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_Toc474159008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_Toc474159009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_Toc474159010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_Toc474159011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_Toc474159014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_Toc474159015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_Toc474159016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_Toc474159017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_Toc474159019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_Toc474159020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_Toc474159021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_Toc474159022 \h </w:instrText>
      </w:r>
      <w:r>
        <w:fldChar w:fldCharType="separate"/>
      </w:r>
      <w:r>
        <w:t>11</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_Toc474159023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_Toc474159025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_Toc474159026 \h </w:instrText>
      </w:r>
      <w:r>
        <w:fldChar w:fldCharType="separate"/>
      </w:r>
      <w:r>
        <w:t>12</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_Toc474159027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_Toc474159028 \h </w:instrText>
      </w:r>
      <w:r>
        <w:fldChar w:fldCharType="separate"/>
      </w:r>
      <w:r>
        <w:t>14</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_Toc474159029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_Toc474159031 \h </w:instrText>
      </w:r>
      <w:r>
        <w:fldChar w:fldCharType="separate"/>
      </w:r>
      <w:r>
        <w:t>16</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_Toc474159032 \h </w:instrText>
      </w:r>
      <w:r>
        <w:fldChar w:fldCharType="separate"/>
      </w:r>
      <w:r>
        <w:t>18</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_Toc474159033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_Toc474159036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_Toc474159038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_Toc474159040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_Toc474159041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_Toc474159043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_Toc474159044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 for </w:t>
      </w:r>
      <w:r>
        <w:rPr>
          <w:i/>
        </w:rPr>
        <w:t>Sentencing Legislation Amendment Act 2014</w:t>
      </w:r>
      <w:r>
        <w:tab/>
      </w:r>
      <w:r>
        <w:fldChar w:fldCharType="begin"/>
      </w:r>
      <w:r>
        <w:instrText xml:space="preserve"> PAGEREF _Toc474159045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_Toc474159047 \h </w:instrText>
      </w:r>
      <w:r>
        <w:fldChar w:fldCharType="separate"/>
      </w:r>
      <w:r>
        <w:t>25</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_Toc474159048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_Toc474159050 \h </w:instrText>
      </w:r>
      <w:r>
        <w:fldChar w:fldCharType="separate"/>
      </w:r>
      <w:r>
        <w:t>26</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_Toc474159051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_Toc474159053 \h </w:instrText>
      </w:r>
      <w:r>
        <w:fldChar w:fldCharType="separate"/>
      </w:r>
      <w:r>
        <w:t>27</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_Toc474159054 \h </w:instrText>
      </w:r>
      <w:r>
        <w:fldChar w:fldCharType="separate"/>
      </w:r>
      <w:r>
        <w:t>27</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_Toc474159055 \h </w:instrText>
      </w:r>
      <w:r>
        <w:fldChar w:fldCharType="separate"/>
      </w:r>
      <w:r>
        <w:t>28</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_Toc474159056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_Toc474159058 \h </w:instrText>
      </w:r>
      <w:r>
        <w:fldChar w:fldCharType="separate"/>
      </w:r>
      <w:r>
        <w:t>30</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_Toc474159059 \h </w:instrText>
      </w:r>
      <w:r>
        <w:fldChar w:fldCharType="separate"/>
      </w:r>
      <w:r>
        <w:t>30</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_Toc474159060 \h </w:instrText>
      </w:r>
      <w:r>
        <w:fldChar w:fldCharType="separate"/>
      </w:r>
      <w:r>
        <w:t>30</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_Toc474159061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_Toc474159063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_Toc474159064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_Toc474159066 \h </w:instrText>
      </w:r>
      <w:r>
        <w:fldChar w:fldCharType="separate"/>
      </w:r>
      <w:r>
        <w:t>32</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_Toc474159067 \h </w:instrText>
      </w:r>
      <w:r>
        <w:fldChar w:fldCharType="separate"/>
      </w:r>
      <w:r>
        <w:t>32</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_Toc474159068 \h </w:instrText>
      </w:r>
      <w:r>
        <w:fldChar w:fldCharType="separate"/>
      </w:r>
      <w:r>
        <w:t>32</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_Toc474159069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_Toc474159071 \h </w:instrText>
      </w:r>
      <w:r>
        <w:fldChar w:fldCharType="separate"/>
      </w:r>
      <w:r>
        <w:t>33</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_Toc474159072 \h </w:instrText>
      </w:r>
      <w:r>
        <w:fldChar w:fldCharType="separate"/>
      </w:r>
      <w:r>
        <w:t>33</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_Toc474159073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_Toc474159075 \h </w:instrText>
      </w:r>
      <w:r>
        <w:fldChar w:fldCharType="separate"/>
      </w:r>
      <w:r>
        <w:t>34</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_Toc474159076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_Toc474159078 \h </w:instrText>
      </w:r>
      <w:r>
        <w:fldChar w:fldCharType="separate"/>
      </w:r>
      <w:r>
        <w:t>36</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_Toc474159079 \h </w:instrText>
      </w:r>
      <w:r>
        <w:fldChar w:fldCharType="separate"/>
      </w:r>
      <w:r>
        <w:t>36</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_Toc474159080 \h </w:instrText>
      </w:r>
      <w:r>
        <w:fldChar w:fldCharType="separate"/>
      </w:r>
      <w:r>
        <w:t>36</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_Toc474159081 \h </w:instrText>
      </w:r>
      <w:r>
        <w:fldChar w:fldCharType="separate"/>
      </w:r>
      <w:r>
        <w:t>37</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_Toc474159082 \h </w:instrText>
      </w:r>
      <w:r>
        <w:fldChar w:fldCharType="separate"/>
      </w:r>
      <w:r>
        <w:t>38</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_Toc474159083 \h </w:instrText>
      </w:r>
      <w:r>
        <w:fldChar w:fldCharType="separate"/>
      </w:r>
      <w:r>
        <w:t>39</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_Toc474159084 \h </w:instrText>
      </w:r>
      <w:r>
        <w:fldChar w:fldCharType="separate"/>
      </w:r>
      <w:r>
        <w:t>39</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_Toc474159085 \h </w:instrText>
      </w:r>
      <w:r>
        <w:fldChar w:fldCharType="separate"/>
      </w:r>
      <w:r>
        <w:t>40</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_Toc474159086 \h </w:instrText>
      </w:r>
      <w:r>
        <w:fldChar w:fldCharType="separate"/>
      </w:r>
      <w:r>
        <w:t>40</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_Toc474159087 \h </w:instrText>
      </w:r>
      <w:r>
        <w:fldChar w:fldCharType="separate"/>
      </w:r>
      <w:r>
        <w:t>41</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_Toc474159088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_Toc474159091 \h </w:instrText>
      </w:r>
      <w:r>
        <w:fldChar w:fldCharType="separate"/>
      </w:r>
      <w:r>
        <w:t>43</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_Toc474159092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_Toc474159094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_Toc474159096 \h </w:instrText>
      </w:r>
      <w:r>
        <w:fldChar w:fldCharType="separate"/>
      </w:r>
      <w:r>
        <w:t>44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_Toc474159097 \h </w:instrText>
      </w:r>
      <w:r>
        <w:fldChar w:fldCharType="separate"/>
      </w:r>
      <w:r>
        <w:t>45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_Toc474159098 \h </w:instrText>
      </w:r>
      <w:r>
        <w:fldChar w:fldCharType="separate"/>
      </w:r>
      <w:r>
        <w:t>46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_Toc474159099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_Toc474159101 \h </w:instrText>
      </w:r>
      <w:r>
        <w:fldChar w:fldCharType="separate"/>
      </w:r>
      <w:r>
        <w:t>49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_Toc474159102 \h </w:instrText>
      </w:r>
      <w:r>
        <w:fldChar w:fldCharType="separate"/>
      </w:r>
      <w:r>
        <w:t>49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_Toc474159103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_Toc474159105 \h </w:instrText>
      </w:r>
      <w:r>
        <w:fldChar w:fldCharType="separate"/>
      </w:r>
      <w:r>
        <w:t>51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_Toc474159106 \h </w:instrText>
      </w:r>
      <w:r>
        <w:fldChar w:fldCharType="separate"/>
      </w:r>
      <w:r>
        <w:t>51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_Toc474159107 \h </w:instrText>
      </w:r>
      <w:r>
        <w:fldChar w:fldCharType="separate"/>
      </w:r>
      <w:r>
        <w:t>53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_Toc474159108 \h </w:instrText>
      </w:r>
      <w:r>
        <w:fldChar w:fldCharType="separate"/>
      </w:r>
      <w:r>
        <w:t>53</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_Toc474159109 \h </w:instrText>
      </w:r>
      <w:r>
        <w:fldChar w:fldCharType="separate"/>
      </w:r>
      <w:r>
        <w:t>55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_Toc474159110 \h </w:instrText>
      </w:r>
      <w:r>
        <w:fldChar w:fldCharType="separate"/>
      </w:r>
      <w:r>
        <w:t>55</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_Toc474159111 \h </w:instrText>
      </w:r>
      <w:r>
        <w:fldChar w:fldCharType="separate"/>
      </w:r>
      <w:r>
        <w:t>56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_Toc474159112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_Toc474159115 \h </w:instrText>
      </w:r>
      <w:r>
        <w:fldChar w:fldCharType="separate"/>
      </w:r>
      <w:r>
        <w:t>57</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_Toc474159116 \h </w:instrText>
      </w:r>
      <w:r>
        <w:fldChar w:fldCharType="separate"/>
      </w:r>
      <w:r>
        <w:t>57</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_Toc474159117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_Toc474159119 \h </w:instrText>
      </w:r>
      <w:r>
        <w:fldChar w:fldCharType="separate"/>
      </w:r>
      <w:r>
        <w:t>58</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_Toc474159120 \h </w:instrText>
      </w:r>
      <w:r>
        <w:fldChar w:fldCharType="separate"/>
      </w:r>
      <w:r>
        <w:t>59</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_Toc474159121 \h </w:instrText>
      </w:r>
      <w:r>
        <w:fldChar w:fldCharType="separate"/>
      </w:r>
      <w:r>
        <w:t>59</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_Toc474159122 \h </w:instrText>
      </w:r>
      <w:r>
        <w:fldChar w:fldCharType="separate"/>
      </w:r>
      <w:r>
        <w:t>60</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_Toc474159123 \h </w:instrText>
      </w:r>
      <w:r>
        <w:fldChar w:fldCharType="separate"/>
      </w:r>
      <w:r>
        <w:t>61</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_Toc474159124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_Toc474159126 \h </w:instrText>
      </w:r>
      <w:r>
        <w:fldChar w:fldCharType="separate"/>
      </w:r>
      <w:r>
        <w:t>62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_Toc474159127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_Toc474159130 \h </w:instrText>
      </w:r>
      <w:r>
        <w:fldChar w:fldCharType="separate"/>
      </w:r>
      <w:r>
        <w:t>64</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_Toc474159131 \h </w:instrText>
      </w:r>
      <w:r>
        <w:fldChar w:fldCharType="separate"/>
      </w:r>
      <w:r>
        <w:t>65</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_Toc474159132 \h </w:instrText>
      </w:r>
      <w:r>
        <w:fldChar w:fldCharType="separate"/>
      </w:r>
      <w:r>
        <w:t>65</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_Toc474159133 \h </w:instrText>
      </w:r>
      <w:r>
        <w:fldChar w:fldCharType="separate"/>
      </w:r>
      <w:r>
        <w:t>65</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_Toc474159134 \h </w:instrText>
      </w:r>
      <w:r>
        <w:fldChar w:fldCharType="separate"/>
      </w:r>
      <w:r>
        <w:t>66</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_Toc474159135 \h </w:instrText>
      </w:r>
      <w:r>
        <w:fldChar w:fldCharType="separate"/>
      </w:r>
      <w:r>
        <w:t>66</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_Toc474159136 \h </w:instrText>
      </w:r>
      <w:r>
        <w:fldChar w:fldCharType="separate"/>
      </w:r>
      <w:r>
        <w:t>68</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_Toc474159137 \h </w:instrText>
      </w:r>
      <w:r>
        <w:fldChar w:fldCharType="separate"/>
      </w:r>
      <w:r>
        <w:t>68</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_Toc474159138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_Toc474159140 \h </w:instrText>
      </w:r>
      <w:r>
        <w:fldChar w:fldCharType="separate"/>
      </w:r>
      <w:r>
        <w:t>69</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_Toc474159141 \h </w:instrText>
      </w:r>
      <w:r>
        <w:fldChar w:fldCharType="separate"/>
      </w:r>
      <w:r>
        <w:t>70</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_Toc474159142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_Toc474159144 \h </w:instrText>
      </w:r>
      <w:r>
        <w:fldChar w:fldCharType="separate"/>
      </w:r>
      <w:r>
        <w:t>70</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_Toc474159145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_Toc474159147 \h </w:instrText>
      </w:r>
      <w:r>
        <w:fldChar w:fldCharType="separate"/>
      </w:r>
      <w:r>
        <w:t>72</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_Toc474159148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_Toc474159149 \h </w:instrText>
      </w:r>
      <w:r>
        <w:fldChar w:fldCharType="separate"/>
      </w:r>
      <w:r>
        <w:t>74</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_Toc474159150 \h </w:instrText>
      </w:r>
      <w:r>
        <w:fldChar w:fldCharType="separate"/>
      </w:r>
      <w:r>
        <w:t>74</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_Toc474159151 \h </w:instrText>
      </w:r>
      <w:r>
        <w:fldChar w:fldCharType="separate"/>
      </w:r>
      <w:r>
        <w:t>74</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_Toc474159152 \h </w:instrText>
      </w:r>
      <w:r>
        <w:fldChar w:fldCharType="separate"/>
      </w:r>
      <w:r>
        <w:t>74</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_Toc474159153 \h </w:instrText>
      </w:r>
      <w:r>
        <w:fldChar w:fldCharType="separate"/>
      </w:r>
      <w:r>
        <w:t>75</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_Toc474159154 \h </w:instrText>
      </w:r>
      <w:r>
        <w:fldChar w:fldCharType="separate"/>
      </w:r>
      <w:r>
        <w:t>75</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_Toc474159155 \h </w:instrText>
      </w:r>
      <w:r>
        <w:fldChar w:fldCharType="separate"/>
      </w:r>
      <w:r>
        <w:t>75</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_Toc474159156 \h </w:instrText>
      </w:r>
      <w:r>
        <w:fldChar w:fldCharType="separate"/>
      </w:r>
      <w:r>
        <w:t>76</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_Toc474159157 \h </w:instrText>
      </w:r>
      <w:r>
        <w:fldChar w:fldCharType="separate"/>
      </w:r>
      <w:r>
        <w:t>77</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_Toc474159158 \h </w:instrText>
      </w:r>
      <w:r>
        <w:fldChar w:fldCharType="separate"/>
      </w:r>
      <w:r>
        <w:t>77</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_Toc474159159 \h </w:instrText>
      </w:r>
      <w:r>
        <w:fldChar w:fldCharType="separate"/>
      </w:r>
      <w:r>
        <w:t>78</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_Toc474159160 \h </w:instrText>
      </w:r>
      <w:r>
        <w:fldChar w:fldCharType="separate"/>
      </w:r>
      <w:r>
        <w:t>78</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_Toc474159161 \h </w:instrText>
      </w:r>
      <w:r>
        <w:fldChar w:fldCharType="separate"/>
      </w:r>
      <w:r>
        <w:t>78</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_Toc474159162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_Toc474159164 \h </w:instrText>
      </w:r>
      <w:r>
        <w:fldChar w:fldCharType="separate"/>
      </w:r>
      <w:r>
        <w:t>80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_Toc474159165 \h </w:instrText>
      </w:r>
      <w:r>
        <w:fldChar w:fldCharType="separate"/>
      </w:r>
      <w:r>
        <w:t>80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_Toc474159166 \h </w:instrText>
      </w:r>
      <w:r>
        <w:fldChar w:fldCharType="separate"/>
      </w:r>
      <w:r>
        <w:t>80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_Toc474159167 \h </w:instrText>
      </w:r>
      <w:r>
        <w:fldChar w:fldCharType="separate"/>
      </w:r>
      <w:r>
        <w:t>82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_Toc474159168 \h </w:instrText>
      </w:r>
      <w:r>
        <w:fldChar w:fldCharType="separate"/>
      </w:r>
      <w:r>
        <w:t>83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_Toc474159169 \h </w:instrText>
      </w:r>
      <w:r>
        <w:fldChar w:fldCharType="separate"/>
      </w:r>
      <w:r>
        <w:t>83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_Toc474159170 \h </w:instrText>
      </w:r>
      <w:r>
        <w:fldChar w:fldCharType="separate"/>
      </w:r>
      <w:r>
        <w:t>84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_Toc474159171 \h </w:instrText>
      </w:r>
      <w:r>
        <w:fldChar w:fldCharType="separate"/>
      </w:r>
      <w:r>
        <w:t>84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_Toc474159172 \h </w:instrText>
      </w:r>
      <w:r>
        <w:fldChar w:fldCharType="separate"/>
      </w:r>
      <w:r>
        <w:t>85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_Toc474159173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11 — Transitional and validation provisions for </w:t>
      </w:r>
      <w:r>
        <w:rPr>
          <w:i/>
        </w:rPr>
        <w:t>Sentencing Legislation Amendment Act 2016</w:t>
      </w:r>
      <w:r>
        <w:t>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_Toc474159175 \h </w:instrText>
      </w:r>
      <w:r>
        <w:fldChar w:fldCharType="separate"/>
      </w:r>
      <w:r>
        <w:t>86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_Toc474159176 \h </w:instrText>
      </w:r>
      <w:r>
        <w:fldChar w:fldCharType="separate"/>
      </w:r>
      <w:r>
        <w:t>86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_Toc474159177 \h </w:instrText>
      </w:r>
      <w:r>
        <w:fldChar w:fldCharType="separate"/>
      </w:r>
      <w:r>
        <w:t>87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_Toc474159178 \h </w:instrText>
      </w:r>
      <w:r>
        <w:fldChar w:fldCharType="separate"/>
      </w:r>
      <w:r>
        <w:t>87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_Toc474159179 \h </w:instrText>
      </w:r>
      <w:r>
        <w:fldChar w:fldCharType="separate"/>
      </w:r>
      <w:r>
        <w:t>88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_Toc474159180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_Toc474159182 \h </w:instrText>
      </w:r>
      <w:r>
        <w:fldChar w:fldCharType="separate"/>
      </w:r>
      <w:r>
        <w:t>90</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_Toc474159183 \h </w:instrText>
      </w:r>
      <w:r>
        <w:fldChar w:fldCharType="separate"/>
      </w:r>
      <w:r>
        <w:t>90</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_Toc474159184 \h </w:instrText>
      </w:r>
      <w:r>
        <w:fldChar w:fldCharType="separate"/>
      </w:r>
      <w:r>
        <w:t>91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_Toc474159185 \h </w:instrText>
      </w:r>
      <w:r>
        <w:fldChar w:fldCharType="separate"/>
      </w:r>
      <w:r>
        <w:t>91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_Toc474159186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_Toc474159187 \h </w:instrText>
      </w:r>
      <w:r>
        <w:fldChar w:fldCharType="separate"/>
      </w:r>
      <w:r>
        <w:t>93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_Toc474159188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_Toc474159194 \h </w:instrText>
      </w:r>
      <w:r>
        <w:fldChar w:fldCharType="separate"/>
      </w:r>
      <w:r>
        <w:t>100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_Toc474159195 \h </w:instrText>
      </w:r>
      <w:r>
        <w:fldChar w:fldCharType="separate"/>
      </w:r>
      <w:r>
        <w:t>101</w:t>
      </w:r>
      <w:r>
        <w:fldChar w:fldCharType="end"/>
      </w:r>
    </w:p>
    <w:p>
      <w:pPr>
        <w:pStyle w:val="TOC3"/>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473634949"/>
      <w:bookmarkStart w:id="4" w:name="_Toc47415900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7415900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6" w:name="_Toc474159009"/>
      <w:r>
        <w:rPr>
          <w:rStyle w:val="CharSectno"/>
        </w:rPr>
        <w:t>2</w:t>
      </w:r>
      <w:r>
        <w:rPr>
          <w:snapToGrid w:val="0"/>
        </w:rPr>
        <w:t>.</w:t>
      </w:r>
      <w:r>
        <w:rPr>
          <w:snapToGrid w:val="0"/>
        </w:rPr>
        <w:tab/>
        <w:t>Commencement</w:t>
      </w:r>
      <w:bookmarkEnd w:id="6"/>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7" w:name="_Toc474159010"/>
      <w:r>
        <w:rPr>
          <w:rStyle w:val="CharSectno"/>
        </w:rPr>
        <w:t>3</w:t>
      </w:r>
      <w:r>
        <w:t>.</w:t>
      </w:r>
      <w:r>
        <w:tab/>
        <w:t xml:space="preserve">This Act to be read with </w:t>
      </w:r>
      <w:r>
        <w:rPr>
          <w:i/>
        </w:rPr>
        <w:t>Sentencing Act 1995</w:t>
      </w:r>
      <w:bookmarkEnd w:id="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8" w:name="_Toc474159011"/>
      <w:r>
        <w:rPr>
          <w:rStyle w:val="CharSectno"/>
        </w:rPr>
        <w:t>4</w:t>
      </w:r>
      <w:r>
        <w:t>.</w:t>
      </w:r>
      <w:r>
        <w:tab/>
        <w:t>Terms and abbreviations used</w:t>
      </w:r>
      <w:bookmarkEnd w:id="8"/>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9" w:name="_Toc473634954"/>
      <w:bookmarkStart w:id="10" w:name="_Toc474159012"/>
      <w:r>
        <w:rPr>
          <w:rStyle w:val="CharPartNo"/>
        </w:rPr>
        <w:t>Part 2</w:t>
      </w:r>
      <w:r>
        <w:t xml:space="preserve"> — </w:t>
      </w:r>
      <w:r>
        <w:rPr>
          <w:rStyle w:val="CharPartText"/>
        </w:rPr>
        <w:t>General matters</w:t>
      </w:r>
      <w:bookmarkEnd w:id="9"/>
      <w:bookmarkEnd w:id="10"/>
    </w:p>
    <w:p>
      <w:pPr>
        <w:pStyle w:val="Footnoteheading"/>
      </w:pPr>
      <w:r>
        <w:tab/>
        <w:t>[Heading amended by No. 41 of 2006 s. 5.]</w:t>
      </w:r>
    </w:p>
    <w:p>
      <w:pPr>
        <w:pStyle w:val="Heading3"/>
      </w:pPr>
      <w:bookmarkStart w:id="11" w:name="_Toc473634955"/>
      <w:bookmarkStart w:id="12" w:name="_Toc474159013"/>
      <w:r>
        <w:rPr>
          <w:rStyle w:val="CharDivNo"/>
        </w:rPr>
        <w:t>Division 1</w:t>
      </w:r>
      <w:r>
        <w:t xml:space="preserve"> — </w:t>
      </w:r>
      <w:r>
        <w:rPr>
          <w:rStyle w:val="CharDivText"/>
        </w:rPr>
        <w:t>Preliminary</w:t>
      </w:r>
      <w:bookmarkEnd w:id="11"/>
      <w:bookmarkEnd w:id="12"/>
    </w:p>
    <w:p>
      <w:pPr>
        <w:pStyle w:val="Heading5"/>
      </w:pPr>
      <w:bookmarkStart w:id="13" w:name="_Toc474159014"/>
      <w:r>
        <w:rPr>
          <w:rStyle w:val="CharSectno"/>
        </w:rPr>
        <w:t>5</w:t>
      </w:r>
      <w:r>
        <w:t>.</w:t>
      </w:r>
      <w:r>
        <w:tab/>
        <w:t>Terms used and calculations</w:t>
      </w:r>
      <w:bookmarkEnd w:id="1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4" w:name="_Toc474159015"/>
      <w:r>
        <w:rPr>
          <w:rStyle w:val="CharSectno"/>
        </w:rPr>
        <w:t>5A</w:t>
      </w:r>
      <w:r>
        <w:t>.</w:t>
      </w:r>
      <w:r>
        <w:tab/>
        <w:t>Release considerations about people in custody</w:t>
      </w:r>
      <w:bookmarkEnd w:id="14"/>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5" w:name="_Toc474159016"/>
      <w:r>
        <w:rPr>
          <w:rStyle w:val="CharSectno"/>
        </w:rPr>
        <w:t>5B</w:t>
      </w:r>
      <w:r>
        <w:rPr>
          <w:snapToGrid w:val="0"/>
        </w:rPr>
        <w:t>.</w:t>
      </w:r>
      <w:r>
        <w:rPr>
          <w:snapToGrid w:val="0"/>
        </w:rPr>
        <w:tab/>
        <w:t>Community safety paramount</w:t>
      </w:r>
      <w:bookmarkEnd w:id="15"/>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16" w:name="_Toc474159017"/>
      <w:r>
        <w:rPr>
          <w:rStyle w:val="CharSectno"/>
        </w:rPr>
        <w:t>5C</w:t>
      </w:r>
      <w:r>
        <w:rPr>
          <w:snapToGrid w:val="0"/>
        </w:rPr>
        <w:t>.</w:t>
      </w:r>
      <w:r>
        <w:rPr>
          <w:snapToGrid w:val="0"/>
        </w:rPr>
        <w:tab/>
        <w:t>Victim’s submission to Board</w:t>
      </w:r>
      <w:bookmarkEnd w:id="16"/>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17" w:name="_Toc473634960"/>
      <w:bookmarkStart w:id="18" w:name="_Toc474159018"/>
      <w:r>
        <w:rPr>
          <w:rStyle w:val="CharDivNo"/>
        </w:rPr>
        <w:t>Division 2</w:t>
      </w:r>
      <w:r>
        <w:t xml:space="preserve"> — </w:t>
      </w:r>
      <w:r>
        <w:rPr>
          <w:rStyle w:val="CharDivText"/>
        </w:rPr>
        <w:t>Matters affecting the service of terms</w:t>
      </w:r>
      <w:bookmarkEnd w:id="17"/>
      <w:bookmarkEnd w:id="18"/>
    </w:p>
    <w:p>
      <w:pPr>
        <w:pStyle w:val="Heading5"/>
      </w:pPr>
      <w:bookmarkStart w:id="19" w:name="_Toc474159019"/>
      <w:r>
        <w:rPr>
          <w:rStyle w:val="CharSectno"/>
        </w:rPr>
        <w:t>6</w:t>
      </w:r>
      <w:r>
        <w:t>.</w:t>
      </w:r>
      <w:r>
        <w:tab/>
        <w:t>When a term begins</w:t>
      </w:r>
      <w:bookmarkEnd w:id="19"/>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20" w:name="_Toc474159020"/>
      <w:r>
        <w:rPr>
          <w:rStyle w:val="CharSectno"/>
        </w:rPr>
        <w:t>7</w:t>
      </w:r>
      <w:r>
        <w:t>.</w:t>
      </w:r>
      <w:r>
        <w:tab/>
        <w:t>Order of service of fixed terms</w:t>
      </w:r>
      <w:bookmarkEnd w:id="2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21" w:name="_Toc474159021"/>
      <w:r>
        <w:rPr>
          <w:rStyle w:val="CharSectno"/>
        </w:rPr>
        <w:t>8</w:t>
      </w:r>
      <w:r>
        <w:t>.</w:t>
      </w:r>
      <w:r>
        <w:tab/>
        <w:t>Effect of not being in custody</w:t>
      </w:r>
      <w:bookmarkEnd w:id="2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2" w:name="_Toc474159022"/>
      <w:r>
        <w:rPr>
          <w:rStyle w:val="CharSectno"/>
        </w:rPr>
        <w:t>9</w:t>
      </w:r>
      <w:r>
        <w:t>.</w:t>
      </w:r>
      <w:r>
        <w:tab/>
        <w:t>Effect of time before an appeal</w:t>
      </w:r>
      <w:bookmarkEnd w:id="22"/>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3" w:name="_Toc474159023"/>
      <w:r>
        <w:rPr>
          <w:rStyle w:val="CharSectno"/>
        </w:rPr>
        <w:t>10</w:t>
      </w:r>
      <w:r>
        <w:t>.</w:t>
      </w:r>
      <w:r>
        <w:tab/>
        <w:t>No release if prisoner in custody for another matter</w:t>
      </w:r>
      <w:bookmarkEnd w:id="23"/>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4" w:name="_Toc473634966"/>
      <w:bookmarkStart w:id="25" w:name="_Toc474159024"/>
      <w:r>
        <w:rPr>
          <w:rStyle w:val="CharDivNo"/>
        </w:rPr>
        <w:t>Division 3</w:t>
      </w:r>
      <w:r>
        <w:rPr>
          <w:snapToGrid w:val="0"/>
        </w:rPr>
        <w:t xml:space="preserve"> — </w:t>
      </w:r>
      <w:r>
        <w:rPr>
          <w:rStyle w:val="CharDivText"/>
        </w:rPr>
        <w:t>Reports about prisoners</w:t>
      </w:r>
      <w:bookmarkEnd w:id="24"/>
      <w:bookmarkEnd w:id="25"/>
    </w:p>
    <w:p>
      <w:pPr>
        <w:pStyle w:val="Footnoteheading"/>
      </w:pPr>
      <w:r>
        <w:tab/>
        <w:t>[Heading amended by No. 41 of 2006 s. 8.]</w:t>
      </w:r>
    </w:p>
    <w:p>
      <w:pPr>
        <w:pStyle w:val="Heading5"/>
      </w:pPr>
      <w:bookmarkStart w:id="26" w:name="_Toc474159025"/>
      <w:r>
        <w:rPr>
          <w:rStyle w:val="CharSectno"/>
        </w:rPr>
        <w:t>11</w:t>
      </w:r>
      <w:r>
        <w:t>.</w:t>
      </w:r>
      <w:r>
        <w:tab/>
        <w:t>Report to Minister about the place of custody for a person in custody during Governor’s pleasure</w:t>
      </w:r>
      <w:bookmarkEnd w:id="2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pPr>
      <w:r>
        <w:tab/>
        <w:t>[(3)</w:t>
      </w:r>
      <w:r>
        <w:tab/>
        <w:t>deleted]</w:t>
      </w:r>
    </w:p>
    <w:p>
      <w:pPr>
        <w:pStyle w:val="Footnotesection"/>
      </w:pPr>
      <w:r>
        <w:tab/>
        <w:t>[Section 11 amended by No. 41 of 2006 s. 9; No. 29 of 2008 s. 39(3) and (4); No. 45 of 2016 s. 5.]</w:t>
      </w:r>
    </w:p>
    <w:p>
      <w:pPr>
        <w:pStyle w:val="Heading5"/>
      </w:pPr>
      <w:bookmarkStart w:id="27" w:name="_Toc474159026"/>
      <w:r>
        <w:rPr>
          <w:rStyle w:val="CharSectno"/>
        </w:rPr>
        <w:t>11A</w:t>
      </w:r>
      <w:r>
        <w:t>.</w:t>
      </w:r>
      <w:r>
        <w:tab/>
        <w:t>Reports by CEO to Board about certain prisoners</w:t>
      </w:r>
      <w:bookmarkEnd w:id="27"/>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28" w:name="_Toc474159027"/>
      <w:r>
        <w:rPr>
          <w:rStyle w:val="CharSectno"/>
        </w:rPr>
        <w:t>12</w:t>
      </w:r>
      <w:r>
        <w:t>.</w:t>
      </w:r>
      <w:r>
        <w:tab/>
        <w:t>Reports by Board to Minister about prisoners generally</w:t>
      </w:r>
      <w:bookmarkEnd w:id="28"/>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w:t>
      </w:r>
    </w:p>
    <w:p>
      <w:pPr>
        <w:pStyle w:val="Heading5"/>
      </w:pPr>
      <w:bookmarkStart w:id="29" w:name="_Toc474159028"/>
      <w:r>
        <w:rPr>
          <w:rStyle w:val="CharSectno"/>
        </w:rPr>
        <w:t>12A</w:t>
      </w:r>
      <w:r>
        <w:t>.</w:t>
      </w:r>
      <w:r>
        <w:tab/>
        <w:t>Reports by Board to Minister about Schedule 3 prisoners</w:t>
      </w:r>
      <w:bookmarkEnd w:id="2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w:t>
      </w:r>
    </w:p>
    <w:p>
      <w:pPr>
        <w:pStyle w:val="Heading5"/>
      </w:pPr>
      <w:bookmarkStart w:id="30" w:name="_Toc474159029"/>
      <w:r>
        <w:rPr>
          <w:rStyle w:val="CharSectno"/>
        </w:rPr>
        <w:t>12B</w:t>
      </w:r>
      <w:r>
        <w:t>.</w:t>
      </w:r>
      <w:r>
        <w:tab/>
        <w:t>Combined reports may be given under sections 12 and 12A</w:t>
      </w:r>
      <w:bookmarkEnd w:id="30"/>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31" w:name="_Toc473634972"/>
      <w:bookmarkStart w:id="32" w:name="_Toc474159030"/>
      <w:r>
        <w:rPr>
          <w:rStyle w:val="CharDivNo"/>
        </w:rPr>
        <w:t>Division 4</w:t>
      </w:r>
      <w:r>
        <w:t> — </w:t>
      </w:r>
      <w:r>
        <w:rPr>
          <w:rStyle w:val="CharDivText"/>
        </w:rPr>
        <w:t>Programmes for certain prisoners</w:t>
      </w:r>
      <w:bookmarkEnd w:id="31"/>
      <w:bookmarkEnd w:id="32"/>
    </w:p>
    <w:p>
      <w:pPr>
        <w:pStyle w:val="Footnoteheading"/>
      </w:pPr>
      <w:r>
        <w:tab/>
        <w:t>[Heading inserted by No. 41 of 2006 s. 12.]</w:t>
      </w:r>
    </w:p>
    <w:p>
      <w:pPr>
        <w:pStyle w:val="Heading5"/>
        <w:spacing w:before="240"/>
      </w:pPr>
      <w:bookmarkStart w:id="33" w:name="_Toc474159031"/>
      <w:r>
        <w:rPr>
          <w:rStyle w:val="CharSectno"/>
        </w:rPr>
        <w:t>13</w:t>
      </w:r>
      <w:r>
        <w:t>.</w:t>
      </w:r>
      <w:r>
        <w:tab/>
        <w:t>Re</w:t>
      </w:r>
      <w:r>
        <w:noBreakHyphen/>
        <w:t>socialisation programmes for Schedule 3 prisoners</w:t>
      </w:r>
      <w:bookmarkEnd w:id="33"/>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34" w:name="_Toc474159032"/>
      <w:r>
        <w:rPr>
          <w:rStyle w:val="CharSectno"/>
        </w:rPr>
        <w:t>14</w:t>
      </w:r>
      <w:r>
        <w:t>.</w:t>
      </w:r>
      <w:r>
        <w:tab/>
        <w:t>Re</w:t>
      </w:r>
      <w:r>
        <w:noBreakHyphen/>
        <w:t>socialisation programmes for certain other prisoners</w:t>
      </w:r>
      <w:bookmarkEnd w:id="3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35" w:name="_Toc474159033"/>
      <w:r>
        <w:rPr>
          <w:rStyle w:val="CharSectno"/>
        </w:rPr>
        <w:t>14A</w:t>
      </w:r>
      <w:r>
        <w:t>.</w:t>
      </w:r>
      <w:r>
        <w:tab/>
        <w:t>Regulations as to re</w:t>
      </w:r>
      <w:r>
        <w:noBreakHyphen/>
        <w:t>socialisation programmes</w:t>
      </w:r>
      <w:bookmarkEnd w:id="35"/>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36" w:name="_Toc473634976"/>
      <w:bookmarkStart w:id="37" w:name="_Toc474159034"/>
      <w:r>
        <w:rPr>
          <w:rStyle w:val="CharPartNo"/>
        </w:rPr>
        <w:t>Part 3</w:t>
      </w:r>
      <w:r>
        <w:t xml:space="preserve"> — </w:t>
      </w:r>
      <w:r>
        <w:rPr>
          <w:rStyle w:val="CharPartText"/>
        </w:rPr>
        <w:t>Parole</w:t>
      </w:r>
      <w:bookmarkEnd w:id="36"/>
      <w:bookmarkEnd w:id="37"/>
    </w:p>
    <w:p>
      <w:pPr>
        <w:pStyle w:val="Heading3"/>
      </w:pPr>
      <w:bookmarkStart w:id="38" w:name="_Toc473634977"/>
      <w:bookmarkStart w:id="39" w:name="_Toc474159035"/>
      <w:r>
        <w:rPr>
          <w:rStyle w:val="CharDivNo"/>
        </w:rPr>
        <w:t>Division 1</w:t>
      </w:r>
      <w:r>
        <w:t xml:space="preserve"> — </w:t>
      </w:r>
      <w:r>
        <w:rPr>
          <w:rStyle w:val="CharDivText"/>
        </w:rPr>
        <w:t>Preliminary</w:t>
      </w:r>
      <w:bookmarkEnd w:id="38"/>
      <w:bookmarkEnd w:id="39"/>
    </w:p>
    <w:p>
      <w:pPr>
        <w:pStyle w:val="Heading5"/>
      </w:pPr>
      <w:bookmarkStart w:id="40" w:name="_Toc474159036"/>
      <w:r>
        <w:rPr>
          <w:rStyle w:val="CharSectno"/>
        </w:rPr>
        <w:t>15</w:t>
      </w:r>
      <w:r>
        <w:t>.</w:t>
      </w:r>
      <w:r>
        <w:tab/>
        <w:t>Terms used and calculations</w:t>
      </w:r>
      <w:bookmarkEnd w:id="4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41" w:name="_Toc473634979"/>
      <w:bookmarkStart w:id="42" w:name="_Toc474159037"/>
      <w:r>
        <w:rPr>
          <w:rStyle w:val="CharDivNo"/>
        </w:rPr>
        <w:t>Division 2</w:t>
      </w:r>
      <w:r>
        <w:t xml:space="preserve"> — </w:t>
      </w:r>
      <w:r>
        <w:rPr>
          <w:rStyle w:val="CharDivText"/>
        </w:rPr>
        <w:t>Reports about certain people eligible for parole</w:t>
      </w:r>
      <w:bookmarkEnd w:id="41"/>
      <w:bookmarkEnd w:id="42"/>
    </w:p>
    <w:p>
      <w:pPr>
        <w:pStyle w:val="Heading5"/>
        <w:spacing w:before="180"/>
      </w:pPr>
      <w:bookmarkStart w:id="43" w:name="_Toc474159038"/>
      <w:r>
        <w:rPr>
          <w:rStyle w:val="CharSectno"/>
        </w:rPr>
        <w:t>17</w:t>
      </w:r>
      <w:r>
        <w:t>.</w:t>
      </w:r>
      <w:r>
        <w:tab/>
        <w:t>Parole term, CEO to give Board report about prisoner on</w:t>
      </w:r>
      <w:bookmarkEnd w:id="4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44" w:name="_Toc473634981"/>
      <w:bookmarkStart w:id="45" w:name="_Toc474159039"/>
      <w:r>
        <w:rPr>
          <w:rStyle w:val="CharDivNo"/>
        </w:rPr>
        <w:t>Division 3</w:t>
      </w:r>
      <w:r>
        <w:t xml:space="preserve"> — </w:t>
      </w:r>
      <w:r>
        <w:rPr>
          <w:rStyle w:val="CharDivText"/>
        </w:rPr>
        <w:t>Parole in case of parole term</w:t>
      </w:r>
      <w:bookmarkEnd w:id="44"/>
      <w:bookmarkEnd w:id="45"/>
      <w:r>
        <w:t xml:space="preserve"> </w:t>
      </w:r>
    </w:p>
    <w:p>
      <w:pPr>
        <w:pStyle w:val="Heading5"/>
        <w:keepNext w:val="0"/>
        <w:keepLines w:val="0"/>
        <w:spacing w:before="180"/>
      </w:pPr>
      <w:bookmarkStart w:id="46" w:name="_Toc474159040"/>
      <w:r>
        <w:rPr>
          <w:rStyle w:val="CharSectno"/>
        </w:rPr>
        <w:t>19</w:t>
      </w:r>
      <w:r>
        <w:t>.</w:t>
      </w:r>
      <w:r>
        <w:tab/>
        <w:t>Term used: prisoner</w:t>
      </w:r>
      <w:bookmarkEnd w:id="46"/>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47" w:name="_Toc474159041"/>
      <w:r>
        <w:rPr>
          <w:rStyle w:val="CharSectno"/>
        </w:rPr>
        <w:t>20</w:t>
      </w:r>
      <w:r>
        <w:t>.</w:t>
      </w:r>
      <w:r>
        <w:tab/>
        <w:t>Board may parole prisoner</w:t>
      </w:r>
      <w:bookmarkEnd w:id="4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48" w:name="_Toc473634984"/>
      <w:bookmarkStart w:id="49" w:name="_Toc474159042"/>
      <w:r>
        <w:rPr>
          <w:rStyle w:val="CharDivNo"/>
        </w:rPr>
        <w:t>Division 4</w:t>
      </w:r>
      <w:r>
        <w:rPr>
          <w:snapToGrid w:val="0"/>
        </w:rPr>
        <w:t xml:space="preserve"> — </w:t>
      </w:r>
      <w:r>
        <w:rPr>
          <w:rStyle w:val="CharDivText"/>
        </w:rPr>
        <w:t>Parole in case of short term</w:t>
      </w:r>
      <w:bookmarkEnd w:id="48"/>
      <w:bookmarkEnd w:id="49"/>
    </w:p>
    <w:p>
      <w:pPr>
        <w:pStyle w:val="Heading5"/>
        <w:spacing w:before="180"/>
      </w:pPr>
      <w:bookmarkStart w:id="50" w:name="_Toc474159043"/>
      <w:r>
        <w:rPr>
          <w:rStyle w:val="CharSectno"/>
        </w:rPr>
        <w:t>22</w:t>
      </w:r>
      <w:r>
        <w:t>.</w:t>
      </w:r>
      <w:r>
        <w:tab/>
        <w:t>Application of Division</w:t>
      </w:r>
      <w:bookmarkEnd w:id="50"/>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51" w:name="_Toc474159044"/>
      <w:r>
        <w:rPr>
          <w:rStyle w:val="CharSectno"/>
        </w:rPr>
        <w:t>23</w:t>
      </w:r>
      <w:r>
        <w:t>.</w:t>
      </w:r>
      <w:r>
        <w:tab/>
        <w:t>Board may parole prisoner</w:t>
      </w:r>
      <w:bookmarkEnd w:id="5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52" w:name="_Toc474159045"/>
      <w:r>
        <w:rPr>
          <w:rStyle w:val="CharSectno"/>
        </w:rPr>
        <w:t>24</w:t>
      </w:r>
      <w:r>
        <w:t>.</w:t>
      </w:r>
      <w:r>
        <w:tab/>
        <w:t xml:space="preserve">Transitional provision for </w:t>
      </w:r>
      <w:r>
        <w:rPr>
          <w:i/>
        </w:rPr>
        <w:t>Sentencing Legislation Amendment Act 2014</w:t>
      </w:r>
      <w:bookmarkEnd w:id="52"/>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53" w:name="_Toc473634988"/>
      <w:bookmarkStart w:id="54" w:name="_Toc474159046"/>
      <w:r>
        <w:rPr>
          <w:rStyle w:val="CharDivNo"/>
        </w:rPr>
        <w:t>Division 5</w:t>
      </w:r>
      <w:r>
        <w:rPr>
          <w:snapToGrid w:val="0"/>
        </w:rPr>
        <w:t xml:space="preserve"> — </w:t>
      </w:r>
      <w:r>
        <w:rPr>
          <w:rStyle w:val="CharDivText"/>
        </w:rPr>
        <w:t>Parole in case of life or indefinite imprisonment</w:t>
      </w:r>
      <w:bookmarkEnd w:id="53"/>
      <w:bookmarkEnd w:id="54"/>
    </w:p>
    <w:p>
      <w:pPr>
        <w:pStyle w:val="Footnoteheading"/>
      </w:pPr>
      <w:r>
        <w:tab/>
        <w:t>[Heading amended by No. 29 of 2008 s. 39(7).]</w:t>
      </w:r>
    </w:p>
    <w:p>
      <w:pPr>
        <w:pStyle w:val="Heading5"/>
      </w:pPr>
      <w:bookmarkStart w:id="55" w:name="_Toc474159047"/>
      <w:r>
        <w:rPr>
          <w:rStyle w:val="CharSectno"/>
        </w:rPr>
        <w:t>25</w:t>
      </w:r>
      <w:r>
        <w:t>.</w:t>
      </w:r>
      <w:r>
        <w:tab/>
        <w:t>Life imprisonment, Governor may parole prisoner</w:t>
      </w:r>
      <w:bookmarkEnd w:id="55"/>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56" w:name="_Toc474159048"/>
      <w:r>
        <w:rPr>
          <w:rStyle w:val="CharSectno"/>
        </w:rPr>
        <w:t>27</w:t>
      </w:r>
      <w:r>
        <w:t>.</w:t>
      </w:r>
      <w:r>
        <w:tab/>
        <w:t>Indefinite imprisonment, Governor may parole prisoner</w:t>
      </w:r>
      <w:bookmarkEnd w:id="5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57" w:name="_Toc473634991"/>
      <w:bookmarkStart w:id="58" w:name="_Toc474159049"/>
      <w:r>
        <w:rPr>
          <w:rStyle w:val="CharDivNo"/>
        </w:rPr>
        <w:t>Division 5A</w:t>
      </w:r>
      <w:r>
        <w:t> — </w:t>
      </w:r>
      <w:r>
        <w:rPr>
          <w:rStyle w:val="CharDivText"/>
        </w:rPr>
        <w:t>Releasing prisoners during the Governor’s pleasure</w:t>
      </w:r>
      <w:bookmarkEnd w:id="57"/>
      <w:bookmarkEnd w:id="58"/>
    </w:p>
    <w:p>
      <w:pPr>
        <w:pStyle w:val="Footnoteheading"/>
      </w:pPr>
      <w:r>
        <w:tab/>
        <w:t>[Heading inserted by No. 41 of 2006 s. 23.]</w:t>
      </w:r>
    </w:p>
    <w:p>
      <w:pPr>
        <w:pStyle w:val="Heading5"/>
      </w:pPr>
      <w:bookmarkStart w:id="59" w:name="_Toc474159050"/>
      <w:r>
        <w:rPr>
          <w:rStyle w:val="CharSectno"/>
        </w:rPr>
        <w:t>27A</w:t>
      </w:r>
      <w:r>
        <w:t>.</w:t>
      </w:r>
      <w:r>
        <w:tab/>
        <w:t>Operation of this Division</w:t>
      </w:r>
      <w:bookmarkEnd w:id="5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60" w:name="_Toc474159051"/>
      <w:r>
        <w:rPr>
          <w:rStyle w:val="CharSectno"/>
        </w:rPr>
        <w:t>27B</w:t>
      </w:r>
      <w:r>
        <w:t>.</w:t>
      </w:r>
      <w:r>
        <w:tab/>
        <w:t>Release may be by parole order</w:t>
      </w:r>
      <w:bookmarkEnd w:id="6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61" w:name="_Toc473634994"/>
      <w:bookmarkStart w:id="62" w:name="_Toc474159052"/>
      <w:r>
        <w:rPr>
          <w:rStyle w:val="CharDivNo"/>
        </w:rPr>
        <w:t>Division 6</w:t>
      </w:r>
      <w:r>
        <w:t xml:space="preserve"> — </w:t>
      </w:r>
      <w:r>
        <w:rPr>
          <w:rStyle w:val="CharDivText"/>
        </w:rPr>
        <w:t>Parole orders</w:t>
      </w:r>
      <w:bookmarkEnd w:id="61"/>
      <w:bookmarkEnd w:id="62"/>
    </w:p>
    <w:p>
      <w:pPr>
        <w:pStyle w:val="Heading5"/>
      </w:pPr>
      <w:bookmarkStart w:id="63" w:name="_Toc474159053"/>
      <w:r>
        <w:rPr>
          <w:rStyle w:val="CharSectno"/>
        </w:rPr>
        <w:t>28</w:t>
      </w:r>
      <w:r>
        <w:t>.</w:t>
      </w:r>
      <w:r>
        <w:tab/>
        <w:t>Parole order, nature of</w:t>
      </w:r>
      <w:bookmarkEnd w:id="6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64" w:name="_Toc474159054"/>
      <w:r>
        <w:rPr>
          <w:rStyle w:val="CharSectno"/>
        </w:rPr>
        <w:t>29</w:t>
      </w:r>
      <w:r>
        <w:t>.</w:t>
      </w:r>
      <w:r>
        <w:tab/>
        <w:t>Parole order, standard obligations</w:t>
      </w:r>
      <w:bookmarkEnd w:id="6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65" w:name="_Toc474159055"/>
      <w:r>
        <w:rPr>
          <w:rStyle w:val="CharSectno"/>
        </w:rPr>
        <w:t>30</w:t>
      </w:r>
      <w:r>
        <w:t>.</w:t>
      </w:r>
      <w:r>
        <w:tab/>
        <w:t>Parole order, additional requirements</w:t>
      </w:r>
      <w:bookmarkEnd w:id="6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66" w:name="_Toc474159056"/>
      <w:r>
        <w:rPr>
          <w:rStyle w:val="CharSectno"/>
        </w:rPr>
        <w:t>31</w:t>
      </w:r>
      <w:r>
        <w:t>.</w:t>
      </w:r>
      <w:r>
        <w:tab/>
        <w:t>CEO to ensure parolee is supervised during supervised period</w:t>
      </w:r>
      <w:bookmarkEnd w:id="6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67" w:name="_Toc473634999"/>
      <w:bookmarkStart w:id="68" w:name="_Toc474159057"/>
      <w:r>
        <w:rPr>
          <w:rStyle w:val="CharDivNo"/>
        </w:rPr>
        <w:t>Division 7</w:t>
      </w:r>
      <w:r>
        <w:t xml:space="preserve"> — </w:t>
      </w:r>
      <w:r>
        <w:rPr>
          <w:rStyle w:val="CharDivText"/>
        </w:rPr>
        <w:t>Parole orders, general provisions</w:t>
      </w:r>
      <w:bookmarkEnd w:id="67"/>
      <w:bookmarkEnd w:id="68"/>
    </w:p>
    <w:p>
      <w:pPr>
        <w:pStyle w:val="Heading5"/>
      </w:pPr>
      <w:bookmarkStart w:id="69" w:name="_Toc474159058"/>
      <w:r>
        <w:rPr>
          <w:rStyle w:val="CharSectno"/>
        </w:rPr>
        <w:t>32</w:t>
      </w:r>
      <w:r>
        <w:t>.</w:t>
      </w:r>
      <w:r>
        <w:tab/>
        <w:t>Parole order may relate to more than one term</w:t>
      </w:r>
      <w:bookmarkEnd w:id="69"/>
    </w:p>
    <w:p>
      <w:pPr>
        <w:pStyle w:val="Subsection"/>
      </w:pPr>
      <w:r>
        <w:tab/>
      </w:r>
      <w:r>
        <w:tab/>
        <w:t>A parole order may relate to more than one term.</w:t>
      </w:r>
    </w:p>
    <w:p>
      <w:pPr>
        <w:pStyle w:val="Heading5"/>
      </w:pPr>
      <w:bookmarkStart w:id="70" w:name="_Toc474159059"/>
      <w:r>
        <w:rPr>
          <w:rStyle w:val="CharSectno"/>
        </w:rPr>
        <w:t>33</w:t>
      </w:r>
      <w:r>
        <w:t>.</w:t>
      </w:r>
      <w:r>
        <w:tab/>
        <w:t>Prisoner may refuse to be released on parole</w:t>
      </w:r>
      <w:bookmarkEnd w:id="7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71" w:name="_Toc474159060"/>
      <w:r>
        <w:rPr>
          <w:rStyle w:val="CharSectno"/>
        </w:rPr>
        <w:t>34</w:t>
      </w:r>
      <w:r>
        <w:t>.</w:t>
      </w:r>
      <w:r>
        <w:tab/>
        <w:t>Prisoner’s acknowledgment or undertaking</w:t>
      </w:r>
      <w:bookmarkEnd w:id="7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72" w:name="_Toc474159061"/>
      <w:r>
        <w:rPr>
          <w:rStyle w:val="CharSectno"/>
        </w:rPr>
        <w:t>35</w:t>
      </w:r>
      <w:r>
        <w:t>.</w:t>
      </w:r>
      <w:r>
        <w:tab/>
        <w:t>Making parole order after refusal by prisoner</w:t>
      </w:r>
      <w:bookmarkEnd w:id="7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73" w:name="_Toc473635004"/>
      <w:bookmarkStart w:id="74" w:name="_Toc474159062"/>
      <w:r>
        <w:rPr>
          <w:rStyle w:val="CharDivNo"/>
        </w:rPr>
        <w:t>Division 8</w:t>
      </w:r>
      <w:r>
        <w:t xml:space="preserve"> — </w:t>
      </w:r>
      <w:r>
        <w:rPr>
          <w:rStyle w:val="CharDivText"/>
        </w:rPr>
        <w:t>Amendment of parole orders</w:t>
      </w:r>
      <w:bookmarkEnd w:id="73"/>
      <w:bookmarkEnd w:id="74"/>
      <w:r>
        <w:rPr>
          <w:rStyle w:val="CharDivText"/>
        </w:rPr>
        <w:t xml:space="preserve"> </w:t>
      </w:r>
    </w:p>
    <w:p>
      <w:pPr>
        <w:pStyle w:val="Heading5"/>
      </w:pPr>
      <w:bookmarkStart w:id="75" w:name="_Toc474159063"/>
      <w:r>
        <w:rPr>
          <w:rStyle w:val="CharSectno"/>
        </w:rPr>
        <w:t>36</w:t>
      </w:r>
      <w:r>
        <w:t>.</w:t>
      </w:r>
      <w:r>
        <w:tab/>
        <w:t>Amending before release</w:t>
      </w:r>
      <w:bookmarkEnd w:id="75"/>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76" w:name="_Toc474159064"/>
      <w:r>
        <w:rPr>
          <w:rStyle w:val="CharSectno"/>
        </w:rPr>
        <w:t>37</w:t>
      </w:r>
      <w:r>
        <w:rPr>
          <w:snapToGrid w:val="0"/>
        </w:rPr>
        <w:t>.</w:t>
      </w:r>
      <w:r>
        <w:rPr>
          <w:snapToGrid w:val="0"/>
        </w:rPr>
        <w:tab/>
        <w:t>Amending during parole period</w:t>
      </w:r>
      <w:bookmarkEnd w:id="7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77" w:name="_Toc473635007"/>
      <w:bookmarkStart w:id="78" w:name="_Toc474159065"/>
      <w:r>
        <w:rPr>
          <w:rStyle w:val="CharDivNo"/>
        </w:rPr>
        <w:t>Division 9</w:t>
      </w:r>
      <w:r>
        <w:t xml:space="preserve"> — </w:t>
      </w:r>
      <w:r>
        <w:rPr>
          <w:rStyle w:val="CharDivText"/>
        </w:rPr>
        <w:t>Suspension of parole orders</w:t>
      </w:r>
      <w:bookmarkEnd w:id="77"/>
      <w:bookmarkEnd w:id="78"/>
      <w:r>
        <w:rPr>
          <w:rStyle w:val="CharDivText"/>
        </w:rPr>
        <w:t xml:space="preserve"> </w:t>
      </w:r>
    </w:p>
    <w:p>
      <w:pPr>
        <w:pStyle w:val="Heading5"/>
      </w:pPr>
      <w:bookmarkStart w:id="79" w:name="_Toc474159066"/>
      <w:r>
        <w:rPr>
          <w:rStyle w:val="CharSectno"/>
        </w:rPr>
        <w:t>38</w:t>
      </w:r>
      <w:r>
        <w:rPr>
          <w:snapToGrid w:val="0"/>
        </w:rPr>
        <w:t>.</w:t>
      </w:r>
      <w:r>
        <w:rPr>
          <w:snapToGrid w:val="0"/>
        </w:rPr>
        <w:tab/>
        <w:t>Suspension by CEO</w:t>
      </w:r>
      <w:bookmarkEnd w:id="7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80" w:name="_Toc474159067"/>
      <w:r>
        <w:rPr>
          <w:rStyle w:val="CharSectno"/>
        </w:rPr>
        <w:t>39</w:t>
      </w:r>
      <w:r>
        <w:t>.</w:t>
      </w:r>
      <w:r>
        <w:tab/>
        <w:t>Suspension by Board</w:t>
      </w:r>
      <w:bookmarkEnd w:id="80"/>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81" w:name="_Toc474159068"/>
      <w:r>
        <w:rPr>
          <w:rStyle w:val="CharSectno"/>
        </w:rPr>
        <w:t>40</w:t>
      </w:r>
      <w:r>
        <w:t>.</w:t>
      </w:r>
      <w:r>
        <w:tab/>
        <w:t>Period of suspension</w:t>
      </w:r>
      <w:bookmarkEnd w:id="8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82" w:name="_Toc474159069"/>
      <w:r>
        <w:rPr>
          <w:rStyle w:val="CharSectno"/>
        </w:rPr>
        <w:t>41</w:t>
      </w:r>
      <w:r>
        <w:t>.</w:t>
      </w:r>
      <w:r>
        <w:tab/>
        <w:t>Suspension, effect on other parole orders</w:t>
      </w:r>
      <w:bookmarkEnd w:id="8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83" w:name="_Toc473635012"/>
      <w:bookmarkStart w:id="84" w:name="_Toc474159070"/>
      <w:r>
        <w:rPr>
          <w:rStyle w:val="CharDivNo"/>
        </w:rPr>
        <w:t>Division 10</w:t>
      </w:r>
      <w:r>
        <w:t xml:space="preserve"> — </w:t>
      </w:r>
      <w:r>
        <w:rPr>
          <w:rStyle w:val="CharDivText"/>
        </w:rPr>
        <w:t>Cancellation of parole orders</w:t>
      </w:r>
      <w:bookmarkEnd w:id="83"/>
      <w:bookmarkEnd w:id="84"/>
    </w:p>
    <w:p>
      <w:pPr>
        <w:pStyle w:val="Heading5"/>
      </w:pPr>
      <w:bookmarkStart w:id="85" w:name="_Toc474159071"/>
      <w:r>
        <w:rPr>
          <w:rStyle w:val="CharSectno"/>
        </w:rPr>
        <w:t>43</w:t>
      </w:r>
      <w:r>
        <w:t>.</w:t>
      </w:r>
      <w:r>
        <w:tab/>
        <w:t>Cancellation before release</w:t>
      </w:r>
      <w:bookmarkEnd w:id="8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86" w:name="_Toc474159072"/>
      <w:r>
        <w:rPr>
          <w:rStyle w:val="CharSectno"/>
        </w:rPr>
        <w:t>44</w:t>
      </w:r>
      <w:r>
        <w:t>.</w:t>
      </w:r>
      <w:r>
        <w:tab/>
        <w:t>Cancellation after release</w:t>
      </w:r>
      <w:bookmarkEnd w:id="8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87" w:name="_Toc474159073"/>
      <w:r>
        <w:rPr>
          <w:rStyle w:val="CharSectno"/>
        </w:rPr>
        <w:t>46</w:t>
      </w:r>
      <w:r>
        <w:t>.</w:t>
      </w:r>
      <w:r>
        <w:tab/>
        <w:t>Cancellation, effect on other parole orders</w:t>
      </w:r>
      <w:bookmarkEnd w:id="87"/>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88" w:name="_Toc473635016"/>
      <w:bookmarkStart w:id="89" w:name="_Toc474159074"/>
      <w:r>
        <w:rPr>
          <w:rStyle w:val="CharDivNo"/>
        </w:rPr>
        <w:t>Division 11</w:t>
      </w:r>
      <w:r>
        <w:t xml:space="preserve"> — </w:t>
      </w:r>
      <w:r>
        <w:rPr>
          <w:rStyle w:val="CharDivText"/>
        </w:rPr>
        <w:t>Miscellaneous</w:t>
      </w:r>
      <w:bookmarkEnd w:id="88"/>
      <w:bookmarkEnd w:id="89"/>
    </w:p>
    <w:p>
      <w:pPr>
        <w:pStyle w:val="Ednotesection"/>
      </w:pPr>
      <w:r>
        <w:t>[</w:t>
      </w:r>
      <w:r>
        <w:rPr>
          <w:b/>
          <w:bCs/>
        </w:rPr>
        <w:t>47.</w:t>
      </w:r>
      <w:r>
        <w:tab/>
        <w:t>Deleted by No. 41 of 2006 s. 38.]</w:t>
      </w:r>
    </w:p>
    <w:p>
      <w:pPr>
        <w:pStyle w:val="Heading5"/>
        <w:rPr>
          <w:b w:val="0"/>
        </w:rPr>
      </w:pPr>
      <w:bookmarkStart w:id="90" w:name="_Toc474159075"/>
      <w:r>
        <w:rPr>
          <w:rStyle w:val="CharSectno"/>
        </w:rPr>
        <w:t>48</w:t>
      </w:r>
      <w:r>
        <w:t>.</w:t>
      </w:r>
      <w:r>
        <w:tab/>
        <w:t>Parole ordered by Governor, Minister to be advised of amendment, suspension or cancellation</w:t>
      </w:r>
      <w:bookmarkEnd w:id="90"/>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91" w:name="_Toc474159076"/>
      <w:r>
        <w:rPr>
          <w:rStyle w:val="CharSectno"/>
        </w:rPr>
        <w:t>49</w:t>
      </w:r>
      <w:r>
        <w:t>.</w:t>
      </w:r>
      <w:r>
        <w:tab/>
        <w:t>Resolution of doubtful cases</w:t>
      </w:r>
      <w:bookmarkEnd w:id="9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92" w:name="_Toc473635019"/>
      <w:bookmarkStart w:id="93" w:name="_Toc474159077"/>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92"/>
      <w:bookmarkEnd w:id="93"/>
    </w:p>
    <w:p>
      <w:pPr>
        <w:pStyle w:val="Heading5"/>
        <w:spacing w:before="160"/>
      </w:pPr>
      <w:bookmarkStart w:id="94" w:name="_Toc474159078"/>
      <w:r>
        <w:rPr>
          <w:rStyle w:val="CharSectno"/>
        </w:rPr>
        <w:t>50</w:t>
      </w:r>
      <w:r>
        <w:t>.</w:t>
      </w:r>
      <w:r>
        <w:tab/>
        <w:t>Certain prisoners may apply to Board for RRO</w:t>
      </w:r>
      <w:bookmarkEnd w:id="9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95" w:name="_Toc474159079"/>
      <w:r>
        <w:rPr>
          <w:rStyle w:val="CharSectno"/>
        </w:rPr>
        <w:t>51</w:t>
      </w:r>
      <w:r>
        <w:t>.</w:t>
      </w:r>
      <w:r>
        <w:tab/>
        <w:t>CEO to report to Board about RRO applicants</w:t>
      </w:r>
      <w:bookmarkEnd w:id="9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96" w:name="_Toc474159080"/>
      <w:r>
        <w:rPr>
          <w:rStyle w:val="CharSectno"/>
        </w:rPr>
        <w:t>52</w:t>
      </w:r>
      <w:r>
        <w:t>.</w:t>
      </w:r>
      <w:r>
        <w:tab/>
        <w:t>Board may make RRO</w:t>
      </w:r>
      <w:bookmarkEnd w:id="96"/>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97" w:name="_Toc474159081"/>
      <w:r>
        <w:rPr>
          <w:rStyle w:val="CharSectno"/>
        </w:rPr>
        <w:t>54</w:t>
      </w:r>
      <w:r>
        <w:t>.</w:t>
      </w:r>
      <w:r>
        <w:tab/>
        <w:t>RRO, nature of</w:t>
      </w:r>
      <w:bookmarkEnd w:id="97"/>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98" w:name="_Toc474159082"/>
      <w:r>
        <w:rPr>
          <w:rStyle w:val="CharSectno"/>
        </w:rPr>
        <w:t>55</w:t>
      </w:r>
      <w:r>
        <w:t>.</w:t>
      </w:r>
      <w:r>
        <w:tab/>
        <w:t>RRO, standard obligations</w:t>
      </w:r>
      <w:bookmarkEnd w:id="98"/>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99" w:name="_Toc474159083"/>
      <w:r>
        <w:rPr>
          <w:rStyle w:val="CharSectno"/>
        </w:rPr>
        <w:t>56</w:t>
      </w:r>
      <w:r>
        <w:t>.</w:t>
      </w:r>
      <w:r>
        <w:tab/>
        <w:t>RRO, primary requirements</w:t>
      </w:r>
      <w:bookmarkEnd w:id="9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00" w:name="_Toc474159084"/>
      <w:r>
        <w:rPr>
          <w:rStyle w:val="CharSectno"/>
        </w:rPr>
        <w:t>57</w:t>
      </w:r>
      <w:r>
        <w:t>.</w:t>
      </w:r>
      <w:r>
        <w:tab/>
        <w:t>RRO, additional requirements</w:t>
      </w:r>
      <w:bookmarkEnd w:id="10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01" w:name="_Toc474159085"/>
      <w:r>
        <w:rPr>
          <w:rStyle w:val="CharSectno"/>
        </w:rPr>
        <w:t>58</w:t>
      </w:r>
      <w:r>
        <w:t>.</w:t>
      </w:r>
      <w:r>
        <w:tab/>
        <w:t>Prisoner’s undertaking</w:t>
      </w:r>
      <w:bookmarkEnd w:id="101"/>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02" w:name="_Toc474159086"/>
      <w:r>
        <w:rPr>
          <w:rStyle w:val="CharSectno"/>
        </w:rPr>
        <w:t>59</w:t>
      </w:r>
      <w:r>
        <w:t>.</w:t>
      </w:r>
      <w:r>
        <w:tab/>
        <w:t>CEO to ensure prisoner is supervised during RRO</w:t>
      </w:r>
      <w:bookmarkEnd w:id="10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103" w:name="_Toc474159087"/>
      <w:r>
        <w:rPr>
          <w:rStyle w:val="CharSectno"/>
        </w:rPr>
        <w:t>61</w:t>
      </w:r>
      <w:r>
        <w:t>.</w:t>
      </w:r>
      <w:r>
        <w:tab/>
        <w:t>Suspension by Board or CEO</w:t>
      </w:r>
      <w:bookmarkEnd w:id="103"/>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104" w:name="_Toc474159088"/>
      <w:r>
        <w:rPr>
          <w:rStyle w:val="CharSectno"/>
        </w:rPr>
        <w:t>63</w:t>
      </w:r>
      <w:r>
        <w:t>.</w:t>
      </w:r>
      <w:r>
        <w:tab/>
        <w:t>Cancellation by Board</w:t>
      </w:r>
      <w:bookmarkEnd w:id="10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105" w:name="_Toc473635031"/>
      <w:bookmarkStart w:id="106" w:name="_Toc474159089"/>
      <w:r>
        <w:rPr>
          <w:rStyle w:val="CharPartNo"/>
        </w:rPr>
        <w:t>Part 5</w:t>
      </w:r>
      <w:r>
        <w:t xml:space="preserve"> — </w:t>
      </w:r>
      <w:r>
        <w:rPr>
          <w:rStyle w:val="CharPartText"/>
        </w:rPr>
        <w:t>Provisions applying to early release orders</w:t>
      </w:r>
      <w:bookmarkEnd w:id="105"/>
      <w:bookmarkEnd w:id="106"/>
    </w:p>
    <w:p>
      <w:pPr>
        <w:pStyle w:val="Heading3"/>
      </w:pPr>
      <w:bookmarkStart w:id="107" w:name="_Toc473635032"/>
      <w:bookmarkStart w:id="108" w:name="_Toc474159090"/>
      <w:r>
        <w:rPr>
          <w:rStyle w:val="CharDivNo"/>
        </w:rPr>
        <w:t>Division 1</w:t>
      </w:r>
      <w:r>
        <w:t xml:space="preserve"> — </w:t>
      </w:r>
      <w:r>
        <w:rPr>
          <w:rStyle w:val="CharDivText"/>
        </w:rPr>
        <w:t>General</w:t>
      </w:r>
      <w:bookmarkEnd w:id="107"/>
      <w:bookmarkEnd w:id="108"/>
    </w:p>
    <w:p>
      <w:pPr>
        <w:pStyle w:val="Heading5"/>
      </w:pPr>
      <w:bookmarkStart w:id="109" w:name="_Toc474159091"/>
      <w:r>
        <w:rPr>
          <w:rStyle w:val="CharSectno"/>
        </w:rPr>
        <w:t>65</w:t>
      </w:r>
      <w:r>
        <w:t>.</w:t>
      </w:r>
      <w:r>
        <w:tab/>
        <w:t>Period of early release order counts as time served</w:t>
      </w:r>
      <w:bookmarkEnd w:id="10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10" w:name="_Toc474159092"/>
      <w:r>
        <w:rPr>
          <w:rStyle w:val="CharSectno"/>
        </w:rPr>
        <w:t>66</w:t>
      </w:r>
      <w:r>
        <w:t>.</w:t>
      </w:r>
      <w:r>
        <w:tab/>
        <w:t>Prisoner under sentence until discharged</w:t>
      </w:r>
      <w:bookmarkEnd w:id="11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11" w:name="_Toc473635035"/>
      <w:bookmarkStart w:id="112" w:name="_Toc474159093"/>
      <w:r>
        <w:rPr>
          <w:rStyle w:val="CharDivNo"/>
        </w:rPr>
        <w:t>Division 2</w:t>
      </w:r>
      <w:r>
        <w:t xml:space="preserve"> — </w:t>
      </w:r>
      <w:r>
        <w:rPr>
          <w:rStyle w:val="CharDivText"/>
        </w:rPr>
        <w:t>Automatic cancellation</w:t>
      </w:r>
      <w:bookmarkEnd w:id="111"/>
      <w:bookmarkEnd w:id="112"/>
    </w:p>
    <w:p>
      <w:pPr>
        <w:pStyle w:val="Heading5"/>
      </w:pPr>
      <w:bookmarkStart w:id="113" w:name="_Toc474159094"/>
      <w:r>
        <w:rPr>
          <w:rStyle w:val="CharSectno"/>
        </w:rPr>
        <w:t>67</w:t>
      </w:r>
      <w:r>
        <w:t>.</w:t>
      </w:r>
      <w:r>
        <w:tab/>
        <w:t>Cancellation automatic if prisoner imprisoned for offence committed on early release order</w:t>
      </w:r>
      <w:bookmarkEnd w:id="11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14" w:name="_Toc473635037"/>
      <w:bookmarkStart w:id="115" w:name="_Toc474159095"/>
      <w:r>
        <w:rPr>
          <w:rStyle w:val="CharDivNo"/>
        </w:rPr>
        <w:t>Division 3</w:t>
      </w:r>
      <w:r>
        <w:t xml:space="preserve"> — </w:t>
      </w:r>
      <w:r>
        <w:rPr>
          <w:rStyle w:val="CharDivText"/>
        </w:rPr>
        <w:t>Consequences of suspension and cancellation</w:t>
      </w:r>
      <w:bookmarkEnd w:id="114"/>
      <w:bookmarkEnd w:id="115"/>
    </w:p>
    <w:p>
      <w:pPr>
        <w:pStyle w:val="Heading5"/>
      </w:pPr>
      <w:bookmarkStart w:id="116" w:name="_Toc474159096"/>
      <w:r>
        <w:rPr>
          <w:rStyle w:val="CharSectno"/>
        </w:rPr>
        <w:t>68</w:t>
      </w:r>
      <w:r>
        <w:t>.</w:t>
      </w:r>
      <w:r>
        <w:tab/>
        <w:t>Suspension, effect of</w:t>
      </w:r>
      <w:bookmarkEnd w:id="11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117" w:name="_Toc474159097"/>
      <w:r>
        <w:rPr>
          <w:rStyle w:val="CharSectno"/>
        </w:rPr>
        <w:t>69</w:t>
      </w:r>
      <w:r>
        <w:t>.</w:t>
      </w:r>
      <w:r>
        <w:tab/>
        <w:t>Cancellation, effect of</w:t>
      </w:r>
      <w:bookmarkEnd w:id="11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118" w:name="_Toc474159098"/>
      <w:r>
        <w:rPr>
          <w:rStyle w:val="CharSectno"/>
        </w:rPr>
        <w:t>70</w:t>
      </w:r>
      <w:r>
        <w:t>.</w:t>
      </w:r>
      <w:r>
        <w:tab/>
        <w:t>Returning prisoner to custody</w:t>
      </w:r>
      <w:bookmarkEnd w:id="11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19" w:name="_Toc474159099"/>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11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120" w:name="_Toc473635042"/>
      <w:bookmarkStart w:id="121" w:name="_Toc474159100"/>
      <w:r>
        <w:rPr>
          <w:rStyle w:val="CharDivNo"/>
        </w:rPr>
        <w:t>Division 4</w:t>
      </w:r>
      <w:r>
        <w:t xml:space="preserve"> — </w:t>
      </w:r>
      <w:r>
        <w:rPr>
          <w:rStyle w:val="CharDivText"/>
        </w:rPr>
        <w:t>Re</w:t>
      </w:r>
      <w:r>
        <w:rPr>
          <w:rStyle w:val="CharDivText"/>
        </w:rPr>
        <w:noBreakHyphen/>
        <w:t>release after cancellation</w:t>
      </w:r>
      <w:bookmarkEnd w:id="120"/>
      <w:bookmarkEnd w:id="121"/>
    </w:p>
    <w:p>
      <w:pPr>
        <w:pStyle w:val="Heading5"/>
      </w:pPr>
      <w:bookmarkStart w:id="122" w:name="_Toc474159101"/>
      <w:r>
        <w:rPr>
          <w:rStyle w:val="CharSectno"/>
        </w:rPr>
        <w:t>72</w:t>
      </w:r>
      <w:r>
        <w:t>.</w:t>
      </w:r>
      <w:r>
        <w:tab/>
        <w:t>Re</w:t>
      </w:r>
      <w:r>
        <w:noBreakHyphen/>
        <w:t>release after cancellation of order made by Board</w:t>
      </w:r>
      <w:bookmarkEnd w:id="12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123" w:name="_Toc474159102"/>
      <w:r>
        <w:rPr>
          <w:rStyle w:val="CharSectno"/>
        </w:rPr>
        <w:t>73</w:t>
      </w:r>
      <w:r>
        <w:t>.</w:t>
      </w:r>
      <w:r>
        <w:tab/>
        <w:t>Re</w:t>
      </w:r>
      <w:r>
        <w:noBreakHyphen/>
        <w:t>release after cancellation of parole order made by Governor</w:t>
      </w:r>
      <w:bookmarkEnd w:id="123"/>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124" w:name="_Toc474159103"/>
      <w:r>
        <w:rPr>
          <w:rStyle w:val="CharSectno"/>
        </w:rPr>
        <w:t>74</w:t>
      </w:r>
      <w:r>
        <w:t>.</w:t>
      </w:r>
      <w:r>
        <w:tab/>
        <w:t>Parole period under new parole order deemed to be time served</w:t>
      </w:r>
      <w:bookmarkEnd w:id="124"/>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125" w:name="_Toc473635046"/>
      <w:bookmarkStart w:id="126" w:name="_Toc47415910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25"/>
      <w:bookmarkEnd w:id="126"/>
    </w:p>
    <w:p>
      <w:pPr>
        <w:pStyle w:val="Heading5"/>
        <w:spacing w:before="240"/>
      </w:pPr>
      <w:bookmarkStart w:id="127" w:name="_Toc474159105"/>
      <w:r>
        <w:rPr>
          <w:rStyle w:val="CharSectno"/>
        </w:rPr>
        <w:t>75</w:t>
      </w:r>
      <w:r>
        <w:t>.</w:t>
      </w:r>
      <w:r>
        <w:tab/>
        <w:t>Terms used</w:t>
      </w:r>
      <w:bookmarkEnd w:id="12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128" w:name="_Toc474159106"/>
      <w:r>
        <w:rPr>
          <w:rStyle w:val="CharSectno"/>
        </w:rPr>
        <w:t>76</w:t>
      </w:r>
      <w:r>
        <w:t>.</w:t>
      </w:r>
      <w:r>
        <w:tab/>
        <w:t>Offender’s obligations</w:t>
      </w:r>
      <w:bookmarkEnd w:id="12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29" w:name="_Toc474159107"/>
      <w:r>
        <w:rPr>
          <w:rStyle w:val="CharSectno"/>
        </w:rPr>
        <w:t>77</w:t>
      </w:r>
      <w:r>
        <w:t>.</w:t>
      </w:r>
      <w:r>
        <w:tab/>
        <w:t>Consequences of contravening s. 76 obligations</w:t>
      </w:r>
      <w:bookmarkEnd w:id="12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130" w:name="_Toc474159108"/>
      <w:r>
        <w:rPr>
          <w:rStyle w:val="CharSectno"/>
        </w:rPr>
        <w:t>78</w:t>
      </w:r>
      <w:r>
        <w:t>.</w:t>
      </w:r>
      <w:r>
        <w:tab/>
        <w:t>CEO may suspend requirements in case of illness etc.</w:t>
      </w:r>
      <w:bookmarkEnd w:id="130"/>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31" w:name="_Toc474159109"/>
      <w:r>
        <w:rPr>
          <w:rStyle w:val="CharSectno"/>
        </w:rPr>
        <w:t>79</w:t>
      </w:r>
      <w:r>
        <w:t>.</w:t>
      </w:r>
      <w:r>
        <w:tab/>
        <w:t>Community service requirement, offender may be directed to do activities</w:t>
      </w:r>
      <w:bookmarkEnd w:id="13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32" w:name="_Toc474159110"/>
      <w:r>
        <w:rPr>
          <w:rStyle w:val="CharSectno"/>
        </w:rPr>
        <w:t>80</w:t>
      </w:r>
      <w:r>
        <w:t>.</w:t>
      </w:r>
      <w:r>
        <w:tab/>
        <w:t>Programme requirement, CEO may give offender additional directions</w:t>
      </w:r>
      <w:bookmarkEnd w:id="13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133" w:name="_Toc474159111"/>
      <w:r>
        <w:rPr>
          <w:rStyle w:val="CharSectno"/>
        </w:rPr>
        <w:t>81</w:t>
      </w:r>
      <w:r>
        <w:t>.</w:t>
      </w:r>
      <w:r>
        <w:tab/>
        <w:t>Compensation for injury to offenders</w:t>
      </w:r>
      <w:bookmarkEnd w:id="13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34" w:name="_Toc474159112"/>
      <w:r>
        <w:rPr>
          <w:rStyle w:val="CharSectno"/>
        </w:rPr>
        <w:t>82</w:t>
      </w:r>
      <w:r>
        <w:t>.</w:t>
      </w:r>
      <w:r>
        <w:tab/>
        <w:t>Regulations</w:t>
      </w:r>
      <w:bookmarkEnd w:id="13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35" w:name="_Toc473635055"/>
      <w:bookmarkStart w:id="136" w:name="_Toc474159113"/>
      <w:r>
        <w:rPr>
          <w:rStyle w:val="CharPartNo"/>
        </w:rPr>
        <w:t>Part 7</w:t>
      </w:r>
      <w:r>
        <w:t xml:space="preserve"> — </w:t>
      </w:r>
      <w:r>
        <w:rPr>
          <w:rStyle w:val="CharPartText"/>
        </w:rPr>
        <w:t>Community corrections centres</w:t>
      </w:r>
      <w:bookmarkEnd w:id="135"/>
      <w:bookmarkEnd w:id="136"/>
    </w:p>
    <w:p>
      <w:pPr>
        <w:pStyle w:val="Heading3"/>
      </w:pPr>
      <w:bookmarkStart w:id="137" w:name="_Toc473635056"/>
      <w:bookmarkStart w:id="138" w:name="_Toc474159114"/>
      <w:r>
        <w:rPr>
          <w:rStyle w:val="CharDivNo"/>
        </w:rPr>
        <w:t>Division 1</w:t>
      </w:r>
      <w:r>
        <w:t xml:space="preserve"> — </w:t>
      </w:r>
      <w:r>
        <w:rPr>
          <w:rStyle w:val="CharDivText"/>
        </w:rPr>
        <w:t>Preliminary</w:t>
      </w:r>
      <w:bookmarkEnd w:id="137"/>
      <w:bookmarkEnd w:id="138"/>
    </w:p>
    <w:p>
      <w:pPr>
        <w:pStyle w:val="Heading5"/>
      </w:pPr>
      <w:bookmarkStart w:id="139" w:name="_Toc474159115"/>
      <w:r>
        <w:rPr>
          <w:rStyle w:val="CharSectno"/>
        </w:rPr>
        <w:t>83</w:t>
      </w:r>
      <w:r>
        <w:t>.</w:t>
      </w:r>
      <w:r>
        <w:tab/>
        <w:t>Terms used</w:t>
      </w:r>
      <w:bookmarkEnd w:id="1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140" w:name="_Toc474159116"/>
      <w:r>
        <w:rPr>
          <w:rStyle w:val="CharSectno"/>
        </w:rPr>
        <w:t>84</w:t>
      </w:r>
      <w:r>
        <w:t>.</w:t>
      </w:r>
      <w:r>
        <w:tab/>
        <w:t>Community corrections centres, declaration of</w:t>
      </w:r>
      <w:bookmarkEnd w:id="14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41" w:name="_Toc474159117"/>
      <w:r>
        <w:rPr>
          <w:rStyle w:val="CharSectno"/>
        </w:rPr>
        <w:t>85</w:t>
      </w:r>
      <w:r>
        <w:t>.</w:t>
      </w:r>
      <w:r>
        <w:tab/>
        <w:t>Community corrections activities, approval of</w:t>
      </w:r>
      <w:bookmarkEnd w:id="14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42" w:name="_Toc473635060"/>
      <w:bookmarkStart w:id="143" w:name="_Toc474159118"/>
      <w:r>
        <w:rPr>
          <w:rStyle w:val="CharDivNo"/>
        </w:rPr>
        <w:t>Division 2</w:t>
      </w:r>
      <w:r>
        <w:t xml:space="preserve"> — </w:t>
      </w:r>
      <w:r>
        <w:rPr>
          <w:rStyle w:val="CharDivText"/>
        </w:rPr>
        <w:t>Management</w:t>
      </w:r>
      <w:bookmarkEnd w:id="142"/>
      <w:bookmarkEnd w:id="143"/>
    </w:p>
    <w:p>
      <w:pPr>
        <w:pStyle w:val="Heading5"/>
      </w:pPr>
      <w:bookmarkStart w:id="144" w:name="_Toc474159119"/>
      <w:r>
        <w:rPr>
          <w:rStyle w:val="CharSectno"/>
        </w:rPr>
        <w:t>86</w:t>
      </w:r>
      <w:r>
        <w:t>.</w:t>
      </w:r>
      <w:r>
        <w:tab/>
        <w:t>Instructions about management etc., issue of etc.</w:t>
      </w:r>
      <w:bookmarkEnd w:id="14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45" w:name="_Toc474159120"/>
      <w:r>
        <w:rPr>
          <w:rStyle w:val="CharSectno"/>
        </w:rPr>
        <w:t>87</w:t>
      </w:r>
      <w:r>
        <w:t>.</w:t>
      </w:r>
      <w:r>
        <w:tab/>
      </w:r>
      <w:r>
        <w:rPr>
          <w:snapToGrid w:val="0"/>
        </w:rPr>
        <w:t xml:space="preserve">Managers </w:t>
      </w:r>
      <w:r>
        <w:t>of centres, functions of etc.</w:t>
      </w:r>
      <w:bookmarkEnd w:id="14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46" w:name="_Toc474159121"/>
      <w:r>
        <w:rPr>
          <w:rStyle w:val="CharSectno"/>
        </w:rPr>
        <w:t>88</w:t>
      </w:r>
      <w:r>
        <w:t>.</w:t>
      </w:r>
      <w:r>
        <w:tab/>
        <w:t>Functions of CCOs at centres</w:t>
      </w:r>
      <w:bookmarkEnd w:id="14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47" w:name="_Toc474159122"/>
      <w:r>
        <w:rPr>
          <w:rStyle w:val="CharSectno"/>
        </w:rPr>
        <w:t>89</w:t>
      </w:r>
      <w:r>
        <w:t>.</w:t>
      </w:r>
      <w:r>
        <w:tab/>
        <w:t>Access to centres</w:t>
      </w:r>
      <w:bookmarkEnd w:id="14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48" w:name="_Toc474159123"/>
      <w:r>
        <w:rPr>
          <w:rStyle w:val="CharSectno"/>
        </w:rPr>
        <w:t>90</w:t>
      </w:r>
      <w:r>
        <w:t>.</w:t>
      </w:r>
      <w:r>
        <w:tab/>
        <w:t>Searches</w:t>
      </w:r>
      <w:bookmarkEnd w:id="14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49" w:name="_Toc474159124"/>
      <w:r>
        <w:rPr>
          <w:rStyle w:val="CharSectno"/>
        </w:rPr>
        <w:t>91</w:t>
      </w:r>
      <w:r>
        <w:t>.</w:t>
      </w:r>
      <w:r>
        <w:tab/>
        <w:t>Seizure</w:t>
      </w:r>
      <w:bookmarkEnd w:id="14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50" w:name="_Toc473635067"/>
      <w:bookmarkStart w:id="151" w:name="_Toc474159125"/>
      <w:r>
        <w:rPr>
          <w:rStyle w:val="CharDivNo"/>
        </w:rPr>
        <w:t>Division 3</w:t>
      </w:r>
      <w:r>
        <w:t xml:space="preserve"> — </w:t>
      </w:r>
      <w:r>
        <w:rPr>
          <w:rStyle w:val="CharDivText"/>
        </w:rPr>
        <w:t>Miscellaneous</w:t>
      </w:r>
      <w:bookmarkEnd w:id="150"/>
      <w:bookmarkEnd w:id="151"/>
    </w:p>
    <w:p>
      <w:pPr>
        <w:pStyle w:val="Heading5"/>
      </w:pPr>
      <w:bookmarkStart w:id="152" w:name="_Toc474159126"/>
      <w:r>
        <w:rPr>
          <w:rStyle w:val="CharSectno"/>
        </w:rPr>
        <w:t>92</w:t>
      </w:r>
      <w:r>
        <w:t>.</w:t>
      </w:r>
      <w:r>
        <w:tab/>
        <w:t>Department to report on centres</w:t>
      </w:r>
      <w:bookmarkEnd w:id="15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153" w:name="_Toc474159127"/>
      <w:r>
        <w:rPr>
          <w:rStyle w:val="CharSectno"/>
        </w:rPr>
        <w:t>93</w:t>
      </w:r>
      <w:r>
        <w:t>.</w:t>
      </w:r>
      <w:r>
        <w:tab/>
        <w:t>Regulations</w:t>
      </w:r>
      <w:bookmarkEnd w:id="15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54" w:name="_Toc473635070"/>
      <w:bookmarkStart w:id="155" w:name="_Toc474159128"/>
      <w:r>
        <w:rPr>
          <w:rStyle w:val="CharPartNo"/>
        </w:rPr>
        <w:t>Part 8</w:t>
      </w:r>
      <w:r>
        <w:t xml:space="preserve"> — </w:t>
      </w:r>
      <w:r>
        <w:rPr>
          <w:rStyle w:val="CharPartText"/>
        </w:rPr>
        <w:t>Staff</w:t>
      </w:r>
      <w:bookmarkEnd w:id="154"/>
      <w:bookmarkEnd w:id="155"/>
    </w:p>
    <w:p>
      <w:pPr>
        <w:pStyle w:val="Heading3"/>
      </w:pPr>
      <w:bookmarkStart w:id="156" w:name="_Toc473635071"/>
      <w:bookmarkStart w:id="157" w:name="_Toc474159129"/>
      <w:r>
        <w:rPr>
          <w:rStyle w:val="CharDivNo"/>
        </w:rPr>
        <w:t>Division 1</w:t>
      </w:r>
      <w:r>
        <w:t xml:space="preserve"> — </w:t>
      </w:r>
      <w:r>
        <w:rPr>
          <w:rStyle w:val="CharDivText"/>
        </w:rPr>
        <w:t>Chief executive officer</w:t>
      </w:r>
      <w:bookmarkEnd w:id="156"/>
      <w:bookmarkEnd w:id="157"/>
    </w:p>
    <w:p>
      <w:pPr>
        <w:pStyle w:val="Heading5"/>
      </w:pPr>
      <w:bookmarkStart w:id="158" w:name="_Toc474159130"/>
      <w:r>
        <w:rPr>
          <w:rStyle w:val="CharSectno"/>
        </w:rPr>
        <w:t>94</w:t>
      </w:r>
      <w:r>
        <w:t>.</w:t>
      </w:r>
      <w:r>
        <w:tab/>
        <w:t>Functions</w:t>
      </w:r>
      <w:bookmarkEnd w:id="15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59" w:name="_Toc474159131"/>
      <w:r>
        <w:rPr>
          <w:rStyle w:val="CharSectno"/>
        </w:rPr>
        <w:t>95</w:t>
      </w:r>
      <w:r>
        <w:t>.</w:t>
      </w:r>
      <w:r>
        <w:tab/>
        <w:t>Delegation by CEO</w:t>
      </w:r>
      <w:bookmarkEnd w:id="159"/>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60" w:name="_Toc474159132"/>
      <w:r>
        <w:rPr>
          <w:rStyle w:val="CharSectno"/>
        </w:rPr>
        <w:t>96</w:t>
      </w:r>
      <w:r>
        <w:t>.</w:t>
      </w:r>
      <w:r>
        <w:tab/>
        <w:t>CEO may confer functions of CCO on person</w:t>
      </w:r>
      <w:bookmarkEnd w:id="16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61" w:name="_Toc474159133"/>
      <w:r>
        <w:rPr>
          <w:rStyle w:val="CharSectno"/>
        </w:rPr>
        <w:t>97</w:t>
      </w:r>
      <w:r>
        <w:t>.</w:t>
      </w:r>
      <w:r>
        <w:tab/>
        <w:t>CEO to make information available to Board</w:t>
      </w:r>
      <w:bookmarkEnd w:id="161"/>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62" w:name="_Toc474159134"/>
      <w:r>
        <w:rPr>
          <w:rStyle w:val="CharSectno"/>
        </w:rPr>
        <w:t>97A</w:t>
      </w:r>
      <w:r>
        <w:t>.</w:t>
      </w:r>
      <w:r>
        <w:tab/>
        <w:t>Disclosing information about offender for community safety</w:t>
      </w:r>
      <w:bookmarkEnd w:id="16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63" w:name="_Toc474159135"/>
      <w:r>
        <w:rPr>
          <w:rStyle w:val="CharSectno"/>
        </w:rPr>
        <w:t>97B</w:t>
      </w:r>
      <w:r>
        <w:t>.</w:t>
      </w:r>
      <w:r>
        <w:tab/>
        <w:t>Disclosing and requesting information</w:t>
      </w:r>
      <w:bookmarkEnd w:id="16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64" w:name="_Toc474159136"/>
      <w:r>
        <w:rPr>
          <w:rStyle w:val="CharSectno"/>
        </w:rPr>
        <w:t>97C</w:t>
      </w:r>
      <w:r>
        <w:t>.</w:t>
      </w:r>
      <w:r>
        <w:tab/>
        <w:t>Disclosing information to agencies outside WA</w:t>
      </w:r>
      <w:bookmarkEnd w:id="16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65" w:name="_Toc474159137"/>
      <w:r>
        <w:rPr>
          <w:rStyle w:val="CharSectno"/>
        </w:rPr>
        <w:t>97D</w:t>
      </w:r>
      <w:r>
        <w:t>.</w:t>
      </w:r>
      <w:r>
        <w:tab/>
        <w:t>Disclosing information to victims</w:t>
      </w:r>
      <w:bookmarkEnd w:id="165"/>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66" w:name="_Toc474159138"/>
      <w:r>
        <w:rPr>
          <w:rStyle w:val="CharSectno"/>
        </w:rPr>
        <w:t>97E</w:t>
      </w:r>
      <w:r>
        <w:t>.</w:t>
      </w:r>
      <w:r>
        <w:tab/>
        <w:t>Disclosure under s. 97A, 97B, 97C and 97D not subject to other laws etc.</w:t>
      </w:r>
      <w:bookmarkEnd w:id="16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67" w:name="_Toc473635081"/>
      <w:bookmarkStart w:id="168" w:name="_Toc474159139"/>
      <w:r>
        <w:rPr>
          <w:rStyle w:val="CharDivNo"/>
        </w:rPr>
        <w:t>Division 2</w:t>
      </w:r>
      <w:r>
        <w:t xml:space="preserve"> — </w:t>
      </w:r>
      <w:r>
        <w:rPr>
          <w:rStyle w:val="CharDivText"/>
        </w:rPr>
        <w:t>Other staff</w:t>
      </w:r>
      <w:bookmarkEnd w:id="167"/>
      <w:bookmarkEnd w:id="168"/>
    </w:p>
    <w:p>
      <w:pPr>
        <w:pStyle w:val="Heading5"/>
        <w:spacing w:before="180"/>
      </w:pPr>
      <w:bookmarkStart w:id="169" w:name="_Toc474159140"/>
      <w:r>
        <w:rPr>
          <w:rStyle w:val="CharSectno"/>
        </w:rPr>
        <w:t>98</w:t>
      </w:r>
      <w:r>
        <w:t>.</w:t>
      </w:r>
      <w:r>
        <w:tab/>
        <w:t>Appointment</w:t>
      </w:r>
      <w:bookmarkEnd w:id="16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0" w:name="_Toc474159141"/>
      <w:r>
        <w:rPr>
          <w:rStyle w:val="CharSectno"/>
        </w:rPr>
        <w:t>98A</w:t>
      </w:r>
      <w:r>
        <w:t>.</w:t>
      </w:r>
      <w:r>
        <w:tab/>
        <w:t>Duties of CCOs</w:t>
      </w:r>
      <w:bookmarkEnd w:id="170"/>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71" w:name="_Toc474159142"/>
      <w:r>
        <w:rPr>
          <w:rStyle w:val="CharSectno"/>
        </w:rPr>
        <w:t>99</w:t>
      </w:r>
      <w:r>
        <w:t>.</w:t>
      </w:r>
      <w:r>
        <w:tab/>
        <w:t>Volunteers</w:t>
      </w:r>
      <w:bookmarkEnd w:id="17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72" w:name="_Toc473635085"/>
      <w:bookmarkStart w:id="173" w:name="_Toc474159143"/>
      <w:r>
        <w:rPr>
          <w:rStyle w:val="CharDivNo"/>
        </w:rPr>
        <w:t>Division 3</w:t>
      </w:r>
      <w:r>
        <w:t xml:space="preserve"> — </w:t>
      </w:r>
      <w:r>
        <w:rPr>
          <w:rStyle w:val="CharDivText"/>
        </w:rPr>
        <w:t>Miscellaneous</w:t>
      </w:r>
      <w:bookmarkEnd w:id="172"/>
      <w:bookmarkEnd w:id="173"/>
    </w:p>
    <w:p>
      <w:pPr>
        <w:pStyle w:val="Heading5"/>
      </w:pPr>
      <w:bookmarkStart w:id="174" w:name="_Toc474159144"/>
      <w:r>
        <w:rPr>
          <w:rStyle w:val="CharSectno"/>
        </w:rPr>
        <w:t>100</w:t>
      </w:r>
      <w:r>
        <w:t>.</w:t>
      </w:r>
      <w:r>
        <w:tab/>
        <w:t>Compensation for injury to volunteers etc.</w:t>
      </w:r>
      <w:bookmarkEnd w:id="17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75" w:name="_Toc474159145"/>
      <w:r>
        <w:rPr>
          <w:rStyle w:val="CharSectno"/>
        </w:rPr>
        <w:t>101</w:t>
      </w:r>
      <w:r>
        <w:t>.</w:t>
      </w:r>
      <w:r>
        <w:tab/>
        <w:t>Assistance by police officers</w:t>
      </w:r>
      <w:bookmarkEnd w:id="17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76" w:name="_Toc473635088"/>
      <w:bookmarkStart w:id="177" w:name="_Toc474159146"/>
      <w:r>
        <w:rPr>
          <w:rStyle w:val="CharPartNo"/>
        </w:rPr>
        <w:t>Part 9</w:t>
      </w:r>
      <w:r>
        <w:rPr>
          <w:rStyle w:val="CharDivNo"/>
        </w:rPr>
        <w:t xml:space="preserve"> </w:t>
      </w:r>
      <w:r>
        <w:t>—</w:t>
      </w:r>
      <w:r>
        <w:rPr>
          <w:rStyle w:val="CharDivText"/>
        </w:rPr>
        <w:t xml:space="preserve"> </w:t>
      </w:r>
      <w:r>
        <w:rPr>
          <w:rStyle w:val="CharPartText"/>
        </w:rPr>
        <w:t>Prisoners Review Board</w:t>
      </w:r>
      <w:bookmarkEnd w:id="176"/>
      <w:bookmarkEnd w:id="177"/>
    </w:p>
    <w:p>
      <w:pPr>
        <w:pStyle w:val="Footnoteheading"/>
      </w:pPr>
      <w:r>
        <w:tab/>
        <w:t>[Heading inserted by No. 41 of 2006 s. 56.]</w:t>
      </w:r>
    </w:p>
    <w:p>
      <w:pPr>
        <w:pStyle w:val="Heading5"/>
      </w:pPr>
      <w:bookmarkStart w:id="178" w:name="_Toc474159147"/>
      <w:r>
        <w:rPr>
          <w:rStyle w:val="CharSectno"/>
        </w:rPr>
        <w:t>102</w:t>
      </w:r>
      <w:r>
        <w:t>.</w:t>
      </w:r>
      <w:r>
        <w:tab/>
        <w:t>Board established</w:t>
      </w:r>
      <w:bookmarkEnd w:id="17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179" w:name="_Toc474159148"/>
      <w:r>
        <w:rPr>
          <w:rStyle w:val="CharSectno"/>
        </w:rPr>
        <w:t>103</w:t>
      </w:r>
      <w:r>
        <w:t>.</w:t>
      </w:r>
      <w:r>
        <w:tab/>
        <w:t>Membership</w:t>
      </w:r>
      <w:bookmarkEnd w:id="179"/>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180" w:name="_Toc474159149"/>
      <w:r>
        <w:rPr>
          <w:rStyle w:val="CharSectno"/>
        </w:rPr>
        <w:t>104</w:t>
      </w:r>
      <w:r>
        <w:rPr>
          <w:snapToGrid w:val="0"/>
        </w:rPr>
        <w:t>.</w:t>
      </w:r>
      <w:r>
        <w:rPr>
          <w:snapToGrid w:val="0"/>
        </w:rPr>
        <w:tab/>
      </w:r>
      <w:r>
        <w:t>Training of members</w:t>
      </w:r>
      <w:bookmarkEnd w:id="180"/>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181" w:name="_Toc474159150"/>
      <w:r>
        <w:rPr>
          <w:rStyle w:val="CharSectno"/>
        </w:rPr>
        <w:t>104A</w:t>
      </w:r>
      <w:r>
        <w:t>.</w:t>
      </w:r>
      <w:r>
        <w:tab/>
        <w:t>Registrar and other staff</w:t>
      </w:r>
      <w:bookmarkEnd w:id="18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82" w:name="_Toc474159151"/>
      <w:r>
        <w:rPr>
          <w:rStyle w:val="CharSectno"/>
        </w:rPr>
        <w:t>105</w:t>
      </w:r>
      <w:r>
        <w:t>.</w:t>
      </w:r>
      <w:r>
        <w:tab/>
        <w:t>Tenure, meetings etc. (Sch. 1)</w:t>
      </w:r>
      <w:bookmarkEnd w:id="18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83" w:name="_Toc474159152"/>
      <w:r>
        <w:rPr>
          <w:rStyle w:val="CharSectno"/>
        </w:rPr>
        <w:t>106</w:t>
      </w:r>
      <w:r>
        <w:t>.</w:t>
      </w:r>
      <w:r>
        <w:tab/>
        <w:t>Functions</w:t>
      </w:r>
      <w:bookmarkEnd w:id="18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84" w:name="_Toc474159153"/>
      <w:r>
        <w:rPr>
          <w:rStyle w:val="CharSectno"/>
        </w:rPr>
        <w:t>107</w:t>
      </w:r>
      <w:r>
        <w:t>.</w:t>
      </w:r>
      <w:r>
        <w:tab/>
        <w:t>Board to have powers of Royal Commission</w:t>
      </w:r>
      <w:bookmarkEnd w:id="18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85" w:name="_Toc474159154"/>
      <w:r>
        <w:rPr>
          <w:rStyle w:val="CharSectno"/>
        </w:rPr>
        <w:t>107A</w:t>
      </w:r>
      <w:r>
        <w:t>.</w:t>
      </w:r>
      <w:r>
        <w:tab/>
        <w:t>Board may use experts etc.</w:t>
      </w:r>
      <w:bookmarkEnd w:id="185"/>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186" w:name="_Toc474159155"/>
      <w:r>
        <w:rPr>
          <w:rStyle w:val="CharSectno"/>
        </w:rPr>
        <w:t>107B</w:t>
      </w:r>
      <w:r>
        <w:t>.</w:t>
      </w:r>
      <w:r>
        <w:tab/>
        <w:t>Notification of Board’s decisions</w:t>
      </w:r>
      <w:bookmarkEnd w:id="186"/>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187" w:name="_Toc474159156"/>
      <w:r>
        <w:rPr>
          <w:rStyle w:val="CharSectno"/>
        </w:rPr>
        <w:t>107C</w:t>
      </w:r>
      <w:r>
        <w:t>.</w:t>
      </w:r>
      <w:r>
        <w:tab/>
        <w:t>Publication of Board’s decisions</w:t>
      </w:r>
      <w:bookmarkEnd w:id="18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88" w:name="_Toc474159157"/>
      <w:r>
        <w:rPr>
          <w:rStyle w:val="CharSectno"/>
        </w:rPr>
        <w:t>108</w:t>
      </w:r>
      <w:r>
        <w:t>.</w:t>
      </w:r>
      <w:r>
        <w:tab/>
        <w:t>Orders by Board</w:t>
      </w:r>
      <w:bookmarkEnd w:id="18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89" w:name="_Toc474159158"/>
      <w:r>
        <w:rPr>
          <w:rStyle w:val="CharSectno"/>
        </w:rPr>
        <w:t>109</w:t>
      </w:r>
      <w:r>
        <w:t>.</w:t>
      </w:r>
      <w:r>
        <w:tab/>
        <w:t>Board may require prisoner to appear before it</w:t>
      </w:r>
      <w:bookmarkEnd w:id="189"/>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90" w:name="_Toc474159159"/>
      <w:r>
        <w:rPr>
          <w:rStyle w:val="CharSectno"/>
        </w:rPr>
        <w:t>110</w:t>
      </w:r>
      <w:r>
        <w:t>.</w:t>
      </w:r>
      <w:r>
        <w:tab/>
        <w:t>Issue of warrants by Board</w:t>
      </w:r>
      <w:bookmarkEnd w:id="190"/>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91" w:name="_Toc474159160"/>
      <w:r>
        <w:rPr>
          <w:rStyle w:val="CharSectno"/>
        </w:rPr>
        <w:t>111</w:t>
      </w:r>
      <w:r>
        <w:t>.</w:t>
      </w:r>
      <w:r>
        <w:tab/>
        <w:t>Judicial notice of appointment and signature</w:t>
      </w:r>
      <w:bookmarkEnd w:id="191"/>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92" w:name="_Toc474159161"/>
      <w:r>
        <w:rPr>
          <w:rStyle w:val="CharSectno"/>
        </w:rPr>
        <w:t>112</w:t>
      </w:r>
      <w:r>
        <w:t>.</w:t>
      </w:r>
      <w:r>
        <w:tab/>
        <w:t>Annual report to Minister</w:t>
      </w:r>
      <w:bookmarkEnd w:id="19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93" w:name="_Toc474159162"/>
      <w:r>
        <w:rPr>
          <w:rStyle w:val="CharSectno"/>
        </w:rPr>
        <w:t>113</w:t>
      </w:r>
      <w:r>
        <w:t>.</w:t>
      </w:r>
      <w:r>
        <w:tab/>
        <w:t>Special reports to Minister</w:t>
      </w:r>
      <w:bookmarkEnd w:id="193"/>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94" w:name="_Toc473635105"/>
      <w:bookmarkStart w:id="195" w:name="_Toc474159163"/>
      <w:r>
        <w:rPr>
          <w:rStyle w:val="CharPartNo"/>
        </w:rPr>
        <w:t>Part 10</w:t>
      </w:r>
      <w:r>
        <w:rPr>
          <w:rStyle w:val="CharDivNo"/>
        </w:rPr>
        <w:t xml:space="preserve"> </w:t>
      </w:r>
      <w:r>
        <w:t>—</w:t>
      </w:r>
      <w:r>
        <w:rPr>
          <w:rStyle w:val="CharDivText"/>
        </w:rPr>
        <w:t xml:space="preserve"> </w:t>
      </w:r>
      <w:r>
        <w:rPr>
          <w:rStyle w:val="CharPartText"/>
        </w:rPr>
        <w:t>Miscellaneous</w:t>
      </w:r>
      <w:bookmarkEnd w:id="194"/>
      <w:bookmarkEnd w:id="195"/>
    </w:p>
    <w:p>
      <w:pPr>
        <w:pStyle w:val="Heading5"/>
      </w:pPr>
      <w:bookmarkStart w:id="196" w:name="_Toc474159164"/>
      <w:r>
        <w:rPr>
          <w:rStyle w:val="CharSectno"/>
        </w:rPr>
        <w:t>114</w:t>
      </w:r>
      <w:r>
        <w:t>.</w:t>
      </w:r>
      <w:r>
        <w:tab/>
        <w:t>Reasons for decision may be withheld</w:t>
      </w:r>
      <w:bookmarkEnd w:id="19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97" w:name="_Toc474159165"/>
      <w:r>
        <w:rPr>
          <w:rStyle w:val="CharSectno"/>
        </w:rPr>
        <w:t>115</w:t>
      </w:r>
      <w:r>
        <w:t>.</w:t>
      </w:r>
      <w:r>
        <w:tab/>
        <w:t>Rules of natural justice excluded</w:t>
      </w:r>
      <w:bookmarkEnd w:id="19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98" w:name="_Toc474159166"/>
      <w:r>
        <w:rPr>
          <w:rStyle w:val="CharSectno"/>
        </w:rPr>
        <w:t>115A</w:t>
      </w:r>
      <w:r>
        <w:t>.</w:t>
      </w:r>
      <w:r>
        <w:tab/>
        <w:t>Board may review decisions about release</w:t>
      </w:r>
      <w:bookmarkEnd w:id="198"/>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99" w:name="_Toc474159167"/>
      <w:r>
        <w:rPr>
          <w:rStyle w:val="CharSectno"/>
        </w:rPr>
        <w:t>116</w:t>
      </w:r>
      <w:r>
        <w:t>.</w:t>
      </w:r>
      <w:r>
        <w:tab/>
        <w:t>Arrest warrant may be issued if warrant of commitment in force</w:t>
      </w:r>
      <w:bookmarkEnd w:id="19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00" w:name="_Toc474159168"/>
      <w:r>
        <w:rPr>
          <w:rStyle w:val="CharSectno"/>
        </w:rPr>
        <w:t>117</w:t>
      </w:r>
      <w:r>
        <w:t>.</w:t>
      </w:r>
      <w:r>
        <w:tab/>
        <w:t>Issue and execution of warrants</w:t>
      </w:r>
      <w:bookmarkEnd w:id="20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01" w:name="_Toc474159169"/>
      <w:r>
        <w:rPr>
          <w:rStyle w:val="CharSectno"/>
        </w:rPr>
        <w:t>118</w:t>
      </w:r>
      <w:r>
        <w:t>.</w:t>
      </w:r>
      <w:r>
        <w:tab/>
        <w:t>Monitoring equipment, retrieval of etc.</w:t>
      </w:r>
      <w:bookmarkEnd w:id="201"/>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202" w:name="_Toc474159170"/>
      <w:r>
        <w:rPr>
          <w:rStyle w:val="CharSectno"/>
        </w:rPr>
        <w:t>119</w:t>
      </w:r>
      <w:r>
        <w:t>.</w:t>
      </w:r>
      <w:r>
        <w:tab/>
        <w:t>Information, disclosure and use of by departmental staff etc.</w:t>
      </w:r>
      <w:bookmarkEnd w:id="20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203" w:name="_Toc474159171"/>
      <w:r>
        <w:rPr>
          <w:rStyle w:val="CharSectno"/>
        </w:rPr>
        <w:t>120</w:t>
      </w:r>
      <w:r>
        <w:t>.</w:t>
      </w:r>
      <w:r>
        <w:tab/>
        <w:t>Protection from personal liability for torts</w:t>
      </w:r>
      <w:bookmarkEnd w:id="20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04" w:name="_Toc474159172"/>
      <w:r>
        <w:rPr>
          <w:rStyle w:val="CharSectno"/>
        </w:rPr>
        <w:t>121</w:t>
      </w:r>
      <w:r>
        <w:t>.</w:t>
      </w:r>
      <w:r>
        <w:tab/>
        <w:t>Regulations</w:t>
      </w:r>
      <w:bookmarkEnd w:id="20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05" w:name="_Toc474159173"/>
      <w:r>
        <w:rPr>
          <w:rStyle w:val="CharSectno"/>
        </w:rPr>
        <w:t>122</w:t>
      </w:r>
      <w:r>
        <w:t>.</w:t>
      </w:r>
      <w:r>
        <w:tab/>
        <w:t>Review of Act</w:t>
      </w:r>
      <w:bookmarkEnd w:id="205"/>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206" w:name="_Toc473635116"/>
      <w:bookmarkStart w:id="207" w:name="_Toc474159174"/>
      <w:r>
        <w:rPr>
          <w:rStyle w:val="CharPartNo"/>
        </w:rPr>
        <w:t>Part 11</w:t>
      </w:r>
      <w:r>
        <w:rPr>
          <w:rStyle w:val="CharDivNo"/>
        </w:rPr>
        <w:t> </w:t>
      </w:r>
      <w:r>
        <w:t>—</w:t>
      </w:r>
      <w:r>
        <w:rPr>
          <w:rStyle w:val="CharDivText"/>
        </w:rPr>
        <w:t> </w:t>
      </w:r>
      <w:r>
        <w:rPr>
          <w:rStyle w:val="CharPartText"/>
        </w:rPr>
        <w:t xml:space="preserve">Transitional and validation provisions for </w:t>
      </w:r>
      <w:r>
        <w:rPr>
          <w:rStyle w:val="CharPartText"/>
          <w:i/>
        </w:rPr>
        <w:t>Sentencing Legislation Amendment Act 2016</w:t>
      </w:r>
      <w:r>
        <w:rPr>
          <w:rStyle w:val="CharPartText"/>
        </w:rPr>
        <w:t> Part 2</w:t>
      </w:r>
      <w:bookmarkEnd w:id="206"/>
      <w:bookmarkEnd w:id="207"/>
    </w:p>
    <w:p>
      <w:pPr>
        <w:pStyle w:val="Footnoteheading"/>
      </w:pPr>
      <w:r>
        <w:tab/>
        <w:t>[Heading inserted by No. 45 of 2016 s. 14.]</w:t>
      </w:r>
    </w:p>
    <w:p>
      <w:pPr>
        <w:pStyle w:val="Heading5"/>
      </w:pPr>
      <w:bookmarkStart w:id="208" w:name="_Toc474159175"/>
      <w:r>
        <w:rPr>
          <w:rStyle w:val="CharSectno"/>
        </w:rPr>
        <w:t>123</w:t>
      </w:r>
      <w:r>
        <w:t>.</w:t>
      </w:r>
      <w:r>
        <w:tab/>
        <w:t>Terms used</w:t>
      </w:r>
      <w:bookmarkEnd w:id="208"/>
    </w:p>
    <w:p>
      <w:pPr>
        <w:pStyle w:val="Subsection"/>
      </w:pPr>
      <w:r>
        <w:tab/>
      </w:r>
      <w:r>
        <w:tab/>
        <w:t>In this Part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w:t>
      </w:r>
    </w:p>
    <w:p>
      <w:pPr>
        <w:pStyle w:val="Heading5"/>
      </w:pPr>
      <w:bookmarkStart w:id="209" w:name="_Toc474159176"/>
      <w:r>
        <w:rPr>
          <w:rStyle w:val="CharSectno"/>
        </w:rPr>
        <w:t>124</w:t>
      </w:r>
      <w:r>
        <w:t>.</w:t>
      </w:r>
      <w:r>
        <w:tab/>
        <w:t>Reports during the transitional period: pre</w:t>
      </w:r>
      <w:r>
        <w:noBreakHyphen/>
        <w:t>1996 prisoners</w:t>
      </w:r>
      <w:bookmarkEnd w:id="209"/>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210" w:name="_Toc474159177"/>
      <w:r>
        <w:rPr>
          <w:rStyle w:val="CharSectno"/>
        </w:rPr>
        <w:t>125</w:t>
      </w:r>
      <w:r>
        <w:t>.</w:t>
      </w:r>
      <w:r>
        <w:tab/>
        <w:t>Participation in re</w:t>
      </w:r>
      <w:r>
        <w:noBreakHyphen/>
        <w:t>socialisation programmes: pre</w:t>
      </w:r>
      <w:r>
        <w:noBreakHyphen/>
        <w:t>1996 prisoners</w:t>
      </w:r>
      <w:bookmarkEnd w:id="210"/>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211" w:name="_Toc474159178"/>
      <w:r>
        <w:rPr>
          <w:rStyle w:val="CharSectno"/>
        </w:rPr>
        <w:t>126</w:t>
      </w:r>
      <w:r>
        <w:t>.</w:t>
      </w:r>
      <w:r>
        <w:tab/>
        <w:t>Release on parole: pre</w:t>
      </w:r>
      <w:r>
        <w:noBreakHyphen/>
        <w:t>1996 prisoners</w:t>
      </w:r>
      <w:bookmarkEnd w:id="211"/>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212" w:name="_Toc474159179"/>
      <w:r>
        <w:rPr>
          <w:rStyle w:val="CharSectno"/>
        </w:rPr>
        <w:t>127</w:t>
      </w:r>
      <w:r>
        <w:t>.</w:t>
      </w:r>
      <w:r>
        <w:tab/>
        <w:t>Validation of parole orders: pre</w:t>
      </w:r>
      <w:r>
        <w:noBreakHyphen/>
        <w:t>1996 prisoner</w:t>
      </w:r>
      <w:bookmarkEnd w:id="212"/>
    </w:p>
    <w:p>
      <w:pPr>
        <w:pStyle w:val="Subsection"/>
      </w:pPr>
      <w:r>
        <w:tab/>
      </w:r>
      <w:r>
        <w:tab/>
        <w:t>A parole order made in relation to the release from custody of a pre</w:t>
      </w:r>
      <w:r>
        <w:noBreakHyphen/>
        <w:t>1996 prisoner is, and is taken to have always been, as valid as it would have been if this Part had been if force when it was made.</w:t>
      </w:r>
    </w:p>
    <w:p>
      <w:pPr>
        <w:pStyle w:val="Footnotesection"/>
      </w:pPr>
      <w:r>
        <w:tab/>
        <w:t>[Section 127 inserted by No. 45 of 2016 s. 14.]</w:t>
      </w:r>
    </w:p>
    <w:p>
      <w:pPr>
        <w:pStyle w:val="Heading5"/>
      </w:pPr>
      <w:bookmarkStart w:id="213" w:name="_Toc474159180"/>
      <w:r>
        <w:rPr>
          <w:rStyle w:val="CharSectno"/>
        </w:rPr>
        <w:t>128</w:t>
      </w:r>
      <w:r>
        <w:t>.</w:t>
      </w:r>
      <w:r>
        <w:tab/>
        <w:t>Inconsistency with former transitional provisions</w:t>
      </w:r>
      <w:bookmarkEnd w:id="213"/>
    </w:p>
    <w:p>
      <w:pPr>
        <w:pStyle w:val="Subsection"/>
      </w:pPr>
      <w:r>
        <w:tab/>
      </w:r>
      <w:r>
        <w:tab/>
        <w:t xml:space="preserve">If a provision of this Act, or the </w:t>
      </w:r>
      <w:r>
        <w:rPr>
          <w:i/>
        </w:rPr>
        <w:t>Sentence Administration Act 1995</w:t>
      </w:r>
      <w:r>
        <w:t xml:space="preserve">, that applies by virtue of this Part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4" w:name="_Toc473635123"/>
      <w:bookmarkStart w:id="215" w:name="_Toc474159181"/>
      <w:r>
        <w:rPr>
          <w:rStyle w:val="CharSchNo"/>
        </w:rPr>
        <w:t>Schedule 1</w:t>
      </w:r>
      <w:r>
        <w:t> — </w:t>
      </w:r>
      <w:r>
        <w:rPr>
          <w:rStyle w:val="CharSchText"/>
        </w:rPr>
        <w:t>Provisions applying to the Prisoners Review Board</w:t>
      </w:r>
      <w:bookmarkEnd w:id="214"/>
      <w:bookmarkEnd w:id="215"/>
    </w:p>
    <w:p>
      <w:pPr>
        <w:pStyle w:val="yShoulderClause"/>
      </w:pPr>
      <w:r>
        <w:t>[s. 105]</w:t>
      </w:r>
    </w:p>
    <w:p>
      <w:pPr>
        <w:pStyle w:val="yFootnoteheading"/>
      </w:pPr>
      <w:r>
        <w:tab/>
        <w:t>[Heading inserted by No. 41 of 2006 s. 68.]</w:t>
      </w:r>
    </w:p>
    <w:p>
      <w:pPr>
        <w:pStyle w:val="yHeading5"/>
      </w:pPr>
      <w:bookmarkStart w:id="216" w:name="_Toc474159182"/>
      <w:r>
        <w:rPr>
          <w:rStyle w:val="CharSClsNo"/>
        </w:rPr>
        <w:t>1</w:t>
      </w:r>
      <w:r>
        <w:t>.</w:t>
      </w:r>
      <w:r>
        <w:tab/>
        <w:t>Term used: member</w:t>
      </w:r>
      <w:bookmarkEnd w:id="216"/>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217" w:name="_Toc474159183"/>
      <w:r>
        <w:rPr>
          <w:rStyle w:val="CharSClsNo"/>
        </w:rPr>
        <w:t>2</w:t>
      </w:r>
      <w:r>
        <w:t>.</w:t>
      </w:r>
      <w:r>
        <w:tab/>
        <w:t>Term etc. of office</w:t>
      </w:r>
      <w:bookmarkEnd w:id="217"/>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218" w:name="_Toc474159184"/>
      <w:r>
        <w:rPr>
          <w:rStyle w:val="CharSClsNo"/>
        </w:rPr>
        <w:t>3</w:t>
      </w:r>
      <w:r>
        <w:t>.</w:t>
      </w:r>
      <w:r>
        <w:tab/>
        <w:t>Resignation</w:t>
      </w:r>
      <w:bookmarkEnd w:id="218"/>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219" w:name="_Toc474159185"/>
      <w:r>
        <w:rPr>
          <w:rStyle w:val="CharSClsNo"/>
        </w:rPr>
        <w:t>4</w:t>
      </w:r>
      <w:r>
        <w:t>.</w:t>
      </w:r>
      <w:r>
        <w:tab/>
        <w:t>Terminating appointments</w:t>
      </w:r>
      <w:bookmarkEnd w:id="21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220" w:name="_Toc474159186"/>
      <w:r>
        <w:rPr>
          <w:rStyle w:val="CharSClsNo"/>
        </w:rPr>
        <w:t>5</w:t>
      </w:r>
      <w:r>
        <w:t>.</w:t>
      </w:r>
      <w:r>
        <w:tab/>
        <w:t>Meetings</w:t>
      </w:r>
      <w:bookmarkEnd w:id="220"/>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221" w:name="_Toc474159187"/>
      <w:r>
        <w:rPr>
          <w:rStyle w:val="CharSClsNo"/>
        </w:rPr>
        <w:t>6</w:t>
      </w:r>
      <w:r>
        <w:rPr>
          <w:snapToGrid w:val="0"/>
        </w:rPr>
        <w:t>.</w:t>
      </w:r>
      <w:r>
        <w:rPr>
          <w:snapToGrid w:val="0"/>
        </w:rPr>
        <w:tab/>
      </w:r>
      <w:r>
        <w:t>Conditions of service</w:t>
      </w:r>
      <w:bookmarkEnd w:id="22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222" w:name="_Toc474159188"/>
      <w:r>
        <w:rPr>
          <w:rStyle w:val="CharSClsNo"/>
        </w:rPr>
        <w:t>7</w:t>
      </w:r>
      <w:r>
        <w:t>.</w:t>
      </w:r>
      <w:r>
        <w:tab/>
        <w:t>Leave of absence</w:t>
      </w:r>
      <w:bookmarkEnd w:id="222"/>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4" w:name="_Toc473635131"/>
      <w:bookmarkStart w:id="225" w:name="_Toc474159189"/>
      <w:r>
        <w:rPr>
          <w:rStyle w:val="CharSchNo"/>
        </w:rPr>
        <w:t>Schedule 2</w:t>
      </w:r>
      <w:r>
        <w:t xml:space="preserve"> — </w:t>
      </w:r>
      <w:r>
        <w:rPr>
          <w:rStyle w:val="CharSchText"/>
        </w:rPr>
        <w:t>Serious offences</w:t>
      </w:r>
      <w:bookmarkEnd w:id="224"/>
      <w:bookmarkEnd w:id="225"/>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226" w:name="_Toc473635132"/>
      <w:bookmarkStart w:id="227" w:name="_Toc474159190"/>
      <w:r>
        <w:rPr>
          <w:rStyle w:val="CharSchNo"/>
        </w:rPr>
        <w:t>Schedule 3</w:t>
      </w:r>
      <w:r>
        <w:t> — </w:t>
      </w:r>
      <w:r>
        <w:rPr>
          <w:rStyle w:val="CharSchText"/>
        </w:rPr>
        <w:t>Reports and re</w:t>
      </w:r>
      <w:r>
        <w:rPr>
          <w:rStyle w:val="CharSchText"/>
        </w:rPr>
        <w:noBreakHyphen/>
        <w:t>socialisation programmes for certain prisoners</w:t>
      </w:r>
      <w:bookmarkEnd w:id="226"/>
      <w:bookmarkEnd w:id="227"/>
    </w:p>
    <w:p>
      <w:pPr>
        <w:pStyle w:val="yShoulderClause"/>
      </w:pPr>
      <w:r>
        <w:t>[s. 12A and 13]</w:t>
      </w:r>
    </w:p>
    <w:p>
      <w:pPr>
        <w:pStyle w:val="yFootnoteheading"/>
      </w:pPr>
      <w:r>
        <w:tab/>
        <w:t>[Heading inserted by No. 45 of 2016 s. 15.]</w:t>
      </w:r>
    </w:p>
    <w:p>
      <w:pPr>
        <w:pStyle w:val="yHeading3"/>
      </w:pPr>
      <w:bookmarkStart w:id="228" w:name="_Toc473635133"/>
      <w:bookmarkStart w:id="229" w:name="_Toc474159191"/>
      <w:r>
        <w:rPr>
          <w:rStyle w:val="CharSDivNo"/>
        </w:rPr>
        <w:t>Division 1</w:t>
      </w:r>
      <w:r>
        <w:rPr>
          <w:b w:val="0"/>
        </w:rPr>
        <w:t> — </w:t>
      </w:r>
      <w:r>
        <w:rPr>
          <w:rStyle w:val="CharSDivText"/>
        </w:rPr>
        <w:t>Current sentence types</w:t>
      </w:r>
      <w:bookmarkEnd w:id="228"/>
      <w:bookmarkEnd w:id="229"/>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230" w:name="_Toc473635134"/>
      <w:bookmarkStart w:id="231" w:name="_Toc474159192"/>
      <w:r>
        <w:rPr>
          <w:rStyle w:val="CharSDivNo"/>
        </w:rPr>
        <w:t>Division 2</w:t>
      </w:r>
      <w:r>
        <w:t> — </w:t>
      </w:r>
      <w:r>
        <w:rPr>
          <w:rStyle w:val="CharSDivText"/>
        </w:rPr>
        <w:t>Former sentence types</w:t>
      </w:r>
      <w:bookmarkEnd w:id="230"/>
      <w:bookmarkEnd w:id="231"/>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32" w:name="_Toc473635135"/>
      <w:bookmarkStart w:id="233" w:name="_Toc474159193"/>
      <w:r>
        <w:t>Notes</w:t>
      </w:r>
      <w:bookmarkEnd w:id="232"/>
      <w:bookmarkEnd w:id="233"/>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5</w:t>
      </w:r>
      <w:r>
        <w:rPr>
          <w:snapToGrid w:val="0"/>
        </w:rPr>
        <w:t>.  The table also contains information about any reprint.</w:t>
      </w:r>
    </w:p>
    <w:p>
      <w:pPr>
        <w:pStyle w:val="nHeading3"/>
      </w:pPr>
      <w:bookmarkStart w:id="234" w:name="_Toc474159194"/>
      <w:r>
        <w:t>Compilation table</w:t>
      </w:r>
      <w:bookmarkEnd w:id="2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rPr>
            </w:pPr>
            <w:r>
              <w:rPr>
                <w:i/>
                <w:snapToGrid w:val="0"/>
              </w:rPr>
              <w:t>Sentencing Legislation Amendment Act 2016</w:t>
            </w:r>
            <w:r>
              <w:rPr>
                <w:snapToGrid w:val="0"/>
              </w:rPr>
              <w:t xml:space="preserve"> Pt. 2 Div. 1</w:t>
            </w:r>
          </w:p>
        </w:tc>
        <w:tc>
          <w:tcPr>
            <w:tcW w:w="1134" w:type="dxa"/>
            <w:tcBorders>
              <w:top w:val="nil"/>
              <w:left w:val="nil"/>
              <w:bottom w:val="single" w:sz="4" w:space="0" w:color="auto"/>
              <w:right w:val="nil"/>
            </w:tcBorders>
          </w:tcPr>
          <w:p>
            <w:pPr>
              <w:pStyle w:val="nTable"/>
              <w:spacing w:after="40"/>
            </w:pPr>
            <w:r>
              <w:t>45 of 2016</w:t>
            </w:r>
          </w:p>
        </w:tc>
        <w:tc>
          <w:tcPr>
            <w:tcW w:w="1190" w:type="dxa"/>
            <w:gridSpan w:val="2"/>
            <w:tcBorders>
              <w:top w:val="nil"/>
              <w:left w:val="nil"/>
              <w:bottom w:val="single" w:sz="4" w:space="0" w:color="auto"/>
              <w:right w:val="nil"/>
            </w:tcBorders>
          </w:tcPr>
          <w:p>
            <w:pPr>
              <w:pStyle w:val="nTable"/>
              <w:spacing w:after="40"/>
            </w:pPr>
            <w:r>
              <w:t>7 Dec 2016</w:t>
            </w:r>
          </w:p>
        </w:tc>
        <w:tc>
          <w:tcPr>
            <w:tcW w:w="2495" w:type="dxa"/>
            <w:tcBorders>
              <w:top w:val="nil"/>
              <w:left w:val="nil"/>
              <w:bottom w:val="single" w:sz="4" w:space="0" w:color="auto"/>
            </w:tcBorders>
          </w:tcPr>
          <w:p>
            <w:pPr>
              <w:pStyle w:val="nTable"/>
              <w:spacing w:after="40"/>
              <w:rPr>
                <w:snapToGrid w:val="0"/>
              </w:rPr>
            </w:pPr>
            <w:r>
              <w:rPr>
                <w:snapToGrid w:val="0"/>
              </w:rPr>
              <w:t>8 Dec 2016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5" w:name="_Toc474159195"/>
      <w:r>
        <w:t>Provisions that have not come into operation</w:t>
      </w:r>
      <w:bookmarkEnd w:id="235"/>
    </w:p>
    <w:tbl>
      <w:tblPr>
        <w:tblW w:w="0" w:type="auto"/>
        <w:tblInd w:w="36" w:type="dxa"/>
        <w:tblLayout w:type="fixed"/>
        <w:tblCellMar>
          <w:left w:w="56" w:type="dxa"/>
          <w:right w:w="56" w:type="dxa"/>
        </w:tblCellMar>
        <w:tblLook w:val="0000" w:firstRow="0" w:lastRow="0" w:firstColumn="0" w:lastColumn="0" w:noHBand="0" w:noVBand="0"/>
      </w:tblPr>
      <w:tblGrid>
        <w:gridCol w:w="20"/>
        <w:gridCol w:w="2253"/>
        <w:gridCol w:w="15"/>
        <w:gridCol w:w="1119"/>
        <w:gridCol w:w="15"/>
        <w:gridCol w:w="1119"/>
        <w:gridCol w:w="15"/>
        <w:gridCol w:w="2551"/>
        <w:gridCol w:w="6"/>
      </w:tblGrid>
      <w:tr>
        <w:trPr>
          <w:gridBefore w:val="1"/>
          <w:gridAfter w:val="1"/>
          <w:wBefore w:w="20" w:type="dxa"/>
          <w:wAfter w:w="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73"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7 </w:t>
            </w:r>
            <w:r>
              <w:rPr>
                <w:vertAlign w:val="superscript"/>
              </w:rPr>
              <w:t>7</w:t>
            </w:r>
            <w:r>
              <w:t> </w:t>
            </w:r>
          </w:p>
        </w:tc>
        <w:tc>
          <w:tcPr>
            <w:tcW w:w="1134" w:type="dxa"/>
            <w:gridSpan w:val="2"/>
            <w:tcBorders>
              <w:top w:val="nil"/>
              <w:bottom w:val="nil"/>
            </w:tcBorders>
            <w:shd w:val="clear" w:color="auto" w:fill="auto"/>
          </w:tcPr>
          <w:p>
            <w:pPr>
              <w:pStyle w:val="nTable"/>
              <w:spacing w:after="40"/>
            </w:pPr>
            <w:r>
              <w:t>49 of 2016</w:t>
            </w:r>
          </w:p>
        </w:tc>
        <w:tc>
          <w:tcPr>
            <w:tcW w:w="1134" w:type="dxa"/>
            <w:gridSpan w:val="2"/>
            <w:tcBorders>
              <w:top w:val="nil"/>
              <w:bottom w:val="nil"/>
            </w:tcBorders>
            <w:shd w:val="clear" w:color="auto" w:fill="auto"/>
          </w:tcPr>
          <w:p>
            <w:pPr>
              <w:pStyle w:val="nTable"/>
              <w:spacing w:after="40"/>
            </w:pPr>
            <w:r>
              <w:t>29 Nov 2016</w:t>
            </w:r>
          </w:p>
        </w:tc>
        <w:tc>
          <w:tcPr>
            <w:tcW w:w="2572" w:type="dxa"/>
            <w:gridSpan w:val="3"/>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73" w:type="dxa"/>
            <w:gridSpan w:val="2"/>
            <w:tcBorders>
              <w:top w:val="nil"/>
              <w:bottom w:val="single" w:sz="2" w:space="0" w:color="auto"/>
            </w:tcBorders>
            <w:shd w:val="clear" w:color="auto" w:fill="auto"/>
          </w:tcPr>
          <w:p>
            <w:pPr>
              <w:pStyle w:val="nTable"/>
              <w:spacing w:after="40"/>
              <w:rPr>
                <w:i/>
                <w:vertAlign w:val="superscript"/>
              </w:rPr>
            </w:pPr>
            <w:r>
              <w:rPr>
                <w:i/>
                <w:snapToGrid w:val="0"/>
              </w:rPr>
              <w:t>Sentencing Legislation Amendment Act 2016</w:t>
            </w:r>
            <w:r>
              <w:rPr>
                <w:snapToGrid w:val="0"/>
              </w:rPr>
              <w:t xml:space="preserve"> Pt. 3 Div. 2</w:t>
            </w:r>
            <w:r>
              <w:rPr>
                <w:snapToGrid w:val="0"/>
                <w:vertAlign w:val="superscript"/>
              </w:rPr>
              <w:t> 8</w:t>
            </w:r>
          </w:p>
        </w:tc>
        <w:tc>
          <w:tcPr>
            <w:tcW w:w="1134" w:type="dxa"/>
            <w:gridSpan w:val="2"/>
            <w:tcBorders>
              <w:top w:val="nil"/>
              <w:bottom w:val="single" w:sz="2" w:space="0" w:color="auto"/>
            </w:tcBorders>
            <w:shd w:val="clear" w:color="auto" w:fill="auto"/>
          </w:tcPr>
          <w:p>
            <w:pPr>
              <w:pStyle w:val="nTable"/>
              <w:spacing w:after="40"/>
            </w:pPr>
            <w:r>
              <w:t>45 of 2016</w:t>
            </w:r>
          </w:p>
        </w:tc>
        <w:tc>
          <w:tcPr>
            <w:tcW w:w="1134" w:type="dxa"/>
            <w:gridSpan w:val="2"/>
            <w:tcBorders>
              <w:top w:val="nil"/>
              <w:bottom w:val="single" w:sz="2" w:space="0" w:color="auto"/>
            </w:tcBorders>
            <w:shd w:val="clear" w:color="auto" w:fill="auto"/>
          </w:tcPr>
          <w:p>
            <w:pPr>
              <w:pStyle w:val="nTable"/>
              <w:spacing w:after="40"/>
            </w:pPr>
            <w:r>
              <w:t>7 Dec 2016</w:t>
            </w:r>
          </w:p>
        </w:tc>
        <w:tc>
          <w:tcPr>
            <w:tcW w:w="2572" w:type="dxa"/>
            <w:gridSpan w:val="3"/>
            <w:tcBorders>
              <w:top w:val="nil"/>
              <w:bottom w:val="single" w:sz="2" w:space="0" w:color="auto"/>
            </w:tcBorders>
            <w:shd w:val="clear" w:color="auto" w:fill="auto"/>
          </w:tcPr>
          <w:p>
            <w:pPr>
              <w:pStyle w:val="nTable"/>
              <w:spacing w:after="40"/>
              <w:rPr>
                <w:snapToGrid w:val="0"/>
              </w:rPr>
            </w:pPr>
            <w:r>
              <w:rPr>
                <w:snapToGrid w:val="0"/>
              </w:rPr>
              <w:t xml:space="preserve">1 Jul 2017 (see s. 2(c) and </w:t>
            </w:r>
            <w:r>
              <w:rPr>
                <w:i/>
                <w:snapToGrid w:val="0"/>
              </w:rPr>
              <w:t>Gazette</w:t>
            </w:r>
            <w:r>
              <w:rPr>
                <w:snapToGrid w:val="0"/>
              </w:rPr>
              <w:t xml:space="preserve"> 7 Feb 2017 p. 1159)</w:t>
            </w:r>
          </w:p>
        </w:tc>
      </w:tr>
    </w:tbl>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7 </w:t>
      </w:r>
      <w:r>
        <w:rPr>
          <w:snapToGrid w:val="0"/>
        </w:rPr>
        <w:t>had not come into operation. It reads as follows:</w:t>
      </w:r>
    </w:p>
    <w:p>
      <w:pPr>
        <w:pStyle w:val="BlankClose"/>
        <w:rPr>
          <w:snapToGrid w:val="0"/>
        </w:rPr>
      </w:pPr>
    </w:p>
    <w:p>
      <w:pPr>
        <w:pStyle w:val="nzHeading2"/>
      </w:pPr>
      <w:r>
        <w:rPr>
          <w:rStyle w:val="CharPartNo"/>
        </w:rPr>
        <w:t>Part 3</w:t>
      </w:r>
      <w:r>
        <w:t> — </w:t>
      </w:r>
      <w:r>
        <w:rPr>
          <w:rStyle w:val="CharPartText"/>
        </w:rPr>
        <w:t>Consequential amendments to other Acts</w:t>
      </w:r>
    </w:p>
    <w:p>
      <w:pPr>
        <w:pStyle w:val="nzHeading3"/>
      </w:pPr>
      <w:r>
        <w:rPr>
          <w:rStyle w:val="CharDivNo"/>
        </w:rPr>
        <w:t>Division 7</w:t>
      </w:r>
      <w:r>
        <w:t> — </w:t>
      </w:r>
      <w:r>
        <w:rPr>
          <w:rStyle w:val="CharDivText"/>
          <w:i/>
        </w:rPr>
        <w:t>Sentence Administration Act 2003</w:t>
      </w:r>
      <w:r>
        <w:rPr>
          <w:rStyle w:val="CharDivText"/>
        </w:rPr>
        <w:t xml:space="preserve"> amended</w:t>
      </w:r>
    </w:p>
    <w:p>
      <w:pPr>
        <w:pStyle w:val="nzHeading5"/>
      </w:pPr>
      <w:r>
        <w:rPr>
          <w:rStyle w:val="CharSectno"/>
        </w:rPr>
        <w:t>106</w:t>
      </w:r>
      <w:r>
        <w:t>.</w:t>
      </w:r>
      <w:r>
        <w:tab/>
        <w:t>Act amended</w:t>
      </w:r>
    </w:p>
    <w:p>
      <w:pPr>
        <w:pStyle w:val="nzSubsection"/>
      </w:pPr>
      <w:r>
        <w:tab/>
      </w:r>
      <w:r>
        <w:tab/>
        <w:t xml:space="preserve">This Division amends the </w:t>
      </w:r>
      <w:r>
        <w:rPr>
          <w:i/>
        </w:rPr>
        <w:t>Sentence Administration Act 2003</w:t>
      </w:r>
      <w:r>
        <w:t>.</w:t>
      </w:r>
    </w:p>
    <w:p>
      <w:pPr>
        <w:pStyle w:val="nzHeading5"/>
      </w:pPr>
      <w:r>
        <w:rPr>
          <w:rStyle w:val="CharSectno"/>
        </w:rPr>
        <w:t>107</w:t>
      </w:r>
      <w:r>
        <w:t>.</w:t>
      </w:r>
      <w:r>
        <w:tab/>
        <w:t>Section 4 amended</w:t>
      </w:r>
    </w:p>
    <w:p>
      <w:pPr>
        <w:pStyle w:val="nzSubsection"/>
      </w:pPr>
      <w:r>
        <w:tab/>
      </w:r>
      <w:r>
        <w:tab/>
        <w:t xml:space="preserve">In section 4(2) delete the definition of </w:t>
      </w:r>
      <w:r>
        <w:rPr>
          <w:b/>
          <w:i/>
        </w:rPr>
        <w:t>victim</w:t>
      </w:r>
      <w:r>
        <w:t xml:space="preserve"> and insert:</w:t>
      </w:r>
    </w:p>
    <w:p>
      <w:pPr>
        <w:pStyle w:val="BlankOpen"/>
      </w:pPr>
    </w:p>
    <w:p>
      <w:pPr>
        <w:pStyle w:val="nzDefstart"/>
      </w:pPr>
      <w:r>
        <w:tab/>
      </w:r>
      <w:r>
        <w:rPr>
          <w:rStyle w:val="CharDefText"/>
        </w:rPr>
        <w:t>victim</w:t>
      </w:r>
      <w:r>
        <w:t xml:space="preserve"> of an offender or prisoner has the meaning given in section 5D;</w:t>
      </w:r>
    </w:p>
    <w:p>
      <w:pPr>
        <w:pStyle w:val="BlankClose"/>
      </w:pPr>
    </w:p>
    <w:p>
      <w:pPr>
        <w:pStyle w:val="nzHeading5"/>
      </w:pPr>
      <w:r>
        <w:rPr>
          <w:rStyle w:val="CharSectno"/>
        </w:rPr>
        <w:t>108</w:t>
      </w:r>
      <w:r>
        <w:t>.</w:t>
      </w:r>
      <w:r>
        <w:tab/>
        <w:t>Section 5A amended</w:t>
      </w:r>
    </w:p>
    <w:p>
      <w:pPr>
        <w:pStyle w:val="nzSubsection"/>
      </w:pPr>
      <w:r>
        <w:tab/>
      </w:r>
      <w:r>
        <w:tab/>
        <w:t>In section 5A(d) delete “an offence for which the prisoner is in custody if the prisoner” and insert:</w:t>
      </w:r>
    </w:p>
    <w:p>
      <w:pPr>
        <w:pStyle w:val="BlankOpen"/>
      </w:pPr>
    </w:p>
    <w:p>
      <w:pPr>
        <w:pStyle w:val="nzSubsection"/>
      </w:pPr>
      <w:r>
        <w:tab/>
      </w:r>
      <w:r>
        <w:tab/>
        <w:t xml:space="preserve">the prisoner if the prisoner </w:t>
      </w:r>
    </w:p>
    <w:p>
      <w:pPr>
        <w:pStyle w:val="BlankClose"/>
      </w:pPr>
    </w:p>
    <w:p>
      <w:pPr>
        <w:pStyle w:val="nzHeading5"/>
      </w:pPr>
      <w:r>
        <w:rPr>
          <w:rStyle w:val="CharSectno"/>
        </w:rPr>
        <w:t>109</w:t>
      </w:r>
      <w:r>
        <w:t>.</w:t>
      </w:r>
      <w:r>
        <w:tab/>
        <w:t>Section 5C amended</w:t>
      </w:r>
    </w:p>
    <w:p>
      <w:pPr>
        <w:pStyle w:val="nzSubsection"/>
      </w:pPr>
      <w:r>
        <w:tab/>
      </w:r>
      <w:r>
        <w:tab/>
        <w:t>In section 5C(1) delete “offence for which a prisoner” and insert:</w:t>
      </w:r>
    </w:p>
    <w:p>
      <w:pPr>
        <w:pStyle w:val="BlankOpen"/>
      </w:pPr>
    </w:p>
    <w:p>
      <w:pPr>
        <w:pStyle w:val="nzSubsection"/>
      </w:pPr>
      <w:r>
        <w:tab/>
      </w:r>
      <w:r>
        <w:tab/>
        <w:t xml:space="preserve">offender who </w:t>
      </w:r>
    </w:p>
    <w:p>
      <w:pPr>
        <w:pStyle w:val="BlankClose"/>
      </w:pPr>
    </w:p>
    <w:p>
      <w:pPr>
        <w:pStyle w:val="nzHeading5"/>
      </w:pPr>
      <w:r>
        <w:rPr>
          <w:rStyle w:val="CharSectno"/>
        </w:rPr>
        <w:t>110</w:t>
      </w:r>
      <w:r>
        <w:t>.</w:t>
      </w:r>
      <w:r>
        <w:tab/>
        <w:t>Section 5D inserted</w:t>
      </w:r>
    </w:p>
    <w:p>
      <w:pPr>
        <w:pStyle w:val="nzSubsection"/>
      </w:pPr>
      <w:r>
        <w:tab/>
      </w:r>
      <w:r>
        <w:tab/>
        <w:t>At the end of Part 2 Division 1 insert:</w:t>
      </w:r>
    </w:p>
    <w:p>
      <w:pPr>
        <w:pStyle w:val="BlankOpen"/>
      </w:pPr>
    </w:p>
    <w:p>
      <w:pPr>
        <w:pStyle w:val="nzHeading5"/>
      </w:pPr>
      <w:r>
        <w:t>5D.</w:t>
      </w:r>
      <w:r>
        <w:tab/>
        <w:t>Term used: victim of an offender or prisoner</w:t>
      </w:r>
    </w:p>
    <w:p>
      <w:pPr>
        <w:pStyle w:val="nzSubsection"/>
      </w:pPr>
      <w:r>
        <w:tab/>
        <w:t>(1)</w:t>
      </w:r>
      <w:r>
        <w:tab/>
        <w:t xml:space="preserve">In this Act — </w:t>
      </w:r>
    </w:p>
    <w:p>
      <w:pPr>
        <w:pStyle w:val="nzDefstart"/>
      </w:pPr>
      <w:r>
        <w:rPr>
          <w:b/>
        </w:rPr>
        <w:tab/>
      </w:r>
      <w:r>
        <w:rPr>
          <w:rStyle w:val="CharDefText"/>
        </w:rPr>
        <w:t>victim</w:t>
      </w:r>
      <w:r>
        <w:rPr>
          <w:b/>
        </w:rPr>
        <w:t xml:space="preserve"> </w:t>
      </w:r>
      <w:r>
        <w:t>of an offender or prisoner means —</w:t>
      </w:r>
    </w:p>
    <w:p>
      <w:pPr>
        <w:pStyle w:val="nz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nzDefpara"/>
      </w:pPr>
      <w:r>
        <w:tab/>
        <w:t>(b)</w:t>
      </w:r>
      <w:r>
        <w:tab/>
        <w:t>where an offence committed by the offender or prisoner resulted in a death, any member of the immediate family of the deceased; or</w:t>
      </w:r>
    </w:p>
    <w:p>
      <w:pPr>
        <w:pStyle w:val="nz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nzDefpara"/>
      </w:pPr>
      <w:r>
        <w:tab/>
        <w:t>(d)</w:t>
      </w:r>
      <w:r>
        <w:tab/>
        <w:t xml:space="preserve">a person who can demonstrate, to the satisfaction of the CEO that — </w:t>
      </w:r>
    </w:p>
    <w:p>
      <w:pPr>
        <w:pStyle w:val="nzDefsubpara"/>
      </w:pPr>
      <w:r>
        <w:tab/>
        <w:t>(i)</w:t>
      </w:r>
      <w:r>
        <w:tab/>
        <w:t>the person is the victim of a violent personal offence previously committed by the offender or prisoner; and</w:t>
      </w:r>
    </w:p>
    <w:p>
      <w:pPr>
        <w:pStyle w:val="nz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nz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BlankClose"/>
      </w:pPr>
    </w:p>
    <w:p>
      <w:pPr>
        <w:pStyle w:val="nzHeading5"/>
      </w:pPr>
      <w:r>
        <w:rPr>
          <w:rStyle w:val="CharSectno"/>
        </w:rPr>
        <w:t>111</w:t>
      </w:r>
      <w:r>
        <w:t>.</w:t>
      </w:r>
      <w:r>
        <w:tab/>
        <w:t>Section 30 amended</w:t>
      </w:r>
    </w:p>
    <w:p>
      <w:pPr>
        <w:pStyle w:val="nzSubsection"/>
      </w:pPr>
      <w:r>
        <w:tab/>
      </w:r>
      <w:r>
        <w:tab/>
        <w:t>In section 30(b) delete “an offence committed by the prisoner” and insert:</w:t>
      </w:r>
    </w:p>
    <w:p>
      <w:pPr>
        <w:pStyle w:val="BlankOpen"/>
      </w:pPr>
    </w:p>
    <w:p>
      <w:pPr>
        <w:pStyle w:val="nzSubsection"/>
      </w:pPr>
      <w:r>
        <w:tab/>
      </w:r>
      <w:r>
        <w:tab/>
        <w:t xml:space="preserve">a prisoner </w:t>
      </w:r>
    </w:p>
    <w:p>
      <w:pPr>
        <w:pStyle w:val="BlankClose"/>
      </w:pPr>
    </w:p>
    <w:p>
      <w:pPr>
        <w:pStyle w:val="nzHeading5"/>
      </w:pPr>
      <w:r>
        <w:rPr>
          <w:rStyle w:val="CharSectno"/>
        </w:rPr>
        <w:t>112</w:t>
      </w:r>
      <w:r>
        <w:t>.</w:t>
      </w:r>
      <w:r>
        <w:tab/>
        <w:t>Section 97D amended</w:t>
      </w:r>
    </w:p>
    <w:p>
      <w:pPr>
        <w:pStyle w:val="nzSubsection"/>
      </w:pPr>
      <w:r>
        <w:tab/>
      </w:r>
      <w:r>
        <w:tab/>
        <w:t>Delete section 97D(1).</w:t>
      </w:r>
    </w:p>
    <w:p>
      <w:pPr>
        <w:pStyle w:val="BlankOpen"/>
      </w:pPr>
    </w:p>
    <w:p>
      <w:pPr>
        <w:pStyle w:val="nSubsection"/>
        <w:keepNext/>
        <w:keepLines/>
        <w:spacing w:before="120"/>
      </w:pPr>
      <w:r>
        <w:rPr>
          <w:vertAlign w:val="superscript"/>
        </w:rPr>
        <w:t>8</w:t>
      </w:r>
      <w:r>
        <w:tab/>
      </w:r>
      <w:r>
        <w:rPr>
          <w:snapToGrid w:val="0"/>
        </w:rPr>
        <w:t xml:space="preserve">On the date as at which this compilation was prepared, the </w:t>
      </w:r>
      <w:r>
        <w:rPr>
          <w:i/>
          <w:noProof/>
        </w:rPr>
        <w:t xml:space="preserve">Sentencing Legislation Amendment Act 2016 </w:t>
      </w:r>
      <w:r>
        <w:rPr>
          <w:noProof/>
        </w:rPr>
        <w:t xml:space="preserve">Pt. 3 Div. 2 </w:t>
      </w:r>
      <w:r>
        <w:rPr>
          <w:snapToGrid w:val="0"/>
        </w:rPr>
        <w:t>had not come into operation. It reads as follows:</w:t>
      </w:r>
    </w:p>
    <w:p>
      <w:pPr>
        <w:pStyle w:val="BlankClose"/>
        <w:rPr>
          <w:snapToGrid w:val="0"/>
        </w:rPr>
      </w:pPr>
    </w:p>
    <w:p>
      <w:pPr>
        <w:pStyle w:val="nzHeading2"/>
      </w:pPr>
      <w:r>
        <w:rPr>
          <w:rStyle w:val="CharPartNo"/>
        </w:rPr>
        <w:t>Part 3</w:t>
      </w:r>
      <w:r>
        <w:t> — </w:t>
      </w:r>
      <w:r>
        <w:rPr>
          <w:rStyle w:val="CharPartText"/>
        </w:rPr>
        <w:t>Amendments about parole and post</w:t>
      </w:r>
      <w:r>
        <w:rPr>
          <w:rStyle w:val="CharPartText"/>
        </w:rPr>
        <w:noBreakHyphen/>
        <w:t>sentencing supervision</w:t>
      </w:r>
    </w:p>
    <w:p>
      <w:pPr>
        <w:pStyle w:val="nzHeading3"/>
      </w:pPr>
      <w:r>
        <w:rPr>
          <w:rStyle w:val="CharDivNo"/>
        </w:rPr>
        <w:t>Division 2</w:t>
      </w:r>
      <w:r>
        <w:t> — </w:t>
      </w:r>
      <w:r>
        <w:rPr>
          <w:rStyle w:val="CharDivText"/>
          <w:i/>
        </w:rPr>
        <w:t>Sentence Administration Act 2003</w:t>
      </w:r>
      <w:r>
        <w:rPr>
          <w:rStyle w:val="CharDivText"/>
        </w:rPr>
        <w:t xml:space="preserve"> amended</w:t>
      </w:r>
    </w:p>
    <w:p>
      <w:pPr>
        <w:pStyle w:val="nzHeading5"/>
      </w:pPr>
      <w:r>
        <w:rPr>
          <w:rStyle w:val="CharSectno"/>
        </w:rPr>
        <w:t>21</w:t>
      </w:r>
      <w:r>
        <w:t>.</w:t>
      </w:r>
      <w:r>
        <w:tab/>
        <w:t>Act amended</w:t>
      </w:r>
    </w:p>
    <w:p>
      <w:pPr>
        <w:pStyle w:val="nzSubsection"/>
      </w:pPr>
      <w:r>
        <w:tab/>
      </w:r>
      <w:r>
        <w:tab/>
        <w:t xml:space="preserve">This Division amends the </w:t>
      </w:r>
      <w:r>
        <w:rPr>
          <w:i/>
        </w:rPr>
        <w:t>Sentence Administration Act 2003</w:t>
      </w:r>
      <w:r>
        <w:t>.</w:t>
      </w:r>
    </w:p>
    <w:p>
      <w:pPr>
        <w:pStyle w:val="nzHeading5"/>
      </w:pPr>
      <w:r>
        <w:rPr>
          <w:rStyle w:val="CharSectno"/>
        </w:rPr>
        <w:t>22</w:t>
      </w:r>
      <w:r>
        <w:t>.</w:t>
      </w:r>
      <w:r>
        <w:tab/>
        <w:t>Section 4 amended</w:t>
      </w:r>
    </w:p>
    <w:p>
      <w:pPr>
        <w:pStyle w:val="nzSubsection"/>
      </w:pPr>
      <w:r>
        <w:tab/>
        <w:t>(1)</w:t>
      </w:r>
      <w:r>
        <w:tab/>
        <w:t>In section 4(2) insert in alphabetical order:</w:t>
      </w:r>
    </w:p>
    <w:p>
      <w:pPr>
        <w:pStyle w:val="BlankOpen"/>
      </w:pPr>
    </w:p>
    <w:p>
      <w:pPr>
        <w:pStyle w:val="nz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nzDefstart"/>
      </w:pPr>
      <w:r>
        <w:tab/>
      </w:r>
      <w:r>
        <w:rPr>
          <w:rStyle w:val="CharDefText"/>
        </w:rPr>
        <w:t>supervised offender</w:t>
      </w:r>
      <w:r>
        <w:t xml:space="preserve"> has the meaning given in section 74E(1);</w:t>
      </w:r>
    </w:p>
    <w:p>
      <w:pPr>
        <w:pStyle w:val="BlankClose"/>
      </w:pPr>
    </w:p>
    <w:p>
      <w:pPr>
        <w:pStyle w:val="nzSubsection"/>
      </w:pPr>
      <w:r>
        <w:tab/>
        <w:t>(2)</w:t>
      </w:r>
      <w:r>
        <w:tab/>
        <w:t>In section 4(3) insert in alphabetical order:</w:t>
      </w:r>
    </w:p>
    <w:p>
      <w:pPr>
        <w:pStyle w:val="BlankOpen"/>
      </w:pPr>
    </w:p>
    <w:p>
      <w:pPr>
        <w:pStyle w:val="nzDefstart"/>
      </w:pPr>
      <w:r>
        <w:tab/>
      </w:r>
      <w:r>
        <w:rPr>
          <w:rStyle w:val="CharDefText"/>
        </w:rPr>
        <w:t>PSSO</w:t>
      </w:r>
      <w:r>
        <w:t xml:space="preserve"> for post</w:t>
      </w:r>
      <w:r>
        <w:noBreakHyphen/>
        <w:t>sentence supervision order;</w:t>
      </w:r>
    </w:p>
    <w:p>
      <w:pPr>
        <w:pStyle w:val="BlankClose"/>
      </w:pPr>
    </w:p>
    <w:p>
      <w:pPr>
        <w:pStyle w:val="nzHeading5"/>
      </w:pPr>
      <w:r>
        <w:rPr>
          <w:rStyle w:val="CharSectno"/>
        </w:rPr>
        <w:t>23</w:t>
      </w:r>
      <w:r>
        <w:t>.</w:t>
      </w:r>
      <w:r>
        <w:tab/>
        <w:t>Section 22 amended</w:t>
      </w:r>
    </w:p>
    <w:p>
      <w:pPr>
        <w:pStyle w:val="nzSubsection"/>
      </w:pPr>
      <w:r>
        <w:tab/>
      </w:r>
      <w:r>
        <w:tab/>
        <w:t>In section 22(1)(a) and (b) delete “12” and insert:</w:t>
      </w:r>
    </w:p>
    <w:p>
      <w:pPr>
        <w:pStyle w:val="BlankOpen"/>
      </w:pPr>
    </w:p>
    <w:p>
      <w:pPr>
        <w:pStyle w:val="nzSubsection"/>
      </w:pPr>
      <w:r>
        <w:tab/>
      </w:r>
      <w:r>
        <w:tab/>
        <w:t>6</w:t>
      </w:r>
    </w:p>
    <w:p>
      <w:pPr>
        <w:pStyle w:val="BlankClose"/>
      </w:pPr>
    </w:p>
    <w:p>
      <w:pPr>
        <w:pStyle w:val="nzHeading5"/>
      </w:pPr>
      <w:r>
        <w:rPr>
          <w:rStyle w:val="CharSectno"/>
        </w:rPr>
        <w:t>24</w:t>
      </w:r>
      <w:r>
        <w:t>.</w:t>
      </w:r>
      <w:r>
        <w:tab/>
        <w:t>Section 24 deleted</w:t>
      </w:r>
    </w:p>
    <w:p>
      <w:pPr>
        <w:pStyle w:val="nzSubsection"/>
      </w:pPr>
      <w:r>
        <w:tab/>
      </w:r>
      <w:r>
        <w:tab/>
        <w:t>Delete section 24.</w:t>
      </w:r>
    </w:p>
    <w:p>
      <w:pPr>
        <w:pStyle w:val="nzHeading5"/>
      </w:pPr>
      <w:r>
        <w:rPr>
          <w:rStyle w:val="CharSectno"/>
        </w:rPr>
        <w:t>25</w:t>
      </w:r>
      <w:r>
        <w:t>.</w:t>
      </w:r>
      <w:r>
        <w:tab/>
        <w:t>Part 5A inserted</w:t>
      </w:r>
    </w:p>
    <w:p>
      <w:pPr>
        <w:pStyle w:val="nzSubsection"/>
      </w:pPr>
      <w:r>
        <w:tab/>
      </w:r>
      <w:r>
        <w:tab/>
        <w:t>After section 74 insert:</w:t>
      </w:r>
    </w:p>
    <w:p>
      <w:pPr>
        <w:pStyle w:val="BlankOpen"/>
      </w:pPr>
    </w:p>
    <w:p>
      <w:pPr>
        <w:pStyle w:val="nzHeading2"/>
      </w:pPr>
      <w:r>
        <w:t>Part 5A — Post</w:t>
      </w:r>
      <w:r>
        <w:noBreakHyphen/>
        <w:t>sentence supervision of certain offenders</w:t>
      </w:r>
    </w:p>
    <w:p>
      <w:pPr>
        <w:pStyle w:val="nzHeading5"/>
      </w:pPr>
      <w:r>
        <w:t>74A.</w:t>
      </w:r>
      <w:r>
        <w:tab/>
        <w:t>Terms used</w:t>
      </w:r>
    </w:p>
    <w:p>
      <w:pPr>
        <w:pStyle w:val="nzSubsection"/>
      </w:pPr>
      <w:r>
        <w:tab/>
      </w:r>
      <w:r>
        <w:tab/>
        <w:t xml:space="preserve">In this Part — </w:t>
      </w:r>
    </w:p>
    <w:p>
      <w:pPr>
        <w:pStyle w:val="nzDefstart"/>
      </w:pPr>
      <w:r>
        <w:tab/>
      </w:r>
      <w:r>
        <w:rPr>
          <w:rStyle w:val="CharDefText"/>
        </w:rPr>
        <w:t>breach</w:t>
      </w:r>
      <w:r>
        <w:t>, in relation to a PSSO, means to contravene any obligation or requirement of the order;</w:t>
      </w:r>
    </w:p>
    <w:p>
      <w:pPr>
        <w:pStyle w:val="nzDefstart"/>
      </w:pPr>
      <w:r>
        <w:tab/>
      </w:r>
      <w:r>
        <w:rPr>
          <w:rStyle w:val="CharDefText"/>
        </w:rPr>
        <w:t>cancelled PSSO</w:t>
      </w:r>
      <w:r>
        <w:t xml:space="preserve"> has the meaning given in section 74K(1);</w:t>
      </w:r>
    </w:p>
    <w:p>
      <w:pPr>
        <w:pStyle w:val="nzDefstart"/>
      </w:pPr>
      <w:r>
        <w:tab/>
      </w:r>
      <w:r>
        <w:rPr>
          <w:rStyle w:val="CharDefText"/>
        </w:rPr>
        <w:t>prisoner</w:t>
      </w:r>
      <w:r>
        <w:t xml:space="preserve"> means a prisoner who is serving a fixed term for a serious violent offence;</w:t>
      </w:r>
    </w:p>
    <w:p>
      <w:pPr>
        <w:pStyle w:val="nzDefstart"/>
      </w:pPr>
      <w:r>
        <w:tab/>
      </w:r>
      <w:r>
        <w:rPr>
          <w:rStyle w:val="CharDefText"/>
        </w:rPr>
        <w:t>PSSO considerations</w:t>
      </w:r>
      <w:r>
        <w:t xml:space="preserve"> has the meaning given in section 74B;</w:t>
      </w:r>
    </w:p>
    <w:p>
      <w:pPr>
        <w:pStyle w:val="nzDefstart"/>
      </w:pPr>
      <w:r>
        <w:tab/>
      </w:r>
      <w:r>
        <w:rPr>
          <w:rStyle w:val="CharDefText"/>
        </w:rPr>
        <w:t>PSSO period</w:t>
      </w:r>
      <w:r>
        <w:t xml:space="preserve"> has the meaning given in section 74E(2);</w:t>
      </w:r>
    </w:p>
    <w:p>
      <w:pPr>
        <w:pStyle w:val="nzDefstart"/>
      </w:pPr>
      <w:r>
        <w:tab/>
      </w:r>
      <w:r>
        <w:rPr>
          <w:rStyle w:val="CharDefText"/>
        </w:rPr>
        <w:t>serious violent offence</w:t>
      </w:r>
      <w:r>
        <w:t xml:space="preserve"> means — </w:t>
      </w:r>
    </w:p>
    <w:p>
      <w:pPr>
        <w:pStyle w:val="nzDefpara"/>
      </w:pPr>
      <w:r>
        <w:tab/>
        <w:t>(a)</w:t>
      </w:r>
      <w:r>
        <w:tab/>
        <w:t>an offence specified in Schedule 4; or</w:t>
      </w:r>
    </w:p>
    <w:p>
      <w:pPr>
        <w:pStyle w:val="nzDefpara"/>
      </w:pPr>
      <w:r>
        <w:tab/>
        <w:t>(b)</w:t>
      </w:r>
      <w:r>
        <w:tab/>
        <w:t xml:space="preserve">an offence declared under the </w:t>
      </w:r>
      <w:r>
        <w:rPr>
          <w:i/>
        </w:rPr>
        <w:t>Sentencing Act 1995</w:t>
      </w:r>
      <w:r>
        <w:t xml:space="preserve"> section 97A(3) to be a serious violent offence.</w:t>
      </w:r>
    </w:p>
    <w:p>
      <w:pPr>
        <w:pStyle w:val="nzHeading5"/>
      </w:pPr>
      <w:r>
        <w:t>74B.</w:t>
      </w:r>
      <w:r>
        <w:tab/>
        <w:t>PSSO considerations</w:t>
      </w:r>
    </w:p>
    <w:p>
      <w:pPr>
        <w:pStyle w:val="nzSubsection"/>
      </w:pPr>
      <w:r>
        <w:tab/>
      </w:r>
      <w:r>
        <w:tab/>
        <w:t xml:space="preserve">In this Part a reference to the PSSO considerations is a reference to these considerations — </w:t>
      </w:r>
    </w:p>
    <w:p>
      <w:pPr>
        <w:pStyle w:val="nzIndenta"/>
      </w:pPr>
      <w:r>
        <w:tab/>
        <w:t>(a)</w:t>
      </w:r>
      <w:r>
        <w:tab/>
        <w:t>issues for any victim of a serious violent offence for which the prisoner is in custody, including any matter raised in a victim’s submission;</w:t>
      </w:r>
    </w:p>
    <w:p>
      <w:pPr>
        <w:pStyle w:val="nzIndenta"/>
      </w:pPr>
      <w:r>
        <w:tab/>
        <w:t>(b)</w:t>
      </w:r>
      <w:r>
        <w:tab/>
        <w:t>the behaviour of the prisoner when in custody insofar as it may be relevant to determining how the prisoner is likely to behave if released;</w:t>
      </w:r>
    </w:p>
    <w:p>
      <w:pPr>
        <w:pStyle w:val="nzIndenta"/>
      </w:pPr>
      <w:r>
        <w:tab/>
        <w:t>(c)</w:t>
      </w:r>
      <w:r>
        <w:tab/>
        <w:t>whether the prisoner has participated in programmes available to the prisoner when in custody, and if not the reasons for not doing so;</w:t>
      </w:r>
    </w:p>
    <w:p>
      <w:pPr>
        <w:pStyle w:val="nzIndenta"/>
      </w:pPr>
      <w:r>
        <w:tab/>
        <w:t>(d)</w:t>
      </w:r>
      <w:r>
        <w:tab/>
        <w:t>the prisoner’s performance when participating in a programme mentioned in paragraph (c);</w:t>
      </w:r>
    </w:p>
    <w:p>
      <w:pPr>
        <w:pStyle w:val="nzIndenta"/>
      </w:pPr>
      <w:r>
        <w:tab/>
        <w:t>(e)</w:t>
      </w:r>
      <w:r>
        <w:tab/>
        <w:t>the behaviour of the prisoner when subject to any PSSO made previously;</w:t>
      </w:r>
    </w:p>
    <w:p>
      <w:pPr>
        <w:pStyle w:val="nzIndenta"/>
      </w:pPr>
      <w:r>
        <w:tab/>
        <w:t>(f)</w:t>
      </w:r>
      <w:r>
        <w:tab/>
        <w:t>the likelihood of the prisoner committing a serious violent offence when subject to a PSSO;</w:t>
      </w:r>
    </w:p>
    <w:p>
      <w:pPr>
        <w:pStyle w:val="nzIndenta"/>
      </w:pPr>
      <w:r>
        <w:tab/>
        <w:t>(g)</w:t>
      </w:r>
      <w:r>
        <w:tab/>
        <w:t>the likelihood of the prisoner complying with the standard obligations and any additional requirements of any PSSO;</w:t>
      </w:r>
    </w:p>
    <w:p>
      <w:pPr>
        <w:pStyle w:val="nzIndenta"/>
      </w:pPr>
      <w:r>
        <w:tab/>
        <w:t>(h)</w:t>
      </w:r>
      <w:r>
        <w:tab/>
        <w:t>any other matter that is or may be relevant to whether the prisoner should be subject to a PSSO after the prisoner’s release.</w:t>
      </w:r>
    </w:p>
    <w:p>
      <w:pPr>
        <w:pStyle w:val="nzHeading5"/>
      </w:pPr>
      <w:r>
        <w:t>74C.</w:t>
      </w:r>
      <w:r>
        <w:tab/>
        <w:t>Reports by CEO to Board about prisoners</w:t>
      </w:r>
    </w:p>
    <w:p>
      <w:pPr>
        <w:pStyle w:val="nzSubsection"/>
      </w:pPr>
      <w:r>
        <w:tab/>
        <w:t>(1)</w:t>
      </w:r>
      <w:r>
        <w:tab/>
        <w:t>The CEO must give the Board a written report about every prisoner that addresses the PSSO considerations relating to the prisoner.</w:t>
      </w:r>
    </w:p>
    <w:p>
      <w:pPr>
        <w:pStyle w:val="nzSubsection"/>
      </w:pPr>
      <w:r>
        <w:tab/>
        <w:t>(2)</w:t>
      </w:r>
      <w:r>
        <w:tab/>
        <w:t>The report must be given to the Board no later than 3 months before the end of the prisoner’s term.</w:t>
      </w:r>
    </w:p>
    <w:p>
      <w:pPr>
        <w:pStyle w:val="nzSubsection"/>
      </w:pPr>
      <w:r>
        <w:tab/>
        <w:t>(3)</w:t>
      </w:r>
      <w:r>
        <w:tab/>
        <w:t>This section applies whether or not the prisoner is subject to an early release order.</w:t>
      </w:r>
    </w:p>
    <w:p>
      <w:pPr>
        <w:pStyle w:val="nzHeading5"/>
      </w:pPr>
      <w:r>
        <w:t>74D.</w:t>
      </w:r>
      <w:r>
        <w:tab/>
        <w:t>Board may make PSSO</w:t>
      </w:r>
    </w:p>
    <w:p>
      <w:pPr>
        <w:pStyle w:val="nzSubsection"/>
      </w:pPr>
      <w:r>
        <w:tab/>
        <w:t>(1)</w:t>
      </w:r>
      <w:r>
        <w:tab/>
        <w:t>Before the end of a prisoner’s term, the Board must consider whether a post</w:t>
      </w:r>
      <w:r>
        <w:noBreakHyphen/>
        <w:t>sentence supervision order should be made in respect of the prisoner.</w:t>
      </w:r>
    </w:p>
    <w:p>
      <w:pPr>
        <w:pStyle w:val="nzSubsection"/>
      </w:pPr>
      <w:r>
        <w:tab/>
        <w:t>(2)</w:t>
      </w:r>
      <w:r>
        <w:tab/>
        <w:t>Subsection (1) applies whether or not the prisoner is subject to an early release order.</w:t>
      </w:r>
    </w:p>
    <w:p>
      <w:pPr>
        <w:pStyle w:val="nzSubsection"/>
      </w:pPr>
      <w:r>
        <w:tab/>
        <w:t>(3)</w:t>
      </w:r>
      <w:r>
        <w:tab/>
        <w:t xml:space="preserve">If the Board, having regard to — </w:t>
      </w:r>
    </w:p>
    <w:p>
      <w:pPr>
        <w:pStyle w:val="nzIndenta"/>
      </w:pPr>
      <w:r>
        <w:tab/>
        <w:t>(a)</w:t>
      </w:r>
      <w:r>
        <w:tab/>
        <w:t>the PSSO considerations relating to the prisoner; and</w:t>
      </w:r>
    </w:p>
    <w:p>
      <w:pPr>
        <w:pStyle w:val="nzIndenta"/>
      </w:pPr>
      <w:r>
        <w:tab/>
        <w:t>(b)</w:t>
      </w:r>
      <w:r>
        <w:tab/>
        <w:t>the report made by the CEO under section 74C; and</w:t>
      </w:r>
    </w:p>
    <w:p>
      <w:pPr>
        <w:pStyle w:val="nzIndenta"/>
      </w:pPr>
      <w:r>
        <w:tab/>
        <w:t>(c)</w:t>
      </w:r>
      <w:r>
        <w:tab/>
        <w:t>any other information about the prisoner brought to its attention,</w:t>
      </w:r>
    </w:p>
    <w:p>
      <w:pPr>
        <w:pStyle w:val="nzSubsection"/>
      </w:pPr>
      <w:r>
        <w:tab/>
      </w:r>
      <w:r>
        <w:tab/>
        <w:t>decides that it is appropriate to make a post</w:t>
      </w:r>
      <w:r>
        <w:noBreakHyphen/>
        <w:t>sentence supervision order in respect of the prisoner, the Board must do so.</w:t>
      </w:r>
    </w:p>
    <w:p>
      <w:pPr>
        <w:pStyle w:val="nzHeading5"/>
      </w:pPr>
      <w:r>
        <w:t>74E.</w:t>
      </w:r>
      <w:r>
        <w:tab/>
        <w:t>Nature of PSSO</w:t>
      </w:r>
    </w:p>
    <w:p>
      <w:pPr>
        <w:pStyle w:val="nz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nzIndenta"/>
      </w:pPr>
      <w:r>
        <w:tab/>
        <w:t>(a)</w:t>
      </w:r>
      <w:r>
        <w:tab/>
        <w:t>the standard obligations in section 74F; and</w:t>
      </w:r>
    </w:p>
    <w:p>
      <w:pPr>
        <w:pStyle w:val="nzIndenta"/>
      </w:pPr>
      <w:r>
        <w:tab/>
        <w:t>(b)</w:t>
      </w:r>
      <w:r>
        <w:tab/>
        <w:t>any of the additional requirements in section 74G that are specified in the PSSO.</w:t>
      </w:r>
    </w:p>
    <w:p>
      <w:pPr>
        <w:pStyle w:val="nzSubsection"/>
      </w:pPr>
      <w:r>
        <w:tab/>
        <w:t>(2)</w:t>
      </w:r>
      <w:r>
        <w:tab/>
        <w:t xml:space="preserve">Subject to section 74K(2), the </w:t>
      </w:r>
      <w:r>
        <w:rPr>
          <w:rStyle w:val="CharDefText"/>
        </w:rPr>
        <w:t>PSSO period</w:t>
      </w:r>
      <w:r>
        <w:t xml:space="preserve"> is the period of 2 years beginning on — </w:t>
      </w:r>
    </w:p>
    <w:p>
      <w:pPr>
        <w:pStyle w:val="nzIndenta"/>
      </w:pPr>
      <w:r>
        <w:tab/>
        <w:t>(a)</w:t>
      </w:r>
      <w:r>
        <w:tab/>
        <w:t>if the supervised offender is not released on parole — the day on which the offender is released after serving the offender’s term; or</w:t>
      </w:r>
    </w:p>
    <w:p>
      <w:pPr>
        <w:pStyle w:val="nzIndenta"/>
      </w:pPr>
      <w:r>
        <w:tab/>
        <w:t>(b)</w:t>
      </w:r>
      <w:r>
        <w:tab/>
        <w:t>if the supervised offender is released on parole — the day after the day on which the offender’s term ends.</w:t>
      </w:r>
    </w:p>
    <w:p>
      <w:pPr>
        <w:pStyle w:val="nzHeading5"/>
      </w:pPr>
      <w:r>
        <w:t>74F.</w:t>
      </w:r>
      <w:r>
        <w:tab/>
        <w:t>Standard obligations of PSSO</w:t>
      </w:r>
    </w:p>
    <w:p>
      <w:pPr>
        <w:pStyle w:val="nzSubsection"/>
      </w:pPr>
      <w:r>
        <w:tab/>
      </w:r>
      <w:r>
        <w:tab/>
        <w:t xml:space="preserve">The standard obligations of a PSSO are that the supervised offender — </w:t>
      </w:r>
    </w:p>
    <w:p>
      <w:pPr>
        <w:pStyle w:val="nzIndenta"/>
      </w:pPr>
      <w:r>
        <w:tab/>
        <w:t>(a)</w:t>
      </w:r>
      <w:r>
        <w:tab/>
        <w:t>must report to a community corrections centre within 72 hours after being released, or as otherwise directed by a CCO; and</w:t>
      </w:r>
    </w:p>
    <w:p>
      <w:pPr>
        <w:pStyle w:val="nzIndenta"/>
      </w:pPr>
      <w:r>
        <w:tab/>
        <w:t>(b)</w:t>
      </w:r>
      <w:r>
        <w:tab/>
        <w:t>must notify a CCO of any change of address or place of employment within 2 clear working days after the change; and</w:t>
      </w:r>
    </w:p>
    <w:p>
      <w:pPr>
        <w:pStyle w:val="nzIndenta"/>
      </w:pPr>
      <w:r>
        <w:tab/>
        <w:t>(c)</w:t>
      </w:r>
      <w:r>
        <w:tab/>
        <w:t>must comply with section 76.</w:t>
      </w:r>
    </w:p>
    <w:p>
      <w:pPr>
        <w:pStyle w:val="nzHeading5"/>
      </w:pPr>
      <w:r>
        <w:t>74G.</w:t>
      </w:r>
      <w:r>
        <w:tab/>
        <w:t>Additional requirements of PSSO</w:t>
      </w:r>
    </w:p>
    <w:p>
      <w:pPr>
        <w:pStyle w:val="nzSubsection"/>
      </w:pPr>
      <w:r>
        <w:tab/>
      </w:r>
      <w:r>
        <w:tab/>
        <w:t xml:space="preserve">A PSSO may contain any of these additional requirements as the Board thinks fit — </w:t>
      </w:r>
    </w:p>
    <w:p>
      <w:pPr>
        <w:pStyle w:val="nzIndenta"/>
      </w:pPr>
      <w:r>
        <w:tab/>
        <w:t>(a)</w:t>
      </w:r>
      <w:r>
        <w:tab/>
        <w:t>a requirement relating to where the supervised offender must reside;</w:t>
      </w:r>
    </w:p>
    <w:p>
      <w:pPr>
        <w:pStyle w:val="nzIndenta"/>
      </w:pPr>
      <w:r>
        <w:tab/>
        <w:t>(b)</w:t>
      </w:r>
      <w:r>
        <w:tab/>
        <w:t>requirements relating to the protection of any victim of an offence committed by the supervised offender from coming into contact with the offender;</w:t>
      </w:r>
    </w:p>
    <w:p>
      <w:pPr>
        <w:pStyle w:val="nzIndenta"/>
      </w:pPr>
      <w:r>
        <w:tab/>
        <w:t>(c)</w:t>
      </w:r>
      <w:r>
        <w:tab/>
        <w:t>a requirement that the supervised offender must wear any device for monitoring purposes;</w:t>
      </w:r>
    </w:p>
    <w:p>
      <w:pPr>
        <w:pStyle w:val="nzIndenta"/>
      </w:pPr>
      <w:r>
        <w:tab/>
        <w:t>(d)</w:t>
      </w:r>
      <w:r>
        <w:tab/>
        <w:t>a requirement that the supervised offender permit the installation of any device or equipment at the place where the offender resides for monitoring purposes;</w:t>
      </w:r>
    </w:p>
    <w:p>
      <w:pPr>
        <w:pStyle w:val="nzIndenta"/>
      </w:pPr>
      <w:r>
        <w:tab/>
        <w:t>(e)</w:t>
      </w:r>
      <w:r>
        <w:tab/>
        <w:t>a requirement that, if the CEO so directs, the supervised offender —</w:t>
      </w:r>
    </w:p>
    <w:p>
      <w:pPr>
        <w:pStyle w:val="nzIndenti"/>
      </w:pPr>
      <w:r>
        <w:tab/>
        <w:t>(i)</w:t>
      </w:r>
      <w:r>
        <w:tab/>
        <w:t>wear any device for monitoring purposes;</w:t>
      </w:r>
    </w:p>
    <w:p>
      <w:pPr>
        <w:pStyle w:val="nzIndenti"/>
      </w:pPr>
      <w:r>
        <w:tab/>
        <w:t>(ii)</w:t>
      </w:r>
      <w:r>
        <w:tab/>
        <w:t>permit the installation of any device or equipment at the place where the offender resides for monitoring purposes;</w:t>
      </w:r>
    </w:p>
    <w:p>
      <w:pPr>
        <w:pStyle w:val="nzIndenta"/>
      </w:pPr>
      <w:r>
        <w:tab/>
        <w:t>(f)</w:t>
      </w:r>
      <w:r>
        <w:tab/>
        <w:t>a requirement that the supervised offender must not leave Western Australia except with and in accordance with the written permission of the CEO;</w:t>
      </w:r>
    </w:p>
    <w:p>
      <w:pPr>
        <w:pStyle w:val="nzIndenta"/>
      </w:pPr>
      <w:r>
        <w:tab/>
        <w:t>(g)</w:t>
      </w:r>
      <w:r>
        <w:tab/>
        <w:t>requirements to facilitate the supervised offender’s rehabilitation;</w:t>
      </w:r>
    </w:p>
    <w:p>
      <w:pPr>
        <w:pStyle w:val="nzIndenta"/>
      </w:pPr>
      <w:r>
        <w:tab/>
        <w:t>(h)</w:t>
      </w:r>
      <w:r>
        <w:tab/>
        <w:t>a requirement that the supervised offender must, in each period of 7 days, do the prescribed number of hours of community corrections activities;</w:t>
      </w:r>
    </w:p>
    <w:p>
      <w:pPr>
        <w:pStyle w:val="nzIndenta"/>
      </w:pPr>
      <w:r>
        <w:tab/>
        <w:t>(i)</w:t>
      </w:r>
      <w:r>
        <w:tab/>
        <w:t>a requirement that the supervised offender must —</w:t>
      </w:r>
    </w:p>
    <w:p>
      <w:pPr>
        <w:pStyle w:val="nzIndenti"/>
      </w:pPr>
      <w:r>
        <w:tab/>
        <w:t>(i)</w:t>
      </w:r>
      <w:r>
        <w:tab/>
        <w:t>seek or engage in gainful employment or in vocational training; or</w:t>
      </w:r>
    </w:p>
    <w:p>
      <w:pPr>
        <w:pStyle w:val="nzIndenti"/>
      </w:pPr>
      <w:r>
        <w:tab/>
        <w:t>(ii)</w:t>
      </w:r>
      <w:r>
        <w:tab/>
        <w:t>engage in gratuitous work for an organisation approved by the CEO;</w:t>
      </w:r>
    </w:p>
    <w:p>
      <w:pPr>
        <w:pStyle w:val="nzIndenta"/>
      </w:pPr>
      <w:r>
        <w:tab/>
        <w:t>(j)</w:t>
      </w:r>
      <w:r>
        <w:tab/>
        <w:t>prescribed requirements.</w:t>
      </w:r>
    </w:p>
    <w:p>
      <w:pPr>
        <w:pStyle w:val="nzHeading5"/>
      </w:pPr>
      <w:r>
        <w:t>74H.</w:t>
      </w:r>
      <w:r>
        <w:tab/>
        <w:t>CEO to ensure person subject to PSSO is supervised</w:t>
      </w:r>
    </w:p>
    <w:p>
      <w:pPr>
        <w:pStyle w:val="nzSubsection"/>
      </w:pPr>
      <w:r>
        <w:tab/>
      </w:r>
      <w:r>
        <w:tab/>
        <w:t>The CEO must ensure that a CCO is assigned to supervise a supervised offender for the duration of the PSSO period.</w:t>
      </w:r>
    </w:p>
    <w:p>
      <w:pPr>
        <w:pStyle w:val="nzHeading5"/>
      </w:pPr>
      <w:r>
        <w:t>74I.</w:t>
      </w:r>
      <w:r>
        <w:tab/>
        <w:t>Amendment of PSSO</w:t>
      </w:r>
    </w:p>
    <w:p>
      <w:pPr>
        <w:pStyle w:val="nzSubsection"/>
      </w:pPr>
      <w:r>
        <w:tab/>
        <w:t>(1)</w:t>
      </w:r>
      <w:r>
        <w:tab/>
        <w:t>The Board may amend a PSSO at any time before the end of the PSSO period.</w:t>
      </w:r>
    </w:p>
    <w:p>
      <w:pPr>
        <w:pStyle w:val="nzSubsection"/>
      </w:pPr>
      <w:r>
        <w:tab/>
        <w:t>(2)</w:t>
      </w:r>
      <w:r>
        <w:tab/>
        <w:t>If a PSSO is amended, the amended PSSO applies accordingly.</w:t>
      </w:r>
    </w:p>
    <w:p>
      <w:pPr>
        <w:pStyle w:val="nzHeading5"/>
      </w:pPr>
      <w:r>
        <w:t>74J.</w:t>
      </w:r>
      <w:r>
        <w:tab/>
        <w:t>Cancellation of PSSO</w:t>
      </w:r>
    </w:p>
    <w:p>
      <w:pPr>
        <w:pStyle w:val="nzSubsection"/>
      </w:pPr>
      <w:r>
        <w:tab/>
        <w:t>(1)</w:t>
      </w:r>
      <w:r>
        <w:tab/>
        <w:t>The Board may cancel a PSSO at any time before the commencement of the PSSO period.</w:t>
      </w:r>
    </w:p>
    <w:p>
      <w:pPr>
        <w:pStyle w:val="nz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nzHeading5"/>
      </w:pPr>
      <w:r>
        <w:t>74K.</w:t>
      </w:r>
      <w:r>
        <w:tab/>
        <w:t>Subsequent PSSO after cancellation for committing offence</w:t>
      </w:r>
    </w:p>
    <w:p>
      <w:pPr>
        <w:pStyle w:val="nzSubsection"/>
      </w:pPr>
      <w:r>
        <w:tab/>
        <w:t>(1)</w:t>
      </w:r>
      <w:r>
        <w:tab/>
        <w:t xml:space="preserve">If a PSSO is cancelled under section 74J(2) (the </w:t>
      </w:r>
      <w:r>
        <w:rPr>
          <w:rStyle w:val="CharDefText"/>
        </w:rPr>
        <w:t>cancelled PSSO</w:t>
      </w:r>
      <w:r>
        <w:t>), the Board may subsequently make another PSSO in respect of the prisoner.</w:t>
      </w:r>
    </w:p>
    <w:p>
      <w:pPr>
        <w:pStyle w:val="nzSubsection"/>
      </w:pPr>
      <w:r>
        <w:tab/>
        <w:t>(2)</w:t>
      </w:r>
      <w:r>
        <w:tab/>
        <w:t xml:space="preserve">The PSSO period in the subsequent PSSO is to be set by the Board but — </w:t>
      </w:r>
    </w:p>
    <w:p>
      <w:pPr>
        <w:pStyle w:val="nzIndenta"/>
      </w:pPr>
      <w:r>
        <w:tab/>
        <w:t>(a)</w:t>
      </w:r>
      <w:r>
        <w:tab/>
        <w:t>must begin on the day when the prisoner is released; and</w:t>
      </w:r>
    </w:p>
    <w:p>
      <w:pPr>
        <w:pStyle w:val="nzIndenta"/>
      </w:pPr>
      <w:r>
        <w:tab/>
        <w:t>(b)</w:t>
      </w:r>
      <w:r>
        <w:tab/>
        <w:t>must not be longer than the remaining PSSO period of the cancelled PSSO.</w:t>
      </w:r>
    </w:p>
    <w:p>
      <w:pPr>
        <w:pStyle w:val="nzSubsection"/>
      </w:pPr>
      <w:r>
        <w:tab/>
        <w:t>(3)</w:t>
      </w:r>
      <w:r>
        <w:tab/>
        <w:t>Subsection (2) does not apply if the offence by virtue of which the PSSO is cancelled under section 74J(2) is a serious violent offence.</w:t>
      </w:r>
    </w:p>
    <w:p>
      <w:pPr>
        <w:pStyle w:val="nzHeading5"/>
      </w:pPr>
      <w:r>
        <w:t>74L.</w:t>
      </w:r>
      <w:r>
        <w:tab/>
        <w:t>Offence for breach of PSSO</w:t>
      </w:r>
    </w:p>
    <w:p>
      <w:pPr>
        <w:pStyle w:val="nzSubsection"/>
      </w:pPr>
      <w:r>
        <w:tab/>
      </w:r>
      <w:r>
        <w:tab/>
        <w:t>A supervised offender who breaches a PSSO, without reasonable excuse (proof of which is on the offender), commits a crime.</w:t>
      </w:r>
    </w:p>
    <w:p>
      <w:pPr>
        <w:pStyle w:val="nzPenstart"/>
      </w:pPr>
      <w:r>
        <w:tab/>
        <w:t>Penalty: imprisonment for 3 years.</w:t>
      </w:r>
    </w:p>
    <w:p>
      <w:pPr>
        <w:pStyle w:val="nzPenstart"/>
      </w:pPr>
      <w:r>
        <w:tab/>
        <w:t>Summary conviction penalty: a fine of $18 000 and imprisonment for 18 months.</w:t>
      </w:r>
    </w:p>
    <w:p>
      <w:pPr>
        <w:pStyle w:val="BlankClose"/>
      </w:pPr>
    </w:p>
    <w:p>
      <w:pPr>
        <w:pStyle w:val="nzHeading5"/>
      </w:pPr>
      <w:r>
        <w:rPr>
          <w:rStyle w:val="CharSectno"/>
        </w:rPr>
        <w:t>26</w:t>
      </w:r>
      <w:r>
        <w:t>.</w:t>
      </w:r>
      <w:r>
        <w:tab/>
        <w:t>Section 75 amended</w:t>
      </w:r>
    </w:p>
    <w:p>
      <w:pPr>
        <w:pStyle w:val="nzSubsection"/>
      </w:pPr>
      <w:r>
        <w:tab/>
      </w:r>
      <w:r>
        <w:tab/>
        <w:t xml:space="preserve">In section 75 in the definition of </w:t>
      </w:r>
      <w:r>
        <w:rPr>
          <w:b/>
          <w:i/>
        </w:rPr>
        <w:t xml:space="preserve">community corrections order </w:t>
      </w:r>
      <w:r>
        <w:t>delete “RRO” and insert:</w:t>
      </w:r>
    </w:p>
    <w:p>
      <w:pPr>
        <w:pStyle w:val="BlankOpen"/>
      </w:pPr>
    </w:p>
    <w:p>
      <w:pPr>
        <w:pStyle w:val="nzSubsection"/>
      </w:pPr>
      <w:r>
        <w:tab/>
      </w:r>
      <w:r>
        <w:tab/>
        <w:t>RRO, a PSSO</w:t>
      </w:r>
    </w:p>
    <w:p>
      <w:pPr>
        <w:pStyle w:val="BlankClose"/>
        <w:keepNext/>
      </w:pPr>
    </w:p>
    <w:p>
      <w:pPr>
        <w:pStyle w:val="nzHeading5"/>
      </w:pPr>
      <w:r>
        <w:rPr>
          <w:rStyle w:val="CharSectno"/>
        </w:rPr>
        <w:t>27</w:t>
      </w:r>
      <w:r>
        <w:t>.</w:t>
      </w:r>
      <w:r>
        <w:tab/>
        <w:t>Section 77 amended</w:t>
      </w:r>
    </w:p>
    <w:p>
      <w:pPr>
        <w:pStyle w:val="nzSubsection"/>
      </w:pPr>
      <w:r>
        <w:tab/>
      </w:r>
      <w:r>
        <w:tab/>
        <w:t>After section 77(c) insert:</w:t>
      </w:r>
    </w:p>
    <w:p>
      <w:pPr>
        <w:pStyle w:val="BlankOpen"/>
      </w:pPr>
    </w:p>
    <w:p>
      <w:pPr>
        <w:pStyle w:val="nzIndenta"/>
      </w:pPr>
      <w:r>
        <w:tab/>
        <w:t>(ca)</w:t>
      </w:r>
      <w:r>
        <w:tab/>
        <w:t>if the offender is subject to a PSSO, report the matter to the CEO and recommend that the offender be charged with an offence under section 74L; or</w:t>
      </w:r>
    </w:p>
    <w:p>
      <w:pPr>
        <w:pStyle w:val="BlankClose"/>
      </w:pPr>
    </w:p>
    <w:p>
      <w:pPr>
        <w:pStyle w:val="nzHeading5"/>
      </w:pPr>
      <w:r>
        <w:rPr>
          <w:rStyle w:val="CharSectno"/>
        </w:rPr>
        <w:t>28</w:t>
      </w:r>
      <w:r>
        <w:t>.</w:t>
      </w:r>
      <w:r>
        <w:tab/>
        <w:t>Section 78 amended</w:t>
      </w:r>
    </w:p>
    <w:p>
      <w:pPr>
        <w:pStyle w:val="nzSubsection"/>
      </w:pPr>
      <w:r>
        <w:tab/>
        <w:t>(1)</w:t>
      </w:r>
      <w:r>
        <w:tab/>
        <w:t xml:space="preserve">In section 78(1) in the definition of </w:t>
      </w:r>
      <w:r>
        <w:rPr>
          <w:b/>
          <w:i/>
        </w:rPr>
        <w:t>minimum hours requirement</w:t>
      </w:r>
      <w:r>
        <w:rPr>
          <w:rStyle w:val="CharDefText"/>
        </w:rPr>
        <w:t xml:space="preserve"> </w:t>
      </w:r>
      <w:r>
        <w:t>paragraph (b) delete “order or an RRO —” and insert:</w:t>
      </w:r>
    </w:p>
    <w:p>
      <w:pPr>
        <w:pStyle w:val="BlankOpen"/>
      </w:pPr>
    </w:p>
    <w:p>
      <w:pPr>
        <w:pStyle w:val="nzSubsection"/>
      </w:pPr>
      <w:r>
        <w:tab/>
      </w:r>
      <w:r>
        <w:tab/>
        <w:t>order, an RRO or a PSSO — </w:t>
      </w:r>
    </w:p>
    <w:p>
      <w:pPr>
        <w:pStyle w:val="BlankClose"/>
      </w:pPr>
    </w:p>
    <w:p>
      <w:pPr>
        <w:pStyle w:val="nzSubsection"/>
      </w:pPr>
      <w:r>
        <w:tab/>
        <w:t>(2)</w:t>
      </w:r>
      <w:r>
        <w:tab/>
        <w:t>In section 78(2)(c) delete “order —” and insert:</w:t>
      </w:r>
    </w:p>
    <w:p>
      <w:pPr>
        <w:pStyle w:val="BlankOpen"/>
      </w:pPr>
    </w:p>
    <w:p>
      <w:pPr>
        <w:pStyle w:val="nzSubsection"/>
      </w:pPr>
      <w:r>
        <w:tab/>
      </w:r>
      <w:r>
        <w:tab/>
        <w:t xml:space="preserve">order or a PSSO — </w:t>
      </w:r>
    </w:p>
    <w:p>
      <w:pPr>
        <w:pStyle w:val="BlankClose"/>
      </w:pPr>
    </w:p>
    <w:p>
      <w:pPr>
        <w:pStyle w:val="nzSubsection"/>
      </w:pPr>
      <w:r>
        <w:tab/>
        <w:t>(3)</w:t>
      </w:r>
      <w:r>
        <w:tab/>
        <w:t>In section 78(3) delete “order.” and insert:</w:t>
      </w:r>
    </w:p>
    <w:p>
      <w:pPr>
        <w:pStyle w:val="BlankOpen"/>
      </w:pPr>
    </w:p>
    <w:p>
      <w:pPr>
        <w:pStyle w:val="nzSubsection"/>
      </w:pPr>
      <w:r>
        <w:tab/>
      </w:r>
      <w:r>
        <w:tab/>
        <w:t>order or a PSSO.</w:t>
      </w:r>
    </w:p>
    <w:p>
      <w:pPr>
        <w:pStyle w:val="BlankClose"/>
      </w:pPr>
    </w:p>
    <w:p>
      <w:pPr>
        <w:pStyle w:val="nzHeading5"/>
      </w:pPr>
      <w:r>
        <w:rPr>
          <w:rStyle w:val="CharSectno"/>
        </w:rPr>
        <w:t>29</w:t>
      </w:r>
      <w:r>
        <w:t>.</w:t>
      </w:r>
      <w:r>
        <w:tab/>
        <w:t>Section 83 amended</w:t>
      </w:r>
    </w:p>
    <w:p>
      <w:pPr>
        <w:pStyle w:val="nzSubsection"/>
      </w:pPr>
      <w:r>
        <w:tab/>
      </w:r>
      <w:r>
        <w:tab/>
        <w:t xml:space="preserve">In section 83 in the definition of </w:t>
      </w:r>
      <w:r>
        <w:rPr>
          <w:b/>
          <w:i/>
        </w:rPr>
        <w:t xml:space="preserve">community corrections order </w:t>
      </w:r>
      <w:r>
        <w:t>delete “RRO” and insert:</w:t>
      </w:r>
    </w:p>
    <w:p>
      <w:pPr>
        <w:pStyle w:val="BlankOpen"/>
      </w:pPr>
    </w:p>
    <w:p>
      <w:pPr>
        <w:pStyle w:val="nzSubsection"/>
      </w:pPr>
      <w:r>
        <w:tab/>
      </w:r>
      <w:r>
        <w:tab/>
        <w:t>RRO, a PSSO</w:t>
      </w:r>
    </w:p>
    <w:p>
      <w:pPr>
        <w:pStyle w:val="BlankClose"/>
      </w:pPr>
    </w:p>
    <w:p>
      <w:pPr>
        <w:pStyle w:val="nzHeading5"/>
      </w:pPr>
      <w:r>
        <w:rPr>
          <w:rStyle w:val="CharSectno"/>
        </w:rPr>
        <w:t>30</w:t>
      </w:r>
      <w:r>
        <w:t>.</w:t>
      </w:r>
      <w:r>
        <w:tab/>
        <w:t>Section 94 amended</w:t>
      </w:r>
    </w:p>
    <w:p>
      <w:pPr>
        <w:pStyle w:val="nzSubsection"/>
      </w:pPr>
      <w:r>
        <w:tab/>
      </w:r>
      <w:r>
        <w:tab/>
        <w:t>In section 94(1)(a) delete “RROs” and insert:</w:t>
      </w:r>
    </w:p>
    <w:p>
      <w:pPr>
        <w:pStyle w:val="BlankOpen"/>
      </w:pPr>
    </w:p>
    <w:p>
      <w:pPr>
        <w:pStyle w:val="nzSubsection"/>
      </w:pPr>
      <w:r>
        <w:tab/>
      </w:r>
      <w:r>
        <w:tab/>
        <w:t>RROs, PSSOs</w:t>
      </w:r>
    </w:p>
    <w:p>
      <w:pPr>
        <w:pStyle w:val="BlankClose"/>
      </w:pPr>
    </w:p>
    <w:p>
      <w:pPr>
        <w:pStyle w:val="nzHeading5"/>
      </w:pPr>
      <w:r>
        <w:rPr>
          <w:rStyle w:val="CharSectno"/>
        </w:rPr>
        <w:t>31</w:t>
      </w:r>
      <w:r>
        <w:t>.</w:t>
      </w:r>
      <w:r>
        <w:tab/>
        <w:t>Section 107B amended</w:t>
      </w:r>
    </w:p>
    <w:p>
      <w:pPr>
        <w:pStyle w:val="nzSubsection"/>
      </w:pPr>
      <w:r>
        <w:tab/>
        <w:t>(1)</w:t>
      </w:r>
      <w:r>
        <w:tab/>
        <w:t>In section 107B(1) and (2) after “prisoner” insert:</w:t>
      </w:r>
    </w:p>
    <w:p>
      <w:pPr>
        <w:pStyle w:val="BlankOpen"/>
      </w:pPr>
    </w:p>
    <w:p>
      <w:pPr>
        <w:pStyle w:val="nzSubsection"/>
      </w:pPr>
      <w:r>
        <w:tab/>
      </w:r>
      <w:r>
        <w:tab/>
        <w:t>or supervised offender</w:t>
      </w:r>
    </w:p>
    <w:p>
      <w:pPr>
        <w:pStyle w:val="BlankClose"/>
      </w:pPr>
    </w:p>
    <w:p>
      <w:pPr>
        <w:pStyle w:val="nzSubsection"/>
      </w:pPr>
      <w:r>
        <w:tab/>
        <w:t>(2)</w:t>
      </w:r>
      <w:r>
        <w:tab/>
        <w:t>After section 107B(3)(c) insert:</w:t>
      </w:r>
    </w:p>
    <w:p>
      <w:pPr>
        <w:pStyle w:val="BlankOpen"/>
      </w:pPr>
    </w:p>
    <w:p>
      <w:pPr>
        <w:pStyle w:val="nzIndenta"/>
      </w:pPr>
      <w:r>
        <w:tab/>
        <w:t>(ca)</w:t>
      </w:r>
      <w:r>
        <w:tab/>
        <w:t>to a decision by the Board to make, amend or cancel a PSSO; and</w:t>
      </w:r>
    </w:p>
    <w:p>
      <w:pPr>
        <w:pStyle w:val="BlankClose"/>
      </w:pPr>
    </w:p>
    <w:p>
      <w:pPr>
        <w:pStyle w:val="nzHeading5"/>
      </w:pPr>
      <w:r>
        <w:rPr>
          <w:rStyle w:val="CharSectno"/>
        </w:rPr>
        <w:t>32</w:t>
      </w:r>
      <w:r>
        <w:t>.</w:t>
      </w:r>
      <w:r>
        <w:tab/>
        <w:t>Section 107C amended</w:t>
      </w:r>
    </w:p>
    <w:p>
      <w:pPr>
        <w:pStyle w:val="nzSubsection"/>
      </w:pPr>
      <w:r>
        <w:tab/>
      </w:r>
      <w:r>
        <w:tab/>
        <w:t>In section 107C(2) after “prisoner” insert:</w:t>
      </w:r>
    </w:p>
    <w:p>
      <w:pPr>
        <w:pStyle w:val="BlankOpen"/>
      </w:pPr>
    </w:p>
    <w:p>
      <w:pPr>
        <w:pStyle w:val="nzSubsection"/>
      </w:pPr>
      <w:r>
        <w:tab/>
      </w:r>
      <w:r>
        <w:tab/>
        <w:t>or the supervised offender</w:t>
      </w:r>
    </w:p>
    <w:p>
      <w:pPr>
        <w:pStyle w:val="BlankClose"/>
      </w:pPr>
    </w:p>
    <w:p>
      <w:pPr>
        <w:pStyle w:val="nzHeading5"/>
      </w:pPr>
      <w:r>
        <w:rPr>
          <w:rStyle w:val="CharSectno"/>
        </w:rPr>
        <w:t>33</w:t>
      </w:r>
      <w:r>
        <w:t>.</w:t>
      </w:r>
      <w:r>
        <w:tab/>
        <w:t>Section 109 amended</w:t>
      </w:r>
    </w:p>
    <w:p>
      <w:pPr>
        <w:pStyle w:val="nzSubsection"/>
      </w:pPr>
      <w:r>
        <w:tab/>
        <w:t>(1)</w:t>
      </w:r>
      <w:r>
        <w:tab/>
        <w:t>In section 109(1) delete “prisoner is subject to a parole order (other than a parole order (unsupervised)) or an RRO,” and insert:</w:t>
      </w:r>
    </w:p>
    <w:p>
      <w:pPr>
        <w:pStyle w:val="BlankOpen"/>
      </w:pPr>
    </w:p>
    <w:p>
      <w:pPr>
        <w:pStyle w:val="nzSubsection"/>
      </w:pPr>
      <w:r>
        <w:tab/>
      </w:r>
      <w:r>
        <w:tab/>
        <w:t xml:space="preserve">person </w:t>
      </w:r>
      <w:r>
        <w:rPr>
          <w:snapToGrid w:val="0"/>
        </w:rPr>
        <w:t>is subject to a parole order (other than a</w:t>
      </w:r>
      <w:r>
        <w:t xml:space="preserve"> parole order (unsupervised)), an RRO or a PSSO,</w:t>
      </w:r>
    </w:p>
    <w:p>
      <w:pPr>
        <w:pStyle w:val="BlankClose"/>
      </w:pPr>
    </w:p>
    <w:p>
      <w:pPr>
        <w:pStyle w:val="nzSubsection"/>
      </w:pPr>
      <w:r>
        <w:tab/>
        <w:t>(2)</w:t>
      </w:r>
      <w:r>
        <w:tab/>
        <w:t>In section 109(2) delete “prisoner” and insert:</w:t>
      </w:r>
    </w:p>
    <w:p>
      <w:pPr>
        <w:pStyle w:val="BlankOpen"/>
      </w:pPr>
    </w:p>
    <w:p>
      <w:pPr>
        <w:pStyle w:val="nzSubsection"/>
      </w:pPr>
      <w:r>
        <w:tab/>
      </w:r>
      <w:r>
        <w:tab/>
        <w:t>person</w:t>
      </w:r>
    </w:p>
    <w:p>
      <w:pPr>
        <w:pStyle w:val="BlankClose"/>
      </w:pPr>
    </w:p>
    <w:p>
      <w:pPr>
        <w:pStyle w:val="nzSectAltNote"/>
      </w:pPr>
      <w:r>
        <w:tab/>
        <w:t>Note:</w:t>
      </w:r>
      <w:r>
        <w:tab/>
        <w:t>The heading to amended section 109 is to read:</w:t>
      </w:r>
    </w:p>
    <w:p>
      <w:pPr>
        <w:pStyle w:val="nzSectAltHeading"/>
      </w:pPr>
      <w:r>
        <w:rPr>
          <w:b w:val="0"/>
        </w:rPr>
        <w:tab/>
      </w:r>
      <w:r>
        <w:rPr>
          <w:b w:val="0"/>
        </w:rPr>
        <w:tab/>
      </w:r>
      <w:r>
        <w:t>Board may require person to appear before it</w:t>
      </w:r>
    </w:p>
    <w:p>
      <w:pPr>
        <w:pStyle w:val="nzHeading5"/>
      </w:pPr>
      <w:r>
        <w:rPr>
          <w:rStyle w:val="CharSectno"/>
        </w:rPr>
        <w:t>34</w:t>
      </w:r>
      <w:r>
        <w:t>.</w:t>
      </w:r>
      <w:r>
        <w:tab/>
        <w:t>Section 111 amended</w:t>
      </w:r>
    </w:p>
    <w:p>
      <w:pPr>
        <w:pStyle w:val="nzSubsection"/>
      </w:pPr>
      <w:r>
        <w:tab/>
      </w:r>
      <w:r>
        <w:tab/>
        <w:t>In section 111(2) delete “RRO” and insert:</w:t>
      </w:r>
    </w:p>
    <w:p>
      <w:pPr>
        <w:pStyle w:val="BlankOpen"/>
      </w:pPr>
    </w:p>
    <w:p>
      <w:pPr>
        <w:pStyle w:val="nzSubsection"/>
      </w:pPr>
      <w:r>
        <w:tab/>
      </w:r>
      <w:r>
        <w:tab/>
        <w:t>RRO, a PSSO</w:t>
      </w:r>
    </w:p>
    <w:p>
      <w:pPr>
        <w:pStyle w:val="BlankClose"/>
      </w:pPr>
    </w:p>
    <w:p>
      <w:pPr>
        <w:pStyle w:val="nzHeading5"/>
      </w:pPr>
      <w:r>
        <w:rPr>
          <w:rStyle w:val="CharSectno"/>
        </w:rPr>
        <w:t>35</w:t>
      </w:r>
      <w:r>
        <w:t>.</w:t>
      </w:r>
      <w:r>
        <w:tab/>
        <w:t>Section 112 amended</w:t>
      </w:r>
    </w:p>
    <w:p>
      <w:pPr>
        <w:pStyle w:val="nzSubsection"/>
      </w:pPr>
      <w:r>
        <w:tab/>
      </w:r>
      <w:r>
        <w:tab/>
        <w:t>In section 112:</w:t>
      </w:r>
    </w:p>
    <w:p>
      <w:pPr>
        <w:pStyle w:val="nzIndenta"/>
      </w:pPr>
      <w:r>
        <w:tab/>
        <w:t>(a)</w:t>
      </w:r>
      <w:r>
        <w:tab/>
        <w:t>after paragraph (g) insert:</w:t>
      </w:r>
    </w:p>
    <w:p>
      <w:pPr>
        <w:pStyle w:val="BlankOpen"/>
      </w:pPr>
    </w:p>
    <w:p>
      <w:pPr>
        <w:pStyle w:val="nzIndenta"/>
      </w:pPr>
      <w:r>
        <w:tab/>
        <w:t>(ga)</w:t>
      </w:r>
      <w:r>
        <w:tab/>
        <w:t>the number of prisoners who were the subject of a report under section 74C during the previous financial year;</w:t>
      </w:r>
    </w:p>
    <w:p>
      <w:pPr>
        <w:pStyle w:val="nzIndenta"/>
      </w:pPr>
      <w:r>
        <w:tab/>
        <w:t>(gb)</w:t>
      </w:r>
      <w:r>
        <w:tab/>
        <w:t>the number of persons released subject to PSSOs during the previous financial year;</w:t>
      </w:r>
    </w:p>
    <w:p>
      <w:pPr>
        <w:pStyle w:val="BlankClose"/>
      </w:pPr>
    </w:p>
    <w:p>
      <w:pPr>
        <w:pStyle w:val="nzIndenta"/>
      </w:pPr>
      <w:r>
        <w:tab/>
        <w:t>(b)</w:t>
      </w:r>
      <w:r>
        <w:tab/>
        <w:t>in paragraph (j) after “orders” (1</w:t>
      </w:r>
      <w:r>
        <w:rPr>
          <w:vertAlign w:val="superscript"/>
        </w:rPr>
        <w:t>st</w:t>
      </w:r>
      <w:r>
        <w:t xml:space="preserve"> occurrence) insert:</w:t>
      </w:r>
    </w:p>
    <w:p>
      <w:pPr>
        <w:pStyle w:val="BlankOpen"/>
      </w:pPr>
    </w:p>
    <w:p>
      <w:pPr>
        <w:pStyle w:val="nzIndenta"/>
      </w:pPr>
      <w:r>
        <w:tab/>
      </w:r>
      <w:r>
        <w:tab/>
        <w:t>and PSSOs</w:t>
      </w:r>
    </w:p>
    <w:p>
      <w:pPr>
        <w:pStyle w:val="BlankClose"/>
      </w:pPr>
    </w:p>
    <w:p>
      <w:pPr>
        <w:pStyle w:val="nzHeading5"/>
      </w:pPr>
      <w:r>
        <w:rPr>
          <w:rStyle w:val="CharSectno"/>
        </w:rPr>
        <w:t>36</w:t>
      </w:r>
      <w:r>
        <w:t>.</w:t>
      </w:r>
      <w:r>
        <w:tab/>
        <w:t>Section 114 amended</w:t>
      </w:r>
    </w:p>
    <w:p>
      <w:pPr>
        <w:pStyle w:val="nzSubsection"/>
      </w:pPr>
      <w:r>
        <w:tab/>
      </w:r>
      <w:r>
        <w:tab/>
        <w:t>In section 114(2) after “prisoner” (each occurrence) insert:</w:t>
      </w:r>
    </w:p>
    <w:p>
      <w:pPr>
        <w:pStyle w:val="BlankOpen"/>
        <w:widowControl w:val="0"/>
      </w:pPr>
    </w:p>
    <w:p>
      <w:pPr>
        <w:pStyle w:val="nzSubsection"/>
      </w:pPr>
      <w:r>
        <w:tab/>
      </w:r>
      <w:r>
        <w:tab/>
        <w:t>or supervised offender</w:t>
      </w:r>
    </w:p>
    <w:p>
      <w:pPr>
        <w:pStyle w:val="BlankClose"/>
        <w:keepNext/>
        <w:widowControl w:val="0"/>
      </w:pPr>
    </w:p>
    <w:p>
      <w:pPr>
        <w:pStyle w:val="nzHeading5"/>
      </w:pPr>
      <w:r>
        <w:rPr>
          <w:rStyle w:val="CharSectno"/>
        </w:rPr>
        <w:t>37</w:t>
      </w:r>
      <w:r>
        <w:t>.</w:t>
      </w:r>
      <w:r>
        <w:tab/>
        <w:t>Section 115A amended</w:t>
      </w:r>
    </w:p>
    <w:p>
      <w:pPr>
        <w:pStyle w:val="nzSubsection"/>
      </w:pPr>
      <w:r>
        <w:tab/>
      </w:r>
      <w:r>
        <w:tab/>
        <w:t>After section 115A(2)(d) insert:</w:t>
      </w:r>
    </w:p>
    <w:p>
      <w:pPr>
        <w:pStyle w:val="BlankOpen"/>
      </w:pPr>
    </w:p>
    <w:p>
      <w:pPr>
        <w:pStyle w:val="nzIndenta"/>
      </w:pPr>
      <w:r>
        <w:tab/>
        <w:t>(da)</w:t>
      </w:r>
      <w:r>
        <w:tab/>
        <w:t>by the Board to make a PSSO; or</w:t>
      </w:r>
    </w:p>
    <w:p>
      <w:pPr>
        <w:pStyle w:val="BlankClose"/>
      </w:pPr>
    </w:p>
    <w:p>
      <w:pPr>
        <w:pStyle w:val="nzHeading5"/>
      </w:pPr>
      <w:r>
        <w:rPr>
          <w:rStyle w:val="CharSectno"/>
        </w:rPr>
        <w:t>38</w:t>
      </w:r>
      <w:r>
        <w:t>.</w:t>
      </w:r>
      <w:r>
        <w:tab/>
        <w:t>Part 11 heading amended</w:t>
      </w:r>
    </w:p>
    <w:p>
      <w:pPr>
        <w:pStyle w:val="nzSubsection"/>
      </w:pPr>
      <w:r>
        <w:tab/>
      </w:r>
      <w:r>
        <w:tab/>
        <w:t>In the heading to Part 11 (as inserted by section 14 of this Act) delete “</w:t>
      </w:r>
      <w:r>
        <w:rPr>
          <w:b/>
          <w:snapToGrid w:val="0"/>
          <w:sz w:val="30"/>
        </w:rPr>
        <w:t xml:space="preserve">for </w:t>
      </w:r>
      <w:r>
        <w:rPr>
          <w:b/>
          <w:i/>
          <w:snapToGrid w:val="0"/>
          <w:sz w:val="30"/>
        </w:rPr>
        <w:t>Sentencing Legislation Amendment Act 2016</w:t>
      </w:r>
      <w:r>
        <w:rPr>
          <w:b/>
          <w:snapToGrid w:val="0"/>
          <w:sz w:val="30"/>
        </w:rPr>
        <w:t xml:space="preserve"> Part 2</w:t>
      </w:r>
      <w:r>
        <w:t>”.</w:t>
      </w:r>
    </w:p>
    <w:p>
      <w:pPr>
        <w:pStyle w:val="nzHeading5"/>
      </w:pPr>
      <w:r>
        <w:rPr>
          <w:rStyle w:val="CharSectno"/>
        </w:rPr>
        <w:t>39</w:t>
      </w:r>
      <w:r>
        <w:t>.</w:t>
      </w:r>
      <w:r>
        <w:tab/>
        <w:t>Part 11 Division 1 heading inserted</w:t>
      </w:r>
    </w:p>
    <w:p>
      <w:pPr>
        <w:pStyle w:val="nzSubsection"/>
      </w:pPr>
      <w:r>
        <w:tab/>
      </w:r>
      <w:r>
        <w:tab/>
        <w:t>After the heading to Part 11 (as inserted by section 14 of this Act) insert:</w:t>
      </w:r>
    </w:p>
    <w:p>
      <w:pPr>
        <w:pStyle w:val="BlankOpen"/>
      </w:pPr>
    </w:p>
    <w:p>
      <w:pPr>
        <w:pStyle w:val="nzHeading3"/>
      </w:pPr>
      <w:r>
        <w:t xml:space="preserve">Division 1 — Provisions for the </w:t>
      </w:r>
      <w:r>
        <w:rPr>
          <w:i/>
        </w:rPr>
        <w:t>Sentencing Legislation Amendment Act 2016</w:t>
      </w:r>
      <w:r>
        <w:t xml:space="preserve"> Part 2</w:t>
      </w:r>
    </w:p>
    <w:p>
      <w:pPr>
        <w:pStyle w:val="BlankClose"/>
      </w:pPr>
    </w:p>
    <w:p>
      <w:pPr>
        <w:pStyle w:val="nzHeading5"/>
      </w:pPr>
      <w:r>
        <w:rPr>
          <w:rStyle w:val="CharSectno"/>
        </w:rPr>
        <w:t>40</w:t>
      </w:r>
      <w:r>
        <w:t>.</w:t>
      </w:r>
      <w:r>
        <w:tab/>
        <w:t>Section 123 amended</w:t>
      </w:r>
    </w:p>
    <w:p>
      <w:pPr>
        <w:pStyle w:val="nzSubsection"/>
      </w:pPr>
      <w:r>
        <w:tab/>
      </w:r>
      <w:r>
        <w:tab/>
        <w:t>In section 123 (as inserted by section 14 of this Act) delete “Part” and insert:</w:t>
      </w:r>
    </w:p>
    <w:p>
      <w:pPr>
        <w:pStyle w:val="BlankOpen"/>
      </w:pPr>
    </w:p>
    <w:p>
      <w:pPr>
        <w:pStyle w:val="nzSubsection"/>
      </w:pPr>
      <w:r>
        <w:tab/>
      </w:r>
      <w:r>
        <w:tab/>
        <w:t>Division</w:t>
      </w:r>
    </w:p>
    <w:p>
      <w:pPr>
        <w:pStyle w:val="BlankClose"/>
      </w:pPr>
    </w:p>
    <w:p>
      <w:pPr>
        <w:pStyle w:val="nzHeading5"/>
      </w:pPr>
      <w:r>
        <w:rPr>
          <w:rStyle w:val="CharSectno"/>
        </w:rPr>
        <w:t>41</w:t>
      </w:r>
      <w:r>
        <w:t>.</w:t>
      </w:r>
      <w:r>
        <w:tab/>
        <w:t>Section 127 amended</w:t>
      </w:r>
    </w:p>
    <w:p>
      <w:pPr>
        <w:pStyle w:val="nzSubsection"/>
      </w:pPr>
      <w:r>
        <w:tab/>
      </w:r>
      <w:r>
        <w:tab/>
        <w:t>In section 127 (as inserted by section 14 of this Act) delete “Part” and insert:</w:t>
      </w:r>
    </w:p>
    <w:p>
      <w:pPr>
        <w:pStyle w:val="BlankOpen"/>
      </w:pPr>
    </w:p>
    <w:p>
      <w:pPr>
        <w:pStyle w:val="nzSubsection"/>
      </w:pPr>
      <w:r>
        <w:tab/>
      </w:r>
      <w:r>
        <w:tab/>
        <w:t>Division</w:t>
      </w:r>
    </w:p>
    <w:p>
      <w:pPr>
        <w:pStyle w:val="BlankClose"/>
      </w:pPr>
    </w:p>
    <w:p>
      <w:pPr>
        <w:pStyle w:val="nzHeading5"/>
      </w:pPr>
      <w:r>
        <w:rPr>
          <w:rStyle w:val="CharSectno"/>
        </w:rPr>
        <w:t>42</w:t>
      </w:r>
      <w:r>
        <w:t>.</w:t>
      </w:r>
      <w:r>
        <w:tab/>
        <w:t>Section 128 amended</w:t>
      </w:r>
    </w:p>
    <w:p>
      <w:pPr>
        <w:pStyle w:val="nzSubsection"/>
      </w:pPr>
      <w:r>
        <w:tab/>
      </w:r>
      <w:r>
        <w:tab/>
        <w:t>In section 128 (as inserted by section 14 of this Act) delete “Part” and insert:</w:t>
      </w:r>
    </w:p>
    <w:p>
      <w:pPr>
        <w:pStyle w:val="BlankOpen"/>
      </w:pPr>
    </w:p>
    <w:p>
      <w:pPr>
        <w:pStyle w:val="nzSubsection"/>
      </w:pPr>
      <w:r>
        <w:tab/>
      </w:r>
      <w:r>
        <w:tab/>
        <w:t>Division</w:t>
      </w:r>
    </w:p>
    <w:p>
      <w:pPr>
        <w:pStyle w:val="BlankClose"/>
      </w:pPr>
    </w:p>
    <w:p>
      <w:pPr>
        <w:pStyle w:val="nzHeading5"/>
      </w:pPr>
      <w:r>
        <w:rPr>
          <w:rStyle w:val="CharSectno"/>
        </w:rPr>
        <w:t>43</w:t>
      </w:r>
      <w:r>
        <w:t>.</w:t>
      </w:r>
      <w:r>
        <w:tab/>
        <w:t>Part 11 Division 2 inserted</w:t>
      </w:r>
    </w:p>
    <w:p>
      <w:pPr>
        <w:pStyle w:val="nzSubsection"/>
      </w:pPr>
      <w:r>
        <w:tab/>
      </w:r>
      <w:r>
        <w:tab/>
        <w:t>After section 128 (as inserted by section 14 of this Act) insert:</w:t>
      </w:r>
    </w:p>
    <w:p>
      <w:pPr>
        <w:pStyle w:val="BlankOpen"/>
      </w:pPr>
    </w:p>
    <w:p>
      <w:pPr>
        <w:pStyle w:val="nzHeading3"/>
      </w:pPr>
      <w:r>
        <w:t xml:space="preserve">Division 2 — Provisions for the </w:t>
      </w:r>
      <w:r>
        <w:rPr>
          <w:i/>
        </w:rPr>
        <w:t>Sentencing Legislation Amendment Act 2016</w:t>
      </w:r>
      <w:r>
        <w:t xml:space="preserve"> Part 3 Division 2</w:t>
      </w:r>
    </w:p>
    <w:p>
      <w:pPr>
        <w:pStyle w:val="nzHeading5"/>
      </w:pPr>
      <w:r>
        <w:t>129.</w:t>
      </w:r>
      <w:r>
        <w:tab/>
        <w:t>Continued application of former Part 3 Division 4</w:t>
      </w:r>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nzDefstart"/>
      </w:pPr>
      <w:r>
        <w:tab/>
      </w:r>
      <w:r>
        <w:rPr>
          <w:rStyle w:val="CharDefText"/>
        </w:rPr>
        <w:t>former Division</w:t>
      </w:r>
      <w:r>
        <w:t xml:space="preserve"> means Part 3 Division 4 as in force immediately before commencement day.</w:t>
      </w:r>
    </w:p>
    <w:p>
      <w:pPr>
        <w:pStyle w:val="nz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 had not come into operation.</w:t>
      </w:r>
    </w:p>
    <w:p>
      <w:pPr>
        <w:pStyle w:val="BlankClose"/>
      </w:pPr>
    </w:p>
    <w:p>
      <w:pPr>
        <w:pStyle w:val="nzHeading5"/>
      </w:pPr>
      <w:r>
        <w:rPr>
          <w:rStyle w:val="CharSectno"/>
        </w:rPr>
        <w:t>44</w:t>
      </w:r>
      <w:r>
        <w:t>.</w:t>
      </w:r>
      <w:r>
        <w:tab/>
        <w:t>Schedule 4 inserted</w:t>
      </w:r>
    </w:p>
    <w:p>
      <w:pPr>
        <w:pStyle w:val="nzSubsection"/>
      </w:pPr>
      <w:r>
        <w:tab/>
      </w:r>
      <w:r>
        <w:tab/>
        <w:t>After Schedule 3 (as inserted by section 15 of this Act) insert:</w:t>
      </w:r>
    </w:p>
    <w:p>
      <w:pPr>
        <w:pStyle w:val="BlankOpen"/>
      </w:pPr>
    </w:p>
    <w:p>
      <w:pPr>
        <w:pStyle w:val="zyScheduleHeading"/>
        <w:rPr>
          <w:sz w:val="28"/>
        </w:rPr>
      </w:pPr>
      <w:bookmarkStart w:id="236" w:name="_Toc473635138"/>
      <w:bookmarkStart w:id="237" w:name="_Toc474159196"/>
      <w:r>
        <w:rPr>
          <w:sz w:val="28"/>
        </w:rPr>
        <w:t>Schedule 4 — Serious violent offences</w:t>
      </w:r>
      <w:bookmarkEnd w:id="236"/>
      <w:bookmarkEnd w:id="237"/>
    </w:p>
    <w:p>
      <w:pPr>
        <w:pStyle w:val="nzShoulderClause"/>
      </w:pPr>
      <w:r>
        <w:t>[s. 74A]</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BlankClose"/>
      </w:pPr>
    </w:p>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9" w:name="_Toc473635139"/>
      <w:bookmarkStart w:id="240" w:name="_Toc474159197"/>
      <w:r>
        <w:rPr>
          <w:sz w:val="28"/>
        </w:rPr>
        <w:t>Defined terms</w:t>
      </w:r>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w:t>
      </w:r>
    </w:p>
    <w:p>
      <w:pPr>
        <w:pStyle w:val="DefinedTerms"/>
      </w:pPr>
      <w:r>
        <w:t>fixed term</w:t>
      </w:r>
      <w:r>
        <w:tab/>
        <w:t>7(1)</w:t>
      </w:r>
    </w:p>
    <w:p>
      <w:pPr>
        <w:pStyle w:val="DefinedTerms"/>
      </w:pPr>
      <w:r>
        <w:t>former transitional provisions</w:t>
      </w:r>
      <w:r>
        <w:tab/>
        <w:t>123</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w:t>
      </w:r>
    </w:p>
    <w:p>
      <w:pPr>
        <w:pStyle w:val="DefinedTerms"/>
      </w:pPr>
      <w:r>
        <w:t>transitional period</w:t>
      </w:r>
      <w:r>
        <w:tab/>
        <w:t>123</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3" w:name="Schedule"/>
    <w:bookmarkEnd w:id="2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E93C7-9294-49FD-BE2F-E6EBC8E44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128</Pages>
  <Words>29511</Words>
  <Characters>138410</Characters>
  <Application>Microsoft Office Word</Application>
  <DocSecurity>0</DocSecurity>
  <Lines>4070</Lines>
  <Paragraphs>2506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165415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2003 - 02-f0-03</dc:title>
  <dc:subject/>
  <dc:creator/>
  <cp:keywords/>
  <dc:description/>
  <cp:lastModifiedBy>svcMRProcess</cp:lastModifiedBy>
  <cp:revision>4</cp:revision>
  <cp:lastPrinted>2011-04-11T06:47:00Z</cp:lastPrinted>
  <dcterms:created xsi:type="dcterms:W3CDTF">2018-09-08T14:05:00Z</dcterms:created>
  <dcterms:modified xsi:type="dcterms:W3CDTF">2018-09-08T14:05:00Z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08 Dec 2016</vt:lpwstr>
  </property>
  <property fmtid="{D5CDD505-2E9C-101B-9397-08002B2CF9AE}" pid="8" name="Suffix">
    <vt:lpwstr>02-f0-03</vt:lpwstr>
  </property>
  <property fmtid="{D5CDD505-2E9C-101B-9397-08002B2CF9AE}" pid="9" name="CommencementDate">
    <vt:lpwstr>20161208</vt:lpwstr>
  </property>
</Properties>
</file>