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Water Services Act 2012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Water Services Regulations 2013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Water Services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_Toc469490132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_Toc469490133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_Toc469490134 \h </w:instrText>
      </w:r>
      <w:r>
        <w:fldChar w:fldCharType="separate"/>
      </w:r>
      <w:r>
        <w:t>1</w:t>
      </w:r>
      <w:r>
        <w:fldChar w:fldCharType="end"/>
      </w:r>
    </w:p>
    <w:p>
      <w:pPr>
        <w:pStyle w:val="TOC8"/>
        <w:rPr>
          <w:rFonts w:asciiTheme="minorHAnsi" w:eastAsiaTheme="minorEastAsia" w:hAnsiTheme="minorHAnsi" w:cstheme="minorBidi"/>
          <w:szCs w:val="22"/>
        </w:rPr>
      </w:pPr>
      <w:r>
        <w:t>4.</w:t>
      </w:r>
      <w:r>
        <w:tab/>
        <w:t>Notes and examples</w:t>
      </w:r>
      <w:r>
        <w:tab/>
      </w:r>
      <w:r>
        <w:fldChar w:fldCharType="begin"/>
      </w:r>
      <w:r>
        <w:instrText xml:space="preserve"> PAGEREF _Toc469490135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water service providers</w:t>
      </w:r>
    </w:p>
    <w:p>
      <w:pPr>
        <w:pStyle w:val="TOC8"/>
        <w:rPr>
          <w:rFonts w:asciiTheme="minorHAnsi" w:eastAsiaTheme="minorEastAsia" w:hAnsiTheme="minorHAnsi" w:cstheme="minorBidi"/>
          <w:szCs w:val="22"/>
        </w:rPr>
      </w:pPr>
      <w:r>
        <w:t>5.</w:t>
      </w:r>
      <w:r>
        <w:tab/>
        <w:t>Activities that are or are not water services</w:t>
      </w:r>
      <w:r>
        <w:tab/>
      </w:r>
      <w:r>
        <w:fldChar w:fldCharType="begin"/>
      </w:r>
      <w:r>
        <w:instrText xml:space="preserve"> PAGEREF _Toc469490137 \h </w:instrText>
      </w:r>
      <w:r>
        <w:fldChar w:fldCharType="separate"/>
      </w:r>
      <w:r>
        <w:t>5</w:t>
      </w:r>
      <w:r>
        <w:fldChar w:fldCharType="end"/>
      </w:r>
    </w:p>
    <w:p>
      <w:pPr>
        <w:pStyle w:val="TOC8"/>
        <w:rPr>
          <w:rFonts w:asciiTheme="minorHAnsi" w:eastAsiaTheme="minorEastAsia" w:hAnsiTheme="minorHAnsi" w:cstheme="minorBidi"/>
          <w:szCs w:val="22"/>
        </w:rPr>
      </w:pPr>
      <w:r>
        <w:t>6.</w:t>
      </w:r>
      <w:r>
        <w:tab/>
        <w:t>Exemptions: notice of decision</w:t>
      </w:r>
      <w:r>
        <w:tab/>
      </w:r>
      <w:r>
        <w:fldChar w:fldCharType="begin"/>
      </w:r>
      <w:r>
        <w:instrText xml:space="preserve"> PAGEREF _Toc469490138 \h </w:instrText>
      </w:r>
      <w:r>
        <w:fldChar w:fldCharType="separate"/>
      </w:r>
      <w:r>
        <w:t>6</w:t>
      </w:r>
      <w:r>
        <w:fldChar w:fldCharType="end"/>
      </w:r>
    </w:p>
    <w:p>
      <w:pPr>
        <w:pStyle w:val="TOC8"/>
        <w:rPr>
          <w:rFonts w:asciiTheme="minorHAnsi" w:eastAsiaTheme="minorEastAsia" w:hAnsiTheme="minorHAnsi" w:cstheme="minorBidi"/>
          <w:szCs w:val="22"/>
        </w:rPr>
      </w:pPr>
      <w:r>
        <w:t>7.</w:t>
      </w:r>
      <w:r>
        <w:tab/>
        <w:t>Asset management systems reports and operational audits</w:t>
      </w:r>
      <w:r>
        <w:tab/>
      </w:r>
      <w:r>
        <w:fldChar w:fldCharType="begin"/>
      </w:r>
      <w:r>
        <w:instrText xml:space="preserve"> PAGEREF _Toc469490139 \h </w:instrText>
      </w:r>
      <w:r>
        <w:fldChar w:fldCharType="separate"/>
      </w:r>
      <w:r>
        <w:t>7</w:t>
      </w:r>
      <w:r>
        <w:fldChar w:fldCharType="end"/>
      </w:r>
    </w:p>
    <w:p>
      <w:pPr>
        <w:pStyle w:val="TOC8"/>
        <w:rPr>
          <w:rFonts w:asciiTheme="minorHAnsi" w:eastAsiaTheme="minorEastAsia" w:hAnsiTheme="minorHAnsi" w:cstheme="minorBidi"/>
          <w:szCs w:val="22"/>
        </w:rPr>
      </w:pPr>
      <w:r>
        <w:t>8.</w:t>
      </w:r>
      <w:r>
        <w:tab/>
        <w:t>Codes of practice: consultation</w:t>
      </w:r>
      <w:r>
        <w:tab/>
      </w:r>
      <w:r>
        <w:fldChar w:fldCharType="begin"/>
      </w:r>
      <w:r>
        <w:instrText xml:space="preserve"> PAGEREF _Toc469490140 \h </w:instrText>
      </w:r>
      <w:r>
        <w:fldChar w:fldCharType="separate"/>
      </w:r>
      <w:r>
        <w:t>7</w:t>
      </w:r>
      <w:r>
        <w:fldChar w:fldCharType="end"/>
      </w:r>
    </w:p>
    <w:p>
      <w:pPr>
        <w:pStyle w:val="TOC8"/>
        <w:rPr>
          <w:rFonts w:asciiTheme="minorHAnsi" w:eastAsiaTheme="minorEastAsia" w:hAnsiTheme="minorHAnsi" w:cstheme="minorBidi"/>
          <w:szCs w:val="22"/>
        </w:rPr>
      </w:pPr>
      <w:r>
        <w:t>9.</w:t>
      </w:r>
      <w:r>
        <w:tab/>
        <w:t>Codes of practice and code of conduct: publication and notification</w:t>
      </w:r>
      <w:r>
        <w:tab/>
      </w:r>
      <w:r>
        <w:fldChar w:fldCharType="begin"/>
      </w:r>
      <w:r>
        <w:instrText xml:space="preserve"> PAGEREF _Toc469490141 \h </w:instrText>
      </w:r>
      <w:r>
        <w:fldChar w:fldCharType="separate"/>
      </w:r>
      <w:r>
        <w:t>7</w:t>
      </w:r>
      <w:r>
        <w:fldChar w:fldCharType="end"/>
      </w:r>
    </w:p>
    <w:p>
      <w:pPr>
        <w:pStyle w:val="TOC8"/>
        <w:rPr>
          <w:rFonts w:asciiTheme="minorHAnsi" w:eastAsiaTheme="minorEastAsia" w:hAnsiTheme="minorHAnsi" w:cstheme="minorBidi"/>
          <w:szCs w:val="22"/>
        </w:rPr>
      </w:pPr>
      <w:r>
        <w:t>10.</w:t>
      </w:r>
      <w:r>
        <w:tab/>
        <w:t>Notice of decision concerning licence</w:t>
      </w:r>
      <w:r>
        <w:tab/>
      </w:r>
      <w:r>
        <w:fldChar w:fldCharType="begin"/>
      </w:r>
      <w:r>
        <w:instrText xml:space="preserve"> PAGEREF _Toc469490142 \h </w:instrText>
      </w:r>
      <w:r>
        <w:fldChar w:fldCharType="separate"/>
      </w:r>
      <w:r>
        <w:t>8</w:t>
      </w:r>
      <w:r>
        <w:fldChar w:fldCharType="end"/>
      </w:r>
    </w:p>
    <w:p>
      <w:pPr>
        <w:pStyle w:val="TOC8"/>
        <w:rPr>
          <w:rFonts w:asciiTheme="minorHAnsi" w:eastAsiaTheme="minorEastAsia" w:hAnsiTheme="minorHAnsi" w:cstheme="minorBidi"/>
          <w:szCs w:val="22"/>
        </w:rPr>
      </w:pPr>
      <w:r>
        <w:t>11.</w:t>
      </w:r>
      <w:r>
        <w:tab/>
        <w:t>Public availability of licences, maps and plans</w:t>
      </w:r>
      <w:r>
        <w:tab/>
      </w:r>
      <w:r>
        <w:fldChar w:fldCharType="begin"/>
      </w:r>
      <w:r>
        <w:instrText xml:space="preserve"> PAGEREF _Toc469490143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Water Services Ombudsman Scheme</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_Toc469490145 \h </w:instrText>
      </w:r>
      <w:r>
        <w:fldChar w:fldCharType="separate"/>
      </w:r>
      <w:r>
        <w:t>10</w:t>
      </w:r>
      <w:r>
        <w:fldChar w:fldCharType="end"/>
      </w:r>
    </w:p>
    <w:p>
      <w:pPr>
        <w:pStyle w:val="TOC8"/>
        <w:rPr>
          <w:rFonts w:asciiTheme="minorHAnsi" w:eastAsiaTheme="minorEastAsia" w:hAnsiTheme="minorHAnsi" w:cstheme="minorBidi"/>
          <w:szCs w:val="22"/>
        </w:rPr>
      </w:pPr>
      <w:r>
        <w:t>13.</w:t>
      </w:r>
      <w:r>
        <w:tab/>
        <w:t>Scheme to have a governing body</w:t>
      </w:r>
      <w:r>
        <w:tab/>
      </w:r>
      <w:r>
        <w:fldChar w:fldCharType="begin"/>
      </w:r>
      <w:r>
        <w:instrText xml:space="preserve"> PAGEREF _Toc469490146 \h </w:instrText>
      </w:r>
      <w:r>
        <w:fldChar w:fldCharType="separate"/>
      </w:r>
      <w:r>
        <w:t>10</w:t>
      </w:r>
      <w:r>
        <w:fldChar w:fldCharType="end"/>
      </w:r>
    </w:p>
    <w:p>
      <w:pPr>
        <w:pStyle w:val="TOC8"/>
        <w:rPr>
          <w:rFonts w:asciiTheme="minorHAnsi" w:eastAsiaTheme="minorEastAsia" w:hAnsiTheme="minorHAnsi" w:cstheme="minorBidi"/>
          <w:szCs w:val="22"/>
        </w:rPr>
      </w:pPr>
      <w:r>
        <w:t>14.</w:t>
      </w:r>
      <w:r>
        <w:tab/>
        <w:t>Additional jurisdiction of ombudsman</w:t>
      </w:r>
      <w:r>
        <w:tab/>
      </w:r>
      <w:r>
        <w:fldChar w:fldCharType="begin"/>
      </w:r>
      <w:r>
        <w:instrText xml:space="preserve"> PAGEREF _Toc469490147 \h </w:instrText>
      </w:r>
      <w:r>
        <w:fldChar w:fldCharType="separate"/>
      </w:r>
      <w:r>
        <w:t>11</w:t>
      </w:r>
      <w:r>
        <w:fldChar w:fldCharType="end"/>
      </w:r>
    </w:p>
    <w:p>
      <w:pPr>
        <w:pStyle w:val="TOC8"/>
        <w:rPr>
          <w:rFonts w:asciiTheme="minorHAnsi" w:eastAsiaTheme="minorEastAsia" w:hAnsiTheme="minorHAnsi" w:cstheme="minorBidi"/>
          <w:szCs w:val="22"/>
        </w:rPr>
      </w:pPr>
      <w:r>
        <w:t>15.</w:t>
      </w:r>
      <w:r>
        <w:tab/>
        <w:t>Functions of ombudsman</w:t>
      </w:r>
      <w:r>
        <w:tab/>
      </w:r>
      <w:r>
        <w:fldChar w:fldCharType="begin"/>
      </w:r>
      <w:r>
        <w:instrText xml:space="preserve"> PAGEREF _Toc469490148 \h </w:instrText>
      </w:r>
      <w:r>
        <w:fldChar w:fldCharType="separate"/>
      </w:r>
      <w:r>
        <w:t>11</w:t>
      </w:r>
      <w:r>
        <w:fldChar w:fldCharType="end"/>
      </w:r>
    </w:p>
    <w:p>
      <w:pPr>
        <w:pStyle w:val="TOC8"/>
        <w:rPr>
          <w:rFonts w:asciiTheme="minorHAnsi" w:eastAsiaTheme="minorEastAsia" w:hAnsiTheme="minorHAnsi" w:cstheme="minorBidi"/>
          <w:szCs w:val="22"/>
        </w:rPr>
      </w:pPr>
      <w:r>
        <w:t>16.</w:t>
      </w:r>
      <w:r>
        <w:tab/>
        <w:t>Powers of ombudsman</w:t>
      </w:r>
      <w:r>
        <w:tab/>
      </w:r>
      <w:r>
        <w:fldChar w:fldCharType="begin"/>
      </w:r>
      <w:r>
        <w:instrText xml:space="preserve"> PAGEREF _Toc469490149 \h </w:instrText>
      </w:r>
      <w:r>
        <w:fldChar w:fldCharType="separate"/>
      </w:r>
      <w:r>
        <w:t>11</w:t>
      </w:r>
      <w:r>
        <w:fldChar w:fldCharType="end"/>
      </w:r>
    </w:p>
    <w:p>
      <w:pPr>
        <w:pStyle w:val="TOC8"/>
        <w:rPr>
          <w:rFonts w:asciiTheme="minorHAnsi" w:eastAsiaTheme="minorEastAsia" w:hAnsiTheme="minorHAnsi" w:cstheme="minorBidi"/>
          <w:szCs w:val="22"/>
        </w:rPr>
      </w:pPr>
      <w:r>
        <w:t>17.</w:t>
      </w:r>
      <w:r>
        <w:tab/>
        <w:t>Reasons for decisions</w:t>
      </w:r>
      <w:r>
        <w:tab/>
      </w:r>
      <w:r>
        <w:fldChar w:fldCharType="begin"/>
      </w:r>
      <w:r>
        <w:instrText xml:space="preserve"> PAGEREF _Toc469490150 \h </w:instrText>
      </w:r>
      <w:r>
        <w:fldChar w:fldCharType="separate"/>
      </w:r>
      <w:r>
        <w:t>12</w:t>
      </w:r>
      <w:r>
        <w:fldChar w:fldCharType="end"/>
      </w:r>
    </w:p>
    <w:p>
      <w:pPr>
        <w:pStyle w:val="TOC8"/>
        <w:rPr>
          <w:rFonts w:asciiTheme="minorHAnsi" w:eastAsiaTheme="minorEastAsia" w:hAnsiTheme="minorHAnsi" w:cstheme="minorBidi"/>
          <w:szCs w:val="22"/>
        </w:rPr>
      </w:pPr>
      <w:r>
        <w:t>18.</w:t>
      </w:r>
      <w:r>
        <w:tab/>
        <w:t>Review of schemes</w:t>
      </w:r>
      <w:r>
        <w:tab/>
      </w:r>
      <w:r>
        <w:fldChar w:fldCharType="begin"/>
      </w:r>
      <w:r>
        <w:instrText xml:space="preserve"> PAGEREF _Toc469490151 \h </w:instrText>
      </w:r>
      <w:r>
        <w:fldChar w:fldCharType="separate"/>
      </w:r>
      <w:r>
        <w:t>12</w:t>
      </w:r>
      <w:r>
        <w:fldChar w:fldCharType="end"/>
      </w:r>
    </w:p>
    <w:p>
      <w:pPr>
        <w:pStyle w:val="TOC8"/>
        <w:rPr>
          <w:rFonts w:asciiTheme="minorHAnsi" w:eastAsiaTheme="minorEastAsia" w:hAnsiTheme="minorHAnsi" w:cstheme="minorBidi"/>
          <w:szCs w:val="22"/>
        </w:rPr>
      </w:pPr>
      <w:r>
        <w:t>19.</w:t>
      </w:r>
      <w:r>
        <w:tab/>
        <w:t>Revocation of a scheme’s approval</w:t>
      </w:r>
      <w:r>
        <w:tab/>
      </w:r>
      <w:r>
        <w:fldChar w:fldCharType="begin"/>
      </w:r>
      <w:r>
        <w:instrText xml:space="preserve"> PAGEREF _Toc469490152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Water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w:t>
      </w:r>
      <w:r>
        <w:tab/>
        <w:t>Terms used</w:t>
      </w:r>
      <w:r>
        <w:tab/>
      </w:r>
      <w:r>
        <w:fldChar w:fldCharType="begin"/>
      </w:r>
      <w:r>
        <w:instrText xml:space="preserve"> PAGEREF _Toc469490155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Meters and associated fittings</w:t>
      </w:r>
    </w:p>
    <w:p>
      <w:pPr>
        <w:pStyle w:val="TOC8"/>
        <w:rPr>
          <w:rFonts w:asciiTheme="minorHAnsi" w:eastAsiaTheme="minorEastAsia" w:hAnsiTheme="minorHAnsi" w:cstheme="minorBidi"/>
          <w:szCs w:val="22"/>
        </w:rPr>
      </w:pPr>
      <w:r>
        <w:t>20A.</w:t>
      </w:r>
      <w:r>
        <w:tab/>
        <w:t>This Division does not apply to all licensees</w:t>
      </w:r>
      <w:r>
        <w:tab/>
      </w:r>
      <w:r>
        <w:fldChar w:fldCharType="begin"/>
      </w:r>
      <w:r>
        <w:instrText xml:space="preserve"> PAGEREF _Toc469490157 \h </w:instrText>
      </w:r>
      <w:r>
        <w:fldChar w:fldCharType="separate"/>
      </w:r>
      <w:r>
        <w:t>15</w:t>
      </w:r>
      <w:r>
        <w:fldChar w:fldCharType="end"/>
      </w:r>
    </w:p>
    <w:p>
      <w:pPr>
        <w:pStyle w:val="TOC8"/>
        <w:rPr>
          <w:rFonts w:asciiTheme="minorHAnsi" w:eastAsiaTheme="minorEastAsia" w:hAnsiTheme="minorHAnsi" w:cstheme="minorBidi"/>
          <w:szCs w:val="22"/>
        </w:rPr>
      </w:pPr>
      <w:r>
        <w:t>21.</w:t>
      </w:r>
      <w:r>
        <w:tab/>
        <w:t>Licensee may determine size of meter and, if required, type of associated fittings</w:t>
      </w:r>
      <w:r>
        <w:tab/>
      </w:r>
      <w:r>
        <w:fldChar w:fldCharType="begin"/>
      </w:r>
      <w:r>
        <w:instrText xml:space="preserve"> PAGEREF _Toc469490158 \h </w:instrText>
      </w:r>
      <w:r>
        <w:fldChar w:fldCharType="separate"/>
      </w:r>
      <w:r>
        <w:t>16</w:t>
      </w:r>
      <w:r>
        <w:fldChar w:fldCharType="end"/>
      </w:r>
    </w:p>
    <w:p>
      <w:pPr>
        <w:pStyle w:val="TOC8"/>
        <w:rPr>
          <w:rFonts w:asciiTheme="minorHAnsi" w:eastAsiaTheme="minorEastAsia" w:hAnsiTheme="minorHAnsi" w:cstheme="minorBidi"/>
          <w:szCs w:val="22"/>
        </w:rPr>
      </w:pPr>
      <w:r>
        <w:t>22.</w:t>
      </w:r>
      <w:r>
        <w:tab/>
        <w:t>Housings for meters</w:t>
      </w:r>
      <w:r>
        <w:tab/>
      </w:r>
      <w:r>
        <w:fldChar w:fldCharType="begin"/>
      </w:r>
      <w:r>
        <w:instrText xml:space="preserve"> PAGEREF _Toc469490159 \h </w:instrText>
      </w:r>
      <w:r>
        <w:fldChar w:fldCharType="separate"/>
      </w:r>
      <w:r>
        <w:t>16</w:t>
      </w:r>
      <w:r>
        <w:fldChar w:fldCharType="end"/>
      </w:r>
    </w:p>
    <w:p>
      <w:pPr>
        <w:pStyle w:val="TOC8"/>
        <w:rPr>
          <w:rFonts w:asciiTheme="minorHAnsi" w:eastAsiaTheme="minorEastAsia" w:hAnsiTheme="minorHAnsi" w:cstheme="minorBidi"/>
          <w:szCs w:val="22"/>
        </w:rPr>
      </w:pPr>
      <w:r>
        <w:t>23.</w:t>
      </w:r>
      <w:r>
        <w:tab/>
        <w:t>Meters in multi</w:t>
      </w:r>
      <w:r>
        <w:noBreakHyphen/>
        <w:t>unit developments</w:t>
      </w:r>
      <w:r>
        <w:tab/>
      </w:r>
      <w:r>
        <w:fldChar w:fldCharType="begin"/>
      </w:r>
      <w:r>
        <w:instrText xml:space="preserve"> PAGEREF _Toc469490160 \h </w:instrText>
      </w:r>
      <w:r>
        <w:fldChar w:fldCharType="separate"/>
      </w:r>
      <w:r>
        <w:t>16</w:t>
      </w:r>
      <w:r>
        <w:fldChar w:fldCharType="end"/>
      </w:r>
    </w:p>
    <w:p>
      <w:pPr>
        <w:pStyle w:val="TOC8"/>
        <w:rPr>
          <w:rFonts w:asciiTheme="minorHAnsi" w:eastAsiaTheme="minorEastAsia" w:hAnsiTheme="minorHAnsi" w:cstheme="minorBidi"/>
          <w:szCs w:val="22"/>
        </w:rPr>
      </w:pPr>
      <w:r>
        <w:t>24.</w:t>
      </w:r>
      <w:r>
        <w:tab/>
      </w:r>
      <w:r>
        <w:rPr>
          <w:snapToGrid w:val="0"/>
        </w:rPr>
        <w:t>Access to meters and their associated fittings</w:t>
      </w:r>
      <w:r>
        <w:tab/>
      </w:r>
      <w:r>
        <w:fldChar w:fldCharType="begin"/>
      </w:r>
      <w:r>
        <w:instrText xml:space="preserve"> PAGEREF _Toc469490161 \h </w:instrText>
      </w:r>
      <w:r>
        <w:fldChar w:fldCharType="separate"/>
      </w:r>
      <w:r>
        <w:t>18</w:t>
      </w:r>
      <w:r>
        <w:fldChar w:fldCharType="end"/>
      </w:r>
    </w:p>
    <w:p>
      <w:pPr>
        <w:pStyle w:val="TOC8"/>
        <w:rPr>
          <w:rFonts w:asciiTheme="minorHAnsi" w:eastAsiaTheme="minorEastAsia" w:hAnsiTheme="minorHAnsi" w:cstheme="minorBidi"/>
          <w:szCs w:val="22"/>
        </w:rPr>
      </w:pPr>
      <w:r>
        <w:t>25.</w:t>
      </w:r>
      <w:r>
        <w:tab/>
        <w:t>Damage to, and malfunction of, meters and their associated fittings</w:t>
      </w:r>
      <w:r>
        <w:tab/>
      </w:r>
      <w:r>
        <w:fldChar w:fldCharType="begin"/>
      </w:r>
      <w:r>
        <w:instrText xml:space="preserve"> PAGEREF _Toc469490162 \h </w:instrText>
      </w:r>
      <w:r>
        <w:fldChar w:fldCharType="separate"/>
      </w:r>
      <w:r>
        <w:t>19</w:t>
      </w:r>
      <w:r>
        <w:fldChar w:fldCharType="end"/>
      </w:r>
    </w:p>
    <w:p>
      <w:pPr>
        <w:pStyle w:val="TOC8"/>
        <w:rPr>
          <w:rFonts w:asciiTheme="minorHAnsi" w:eastAsiaTheme="minorEastAsia" w:hAnsiTheme="minorHAnsi" w:cstheme="minorBidi"/>
          <w:szCs w:val="22"/>
        </w:rPr>
      </w:pPr>
      <w:r>
        <w:t>26.</w:t>
      </w:r>
      <w:r>
        <w:tab/>
        <w:t>Testing water meters</w:t>
      </w:r>
      <w:r>
        <w:tab/>
      </w:r>
      <w:r>
        <w:fldChar w:fldCharType="begin"/>
      </w:r>
      <w:r>
        <w:instrText xml:space="preserve"> PAGEREF _Toc469490163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Development and building control, and infrastructure contributions</w:t>
      </w:r>
    </w:p>
    <w:p>
      <w:pPr>
        <w:pStyle w:val="TOC6"/>
        <w:tabs>
          <w:tab w:val="right" w:leader="dot" w:pos="7077"/>
        </w:tabs>
        <w:rPr>
          <w:rFonts w:asciiTheme="minorHAnsi" w:eastAsiaTheme="minorEastAsia" w:hAnsiTheme="minorHAnsi" w:cstheme="minorBidi"/>
          <w:b w:val="0"/>
          <w:sz w:val="22"/>
          <w:szCs w:val="22"/>
        </w:rPr>
      </w:pPr>
      <w:r>
        <w:t>Subdivision 1 — Land to which duty to give notice of proposed building work does not apply</w:t>
      </w:r>
    </w:p>
    <w:p>
      <w:pPr>
        <w:pStyle w:val="TOC8"/>
        <w:rPr>
          <w:rFonts w:asciiTheme="minorHAnsi" w:eastAsiaTheme="minorEastAsia" w:hAnsiTheme="minorHAnsi" w:cstheme="minorBidi"/>
          <w:szCs w:val="22"/>
        </w:rPr>
      </w:pPr>
      <w:r>
        <w:t>27.</w:t>
      </w:r>
      <w:r>
        <w:tab/>
        <w:t>Terms used</w:t>
      </w:r>
      <w:r>
        <w:tab/>
      </w:r>
      <w:r>
        <w:fldChar w:fldCharType="begin"/>
      </w:r>
      <w:r>
        <w:instrText xml:space="preserve"> PAGEREF _Toc469490166 \h </w:instrText>
      </w:r>
      <w:r>
        <w:fldChar w:fldCharType="separate"/>
      </w:r>
      <w:r>
        <w:t>22</w:t>
      </w:r>
      <w:r>
        <w:fldChar w:fldCharType="end"/>
      </w:r>
    </w:p>
    <w:p>
      <w:pPr>
        <w:pStyle w:val="TOC8"/>
        <w:rPr>
          <w:rFonts w:asciiTheme="minorHAnsi" w:eastAsiaTheme="minorEastAsia" w:hAnsiTheme="minorHAnsi" w:cstheme="minorBidi"/>
          <w:szCs w:val="22"/>
        </w:rPr>
      </w:pPr>
      <w:r>
        <w:t>28.</w:t>
      </w:r>
      <w:r>
        <w:tab/>
        <w:t>Notification of building work: excluded land</w:t>
      </w:r>
      <w:r>
        <w:tab/>
      </w:r>
      <w:r>
        <w:fldChar w:fldCharType="begin"/>
      </w:r>
      <w:r>
        <w:instrText xml:space="preserve"> PAGEREF _Toc469490167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Subdividing lots: deferring infrastructure contributions and concessions on water service charges</w:t>
      </w:r>
    </w:p>
    <w:p>
      <w:pPr>
        <w:pStyle w:val="TOC8"/>
        <w:rPr>
          <w:rFonts w:asciiTheme="minorHAnsi" w:eastAsiaTheme="minorEastAsia" w:hAnsiTheme="minorHAnsi" w:cstheme="minorBidi"/>
          <w:szCs w:val="22"/>
        </w:rPr>
      </w:pPr>
      <w:r>
        <w:t>28A.</w:t>
      </w:r>
      <w:r>
        <w:tab/>
        <w:t>This Subdivision applies to water corporation licensees only</w:t>
      </w:r>
      <w:r>
        <w:tab/>
      </w:r>
      <w:r>
        <w:fldChar w:fldCharType="begin"/>
      </w:r>
      <w:r>
        <w:instrText xml:space="preserve"> PAGEREF _Toc469490169 \h </w:instrText>
      </w:r>
      <w:r>
        <w:fldChar w:fldCharType="separate"/>
      </w:r>
      <w:r>
        <w:t>23</w:t>
      </w:r>
      <w:r>
        <w:fldChar w:fldCharType="end"/>
      </w:r>
    </w:p>
    <w:p>
      <w:pPr>
        <w:pStyle w:val="TOC8"/>
        <w:rPr>
          <w:rFonts w:asciiTheme="minorHAnsi" w:eastAsiaTheme="minorEastAsia" w:hAnsiTheme="minorHAnsi" w:cstheme="minorBidi"/>
          <w:szCs w:val="22"/>
        </w:rPr>
      </w:pPr>
      <w:r>
        <w:t>28B.</w:t>
      </w:r>
      <w:r>
        <w:tab/>
        <w:t>Terms used</w:t>
      </w:r>
      <w:r>
        <w:tab/>
      </w:r>
      <w:r>
        <w:fldChar w:fldCharType="begin"/>
      </w:r>
      <w:r>
        <w:instrText xml:space="preserve"> PAGEREF _Toc469490170 \h </w:instrText>
      </w:r>
      <w:r>
        <w:fldChar w:fldCharType="separate"/>
      </w:r>
      <w:r>
        <w:t>23</w:t>
      </w:r>
      <w:r>
        <w:fldChar w:fldCharType="end"/>
      </w:r>
    </w:p>
    <w:p>
      <w:pPr>
        <w:pStyle w:val="TOC8"/>
        <w:rPr>
          <w:rFonts w:asciiTheme="minorHAnsi" w:eastAsiaTheme="minorEastAsia" w:hAnsiTheme="minorHAnsi" w:cstheme="minorBidi"/>
          <w:szCs w:val="22"/>
        </w:rPr>
      </w:pPr>
      <w:r>
        <w:t>29.</w:t>
      </w:r>
      <w:r>
        <w:tab/>
        <w:t>Subdivision: deferring infrastructure contributions</w:t>
      </w:r>
      <w:r>
        <w:tab/>
      </w:r>
      <w:r>
        <w:fldChar w:fldCharType="begin"/>
      </w:r>
      <w:r>
        <w:instrText xml:space="preserve"> PAGEREF _Toc469490171 \h </w:instrText>
      </w:r>
      <w:r>
        <w:fldChar w:fldCharType="separate"/>
      </w:r>
      <w:r>
        <w:t>24</w:t>
      </w:r>
      <w:r>
        <w:fldChar w:fldCharType="end"/>
      </w:r>
    </w:p>
    <w:p>
      <w:pPr>
        <w:pStyle w:val="TOC8"/>
        <w:rPr>
          <w:rFonts w:asciiTheme="minorHAnsi" w:eastAsiaTheme="minorEastAsia" w:hAnsiTheme="minorHAnsi" w:cstheme="minorBidi"/>
          <w:szCs w:val="22"/>
        </w:rPr>
      </w:pPr>
      <w:r>
        <w:t>30.</w:t>
      </w:r>
      <w:r>
        <w:tab/>
        <w:t>Subdivision: concession on water service charges</w:t>
      </w:r>
      <w:r>
        <w:tab/>
      </w:r>
      <w:r>
        <w:fldChar w:fldCharType="begin"/>
      </w:r>
      <w:r>
        <w:instrText xml:space="preserve"> PAGEREF _Toc469490172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Protection of water service works and water quality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_Toc469490175 \h </w:instrText>
      </w:r>
      <w:r>
        <w:fldChar w:fldCharType="separate"/>
      </w:r>
      <w:r>
        <w:t>27</w:t>
      </w:r>
      <w:r>
        <w:fldChar w:fldCharType="end"/>
      </w:r>
    </w:p>
    <w:p>
      <w:pPr>
        <w:pStyle w:val="TOC8"/>
        <w:rPr>
          <w:rFonts w:asciiTheme="minorHAnsi" w:eastAsiaTheme="minorEastAsia" w:hAnsiTheme="minorHAnsi" w:cstheme="minorBidi"/>
          <w:szCs w:val="22"/>
        </w:rPr>
      </w:pPr>
      <w:r>
        <w:t>32.</w:t>
      </w:r>
      <w:r>
        <w:tab/>
        <w:t>Lawful authority</w:t>
      </w:r>
      <w:r>
        <w:tab/>
      </w:r>
      <w:r>
        <w:fldChar w:fldCharType="begin"/>
      </w:r>
      <w:r>
        <w:instrText xml:space="preserve"> PAGEREF _Toc469490176 \h </w:instrText>
      </w:r>
      <w:r>
        <w:fldChar w:fldCharType="separate"/>
      </w:r>
      <w:r>
        <w:t>27</w:t>
      </w:r>
      <w:r>
        <w:fldChar w:fldCharType="end"/>
      </w:r>
    </w:p>
    <w:p>
      <w:pPr>
        <w:pStyle w:val="TOC8"/>
        <w:rPr>
          <w:rFonts w:asciiTheme="minorHAnsi" w:eastAsiaTheme="minorEastAsia" w:hAnsiTheme="minorHAnsi" w:cstheme="minorBidi"/>
          <w:szCs w:val="22"/>
        </w:rPr>
      </w:pPr>
      <w:r>
        <w:t>33.</w:t>
      </w:r>
      <w:r>
        <w:tab/>
        <w:t>Land not open to the public</w:t>
      </w:r>
      <w:r>
        <w:tab/>
      </w:r>
      <w:r>
        <w:fldChar w:fldCharType="begin"/>
      </w:r>
      <w:r>
        <w:instrText xml:space="preserve"> PAGEREF _Toc469490177 \h </w:instrText>
      </w:r>
      <w:r>
        <w:fldChar w:fldCharType="separate"/>
      </w:r>
      <w:r>
        <w:t>28</w:t>
      </w:r>
      <w:r>
        <w:fldChar w:fldCharType="end"/>
      </w:r>
    </w:p>
    <w:p>
      <w:pPr>
        <w:pStyle w:val="TOC8"/>
        <w:rPr>
          <w:rFonts w:asciiTheme="minorHAnsi" w:eastAsiaTheme="minorEastAsia" w:hAnsiTheme="minorHAnsi" w:cstheme="minorBidi"/>
          <w:szCs w:val="22"/>
        </w:rPr>
      </w:pPr>
      <w:r>
        <w:t>34.</w:t>
      </w:r>
      <w:r>
        <w:tab/>
        <w:t>Signs and other barriers: presumption</w:t>
      </w:r>
      <w:r>
        <w:tab/>
      </w:r>
      <w:r>
        <w:fldChar w:fldCharType="begin"/>
      </w:r>
      <w:r>
        <w:instrText xml:space="preserve"> PAGEREF _Toc469490178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Protection of water service works</w:t>
      </w:r>
    </w:p>
    <w:p>
      <w:pPr>
        <w:pStyle w:val="TOC8"/>
        <w:rPr>
          <w:rFonts w:asciiTheme="minorHAnsi" w:eastAsiaTheme="minorEastAsia" w:hAnsiTheme="minorHAnsi" w:cstheme="minorBidi"/>
          <w:szCs w:val="22"/>
        </w:rPr>
      </w:pPr>
      <w:r>
        <w:t>34A.</w:t>
      </w:r>
      <w:r>
        <w:tab/>
        <w:t>This Subdivision does not apply to all licensees</w:t>
      </w:r>
      <w:r>
        <w:tab/>
      </w:r>
      <w:r>
        <w:fldChar w:fldCharType="begin"/>
      </w:r>
      <w:r>
        <w:instrText xml:space="preserve"> PAGEREF _Toc469490180 \h </w:instrText>
      </w:r>
      <w:r>
        <w:fldChar w:fldCharType="separate"/>
      </w:r>
      <w:r>
        <w:t>28</w:t>
      </w:r>
      <w:r>
        <w:fldChar w:fldCharType="end"/>
      </w:r>
    </w:p>
    <w:p>
      <w:pPr>
        <w:pStyle w:val="TOC8"/>
        <w:rPr>
          <w:rFonts w:asciiTheme="minorHAnsi" w:eastAsiaTheme="minorEastAsia" w:hAnsiTheme="minorHAnsi" w:cstheme="minorBidi"/>
          <w:szCs w:val="22"/>
        </w:rPr>
      </w:pPr>
      <w:r>
        <w:t>35.</w:t>
      </w:r>
      <w:r>
        <w:tab/>
        <w:t>Controlling entry to land</w:t>
      </w:r>
      <w:r>
        <w:tab/>
      </w:r>
      <w:r>
        <w:fldChar w:fldCharType="begin"/>
      </w:r>
      <w:r>
        <w:instrText xml:space="preserve"> PAGEREF _Toc469490181 \h </w:instrText>
      </w:r>
      <w:r>
        <w:fldChar w:fldCharType="separate"/>
      </w:r>
      <w:r>
        <w:t>28</w:t>
      </w:r>
      <w:r>
        <w:fldChar w:fldCharType="end"/>
      </w:r>
    </w:p>
    <w:p>
      <w:pPr>
        <w:pStyle w:val="TOC8"/>
        <w:rPr>
          <w:rFonts w:asciiTheme="minorHAnsi" w:eastAsiaTheme="minorEastAsia" w:hAnsiTheme="minorHAnsi" w:cstheme="minorBidi"/>
          <w:szCs w:val="22"/>
        </w:rPr>
      </w:pPr>
      <w:r>
        <w:t>36.</w:t>
      </w:r>
      <w:r>
        <w:tab/>
        <w:t>Parking vehicles etc.</w:t>
      </w:r>
      <w:r>
        <w:tab/>
      </w:r>
      <w:r>
        <w:fldChar w:fldCharType="begin"/>
      </w:r>
      <w:r>
        <w:instrText xml:space="preserve"> PAGEREF _Toc469490182 \h </w:instrText>
      </w:r>
      <w:r>
        <w:fldChar w:fldCharType="separate"/>
      </w:r>
      <w:r>
        <w:t>29</w:t>
      </w:r>
      <w:r>
        <w:fldChar w:fldCharType="end"/>
      </w:r>
    </w:p>
    <w:p>
      <w:pPr>
        <w:pStyle w:val="TOC8"/>
        <w:rPr>
          <w:rFonts w:asciiTheme="minorHAnsi" w:eastAsiaTheme="minorEastAsia" w:hAnsiTheme="minorHAnsi" w:cstheme="minorBidi"/>
          <w:szCs w:val="22"/>
        </w:rPr>
      </w:pPr>
      <w:r>
        <w:t>37.</w:t>
      </w:r>
      <w:r>
        <w:tab/>
        <w:t>Crossing over conduits of a licensee</w:t>
      </w:r>
      <w:r>
        <w:tab/>
      </w:r>
      <w:r>
        <w:fldChar w:fldCharType="begin"/>
      </w:r>
      <w:r>
        <w:instrText xml:space="preserve"> PAGEREF _Toc469490183 \h </w:instrText>
      </w:r>
      <w:r>
        <w:fldChar w:fldCharType="separate"/>
      </w:r>
      <w:r>
        <w:t>30</w:t>
      </w:r>
      <w:r>
        <w:fldChar w:fldCharType="end"/>
      </w:r>
    </w:p>
    <w:p>
      <w:pPr>
        <w:pStyle w:val="TOC8"/>
        <w:rPr>
          <w:rFonts w:asciiTheme="minorHAnsi" w:eastAsiaTheme="minorEastAsia" w:hAnsiTheme="minorHAnsi" w:cstheme="minorBidi"/>
          <w:szCs w:val="22"/>
        </w:rPr>
      </w:pPr>
      <w:r>
        <w:t>38.</w:t>
      </w:r>
      <w:r>
        <w:tab/>
        <w:t>Boating on Lakes Kununurra and Argyle</w:t>
      </w:r>
      <w:r>
        <w:tab/>
      </w:r>
      <w:r>
        <w:fldChar w:fldCharType="begin"/>
      </w:r>
      <w:r>
        <w:instrText xml:space="preserve"> PAGEREF _Toc469490184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Protection of water quality</w:t>
      </w:r>
    </w:p>
    <w:p>
      <w:pPr>
        <w:pStyle w:val="TOC8"/>
        <w:rPr>
          <w:rFonts w:asciiTheme="minorHAnsi" w:eastAsiaTheme="minorEastAsia" w:hAnsiTheme="minorHAnsi" w:cstheme="minorBidi"/>
          <w:szCs w:val="22"/>
        </w:rPr>
      </w:pPr>
      <w:r>
        <w:t>38A.</w:t>
      </w:r>
      <w:r>
        <w:tab/>
        <w:t>This Subdivision does not apply to all licensees</w:t>
      </w:r>
      <w:r>
        <w:tab/>
      </w:r>
      <w:r>
        <w:fldChar w:fldCharType="begin"/>
      </w:r>
      <w:r>
        <w:instrText xml:space="preserve"> PAGEREF _Toc469490186 \h </w:instrText>
      </w:r>
      <w:r>
        <w:fldChar w:fldCharType="separate"/>
      </w:r>
      <w:r>
        <w:t>31</w:t>
      </w:r>
      <w:r>
        <w:fldChar w:fldCharType="end"/>
      </w:r>
    </w:p>
    <w:p>
      <w:pPr>
        <w:pStyle w:val="TOC8"/>
        <w:rPr>
          <w:rFonts w:asciiTheme="minorHAnsi" w:eastAsiaTheme="minorEastAsia" w:hAnsiTheme="minorHAnsi" w:cstheme="minorBidi"/>
          <w:szCs w:val="22"/>
        </w:rPr>
      </w:pPr>
      <w:r>
        <w:t>39.</w:t>
      </w:r>
      <w:r>
        <w:tab/>
        <w:t>Contamination of water supply</w:t>
      </w:r>
      <w:r>
        <w:tab/>
      </w:r>
      <w:r>
        <w:fldChar w:fldCharType="begin"/>
      </w:r>
      <w:r>
        <w:instrText xml:space="preserve"> PAGEREF _Toc469490187 \h </w:instrText>
      </w:r>
      <w:r>
        <w:fldChar w:fldCharType="separate"/>
      </w:r>
      <w:r>
        <w:t>31</w:t>
      </w:r>
      <w:r>
        <w:fldChar w:fldCharType="end"/>
      </w:r>
    </w:p>
    <w:p>
      <w:pPr>
        <w:pStyle w:val="TOC8"/>
        <w:rPr>
          <w:rFonts w:asciiTheme="minorHAnsi" w:eastAsiaTheme="minorEastAsia" w:hAnsiTheme="minorHAnsi" w:cstheme="minorBidi"/>
          <w:szCs w:val="22"/>
        </w:rPr>
      </w:pPr>
      <w:r>
        <w:t>40.</w:t>
      </w:r>
      <w:r>
        <w:tab/>
        <w:t>Camping and lighting fires</w:t>
      </w:r>
      <w:r>
        <w:tab/>
      </w:r>
      <w:r>
        <w:fldChar w:fldCharType="begin"/>
      </w:r>
      <w:r>
        <w:instrText xml:space="preserve"> PAGEREF _Toc469490188 \h </w:instrText>
      </w:r>
      <w:r>
        <w:fldChar w:fldCharType="separate"/>
      </w:r>
      <w:r>
        <w:t>32</w:t>
      </w:r>
      <w:r>
        <w:fldChar w:fldCharType="end"/>
      </w:r>
    </w:p>
    <w:p>
      <w:pPr>
        <w:pStyle w:val="TOC8"/>
        <w:rPr>
          <w:rFonts w:asciiTheme="minorHAnsi" w:eastAsiaTheme="minorEastAsia" w:hAnsiTheme="minorHAnsi" w:cstheme="minorBidi"/>
          <w:szCs w:val="22"/>
        </w:rPr>
      </w:pPr>
      <w:r>
        <w:t>40A.</w:t>
      </w:r>
      <w:r>
        <w:tab/>
        <w:t>Protecting potable water supply reservoirs</w:t>
      </w:r>
      <w:r>
        <w:tab/>
      </w:r>
      <w:r>
        <w:fldChar w:fldCharType="begin"/>
      </w:r>
      <w:r>
        <w:instrText xml:space="preserve"> PAGEREF _Toc469490189 \h </w:instrText>
      </w:r>
      <w:r>
        <w:fldChar w:fldCharType="separate"/>
      </w:r>
      <w:r>
        <w:t>32</w:t>
      </w:r>
      <w:r>
        <w:fldChar w:fldCharType="end"/>
      </w:r>
    </w:p>
    <w:p>
      <w:pPr>
        <w:pStyle w:val="TOC8"/>
        <w:rPr>
          <w:rFonts w:asciiTheme="minorHAnsi" w:eastAsiaTheme="minorEastAsia" w:hAnsiTheme="minorHAnsi" w:cstheme="minorBidi"/>
          <w:szCs w:val="22"/>
        </w:rPr>
      </w:pPr>
      <w:r>
        <w:t>41.</w:t>
      </w:r>
      <w:r>
        <w:tab/>
        <w:t>Littering and refuse</w:t>
      </w:r>
      <w:r>
        <w:tab/>
      </w:r>
      <w:r>
        <w:fldChar w:fldCharType="begin"/>
      </w:r>
      <w:r>
        <w:instrText xml:space="preserve"> PAGEREF _Toc469490190 \h </w:instrText>
      </w:r>
      <w:r>
        <w:fldChar w:fldCharType="separate"/>
      </w:r>
      <w:r>
        <w:t>33</w:t>
      </w:r>
      <w:r>
        <w:fldChar w:fldCharType="end"/>
      </w:r>
    </w:p>
    <w:p>
      <w:pPr>
        <w:pStyle w:val="TOC8"/>
        <w:rPr>
          <w:rFonts w:asciiTheme="minorHAnsi" w:eastAsiaTheme="minorEastAsia" w:hAnsiTheme="minorHAnsi" w:cstheme="minorBidi"/>
          <w:szCs w:val="22"/>
        </w:rPr>
      </w:pPr>
      <w:r>
        <w:t>42.</w:t>
      </w:r>
      <w:r>
        <w:tab/>
        <w:t>Backflow prevention devices: installation</w:t>
      </w:r>
      <w:r>
        <w:tab/>
      </w:r>
      <w:r>
        <w:fldChar w:fldCharType="begin"/>
      </w:r>
      <w:r>
        <w:instrText xml:space="preserve"> PAGEREF _Toc469490191 \h </w:instrText>
      </w:r>
      <w:r>
        <w:fldChar w:fldCharType="separate"/>
      </w:r>
      <w:r>
        <w:t>33</w:t>
      </w:r>
      <w:r>
        <w:fldChar w:fldCharType="end"/>
      </w:r>
    </w:p>
    <w:p>
      <w:pPr>
        <w:pStyle w:val="TOC8"/>
        <w:rPr>
          <w:rFonts w:asciiTheme="minorHAnsi" w:eastAsiaTheme="minorEastAsia" w:hAnsiTheme="minorHAnsi" w:cstheme="minorBidi"/>
          <w:szCs w:val="22"/>
        </w:rPr>
      </w:pPr>
      <w:r>
        <w:t>43.</w:t>
      </w:r>
      <w:r>
        <w:tab/>
        <w:t>Backflow prevention devices: testing and maintenance</w:t>
      </w:r>
      <w:r>
        <w:tab/>
      </w:r>
      <w:r>
        <w:fldChar w:fldCharType="begin"/>
      </w:r>
      <w:r>
        <w:instrText xml:space="preserve"> PAGEREF _Toc469490192 \h </w:instrText>
      </w:r>
      <w:r>
        <w:fldChar w:fldCharType="separate"/>
      </w:r>
      <w:r>
        <w:t>34</w:t>
      </w:r>
      <w:r>
        <w:fldChar w:fldCharType="end"/>
      </w:r>
    </w:p>
    <w:p>
      <w:pPr>
        <w:pStyle w:val="TOC8"/>
        <w:rPr>
          <w:rFonts w:asciiTheme="minorHAnsi" w:eastAsiaTheme="minorEastAsia" w:hAnsiTheme="minorHAnsi" w:cstheme="minorBidi"/>
          <w:szCs w:val="22"/>
        </w:rPr>
      </w:pPr>
      <w:r>
        <w:t>44.</w:t>
      </w:r>
      <w:r>
        <w:tab/>
        <w:t>No connection of pumps to water supply without approval</w:t>
      </w:r>
      <w:r>
        <w:tab/>
      </w:r>
      <w:r>
        <w:fldChar w:fldCharType="begin"/>
      </w:r>
      <w:r>
        <w:instrText xml:space="preserve"> PAGEREF _Toc469490193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4 — Obstructions and activities over or in vicinity of water service works</w:t>
      </w:r>
    </w:p>
    <w:p>
      <w:pPr>
        <w:pStyle w:val="TOC8"/>
        <w:rPr>
          <w:rFonts w:asciiTheme="minorHAnsi" w:eastAsiaTheme="minorEastAsia" w:hAnsiTheme="minorHAnsi" w:cstheme="minorBidi"/>
          <w:szCs w:val="22"/>
        </w:rPr>
      </w:pPr>
      <w:r>
        <w:t>46.</w:t>
      </w:r>
      <w:r>
        <w:tab/>
        <w:t>Prescribed proximity to water service works generally: s. 90(1)</w:t>
      </w:r>
      <w:r>
        <w:tab/>
      </w:r>
      <w:r>
        <w:fldChar w:fldCharType="begin"/>
      </w:r>
      <w:r>
        <w:instrText xml:space="preserve"> PAGEREF _Toc469490195 \h </w:instrText>
      </w:r>
      <w:r>
        <w:fldChar w:fldCharType="separate"/>
      </w:r>
      <w:r>
        <w:t>36</w:t>
      </w:r>
      <w:r>
        <w:fldChar w:fldCharType="end"/>
      </w:r>
    </w:p>
    <w:p>
      <w:pPr>
        <w:pStyle w:val="TOC8"/>
        <w:rPr>
          <w:rFonts w:asciiTheme="minorHAnsi" w:eastAsiaTheme="minorEastAsia" w:hAnsiTheme="minorHAnsi" w:cstheme="minorBidi"/>
          <w:szCs w:val="22"/>
        </w:rPr>
      </w:pPr>
      <w:r>
        <w:t>47.</w:t>
      </w:r>
      <w:r>
        <w:tab/>
        <w:t>Prescribed proximity to prescribed water service works: s. 90(2)</w:t>
      </w:r>
      <w:r>
        <w:tab/>
      </w:r>
      <w:r>
        <w:fldChar w:fldCharType="begin"/>
      </w:r>
      <w:r>
        <w:instrText xml:space="preserve"> PAGEREF _Toc469490196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5 — Approval and prohibition of fittings, fixtures, pipes, materials and methods</w:t>
      </w:r>
    </w:p>
    <w:p>
      <w:pPr>
        <w:pStyle w:val="TOC8"/>
        <w:rPr>
          <w:rFonts w:asciiTheme="minorHAnsi" w:eastAsiaTheme="minorEastAsia" w:hAnsiTheme="minorHAnsi" w:cstheme="minorBidi"/>
          <w:szCs w:val="22"/>
        </w:rPr>
      </w:pPr>
      <w:r>
        <w:t>49.</w:t>
      </w:r>
      <w:r>
        <w:tab/>
        <w:t>Approval and prohibition of fittings, fixtures, pipes, materials and methods</w:t>
      </w:r>
      <w:r>
        <w:tab/>
      </w:r>
      <w:r>
        <w:fldChar w:fldCharType="begin"/>
      </w:r>
      <w:r>
        <w:instrText xml:space="preserve"> PAGEREF _Toc469490198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6 — Licensed plumbers</w:t>
      </w:r>
    </w:p>
    <w:p>
      <w:pPr>
        <w:pStyle w:val="TOC8"/>
        <w:rPr>
          <w:rFonts w:asciiTheme="minorHAnsi" w:eastAsiaTheme="minorEastAsia" w:hAnsiTheme="minorHAnsi" w:cstheme="minorBidi"/>
          <w:szCs w:val="22"/>
        </w:rPr>
      </w:pPr>
      <w:r>
        <w:t>51.</w:t>
      </w:r>
      <w:r>
        <w:tab/>
        <w:t>Licensed plumbers</w:t>
      </w:r>
      <w:r>
        <w:tab/>
      </w:r>
      <w:r>
        <w:fldChar w:fldCharType="begin"/>
      </w:r>
      <w:r>
        <w:instrText xml:space="preserve"> PAGEREF _Toc469490200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Fire service connections and fire hydrants</w:t>
      </w:r>
    </w:p>
    <w:p>
      <w:pPr>
        <w:pStyle w:val="TOC6"/>
        <w:tabs>
          <w:tab w:val="right" w:leader="dot" w:pos="7077"/>
        </w:tabs>
        <w:rPr>
          <w:rFonts w:asciiTheme="minorHAnsi" w:eastAsiaTheme="minorEastAsia" w:hAnsiTheme="minorHAnsi" w:cstheme="minorBidi"/>
          <w:b w:val="0"/>
          <w:sz w:val="22"/>
          <w:szCs w:val="22"/>
        </w:rPr>
      </w:pPr>
      <w:r>
        <w:t>Subdivision 1 — Fire service connections</w:t>
      </w:r>
    </w:p>
    <w:p>
      <w:pPr>
        <w:pStyle w:val="TOC8"/>
        <w:rPr>
          <w:rFonts w:asciiTheme="minorHAnsi" w:eastAsiaTheme="minorEastAsia" w:hAnsiTheme="minorHAnsi" w:cstheme="minorBidi"/>
          <w:szCs w:val="22"/>
        </w:rPr>
      </w:pPr>
      <w:r>
        <w:t>51A.</w:t>
      </w:r>
      <w:r>
        <w:tab/>
        <w:t>This Subdivision applies to water corporation licensees only</w:t>
      </w:r>
      <w:r>
        <w:tab/>
      </w:r>
      <w:r>
        <w:fldChar w:fldCharType="begin"/>
      </w:r>
      <w:r>
        <w:instrText xml:space="preserve"> PAGEREF _Toc469490203 \h </w:instrText>
      </w:r>
      <w:r>
        <w:fldChar w:fldCharType="separate"/>
      </w:r>
      <w:r>
        <w:t>43</w:t>
      </w:r>
      <w:r>
        <w:fldChar w:fldCharType="end"/>
      </w:r>
    </w:p>
    <w:p>
      <w:pPr>
        <w:pStyle w:val="TOC8"/>
        <w:rPr>
          <w:rFonts w:asciiTheme="minorHAnsi" w:eastAsiaTheme="minorEastAsia" w:hAnsiTheme="minorHAnsi" w:cstheme="minorBidi"/>
          <w:szCs w:val="22"/>
        </w:rPr>
      </w:pPr>
      <w:r>
        <w:t>51B.</w:t>
      </w:r>
      <w:r>
        <w:tab/>
        <w:t>Water supplied through fire service connection to be used only for emergency purposes</w:t>
      </w:r>
      <w:r>
        <w:tab/>
      </w:r>
      <w:r>
        <w:fldChar w:fldCharType="begin"/>
      </w:r>
      <w:r>
        <w:instrText xml:space="preserve"> PAGEREF _Toc469490204 \h </w:instrText>
      </w:r>
      <w:r>
        <w:fldChar w:fldCharType="separate"/>
      </w:r>
      <w:r>
        <w:t>43</w:t>
      </w:r>
      <w:r>
        <w:fldChar w:fldCharType="end"/>
      </w:r>
    </w:p>
    <w:p>
      <w:pPr>
        <w:pStyle w:val="TOC8"/>
        <w:rPr>
          <w:rFonts w:asciiTheme="minorHAnsi" w:eastAsiaTheme="minorEastAsia" w:hAnsiTheme="minorHAnsi" w:cstheme="minorBidi"/>
          <w:szCs w:val="22"/>
        </w:rPr>
      </w:pPr>
      <w:r>
        <w:t>51C.</w:t>
      </w:r>
      <w:r>
        <w:tab/>
        <w:t>Seals on water service connections</w:t>
      </w:r>
      <w:r>
        <w:tab/>
      </w:r>
      <w:r>
        <w:fldChar w:fldCharType="begin"/>
      </w:r>
      <w:r>
        <w:instrText xml:space="preserve"> PAGEREF _Toc469490205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Fire hydrants</w:t>
      </w:r>
    </w:p>
    <w:p>
      <w:pPr>
        <w:pStyle w:val="TOC8"/>
        <w:rPr>
          <w:rFonts w:asciiTheme="minorHAnsi" w:eastAsiaTheme="minorEastAsia" w:hAnsiTheme="minorHAnsi" w:cstheme="minorBidi"/>
          <w:szCs w:val="22"/>
        </w:rPr>
      </w:pPr>
      <w:r>
        <w:t>52.</w:t>
      </w:r>
      <w:r>
        <w:tab/>
        <w:t>Taking water from fire hydrants: emergency purposes</w:t>
      </w:r>
      <w:r>
        <w:tab/>
      </w:r>
      <w:r>
        <w:fldChar w:fldCharType="begin"/>
      </w:r>
      <w:r>
        <w:instrText xml:space="preserve"> PAGEREF _Toc469490207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6 — Discharge of trade waste</w:t>
      </w:r>
    </w:p>
    <w:p>
      <w:pPr>
        <w:pStyle w:val="TOC8"/>
        <w:rPr>
          <w:rFonts w:asciiTheme="minorHAnsi" w:eastAsiaTheme="minorEastAsia" w:hAnsiTheme="minorHAnsi" w:cstheme="minorBidi"/>
          <w:szCs w:val="22"/>
        </w:rPr>
      </w:pPr>
      <w:r>
        <w:t>54.</w:t>
      </w:r>
      <w:r>
        <w:tab/>
        <w:t>Meaning of trade waste</w:t>
      </w:r>
      <w:r>
        <w:tab/>
      </w:r>
      <w:r>
        <w:fldChar w:fldCharType="begin"/>
      </w:r>
      <w:r>
        <w:instrText xml:space="preserve"> PAGEREF _Toc469490209 \h </w:instrText>
      </w:r>
      <w:r>
        <w:fldChar w:fldCharType="separate"/>
      </w:r>
      <w:r>
        <w:t>45</w:t>
      </w:r>
      <w:r>
        <w:fldChar w:fldCharType="end"/>
      </w:r>
    </w:p>
    <w:p>
      <w:pPr>
        <w:pStyle w:val="TOC8"/>
        <w:rPr>
          <w:rFonts w:asciiTheme="minorHAnsi" w:eastAsiaTheme="minorEastAsia" w:hAnsiTheme="minorHAnsi" w:cstheme="minorBidi"/>
          <w:szCs w:val="22"/>
        </w:rPr>
      </w:pPr>
      <w:r>
        <w:t>55.</w:t>
      </w:r>
      <w:r>
        <w:tab/>
        <w:t>Application of s. 102: approval required to discharge trade waste</w:t>
      </w:r>
      <w:r>
        <w:tab/>
      </w:r>
      <w:r>
        <w:fldChar w:fldCharType="begin"/>
      </w:r>
      <w:r>
        <w:instrText xml:space="preserve"> PAGEREF _Toc469490210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7 — Water supply or irrigation services in the Ord Irrigation District</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_Toc469490212 \h </w:instrText>
      </w:r>
      <w:r>
        <w:fldChar w:fldCharType="separate"/>
      </w:r>
      <w:r>
        <w:t>45</w:t>
      </w:r>
      <w:r>
        <w:fldChar w:fldCharType="end"/>
      </w:r>
    </w:p>
    <w:p>
      <w:pPr>
        <w:pStyle w:val="TOC8"/>
        <w:rPr>
          <w:rFonts w:asciiTheme="minorHAnsi" w:eastAsiaTheme="minorEastAsia" w:hAnsiTheme="minorHAnsi" w:cstheme="minorBidi"/>
          <w:szCs w:val="22"/>
        </w:rPr>
      </w:pPr>
      <w:r>
        <w:t>57.</w:t>
      </w:r>
      <w:r>
        <w:tab/>
        <w:t>Water supply or irrigation services in the Ord Irrigation District</w:t>
      </w:r>
      <w:r>
        <w:tab/>
      </w:r>
      <w:r>
        <w:fldChar w:fldCharType="begin"/>
      </w:r>
      <w:r>
        <w:instrText xml:space="preserve"> PAGEREF _Toc469490213 \h </w:instrText>
      </w:r>
      <w:r>
        <w:fldChar w:fldCharType="separate"/>
      </w:r>
      <w:r>
        <w:t>45</w:t>
      </w:r>
      <w:r>
        <w:fldChar w:fldCharType="end"/>
      </w:r>
    </w:p>
    <w:p>
      <w:pPr>
        <w:pStyle w:val="TOC8"/>
        <w:rPr>
          <w:rFonts w:asciiTheme="minorHAnsi" w:eastAsiaTheme="minorEastAsia" w:hAnsiTheme="minorHAnsi" w:cstheme="minorBidi"/>
          <w:szCs w:val="22"/>
        </w:rPr>
      </w:pPr>
      <w:r>
        <w:t>58.</w:t>
      </w:r>
      <w:r>
        <w:tab/>
        <w:t>Removing means of supply</w:t>
      </w:r>
      <w:r>
        <w:tab/>
      </w:r>
      <w:r>
        <w:fldChar w:fldCharType="begin"/>
      </w:r>
      <w:r>
        <w:instrText xml:space="preserve"> PAGEREF _Toc469490214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8 — Works in roads</w:t>
      </w:r>
    </w:p>
    <w:p>
      <w:pPr>
        <w:pStyle w:val="TOC8"/>
        <w:rPr>
          <w:rFonts w:asciiTheme="minorHAnsi" w:eastAsiaTheme="minorEastAsia" w:hAnsiTheme="minorHAnsi" w:cstheme="minorBidi"/>
          <w:szCs w:val="22"/>
        </w:rPr>
      </w:pPr>
      <w:r>
        <w:t>60.</w:t>
      </w:r>
      <w:r>
        <w:tab/>
        <w:t>Altering position of service infrastructure in roads</w:t>
      </w:r>
      <w:r>
        <w:tab/>
      </w:r>
      <w:r>
        <w:fldChar w:fldCharType="begin"/>
      </w:r>
      <w:r>
        <w:instrText xml:space="preserve"> PAGEREF _Toc469490216 \h </w:instrText>
      </w:r>
      <w:r>
        <w:fldChar w:fldCharType="separate"/>
      </w:r>
      <w:r>
        <w:t>48</w:t>
      </w:r>
      <w:r>
        <w:fldChar w:fldCharType="end"/>
      </w:r>
    </w:p>
    <w:p>
      <w:pPr>
        <w:pStyle w:val="TOC8"/>
        <w:rPr>
          <w:rFonts w:asciiTheme="minorHAnsi" w:eastAsiaTheme="minorEastAsia" w:hAnsiTheme="minorHAnsi" w:cstheme="minorBidi"/>
          <w:szCs w:val="22"/>
        </w:rPr>
      </w:pPr>
      <w:r>
        <w:t>61.</w:t>
      </w:r>
      <w:r>
        <w:tab/>
        <w:t>Levels and widths of roads: works by licensees</w:t>
      </w:r>
      <w:r>
        <w:tab/>
      </w:r>
      <w:r>
        <w:fldChar w:fldCharType="begin"/>
      </w:r>
      <w:r>
        <w:instrText xml:space="preserve"> PAGEREF _Toc469490217 \h </w:instrText>
      </w:r>
      <w:r>
        <w:fldChar w:fldCharType="separate"/>
      </w:r>
      <w:r>
        <w:t>49</w:t>
      </w:r>
      <w:r>
        <w:fldChar w:fldCharType="end"/>
      </w:r>
    </w:p>
    <w:p>
      <w:pPr>
        <w:pStyle w:val="TOC8"/>
        <w:rPr>
          <w:rFonts w:asciiTheme="minorHAnsi" w:eastAsiaTheme="minorEastAsia" w:hAnsiTheme="minorHAnsi" w:cstheme="minorBidi"/>
          <w:szCs w:val="22"/>
        </w:rPr>
      </w:pPr>
      <w:r>
        <w:t>62.</w:t>
      </w:r>
      <w:r>
        <w:tab/>
        <w:t>Altering levels and widths of roads</w:t>
      </w:r>
      <w:r>
        <w:tab/>
      </w:r>
      <w:r>
        <w:fldChar w:fldCharType="begin"/>
      </w:r>
      <w:r>
        <w:instrText xml:space="preserve"> PAGEREF _Toc469490218 \h </w:instrText>
      </w:r>
      <w:r>
        <w:fldChar w:fldCharType="separate"/>
      </w:r>
      <w:r>
        <w:t>49</w:t>
      </w:r>
      <w:r>
        <w:fldChar w:fldCharType="end"/>
      </w:r>
    </w:p>
    <w:p>
      <w:pPr>
        <w:pStyle w:val="TOC8"/>
        <w:rPr>
          <w:rFonts w:asciiTheme="minorHAnsi" w:eastAsiaTheme="minorEastAsia" w:hAnsiTheme="minorHAnsi" w:cstheme="minorBidi"/>
          <w:szCs w:val="22"/>
        </w:rPr>
      </w:pPr>
      <w:r>
        <w:t>63.</w:t>
      </w:r>
      <w:r>
        <w:tab/>
        <w:t>Roads broken up to be reinstated</w:t>
      </w:r>
      <w:r>
        <w:tab/>
      </w:r>
      <w:r>
        <w:fldChar w:fldCharType="begin"/>
      </w:r>
      <w:r>
        <w:instrText xml:space="preserve"> PAGEREF _Toc469490219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9 — Water service charges: information and records, objections and review</w:t>
      </w:r>
    </w:p>
    <w:p>
      <w:pPr>
        <w:pStyle w:val="TOC8"/>
        <w:rPr>
          <w:rFonts w:asciiTheme="minorHAnsi" w:eastAsiaTheme="minorEastAsia" w:hAnsiTheme="minorHAnsi" w:cstheme="minorBidi"/>
          <w:szCs w:val="22"/>
        </w:rPr>
      </w:pPr>
      <w:r>
        <w:t>63A.</w:t>
      </w:r>
      <w:r>
        <w:tab/>
        <w:t>This Division applies to water corporation licensees only</w:t>
      </w:r>
      <w:r>
        <w:tab/>
      </w:r>
      <w:r>
        <w:fldChar w:fldCharType="begin"/>
      </w:r>
      <w:r>
        <w:instrText xml:space="preserve"> PAGEREF _Toc469490221 \h </w:instrText>
      </w:r>
      <w:r>
        <w:fldChar w:fldCharType="separate"/>
      </w:r>
      <w:r>
        <w:t>51</w:t>
      </w:r>
      <w:r>
        <w:fldChar w:fldCharType="end"/>
      </w:r>
    </w:p>
    <w:p>
      <w:pPr>
        <w:pStyle w:val="TOC8"/>
        <w:rPr>
          <w:rFonts w:asciiTheme="minorHAnsi" w:eastAsiaTheme="minorEastAsia" w:hAnsiTheme="minorHAnsi" w:cstheme="minorBidi"/>
          <w:szCs w:val="22"/>
        </w:rPr>
      </w:pPr>
      <w:r>
        <w:t>64.</w:t>
      </w:r>
      <w:r>
        <w:tab/>
        <w:t>Provision of information about owner or occupier of land, or agent</w:t>
      </w:r>
      <w:r>
        <w:tab/>
      </w:r>
      <w:r>
        <w:fldChar w:fldCharType="begin"/>
      </w:r>
      <w:r>
        <w:instrText xml:space="preserve"> PAGEREF _Toc469490222 \h </w:instrText>
      </w:r>
      <w:r>
        <w:fldChar w:fldCharType="separate"/>
      </w:r>
      <w:r>
        <w:t>51</w:t>
      </w:r>
      <w:r>
        <w:fldChar w:fldCharType="end"/>
      </w:r>
    </w:p>
    <w:p>
      <w:pPr>
        <w:pStyle w:val="TOC8"/>
        <w:rPr>
          <w:rFonts w:asciiTheme="minorHAnsi" w:eastAsiaTheme="minorEastAsia" w:hAnsiTheme="minorHAnsi" w:cstheme="minorBidi"/>
          <w:szCs w:val="22"/>
        </w:rPr>
      </w:pPr>
      <w:r>
        <w:t>65.</w:t>
      </w:r>
      <w:r>
        <w:tab/>
        <w:t>Records</w:t>
      </w:r>
      <w:r>
        <w:tab/>
      </w:r>
      <w:r>
        <w:fldChar w:fldCharType="begin"/>
      </w:r>
      <w:r>
        <w:instrText xml:space="preserve"> PAGEREF _Toc469490223 \h </w:instrText>
      </w:r>
      <w:r>
        <w:fldChar w:fldCharType="separate"/>
      </w:r>
      <w:r>
        <w:t>52</w:t>
      </w:r>
      <w:r>
        <w:fldChar w:fldCharType="end"/>
      </w:r>
    </w:p>
    <w:p>
      <w:pPr>
        <w:pStyle w:val="TOC8"/>
        <w:rPr>
          <w:rFonts w:asciiTheme="minorHAnsi" w:eastAsiaTheme="minorEastAsia" w:hAnsiTheme="minorHAnsi" w:cstheme="minorBidi"/>
          <w:szCs w:val="22"/>
        </w:rPr>
      </w:pPr>
      <w:r>
        <w:t>66.</w:t>
      </w:r>
      <w:r>
        <w:tab/>
        <w:t>Valuation and rating records of local governments</w:t>
      </w:r>
      <w:r>
        <w:tab/>
      </w:r>
      <w:r>
        <w:fldChar w:fldCharType="begin"/>
      </w:r>
      <w:r>
        <w:instrText xml:space="preserve"> PAGEREF _Toc469490224 \h </w:instrText>
      </w:r>
      <w:r>
        <w:fldChar w:fldCharType="separate"/>
      </w:r>
      <w:r>
        <w:t>53</w:t>
      </w:r>
      <w:r>
        <w:fldChar w:fldCharType="end"/>
      </w:r>
    </w:p>
    <w:p>
      <w:pPr>
        <w:pStyle w:val="TOC8"/>
        <w:rPr>
          <w:rFonts w:asciiTheme="minorHAnsi" w:eastAsiaTheme="minorEastAsia" w:hAnsiTheme="minorHAnsi" w:cstheme="minorBidi"/>
          <w:szCs w:val="22"/>
        </w:rPr>
      </w:pPr>
      <w:r>
        <w:t>67.</w:t>
      </w:r>
      <w:r>
        <w:tab/>
        <w:t>Records to be basis for water service charges</w:t>
      </w:r>
      <w:r>
        <w:tab/>
      </w:r>
      <w:r>
        <w:fldChar w:fldCharType="begin"/>
      </w:r>
      <w:r>
        <w:instrText xml:space="preserve"> PAGEREF _Toc469490225 \h </w:instrText>
      </w:r>
      <w:r>
        <w:fldChar w:fldCharType="separate"/>
      </w:r>
      <w:r>
        <w:t>53</w:t>
      </w:r>
      <w:r>
        <w:fldChar w:fldCharType="end"/>
      </w:r>
    </w:p>
    <w:p>
      <w:pPr>
        <w:pStyle w:val="TOC8"/>
        <w:rPr>
          <w:rFonts w:asciiTheme="minorHAnsi" w:eastAsiaTheme="minorEastAsia" w:hAnsiTheme="minorHAnsi" w:cstheme="minorBidi"/>
          <w:szCs w:val="22"/>
        </w:rPr>
      </w:pPr>
      <w:r>
        <w:t>68.</w:t>
      </w:r>
      <w:r>
        <w:tab/>
        <w:t>Objections to entries in records</w:t>
      </w:r>
      <w:r>
        <w:tab/>
      </w:r>
      <w:r>
        <w:fldChar w:fldCharType="begin"/>
      </w:r>
      <w:r>
        <w:instrText xml:space="preserve"> PAGEREF _Toc469490226 \h </w:instrText>
      </w:r>
      <w:r>
        <w:fldChar w:fldCharType="separate"/>
      </w:r>
      <w:r>
        <w:t>54</w:t>
      </w:r>
      <w:r>
        <w:fldChar w:fldCharType="end"/>
      </w:r>
    </w:p>
    <w:p>
      <w:pPr>
        <w:pStyle w:val="TOC8"/>
        <w:rPr>
          <w:rFonts w:asciiTheme="minorHAnsi" w:eastAsiaTheme="minorEastAsia" w:hAnsiTheme="minorHAnsi" w:cstheme="minorBidi"/>
          <w:szCs w:val="22"/>
        </w:rPr>
      </w:pPr>
      <w:r>
        <w:t>69.</w:t>
      </w:r>
      <w:r>
        <w:tab/>
        <w:t>SAT review of licensee’s decision on objection</w:t>
      </w:r>
      <w:r>
        <w:tab/>
      </w:r>
      <w:r>
        <w:fldChar w:fldCharType="begin"/>
      </w:r>
      <w:r>
        <w:instrText xml:space="preserve"> PAGEREF _Toc469490227 \h </w:instrText>
      </w:r>
      <w:r>
        <w:fldChar w:fldCharType="separate"/>
      </w:r>
      <w:r>
        <w:t>55</w:t>
      </w:r>
      <w:r>
        <w:fldChar w:fldCharType="end"/>
      </w:r>
    </w:p>
    <w:p>
      <w:pPr>
        <w:pStyle w:val="TOC8"/>
        <w:rPr>
          <w:rFonts w:asciiTheme="minorHAnsi" w:eastAsiaTheme="minorEastAsia" w:hAnsiTheme="minorHAnsi" w:cstheme="minorBidi"/>
          <w:szCs w:val="22"/>
        </w:rPr>
      </w:pPr>
      <w:r>
        <w:t>70.</w:t>
      </w:r>
      <w:r>
        <w:tab/>
        <w:t>SAT review of licensee’s decision not to extend time for objection or review</w:t>
      </w:r>
      <w:r>
        <w:tab/>
      </w:r>
      <w:r>
        <w:fldChar w:fldCharType="begin"/>
      </w:r>
      <w:r>
        <w:instrText xml:space="preserve"> PAGEREF _Toc469490228 \h </w:instrText>
      </w:r>
      <w:r>
        <w:fldChar w:fldCharType="separate"/>
      </w:r>
      <w:r>
        <w:t>55</w:t>
      </w:r>
      <w:r>
        <w:fldChar w:fldCharType="end"/>
      </w:r>
    </w:p>
    <w:p>
      <w:pPr>
        <w:pStyle w:val="TOC8"/>
        <w:rPr>
          <w:rFonts w:asciiTheme="minorHAnsi" w:eastAsiaTheme="minorEastAsia" w:hAnsiTheme="minorHAnsi" w:cstheme="minorBidi"/>
          <w:szCs w:val="22"/>
        </w:rPr>
      </w:pPr>
      <w:r>
        <w:t>71.</w:t>
      </w:r>
      <w:r>
        <w:tab/>
        <w:t>SAT may consider additional matters</w:t>
      </w:r>
      <w:r>
        <w:tab/>
      </w:r>
      <w:r>
        <w:fldChar w:fldCharType="begin"/>
      </w:r>
      <w:r>
        <w:instrText xml:space="preserve"> PAGEREF _Toc469490229 \h </w:instrText>
      </w:r>
      <w:r>
        <w:fldChar w:fldCharType="separate"/>
      </w:r>
      <w:r>
        <w:t>56</w:t>
      </w:r>
      <w:r>
        <w:fldChar w:fldCharType="end"/>
      </w:r>
    </w:p>
    <w:p>
      <w:pPr>
        <w:pStyle w:val="TOC8"/>
        <w:rPr>
          <w:rFonts w:asciiTheme="minorHAnsi" w:eastAsiaTheme="minorEastAsia" w:hAnsiTheme="minorHAnsi" w:cstheme="minorBidi"/>
          <w:szCs w:val="22"/>
        </w:rPr>
      </w:pPr>
      <w:r>
        <w:t>72.</w:t>
      </w:r>
      <w:r>
        <w:tab/>
        <w:t xml:space="preserve">Objections to or reviews of land valuations to be under </w:t>
      </w:r>
      <w:r>
        <w:rPr>
          <w:i/>
        </w:rPr>
        <w:t>Valuation of Land Act 1978</w:t>
      </w:r>
      <w:r>
        <w:tab/>
      </w:r>
      <w:r>
        <w:fldChar w:fldCharType="begin"/>
      </w:r>
      <w:r>
        <w:instrText xml:space="preserve"> PAGEREF _Toc469490230 \h </w:instrText>
      </w:r>
      <w:r>
        <w:fldChar w:fldCharType="separate"/>
      </w:r>
      <w:r>
        <w:t>57</w:t>
      </w:r>
      <w:r>
        <w:fldChar w:fldCharType="end"/>
      </w:r>
    </w:p>
    <w:p>
      <w:pPr>
        <w:pStyle w:val="TOC8"/>
        <w:rPr>
          <w:rFonts w:asciiTheme="minorHAnsi" w:eastAsiaTheme="minorEastAsia" w:hAnsiTheme="minorHAnsi" w:cstheme="minorBidi"/>
          <w:szCs w:val="22"/>
        </w:rPr>
      </w:pPr>
      <w:r>
        <w:t>73.</w:t>
      </w:r>
      <w:r>
        <w:tab/>
        <w:t>Objection not to affect liability to pay charges</w:t>
      </w:r>
      <w:r>
        <w:tab/>
      </w:r>
      <w:r>
        <w:fldChar w:fldCharType="begin"/>
      </w:r>
      <w:r>
        <w:instrText xml:space="preserve"> PAGEREF _Toc469490231 \h </w:instrText>
      </w:r>
      <w:r>
        <w:fldChar w:fldCharType="separate"/>
      </w:r>
      <w:r>
        <w:t>57</w:t>
      </w:r>
      <w:r>
        <w:fldChar w:fldCharType="end"/>
      </w:r>
    </w:p>
    <w:p>
      <w:pPr>
        <w:pStyle w:val="TOC8"/>
        <w:rPr>
          <w:rFonts w:asciiTheme="minorHAnsi" w:eastAsiaTheme="minorEastAsia" w:hAnsiTheme="minorHAnsi" w:cstheme="minorBidi"/>
          <w:szCs w:val="22"/>
        </w:rPr>
      </w:pPr>
      <w:r>
        <w:t>74.</w:t>
      </w:r>
      <w:r>
        <w:tab/>
        <w:t>Amending records after objection or review</w:t>
      </w:r>
      <w:r>
        <w:tab/>
      </w:r>
      <w:r>
        <w:fldChar w:fldCharType="begin"/>
      </w:r>
      <w:r>
        <w:instrText xml:space="preserve"> PAGEREF _Toc469490232 \h </w:instrText>
      </w:r>
      <w:r>
        <w:fldChar w:fldCharType="separate"/>
      </w:r>
      <w:r>
        <w:t>57</w:t>
      </w:r>
      <w:r>
        <w:fldChar w:fldCharType="end"/>
      </w:r>
    </w:p>
    <w:p>
      <w:pPr>
        <w:pStyle w:val="TOC8"/>
        <w:rPr>
          <w:rFonts w:asciiTheme="minorHAnsi" w:eastAsiaTheme="minorEastAsia" w:hAnsiTheme="minorHAnsi" w:cstheme="minorBidi"/>
          <w:szCs w:val="22"/>
        </w:rPr>
      </w:pPr>
      <w:r>
        <w:t>75.</w:t>
      </w:r>
      <w:r>
        <w:tab/>
        <w:t>Certain information to be available to tenants and others</w:t>
      </w:r>
      <w:r>
        <w:tab/>
      </w:r>
      <w:r>
        <w:fldChar w:fldCharType="begin"/>
      </w:r>
      <w:r>
        <w:instrText xml:space="preserve"> PAGEREF _Toc469490233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5 — Water use restrictions and water management efficiency plans</w:t>
      </w:r>
    </w:p>
    <w:p>
      <w:pPr>
        <w:pStyle w:val="TOC4"/>
        <w:tabs>
          <w:tab w:val="right" w:leader="dot" w:pos="7077"/>
        </w:tabs>
        <w:rPr>
          <w:rFonts w:asciiTheme="minorHAnsi" w:eastAsiaTheme="minorEastAsia" w:hAnsiTheme="minorHAnsi" w:cstheme="minorBidi"/>
          <w:b w:val="0"/>
          <w:szCs w:val="22"/>
        </w:rPr>
      </w:pPr>
      <w:r>
        <w:t>Division 1 — Water use restrictions for scheme water</w:t>
      </w:r>
    </w:p>
    <w:p>
      <w:pPr>
        <w:pStyle w:val="TOC8"/>
        <w:rPr>
          <w:rFonts w:asciiTheme="minorHAnsi" w:eastAsiaTheme="minorEastAsia" w:hAnsiTheme="minorHAnsi" w:cstheme="minorBidi"/>
          <w:szCs w:val="22"/>
        </w:rPr>
      </w:pPr>
      <w:r>
        <w:t>76.</w:t>
      </w:r>
      <w:r>
        <w:tab/>
        <w:t>Terms used</w:t>
      </w:r>
      <w:r>
        <w:tab/>
      </w:r>
      <w:r>
        <w:fldChar w:fldCharType="begin"/>
      </w:r>
      <w:r>
        <w:instrText xml:space="preserve"> PAGEREF _Toc469490236 \h </w:instrText>
      </w:r>
      <w:r>
        <w:fldChar w:fldCharType="separate"/>
      </w:r>
      <w:r>
        <w:t>58</w:t>
      </w:r>
      <w:r>
        <w:fldChar w:fldCharType="end"/>
      </w:r>
    </w:p>
    <w:p>
      <w:pPr>
        <w:pStyle w:val="TOC8"/>
        <w:rPr>
          <w:rFonts w:asciiTheme="minorHAnsi" w:eastAsiaTheme="minorEastAsia" w:hAnsiTheme="minorHAnsi" w:cstheme="minorBidi"/>
          <w:szCs w:val="22"/>
        </w:rPr>
      </w:pPr>
      <w:r>
        <w:t>77.</w:t>
      </w:r>
      <w:r>
        <w:tab/>
        <w:t>Use of scheme water restricted</w:t>
      </w:r>
      <w:r>
        <w:tab/>
      </w:r>
      <w:r>
        <w:fldChar w:fldCharType="begin"/>
      </w:r>
      <w:r>
        <w:instrText xml:space="preserve"> PAGEREF _Toc469490237 \h </w:instrText>
      </w:r>
      <w:r>
        <w:fldChar w:fldCharType="separate"/>
      </w:r>
      <w:r>
        <w:t>60</w:t>
      </w:r>
      <w:r>
        <w:fldChar w:fldCharType="end"/>
      </w:r>
    </w:p>
    <w:p>
      <w:pPr>
        <w:pStyle w:val="TOC8"/>
        <w:rPr>
          <w:rFonts w:asciiTheme="minorHAnsi" w:eastAsiaTheme="minorEastAsia" w:hAnsiTheme="minorHAnsi" w:cstheme="minorBidi"/>
          <w:szCs w:val="22"/>
        </w:rPr>
      </w:pPr>
      <w:r>
        <w:t>78.</w:t>
      </w:r>
      <w:r>
        <w:tab/>
        <w:t>Stages of restrictions applicable to Areas</w:t>
      </w:r>
      <w:r>
        <w:tab/>
      </w:r>
      <w:r>
        <w:fldChar w:fldCharType="begin"/>
      </w:r>
      <w:r>
        <w:instrText xml:space="preserve"> PAGEREF _Toc469490238 \h </w:instrText>
      </w:r>
      <w:r>
        <w:fldChar w:fldCharType="separate"/>
      </w:r>
      <w:r>
        <w:t>60</w:t>
      </w:r>
      <w:r>
        <w:fldChar w:fldCharType="end"/>
      </w:r>
    </w:p>
    <w:p>
      <w:pPr>
        <w:pStyle w:val="TOC8"/>
        <w:rPr>
          <w:rFonts w:asciiTheme="minorHAnsi" w:eastAsiaTheme="minorEastAsia" w:hAnsiTheme="minorHAnsi" w:cstheme="minorBidi"/>
          <w:szCs w:val="22"/>
        </w:rPr>
      </w:pPr>
      <w:r>
        <w:t>79.</w:t>
      </w:r>
      <w:r>
        <w:tab/>
        <w:t>Exceptions</w:t>
      </w:r>
      <w:r>
        <w:tab/>
      </w:r>
      <w:r>
        <w:fldChar w:fldCharType="begin"/>
      </w:r>
      <w:r>
        <w:instrText xml:space="preserve"> PAGEREF _Toc469490239 \h </w:instrText>
      </w:r>
      <w:r>
        <w:fldChar w:fldCharType="separate"/>
      </w:r>
      <w:r>
        <w:t>61</w:t>
      </w:r>
      <w:r>
        <w:fldChar w:fldCharType="end"/>
      </w:r>
    </w:p>
    <w:p>
      <w:pPr>
        <w:pStyle w:val="TOC8"/>
        <w:rPr>
          <w:rFonts w:asciiTheme="minorHAnsi" w:eastAsiaTheme="minorEastAsia" w:hAnsiTheme="minorHAnsi" w:cstheme="minorBidi"/>
          <w:szCs w:val="22"/>
        </w:rPr>
      </w:pPr>
      <w:r>
        <w:t>80.</w:t>
      </w:r>
      <w:r>
        <w:tab/>
        <w:t>Minister may impose further restrictions</w:t>
      </w:r>
      <w:r>
        <w:tab/>
      </w:r>
      <w:r>
        <w:fldChar w:fldCharType="begin"/>
      </w:r>
      <w:r>
        <w:instrText xml:space="preserve"> PAGEREF _Toc469490240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 — Water efficiency management plans for water supplied by certain licensees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80A.</w:t>
      </w:r>
      <w:r>
        <w:tab/>
        <w:t>This Subdivision does not apply to all licensees</w:t>
      </w:r>
      <w:r>
        <w:tab/>
      </w:r>
      <w:r>
        <w:fldChar w:fldCharType="begin"/>
      </w:r>
      <w:r>
        <w:instrText xml:space="preserve"> PAGEREF _Toc469490243 \h </w:instrText>
      </w:r>
      <w:r>
        <w:fldChar w:fldCharType="separate"/>
      </w:r>
      <w:r>
        <w:t>63</w:t>
      </w:r>
      <w:r>
        <w:fldChar w:fldCharType="end"/>
      </w:r>
    </w:p>
    <w:p>
      <w:pPr>
        <w:pStyle w:val="TOC8"/>
        <w:rPr>
          <w:rFonts w:asciiTheme="minorHAnsi" w:eastAsiaTheme="minorEastAsia" w:hAnsiTheme="minorHAnsi" w:cstheme="minorBidi"/>
          <w:szCs w:val="22"/>
        </w:rPr>
      </w:pPr>
      <w:r>
        <w:t>80B.</w:t>
      </w:r>
      <w:r>
        <w:tab/>
        <w:t>Terms used</w:t>
      </w:r>
      <w:r>
        <w:tab/>
      </w:r>
      <w:r>
        <w:fldChar w:fldCharType="begin"/>
      </w:r>
      <w:r>
        <w:instrText xml:space="preserve"> PAGEREF _Toc469490244 \h </w:instrText>
      </w:r>
      <w:r>
        <w:fldChar w:fldCharType="separate"/>
      </w:r>
      <w:r>
        <w:t>63</w:t>
      </w:r>
      <w:r>
        <w:fldChar w:fldCharType="end"/>
      </w:r>
    </w:p>
    <w:p>
      <w:pPr>
        <w:pStyle w:val="TOC8"/>
        <w:rPr>
          <w:rFonts w:asciiTheme="minorHAnsi" w:eastAsiaTheme="minorEastAsia" w:hAnsiTheme="minorHAnsi" w:cstheme="minorBidi"/>
          <w:szCs w:val="22"/>
        </w:rPr>
      </w:pPr>
      <w:r>
        <w:t>80C.</w:t>
      </w:r>
      <w:r>
        <w:tab/>
        <w:t>What is a water efficiency management plan</w:t>
      </w:r>
      <w:r>
        <w:tab/>
      </w:r>
      <w:r>
        <w:fldChar w:fldCharType="begin"/>
      </w:r>
      <w:r>
        <w:instrText xml:space="preserve"> PAGEREF _Toc469490245 \h </w:instrText>
      </w:r>
      <w:r>
        <w:fldChar w:fldCharType="separate"/>
      </w:r>
      <w:r>
        <w:t>64</w:t>
      </w:r>
      <w:r>
        <w:fldChar w:fldCharType="end"/>
      </w:r>
    </w:p>
    <w:p>
      <w:pPr>
        <w:pStyle w:val="TOC8"/>
        <w:rPr>
          <w:rFonts w:asciiTheme="minorHAnsi" w:eastAsiaTheme="minorEastAsia" w:hAnsiTheme="minorHAnsi" w:cstheme="minorBidi"/>
          <w:szCs w:val="22"/>
        </w:rPr>
      </w:pPr>
      <w:r>
        <w:t>80D.</w:t>
      </w:r>
      <w:r>
        <w:tab/>
        <w:t>Extension of time to comply with certain provisions</w:t>
      </w:r>
      <w:r>
        <w:tab/>
      </w:r>
      <w:r>
        <w:fldChar w:fldCharType="begin"/>
      </w:r>
      <w:r>
        <w:instrText xml:space="preserve"> PAGEREF _Toc469490246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Requirements to provide water efficiency management plans</w:t>
      </w:r>
    </w:p>
    <w:p>
      <w:pPr>
        <w:pStyle w:val="TOC8"/>
        <w:rPr>
          <w:rFonts w:asciiTheme="minorHAnsi" w:eastAsiaTheme="minorEastAsia" w:hAnsiTheme="minorHAnsi" w:cstheme="minorBidi"/>
          <w:szCs w:val="22"/>
        </w:rPr>
      </w:pPr>
      <w:r>
        <w:t>80E.</w:t>
      </w:r>
      <w:r>
        <w:tab/>
        <w:t>Licensee may require a water efficiency management plan</w:t>
      </w:r>
      <w:r>
        <w:tab/>
      </w:r>
      <w:r>
        <w:fldChar w:fldCharType="begin"/>
      </w:r>
      <w:r>
        <w:instrText xml:space="preserve"> PAGEREF _Toc469490248 \h </w:instrText>
      </w:r>
      <w:r>
        <w:fldChar w:fldCharType="separate"/>
      </w:r>
      <w:r>
        <w:t>66</w:t>
      </w:r>
      <w:r>
        <w:fldChar w:fldCharType="end"/>
      </w:r>
    </w:p>
    <w:p>
      <w:pPr>
        <w:pStyle w:val="TOC8"/>
        <w:rPr>
          <w:rFonts w:asciiTheme="minorHAnsi" w:eastAsiaTheme="minorEastAsia" w:hAnsiTheme="minorHAnsi" w:cstheme="minorBidi"/>
          <w:szCs w:val="22"/>
        </w:rPr>
      </w:pPr>
      <w:r>
        <w:t>80F.</w:t>
      </w:r>
      <w:r>
        <w:tab/>
        <w:t>Revised plans</w:t>
      </w:r>
      <w:r>
        <w:tab/>
      </w:r>
      <w:r>
        <w:fldChar w:fldCharType="begin"/>
      </w:r>
      <w:r>
        <w:instrText xml:space="preserve"> PAGEREF _Toc469490249 \h </w:instrText>
      </w:r>
      <w:r>
        <w:fldChar w:fldCharType="separate"/>
      </w:r>
      <w:r>
        <w:t>66</w:t>
      </w:r>
      <w:r>
        <w:fldChar w:fldCharType="end"/>
      </w:r>
    </w:p>
    <w:p>
      <w:pPr>
        <w:pStyle w:val="TOC8"/>
        <w:rPr>
          <w:rFonts w:asciiTheme="minorHAnsi" w:eastAsiaTheme="minorEastAsia" w:hAnsiTheme="minorHAnsi" w:cstheme="minorBidi"/>
          <w:szCs w:val="22"/>
        </w:rPr>
      </w:pPr>
      <w:r>
        <w:t>80G.</w:t>
      </w:r>
      <w:r>
        <w:tab/>
        <w:t>Licensee may require revised plan in some circumstances</w:t>
      </w:r>
      <w:r>
        <w:tab/>
      </w:r>
      <w:r>
        <w:fldChar w:fldCharType="begin"/>
      </w:r>
      <w:r>
        <w:instrText xml:space="preserve"> PAGEREF _Toc469490250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Approval of water efficiency management plans</w:t>
      </w:r>
    </w:p>
    <w:p>
      <w:pPr>
        <w:pStyle w:val="TOC8"/>
        <w:rPr>
          <w:rFonts w:asciiTheme="minorHAnsi" w:eastAsiaTheme="minorEastAsia" w:hAnsiTheme="minorHAnsi" w:cstheme="minorBidi"/>
          <w:szCs w:val="22"/>
        </w:rPr>
      </w:pPr>
      <w:r>
        <w:t>80H.</w:t>
      </w:r>
      <w:r>
        <w:tab/>
        <w:t>Approval of water efficiency management plan</w:t>
      </w:r>
      <w:r>
        <w:tab/>
      </w:r>
      <w:r>
        <w:fldChar w:fldCharType="begin"/>
      </w:r>
      <w:r>
        <w:instrText xml:space="preserve"> PAGEREF _Toc469490252 \h </w:instrText>
      </w:r>
      <w:r>
        <w:fldChar w:fldCharType="separate"/>
      </w:r>
      <w:r>
        <w:t>68</w:t>
      </w:r>
      <w:r>
        <w:fldChar w:fldCharType="end"/>
      </w:r>
    </w:p>
    <w:p>
      <w:pPr>
        <w:pStyle w:val="TOC8"/>
        <w:rPr>
          <w:rFonts w:asciiTheme="minorHAnsi" w:eastAsiaTheme="minorEastAsia" w:hAnsiTheme="minorHAnsi" w:cstheme="minorBidi"/>
          <w:szCs w:val="22"/>
        </w:rPr>
      </w:pPr>
      <w:r>
        <w:t>80I.</w:t>
      </w:r>
      <w:r>
        <w:tab/>
        <w:t>Period for which approval has effect</w:t>
      </w:r>
      <w:r>
        <w:tab/>
      </w:r>
      <w:r>
        <w:fldChar w:fldCharType="begin"/>
      </w:r>
      <w:r>
        <w:instrText xml:space="preserve"> PAGEREF _Toc469490253 \h </w:instrText>
      </w:r>
      <w:r>
        <w:fldChar w:fldCharType="separate"/>
      </w:r>
      <w:r>
        <w:t>68</w:t>
      </w:r>
      <w:r>
        <w:fldChar w:fldCharType="end"/>
      </w:r>
    </w:p>
    <w:p>
      <w:pPr>
        <w:pStyle w:val="TOC8"/>
        <w:rPr>
          <w:rFonts w:asciiTheme="minorHAnsi" w:eastAsiaTheme="minorEastAsia" w:hAnsiTheme="minorHAnsi" w:cstheme="minorBidi"/>
          <w:szCs w:val="22"/>
        </w:rPr>
      </w:pPr>
      <w:r>
        <w:t>80J.</w:t>
      </w:r>
      <w:r>
        <w:tab/>
        <w:t>Revocation of approval of plan</w:t>
      </w:r>
      <w:r>
        <w:tab/>
      </w:r>
      <w:r>
        <w:fldChar w:fldCharType="begin"/>
      </w:r>
      <w:r>
        <w:instrText xml:space="preserve"> PAGEREF _Toc469490254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Consumer to comply with approved plan and to report to licensee</w:t>
      </w:r>
    </w:p>
    <w:p>
      <w:pPr>
        <w:pStyle w:val="TOC8"/>
        <w:rPr>
          <w:rFonts w:asciiTheme="minorHAnsi" w:eastAsiaTheme="minorEastAsia" w:hAnsiTheme="minorHAnsi" w:cstheme="minorBidi"/>
          <w:szCs w:val="22"/>
        </w:rPr>
      </w:pPr>
      <w:r>
        <w:t>80K.</w:t>
      </w:r>
      <w:r>
        <w:tab/>
        <w:t>Consumer must comply with approved plan</w:t>
      </w:r>
      <w:r>
        <w:tab/>
      </w:r>
      <w:r>
        <w:fldChar w:fldCharType="begin"/>
      </w:r>
      <w:r>
        <w:instrText xml:space="preserve"> PAGEREF _Toc469490256 \h </w:instrText>
      </w:r>
      <w:r>
        <w:fldChar w:fldCharType="separate"/>
      </w:r>
      <w:r>
        <w:t>69</w:t>
      </w:r>
      <w:r>
        <w:fldChar w:fldCharType="end"/>
      </w:r>
    </w:p>
    <w:p>
      <w:pPr>
        <w:pStyle w:val="TOC8"/>
        <w:rPr>
          <w:rFonts w:asciiTheme="minorHAnsi" w:eastAsiaTheme="minorEastAsia" w:hAnsiTheme="minorHAnsi" w:cstheme="minorBidi"/>
          <w:szCs w:val="22"/>
        </w:rPr>
      </w:pPr>
      <w:r>
        <w:t>80L.</w:t>
      </w:r>
      <w:r>
        <w:tab/>
        <w:t>Annual report on approved plan</w:t>
      </w:r>
      <w:r>
        <w:tab/>
      </w:r>
      <w:r>
        <w:fldChar w:fldCharType="begin"/>
      </w:r>
      <w:r>
        <w:instrText xml:space="preserve"> PAGEREF _Toc469490257 \h </w:instrText>
      </w:r>
      <w:r>
        <w:fldChar w:fldCharType="separate"/>
      </w:r>
      <w:r>
        <w:t>69</w:t>
      </w:r>
      <w:r>
        <w:fldChar w:fldCharType="end"/>
      </w:r>
    </w:p>
    <w:p>
      <w:pPr>
        <w:pStyle w:val="TOC8"/>
        <w:rPr>
          <w:rFonts w:asciiTheme="minorHAnsi" w:eastAsiaTheme="minorEastAsia" w:hAnsiTheme="minorHAnsi" w:cstheme="minorBidi"/>
          <w:szCs w:val="22"/>
        </w:rPr>
      </w:pPr>
      <w:r>
        <w:t>80M.</w:t>
      </w:r>
      <w:r>
        <w:tab/>
        <w:t>Other reports on approved plan may be required by licensee</w:t>
      </w:r>
      <w:r>
        <w:tab/>
      </w:r>
      <w:r>
        <w:fldChar w:fldCharType="begin"/>
      </w:r>
      <w:r>
        <w:instrText xml:space="preserve"> PAGEREF _Toc469490258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 provisions</w:t>
      </w:r>
    </w:p>
    <w:p>
      <w:pPr>
        <w:pStyle w:val="TOC8"/>
        <w:rPr>
          <w:rFonts w:asciiTheme="minorHAnsi" w:eastAsiaTheme="minorEastAsia" w:hAnsiTheme="minorHAnsi" w:cstheme="minorBidi"/>
          <w:szCs w:val="22"/>
        </w:rPr>
      </w:pPr>
      <w:r>
        <w:t>81.</w:t>
      </w:r>
      <w:r>
        <w:tab/>
        <w:t>Form and manner of applications</w:t>
      </w:r>
      <w:r>
        <w:tab/>
      </w:r>
      <w:r>
        <w:fldChar w:fldCharType="begin"/>
      </w:r>
      <w:r>
        <w:instrText xml:space="preserve"> PAGEREF _Toc469490260 \h </w:instrText>
      </w:r>
      <w:r>
        <w:fldChar w:fldCharType="separate"/>
      </w:r>
      <w:r>
        <w:t>72</w:t>
      </w:r>
      <w:r>
        <w:fldChar w:fldCharType="end"/>
      </w:r>
    </w:p>
    <w:p>
      <w:pPr>
        <w:pStyle w:val="TOC8"/>
        <w:rPr>
          <w:rFonts w:asciiTheme="minorHAnsi" w:eastAsiaTheme="minorEastAsia" w:hAnsiTheme="minorHAnsi" w:cstheme="minorBidi"/>
          <w:szCs w:val="22"/>
        </w:rPr>
      </w:pPr>
      <w:r>
        <w:t>82.</w:t>
      </w:r>
      <w:r>
        <w:tab/>
        <w:t>Interest accruing on unpaid amounts</w:t>
      </w:r>
      <w:r>
        <w:tab/>
      </w:r>
      <w:r>
        <w:fldChar w:fldCharType="begin"/>
      </w:r>
      <w:r>
        <w:instrText xml:space="preserve"> PAGEREF _Toc469490261 \h </w:instrText>
      </w:r>
      <w:r>
        <w:fldChar w:fldCharType="separate"/>
      </w:r>
      <w:r>
        <w:t>72</w:t>
      </w:r>
      <w:r>
        <w:fldChar w:fldCharType="end"/>
      </w:r>
    </w:p>
    <w:p>
      <w:pPr>
        <w:pStyle w:val="TOC8"/>
        <w:rPr>
          <w:rFonts w:asciiTheme="minorHAnsi" w:eastAsiaTheme="minorEastAsia" w:hAnsiTheme="minorHAnsi" w:cstheme="minorBidi"/>
          <w:szCs w:val="22"/>
        </w:rPr>
      </w:pPr>
      <w:r>
        <w:t>83.</w:t>
      </w:r>
      <w:r>
        <w:tab/>
        <w:t>Recovery of costs in relation to lodging memorials under s. 128</w:t>
      </w:r>
      <w:r>
        <w:tab/>
      </w:r>
      <w:r>
        <w:fldChar w:fldCharType="begin"/>
      </w:r>
      <w:r>
        <w:instrText xml:space="preserve"> PAGEREF _Toc469490262 \h </w:instrText>
      </w:r>
      <w:r>
        <w:fldChar w:fldCharType="separate"/>
      </w:r>
      <w:r>
        <w:t>72</w:t>
      </w:r>
      <w:r>
        <w:fldChar w:fldCharType="end"/>
      </w:r>
    </w:p>
    <w:p>
      <w:pPr>
        <w:pStyle w:val="TOC8"/>
        <w:rPr>
          <w:rFonts w:asciiTheme="minorHAnsi" w:eastAsiaTheme="minorEastAsia" w:hAnsiTheme="minorHAnsi" w:cstheme="minorBidi"/>
          <w:szCs w:val="22"/>
        </w:rPr>
      </w:pPr>
      <w:r>
        <w:t>83A.</w:t>
      </w:r>
      <w:r>
        <w:tab/>
        <w:t>Exempt works</w:t>
      </w:r>
      <w:r>
        <w:tab/>
      </w:r>
      <w:r>
        <w:fldChar w:fldCharType="begin"/>
      </w:r>
      <w:r>
        <w:instrText xml:space="preserve"> PAGEREF _Toc469490263 \h </w:instrText>
      </w:r>
      <w:r>
        <w:fldChar w:fldCharType="separate"/>
      </w:r>
      <w:r>
        <w:t>74</w:t>
      </w:r>
      <w:r>
        <w:fldChar w:fldCharType="end"/>
      </w:r>
    </w:p>
    <w:p>
      <w:pPr>
        <w:pStyle w:val="TOC8"/>
        <w:rPr>
          <w:rFonts w:asciiTheme="minorHAnsi" w:eastAsiaTheme="minorEastAsia" w:hAnsiTheme="minorHAnsi" w:cstheme="minorBidi"/>
          <w:szCs w:val="22"/>
        </w:rPr>
      </w:pPr>
      <w:r>
        <w:t>84.</w:t>
      </w:r>
      <w:r>
        <w:tab/>
        <w:t>Fees</w:t>
      </w:r>
      <w:r>
        <w:tab/>
      </w:r>
      <w:r>
        <w:fldChar w:fldCharType="begin"/>
      </w:r>
      <w:r>
        <w:instrText xml:space="preserve"> PAGEREF _Toc469490264 \h </w:instrText>
      </w:r>
      <w:r>
        <w:fldChar w:fldCharType="separate"/>
      </w:r>
      <w:r>
        <w:t>74</w:t>
      </w:r>
      <w:r>
        <w:fldChar w:fldCharType="end"/>
      </w:r>
    </w:p>
    <w:p>
      <w:pPr>
        <w:pStyle w:val="TOC8"/>
        <w:rPr>
          <w:rFonts w:asciiTheme="minorHAnsi" w:eastAsiaTheme="minorEastAsia" w:hAnsiTheme="minorHAnsi" w:cstheme="minorBidi"/>
          <w:szCs w:val="22"/>
        </w:rPr>
      </w:pPr>
      <w:r>
        <w:t>85.</w:t>
      </w:r>
      <w:r>
        <w:tab/>
        <w:t>Compliance notices</w:t>
      </w:r>
      <w:r>
        <w:tab/>
      </w:r>
      <w:r>
        <w:fldChar w:fldCharType="begin"/>
      </w:r>
      <w:r>
        <w:instrText xml:space="preserve"> PAGEREF _Toc469490265 \h </w:instrText>
      </w:r>
      <w:r>
        <w:fldChar w:fldCharType="separate"/>
      </w:r>
      <w:r>
        <w:t>74</w:t>
      </w:r>
      <w:r>
        <w:fldChar w:fldCharType="end"/>
      </w:r>
    </w:p>
    <w:p>
      <w:pPr>
        <w:pStyle w:val="TOC8"/>
        <w:rPr>
          <w:rFonts w:asciiTheme="minorHAnsi" w:eastAsiaTheme="minorEastAsia" w:hAnsiTheme="minorHAnsi" w:cstheme="minorBidi"/>
          <w:szCs w:val="22"/>
        </w:rPr>
      </w:pPr>
      <w:r>
        <w:t>86.</w:t>
      </w:r>
      <w:r>
        <w:tab/>
        <w:t>Infringement notices</w:t>
      </w:r>
      <w:r>
        <w:tab/>
      </w:r>
      <w:r>
        <w:fldChar w:fldCharType="begin"/>
      </w:r>
      <w:r>
        <w:instrText xml:space="preserve"> PAGEREF _Toc469490266 \h </w:instrText>
      </w:r>
      <w:r>
        <w:fldChar w:fldCharType="separate"/>
      </w:r>
      <w:r>
        <w:t>74</w:t>
      </w:r>
      <w:r>
        <w:fldChar w:fldCharType="end"/>
      </w:r>
    </w:p>
    <w:p>
      <w:pPr>
        <w:pStyle w:val="TOC8"/>
        <w:rPr>
          <w:rFonts w:asciiTheme="minorHAnsi" w:eastAsiaTheme="minorEastAsia" w:hAnsiTheme="minorHAnsi" w:cstheme="minorBidi"/>
          <w:szCs w:val="22"/>
        </w:rPr>
      </w:pPr>
      <w:r>
        <w:t>87.</w:t>
      </w:r>
      <w:r>
        <w:tab/>
        <w:t>Giving notices or demands to unknown owner or occupier of land</w:t>
      </w:r>
      <w:r>
        <w:tab/>
      </w:r>
      <w:r>
        <w:fldChar w:fldCharType="begin"/>
      </w:r>
      <w:r>
        <w:instrText xml:space="preserve"> PAGEREF _Toc469490267 \h </w:instrText>
      </w:r>
      <w:r>
        <w:fldChar w:fldCharType="separate"/>
      </w:r>
      <w:r>
        <w:t>76</w:t>
      </w:r>
      <w:r>
        <w:fldChar w:fldCharType="end"/>
      </w:r>
    </w:p>
    <w:p>
      <w:pPr>
        <w:pStyle w:val="TOC8"/>
        <w:rPr>
          <w:rFonts w:asciiTheme="minorHAnsi" w:eastAsiaTheme="minorEastAsia" w:hAnsiTheme="minorHAnsi" w:cstheme="minorBidi"/>
          <w:szCs w:val="22"/>
        </w:rPr>
      </w:pPr>
      <w:r>
        <w:t>88.</w:t>
      </w:r>
      <w:r>
        <w:tab/>
        <w:t>Form of warrants to enter</w:t>
      </w:r>
      <w:r>
        <w:tab/>
      </w:r>
      <w:r>
        <w:fldChar w:fldCharType="begin"/>
      </w:r>
      <w:r>
        <w:instrText xml:space="preserve"> PAGEREF _Toc469490268 \h </w:instrText>
      </w:r>
      <w:r>
        <w:fldChar w:fldCharType="separate"/>
      </w:r>
      <w:r>
        <w:t>76</w:t>
      </w:r>
      <w:r>
        <w:fldChar w:fldCharType="end"/>
      </w:r>
    </w:p>
    <w:p>
      <w:pPr>
        <w:pStyle w:val="TOC8"/>
        <w:rPr>
          <w:rFonts w:asciiTheme="minorHAnsi" w:eastAsiaTheme="minorEastAsia" w:hAnsiTheme="minorHAnsi" w:cstheme="minorBidi"/>
          <w:szCs w:val="22"/>
        </w:rPr>
      </w:pPr>
      <w:r>
        <w:t>89.</w:t>
      </w:r>
      <w:r>
        <w:tab/>
        <w:t>Repeals</w:t>
      </w:r>
      <w:r>
        <w:tab/>
      </w:r>
      <w:r>
        <w:fldChar w:fldCharType="begin"/>
      </w:r>
      <w:r>
        <w:instrText xml:space="preserve"> PAGEREF _Toc469490269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the </w:t>
      </w:r>
      <w:r>
        <w:rPr>
          <w:i/>
        </w:rPr>
        <w:t>Water Services Act 2012</w:t>
      </w:r>
    </w:p>
    <w:p>
      <w:pPr>
        <w:pStyle w:val="TOC8"/>
        <w:rPr>
          <w:rFonts w:asciiTheme="minorHAnsi" w:eastAsiaTheme="minorEastAsia" w:hAnsiTheme="minorHAnsi" w:cstheme="minorBidi"/>
          <w:szCs w:val="22"/>
        </w:rPr>
      </w:pPr>
      <w:r>
        <w:t>90.</w:t>
      </w:r>
      <w:r>
        <w:tab/>
        <w:t>Term used: commencement day</w:t>
      </w:r>
      <w:r>
        <w:tab/>
      </w:r>
      <w:r>
        <w:fldChar w:fldCharType="begin"/>
      </w:r>
      <w:r>
        <w:instrText xml:space="preserve"> PAGEREF _Toc469490272 \h </w:instrText>
      </w:r>
      <w:r>
        <w:fldChar w:fldCharType="separate"/>
      </w:r>
      <w:r>
        <w:t>77</w:t>
      </w:r>
      <w:r>
        <w:fldChar w:fldCharType="end"/>
      </w:r>
    </w:p>
    <w:p>
      <w:pPr>
        <w:pStyle w:val="TOC8"/>
        <w:rPr>
          <w:rFonts w:asciiTheme="minorHAnsi" w:eastAsiaTheme="minorEastAsia" w:hAnsiTheme="minorHAnsi" w:cstheme="minorBidi"/>
          <w:szCs w:val="22"/>
        </w:rPr>
      </w:pPr>
      <w:r>
        <w:t>91.</w:t>
      </w:r>
      <w:r>
        <w:tab/>
        <w:t>Permits to discharge industrial waste</w:t>
      </w:r>
      <w:r>
        <w:tab/>
      </w:r>
      <w:r>
        <w:fldChar w:fldCharType="begin"/>
      </w:r>
      <w:r>
        <w:instrText xml:space="preserve"> PAGEREF _Toc469490273 \h </w:instrText>
      </w:r>
      <w:r>
        <w:fldChar w:fldCharType="separate"/>
      </w:r>
      <w:r>
        <w:t>77</w:t>
      </w:r>
      <w:r>
        <w:fldChar w:fldCharType="end"/>
      </w:r>
    </w:p>
    <w:p>
      <w:pPr>
        <w:pStyle w:val="TOC8"/>
        <w:rPr>
          <w:rFonts w:asciiTheme="minorHAnsi" w:eastAsiaTheme="minorEastAsia" w:hAnsiTheme="minorHAnsi" w:cstheme="minorBidi"/>
          <w:szCs w:val="22"/>
        </w:rPr>
      </w:pPr>
      <w:r>
        <w:t>92.</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r>
        <w:tab/>
      </w:r>
      <w:r>
        <w:fldChar w:fldCharType="begin"/>
      </w:r>
      <w:r>
        <w:instrText xml:space="preserve"> PAGEREF _Toc469490274 \h </w:instrText>
      </w:r>
      <w:r>
        <w:fldChar w:fldCharType="separate"/>
      </w:r>
      <w:r>
        <w:t>77</w:t>
      </w:r>
      <w:r>
        <w:fldChar w:fldCharType="end"/>
      </w:r>
    </w:p>
    <w:p>
      <w:pPr>
        <w:pStyle w:val="TOC8"/>
        <w:rPr>
          <w:rFonts w:asciiTheme="minorHAnsi" w:eastAsiaTheme="minorEastAsia" w:hAnsiTheme="minorHAnsi" w:cstheme="minorBidi"/>
          <w:szCs w:val="22"/>
        </w:rPr>
      </w:pPr>
      <w:r>
        <w:t>93.</w:t>
      </w:r>
      <w:r>
        <w:tab/>
        <w:t>Entitlement to supply of or to take water under irrigation by</w:t>
      </w:r>
      <w:r>
        <w:noBreakHyphen/>
        <w:t>laws</w:t>
      </w:r>
      <w:r>
        <w:tab/>
      </w:r>
      <w:r>
        <w:fldChar w:fldCharType="begin"/>
      </w:r>
      <w:r>
        <w:instrText xml:space="preserve"> PAGEREF _Toc469490275 \h </w:instrText>
      </w:r>
      <w:r>
        <w:fldChar w:fldCharType="separate"/>
      </w:r>
      <w:r>
        <w:t>79</w:t>
      </w:r>
      <w:r>
        <w:fldChar w:fldCharType="end"/>
      </w:r>
    </w:p>
    <w:p>
      <w:pPr>
        <w:pStyle w:val="TOC8"/>
        <w:rPr>
          <w:rFonts w:asciiTheme="minorHAnsi" w:eastAsiaTheme="minorEastAsia" w:hAnsiTheme="minorHAnsi" w:cstheme="minorBidi"/>
          <w:szCs w:val="22"/>
        </w:rPr>
      </w:pPr>
      <w:r>
        <w:t>94.</w:t>
      </w:r>
      <w:r>
        <w:tab/>
        <w:t>Agreements under old provisions</w:t>
      </w:r>
      <w:r>
        <w:tab/>
      </w:r>
      <w:r>
        <w:fldChar w:fldCharType="begin"/>
      </w:r>
      <w:r>
        <w:instrText xml:space="preserve"> PAGEREF _Toc469490276 \h </w:instrText>
      </w:r>
      <w:r>
        <w:fldChar w:fldCharType="separate"/>
      </w:r>
      <w:r>
        <w:t>79</w:t>
      </w:r>
      <w:r>
        <w:fldChar w:fldCharType="end"/>
      </w:r>
    </w:p>
    <w:p>
      <w:pPr>
        <w:pStyle w:val="TOC8"/>
        <w:rPr>
          <w:rFonts w:asciiTheme="minorHAnsi" w:eastAsiaTheme="minorEastAsia" w:hAnsiTheme="minorHAnsi" w:cstheme="minorBidi"/>
          <w:szCs w:val="22"/>
        </w:rPr>
      </w:pPr>
      <w:r>
        <w:t>95.</w:t>
      </w:r>
      <w:r>
        <w:tab/>
        <w:t>Objections and reviews under Part 4 Division 8</w:t>
      </w:r>
      <w:r>
        <w:tab/>
      </w:r>
      <w:r>
        <w:fldChar w:fldCharType="begin"/>
      </w:r>
      <w:r>
        <w:instrText xml:space="preserve"> PAGEREF _Toc469490277 \h </w:instrText>
      </w:r>
      <w:r>
        <w:fldChar w:fldCharType="separate"/>
      </w:r>
      <w:r>
        <w:t>80</w:t>
      </w:r>
      <w:r>
        <w:fldChar w:fldCharType="end"/>
      </w:r>
    </w:p>
    <w:p>
      <w:pPr>
        <w:pStyle w:val="TOC8"/>
        <w:rPr>
          <w:rFonts w:asciiTheme="minorHAnsi" w:eastAsiaTheme="minorEastAsia" w:hAnsiTheme="minorHAnsi" w:cstheme="minorBidi"/>
          <w:szCs w:val="22"/>
        </w:rPr>
      </w:pPr>
      <w:r>
        <w:t>96.</w:t>
      </w:r>
      <w:r>
        <w:tab/>
        <w:t>Plans for drainage works of the Water Corporation</w:t>
      </w:r>
      <w:r>
        <w:tab/>
      </w:r>
      <w:r>
        <w:fldChar w:fldCharType="begin"/>
      </w:r>
      <w:r>
        <w:instrText xml:space="preserve"> PAGEREF _Toc469490278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the </w:t>
      </w:r>
      <w:r>
        <w:rPr>
          <w:i/>
        </w:rPr>
        <w:t>Water Services Legislation Amendment Regulations 2016</w:t>
      </w:r>
    </w:p>
    <w:p>
      <w:pPr>
        <w:pStyle w:val="TOC8"/>
        <w:rPr>
          <w:rFonts w:asciiTheme="minorHAnsi" w:eastAsiaTheme="minorEastAsia" w:hAnsiTheme="minorHAnsi" w:cstheme="minorBidi"/>
          <w:szCs w:val="22"/>
        </w:rPr>
      </w:pPr>
      <w:r>
        <w:t>97.</w:t>
      </w:r>
      <w:r>
        <w:tab/>
        <w:t>Terms used</w:t>
      </w:r>
      <w:r>
        <w:tab/>
      </w:r>
      <w:r>
        <w:fldChar w:fldCharType="begin"/>
      </w:r>
      <w:r>
        <w:instrText xml:space="preserve"> PAGEREF _Toc469490280 \h </w:instrText>
      </w:r>
      <w:r>
        <w:fldChar w:fldCharType="separate"/>
      </w:r>
      <w:r>
        <w:t>81</w:t>
      </w:r>
      <w:r>
        <w:fldChar w:fldCharType="end"/>
      </w:r>
    </w:p>
    <w:p>
      <w:pPr>
        <w:pStyle w:val="TOC8"/>
        <w:rPr>
          <w:rFonts w:asciiTheme="minorHAnsi" w:eastAsiaTheme="minorEastAsia" w:hAnsiTheme="minorHAnsi" w:cstheme="minorBidi"/>
          <w:szCs w:val="22"/>
        </w:rPr>
      </w:pPr>
      <w:r>
        <w:t>98.</w:t>
      </w:r>
      <w:r>
        <w:tab/>
        <w:t>Scheme water efficiency management plans</w:t>
      </w:r>
      <w:r>
        <w:tab/>
      </w:r>
      <w:r>
        <w:fldChar w:fldCharType="begin"/>
      </w:r>
      <w:r>
        <w:instrText xml:space="preserve"> PAGEREF _Toc469490281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Schedule 1 — Water use restrictions: maps showing Areas 1, 2, 3 and 4</w:t>
      </w:r>
    </w:p>
    <w:p>
      <w:pPr>
        <w:pStyle w:val="TOC2"/>
        <w:tabs>
          <w:tab w:val="right" w:leader="dot" w:pos="7077"/>
        </w:tabs>
        <w:rPr>
          <w:rFonts w:asciiTheme="minorHAnsi" w:eastAsiaTheme="minorEastAsia" w:hAnsiTheme="minorHAnsi" w:cstheme="minorBidi"/>
          <w:b w:val="0"/>
          <w:sz w:val="22"/>
          <w:szCs w:val="22"/>
        </w:rPr>
      </w:pPr>
      <w:r>
        <w:t>Schedule 2 — Water use restrictions: stages of restrictions</w:t>
      </w:r>
    </w:p>
    <w:p>
      <w:pPr>
        <w:pStyle w:val="TOC8"/>
        <w:rPr>
          <w:rFonts w:asciiTheme="minorHAnsi" w:eastAsiaTheme="minorEastAsia" w:hAnsiTheme="minorHAnsi" w:cstheme="minorBidi"/>
          <w:szCs w:val="22"/>
        </w:rPr>
      </w:pPr>
      <w:r>
        <w:t>1.</w:t>
      </w:r>
      <w:r>
        <w:tab/>
        <w:t>Stage 1</w:t>
      </w:r>
      <w:r>
        <w:tab/>
      </w:r>
      <w:r>
        <w:fldChar w:fldCharType="begin"/>
      </w:r>
      <w:r>
        <w:instrText xml:space="preserve"> PAGEREF _Toc469490284 \h </w:instrText>
      </w:r>
      <w:r>
        <w:fldChar w:fldCharType="separate"/>
      </w:r>
      <w:r>
        <w:t>85</w:t>
      </w:r>
      <w:r>
        <w:fldChar w:fldCharType="end"/>
      </w:r>
    </w:p>
    <w:p>
      <w:pPr>
        <w:pStyle w:val="TOC8"/>
        <w:rPr>
          <w:rFonts w:asciiTheme="minorHAnsi" w:eastAsiaTheme="minorEastAsia" w:hAnsiTheme="minorHAnsi" w:cstheme="minorBidi"/>
          <w:szCs w:val="22"/>
        </w:rPr>
      </w:pPr>
      <w:r>
        <w:t>2.</w:t>
      </w:r>
      <w:r>
        <w:tab/>
        <w:t>Stage 2</w:t>
      </w:r>
      <w:r>
        <w:tab/>
      </w:r>
      <w:r>
        <w:fldChar w:fldCharType="begin"/>
      </w:r>
      <w:r>
        <w:instrText xml:space="preserve"> PAGEREF _Toc469490285 \h </w:instrText>
      </w:r>
      <w:r>
        <w:fldChar w:fldCharType="separate"/>
      </w:r>
      <w:r>
        <w:t>85</w:t>
      </w:r>
      <w:r>
        <w:fldChar w:fldCharType="end"/>
      </w:r>
    </w:p>
    <w:p>
      <w:pPr>
        <w:pStyle w:val="TOC8"/>
        <w:rPr>
          <w:rFonts w:asciiTheme="minorHAnsi" w:eastAsiaTheme="minorEastAsia" w:hAnsiTheme="minorHAnsi" w:cstheme="minorBidi"/>
          <w:szCs w:val="22"/>
        </w:rPr>
      </w:pPr>
      <w:r>
        <w:t>3.</w:t>
      </w:r>
      <w:r>
        <w:tab/>
        <w:t>Stage 3</w:t>
      </w:r>
      <w:r>
        <w:tab/>
      </w:r>
      <w:r>
        <w:fldChar w:fldCharType="begin"/>
      </w:r>
      <w:r>
        <w:instrText xml:space="preserve"> PAGEREF _Toc469490286 \h </w:instrText>
      </w:r>
      <w:r>
        <w:fldChar w:fldCharType="separate"/>
      </w:r>
      <w:r>
        <w:t>86</w:t>
      </w:r>
      <w:r>
        <w:fldChar w:fldCharType="end"/>
      </w:r>
    </w:p>
    <w:p>
      <w:pPr>
        <w:pStyle w:val="TOC8"/>
        <w:rPr>
          <w:rFonts w:asciiTheme="minorHAnsi" w:eastAsiaTheme="minorEastAsia" w:hAnsiTheme="minorHAnsi" w:cstheme="minorBidi"/>
          <w:szCs w:val="22"/>
        </w:rPr>
      </w:pPr>
      <w:r>
        <w:t>4.</w:t>
      </w:r>
      <w:r>
        <w:tab/>
        <w:t>Stage 4</w:t>
      </w:r>
      <w:r>
        <w:tab/>
      </w:r>
      <w:r>
        <w:fldChar w:fldCharType="begin"/>
      </w:r>
      <w:r>
        <w:instrText xml:space="preserve"> PAGEREF _Toc469490287 \h </w:instrText>
      </w:r>
      <w:r>
        <w:fldChar w:fldCharType="separate"/>
      </w:r>
      <w:r>
        <w:t>87</w:t>
      </w:r>
      <w:r>
        <w:fldChar w:fldCharType="end"/>
      </w:r>
    </w:p>
    <w:p>
      <w:pPr>
        <w:pStyle w:val="TOC8"/>
        <w:rPr>
          <w:rFonts w:asciiTheme="minorHAnsi" w:eastAsiaTheme="minorEastAsia" w:hAnsiTheme="minorHAnsi" w:cstheme="minorBidi"/>
          <w:szCs w:val="22"/>
        </w:rPr>
      </w:pPr>
      <w:r>
        <w:t>5.</w:t>
      </w:r>
      <w:r>
        <w:tab/>
        <w:t>Stage 5</w:t>
      </w:r>
      <w:r>
        <w:tab/>
      </w:r>
      <w:r>
        <w:fldChar w:fldCharType="begin"/>
      </w:r>
      <w:r>
        <w:instrText xml:space="preserve"> PAGEREF _Toc469490288 \h </w:instrText>
      </w:r>
      <w:r>
        <w:fldChar w:fldCharType="separate"/>
      </w:r>
      <w:r>
        <w:t>88</w:t>
      </w:r>
      <w:r>
        <w:fldChar w:fldCharType="end"/>
      </w:r>
    </w:p>
    <w:p>
      <w:pPr>
        <w:pStyle w:val="TOC8"/>
        <w:rPr>
          <w:rFonts w:asciiTheme="minorHAnsi" w:eastAsiaTheme="minorEastAsia" w:hAnsiTheme="minorHAnsi" w:cstheme="minorBidi"/>
          <w:szCs w:val="22"/>
        </w:rPr>
      </w:pPr>
      <w:r>
        <w:t>6.</w:t>
      </w:r>
      <w:r>
        <w:tab/>
        <w:t>Stage 6</w:t>
      </w:r>
      <w:r>
        <w:tab/>
      </w:r>
      <w:r>
        <w:fldChar w:fldCharType="begin"/>
      </w:r>
      <w:r>
        <w:instrText xml:space="preserve"> PAGEREF _Toc469490289 \h </w:instrText>
      </w:r>
      <w:r>
        <w:fldChar w:fldCharType="separate"/>
      </w:r>
      <w:r>
        <w:t>89</w:t>
      </w:r>
      <w:r>
        <w:fldChar w:fldCharType="end"/>
      </w:r>
    </w:p>
    <w:p>
      <w:pPr>
        <w:pStyle w:val="TOC8"/>
        <w:rPr>
          <w:rFonts w:asciiTheme="minorHAnsi" w:eastAsiaTheme="minorEastAsia" w:hAnsiTheme="minorHAnsi" w:cstheme="minorBidi"/>
          <w:szCs w:val="22"/>
        </w:rPr>
      </w:pPr>
      <w:r>
        <w:t>7.</w:t>
      </w:r>
      <w:r>
        <w:tab/>
        <w:t>Stage 7</w:t>
      </w:r>
      <w:r>
        <w:tab/>
      </w:r>
      <w:r>
        <w:fldChar w:fldCharType="begin"/>
      </w:r>
      <w:r>
        <w:instrText xml:space="preserve"> PAGEREF _Toc469490290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Schedule 3 — Water use restrictions: specified days for watering by reticulation</w:t>
      </w:r>
    </w:p>
    <w:p>
      <w:pPr>
        <w:pStyle w:val="TOC8"/>
        <w:rPr>
          <w:rFonts w:asciiTheme="minorHAnsi" w:eastAsiaTheme="minorEastAsia" w:hAnsiTheme="minorHAnsi" w:cstheme="minorBidi"/>
          <w:szCs w:val="22"/>
        </w:rPr>
      </w:pPr>
      <w:r>
        <w:t>1.</w:t>
      </w:r>
      <w:r>
        <w:tab/>
        <w:t>Specified days for Schedule 2: 3 watering days per week</w:t>
      </w:r>
      <w:r>
        <w:tab/>
      </w:r>
      <w:r>
        <w:fldChar w:fldCharType="begin"/>
      </w:r>
      <w:r>
        <w:instrText xml:space="preserve"> PAGEREF _Toc469490292 \h </w:instrText>
      </w:r>
      <w:r>
        <w:fldChar w:fldCharType="separate"/>
      </w:r>
      <w:r>
        <w:t>91</w:t>
      </w:r>
      <w:r>
        <w:fldChar w:fldCharType="end"/>
      </w:r>
    </w:p>
    <w:p>
      <w:pPr>
        <w:pStyle w:val="TOC8"/>
        <w:rPr>
          <w:rFonts w:asciiTheme="minorHAnsi" w:eastAsiaTheme="minorEastAsia" w:hAnsiTheme="minorHAnsi" w:cstheme="minorBidi"/>
          <w:szCs w:val="22"/>
        </w:rPr>
      </w:pPr>
      <w:r>
        <w:t>2.</w:t>
      </w:r>
      <w:r>
        <w:tab/>
        <w:t>Specified days for Schedule 2: 2 watering days per week</w:t>
      </w:r>
      <w:r>
        <w:tab/>
      </w:r>
      <w:r>
        <w:fldChar w:fldCharType="begin"/>
      </w:r>
      <w:r>
        <w:instrText xml:space="preserve"> PAGEREF _Toc469490293 \h </w:instrText>
      </w:r>
      <w:r>
        <w:fldChar w:fldCharType="separate"/>
      </w:r>
      <w:r>
        <w:t>91</w:t>
      </w:r>
      <w:r>
        <w:fldChar w:fldCharType="end"/>
      </w:r>
    </w:p>
    <w:p>
      <w:pPr>
        <w:pStyle w:val="TOC8"/>
        <w:rPr>
          <w:rFonts w:asciiTheme="minorHAnsi" w:eastAsiaTheme="minorEastAsia" w:hAnsiTheme="minorHAnsi" w:cstheme="minorBidi"/>
          <w:szCs w:val="22"/>
        </w:rPr>
      </w:pPr>
      <w:r>
        <w:t>3.</w:t>
      </w:r>
      <w:r>
        <w:tab/>
        <w:t>Specified days for Schedule 2: 1 watering day per week</w:t>
      </w:r>
      <w:r>
        <w:tab/>
      </w:r>
      <w:r>
        <w:fldChar w:fldCharType="begin"/>
      </w:r>
      <w:r>
        <w:instrText xml:space="preserve"> PAGEREF _Toc469490294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Schedule 4 — Fees</w:t>
      </w:r>
    </w:p>
    <w:p>
      <w:pPr>
        <w:pStyle w:val="TOC8"/>
        <w:rPr>
          <w:rFonts w:asciiTheme="minorHAnsi" w:eastAsiaTheme="minorEastAsia" w:hAnsiTheme="minorHAnsi" w:cstheme="minorBidi"/>
          <w:szCs w:val="22"/>
        </w:rPr>
      </w:pPr>
      <w:r>
        <w:t>1.</w:t>
      </w:r>
      <w:r>
        <w:tab/>
        <w:t>General fees applicable in relation to all licensees</w:t>
      </w:r>
      <w:r>
        <w:tab/>
      </w:r>
      <w:r>
        <w:fldChar w:fldCharType="begin"/>
      </w:r>
      <w:r>
        <w:instrText xml:space="preserve"> PAGEREF _Toc469490296 \h </w:instrText>
      </w:r>
      <w:r>
        <w:fldChar w:fldCharType="separate"/>
      </w:r>
      <w:r>
        <w:t>94</w:t>
      </w:r>
      <w:r>
        <w:fldChar w:fldCharType="end"/>
      </w:r>
    </w:p>
    <w:p>
      <w:pPr>
        <w:pStyle w:val="TOC8"/>
        <w:rPr>
          <w:rFonts w:asciiTheme="minorHAnsi" w:eastAsiaTheme="minorEastAsia" w:hAnsiTheme="minorHAnsi" w:cstheme="minorBidi"/>
          <w:szCs w:val="22"/>
        </w:rPr>
      </w:pPr>
      <w:r>
        <w:t>2.</w:t>
      </w:r>
      <w:r>
        <w:tab/>
        <w:t>Fees applicable in relation to the water corporations: s. 95</w:t>
      </w:r>
      <w:r>
        <w:tab/>
      </w:r>
      <w:r>
        <w:fldChar w:fldCharType="begin"/>
      </w:r>
      <w:r>
        <w:instrText xml:space="preserve"> PAGEREF _Toc469490297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4"/>
        <w:tabs>
          <w:tab w:val="right" w:leader="dot" w:pos="7077"/>
        </w:tabs>
        <w:rPr>
          <w:rFonts w:asciiTheme="minorHAnsi" w:eastAsiaTheme="minorEastAsia" w:hAnsiTheme="minorHAnsi" w:cstheme="minorBidi"/>
          <w:b w:val="0"/>
          <w:szCs w:val="22"/>
        </w:rPr>
      </w:pPr>
      <w:r>
        <w:t>Division 1 — Prescribed offences and modified penalties</w:t>
      </w:r>
    </w:p>
    <w:p>
      <w:pPr>
        <w:pStyle w:val="TOC4"/>
        <w:tabs>
          <w:tab w:val="right" w:leader="dot" w:pos="7077"/>
        </w:tabs>
        <w:rPr>
          <w:rFonts w:asciiTheme="minorHAnsi" w:eastAsiaTheme="minorEastAsia" w:hAnsiTheme="minorHAnsi" w:cstheme="minorBidi"/>
          <w:b w:val="0"/>
          <w:szCs w:val="22"/>
        </w:rPr>
      </w:pPr>
      <w:r>
        <w:t>Division 2 — Prescribed offences and modified penalties: forms</w:t>
      </w:r>
    </w:p>
    <w:p>
      <w:pPr>
        <w:pStyle w:val="TOC2"/>
        <w:tabs>
          <w:tab w:val="right" w:leader="dot" w:pos="7077"/>
        </w:tabs>
        <w:rPr>
          <w:rFonts w:asciiTheme="minorHAnsi" w:eastAsiaTheme="minorEastAsia" w:hAnsiTheme="minorHAnsi" w:cstheme="minorBidi"/>
          <w:b w:val="0"/>
          <w:sz w:val="22"/>
          <w:szCs w:val="22"/>
        </w:rPr>
      </w:pPr>
      <w:r>
        <w:t>Schedule 6 — Form of warrant to enter</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_Toc469490303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Water Services Act 2012</w:t>
      </w:r>
    </w:p>
    <w:p>
      <w:pPr>
        <w:pStyle w:val="NameofActReg"/>
      </w:pPr>
      <w:r>
        <w:t>Water Services Regulations 2013</w:t>
      </w:r>
    </w:p>
    <w:p>
      <w:pPr>
        <w:pStyle w:val="Heading2"/>
        <w:keepNext w:val="0"/>
        <w:pageBreakBefore w:val="0"/>
        <w:widowControl w:val="0"/>
        <w:spacing w:before="240"/>
      </w:pPr>
      <w:bookmarkStart w:id="3" w:name="_Toc455156691"/>
      <w:bookmarkStart w:id="4" w:name="_Toc455156838"/>
      <w:bookmarkStart w:id="5" w:name="_Toc469483188"/>
      <w:bookmarkStart w:id="6" w:name="_Toc46949013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469490132"/>
      <w:r>
        <w:rPr>
          <w:rStyle w:val="CharSectno"/>
        </w:rPr>
        <w:t>1</w:t>
      </w:r>
      <w:r>
        <w:t>.</w:t>
      </w:r>
      <w:r>
        <w:tab/>
        <w:t>Citation</w:t>
      </w:r>
      <w:bookmarkEnd w:id="7"/>
    </w:p>
    <w:p>
      <w:pPr>
        <w:pStyle w:val="Subsection"/>
      </w:pPr>
      <w:r>
        <w:tab/>
      </w:r>
      <w:r>
        <w:tab/>
      </w:r>
      <w:bookmarkStart w:id="8" w:name="Start_Cursor"/>
      <w:bookmarkEnd w:id="8"/>
      <w:r>
        <w:rPr>
          <w:spacing w:val="-2"/>
        </w:rPr>
        <w:t>These</w:t>
      </w:r>
      <w:r>
        <w:t xml:space="preserve"> </w:t>
      </w:r>
      <w:r>
        <w:rPr>
          <w:spacing w:val="-2"/>
        </w:rPr>
        <w:t>regulations</w:t>
      </w:r>
      <w:r>
        <w:t xml:space="preserve"> are the </w:t>
      </w:r>
      <w:r>
        <w:rPr>
          <w:i/>
        </w:rPr>
        <w:t>Water Services Regulations 2013</w:t>
      </w:r>
      <w:r>
        <w:t>.</w:t>
      </w:r>
    </w:p>
    <w:p>
      <w:pPr>
        <w:pStyle w:val="Heading5"/>
        <w:rPr>
          <w:spacing w:val="-2"/>
        </w:rPr>
      </w:pPr>
      <w:bookmarkStart w:id="9" w:name="_Toc469490133"/>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p>
    <w:p>
      <w:pPr>
        <w:pStyle w:val="Heading5"/>
      </w:pPr>
      <w:bookmarkStart w:id="10" w:name="_Toc469490134"/>
      <w:r>
        <w:rPr>
          <w:rStyle w:val="CharSectno"/>
        </w:rPr>
        <w:t>3</w:t>
      </w:r>
      <w:r>
        <w:t>.</w:t>
      </w:r>
      <w:r>
        <w:tab/>
        <w:t>Terms used</w:t>
      </w:r>
      <w:bookmarkEnd w:id="10"/>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pPr>
      <w:r>
        <w:tab/>
      </w:r>
      <w:r>
        <w:rPr>
          <w:rStyle w:val="CharDefText"/>
        </w:rPr>
        <w:t>Bunbury Water Corporation</w:t>
      </w:r>
      <w:r>
        <w:t xml:space="preserve"> has the meaning given in the </w:t>
      </w:r>
      <w:r>
        <w:rPr>
          <w:i/>
        </w:rPr>
        <w:t>Water Corporations Act 1995</w:t>
      </w:r>
      <w:r>
        <w:t xml:space="preserve"> section 3(1);</w:t>
      </w:r>
    </w:p>
    <w:p>
      <w:pPr>
        <w:pStyle w:val="Defstart"/>
      </w:pPr>
      <w:r>
        <w:tab/>
      </w:r>
      <w:r>
        <w:rPr>
          <w:rStyle w:val="CharDefText"/>
        </w:rPr>
        <w:t>Busselton Water Corporation</w:t>
      </w:r>
      <w:r>
        <w:t xml:space="preserve"> has the meaning given in the </w:t>
      </w:r>
      <w:r>
        <w:rPr>
          <w:i/>
        </w:rPr>
        <w:t>Water Corporations Act 1995</w:t>
      </w:r>
      <w:r>
        <w:t xml:space="preserve"> section 3(1);</w:t>
      </w:r>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pPr>
      <w:r>
        <w:tab/>
      </w:r>
      <w:r>
        <w:rPr>
          <w:rStyle w:val="CharDefText"/>
        </w:rPr>
        <w:t xml:space="preserve">emergency purposes </w:t>
      </w:r>
      <w:r>
        <w:t>means the purposes referred to in regulation 52;</w:t>
      </w:r>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pPr>
      <w:r>
        <w:tab/>
      </w:r>
      <w:r>
        <w:rPr>
          <w:rStyle w:val="CharDefText"/>
        </w:rPr>
        <w:t>fire service connection</w:t>
      </w:r>
      <w:r>
        <w:t xml:space="preserve"> means a water supply connection through which water is, or is to be, supplied exclusively for emergency purposes;</w:t>
      </w:r>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tab/>
      </w:r>
      <w:r>
        <w:rPr>
          <w:rStyle w:val="CharDefText"/>
        </w:rPr>
        <w:t>plumbing work</w:t>
      </w:r>
      <w:r>
        <w:t xml:space="preserve"> has the meaning given in the </w:t>
      </w:r>
      <w:r>
        <w:rPr>
          <w:i/>
        </w:rPr>
        <w:t>Plumbers Licensing Act 1995</w:t>
      </w:r>
      <w:r>
        <w:t xml:space="preserve"> section 59I;</w:t>
      </w:r>
    </w:p>
    <w:p>
      <w:pPr>
        <w:pStyle w:val="Defstart"/>
      </w:pPr>
      <w:r>
        <w:tab/>
      </w:r>
      <w:r>
        <w:rPr>
          <w:rStyle w:val="CharDefText"/>
        </w:rPr>
        <w:t>property connection point</w:t>
      </w:r>
      <w:r>
        <w:t xml:space="preserve"> has the meaning given in section 71(1) of the Act;</w:t>
      </w:r>
    </w:p>
    <w:p>
      <w:pPr>
        <w:pStyle w:val="Defstart"/>
      </w:pPr>
      <w:r>
        <w:tab/>
      </w:r>
      <w:r>
        <w:rPr>
          <w:rStyle w:val="CharDefText"/>
        </w:rPr>
        <w:t>sewer junction</w:t>
      </w:r>
      <w:r>
        <w:t>, in relation to land, means that part of a sewer between a sewer main and a property connection point for the land;</w:t>
      </w:r>
    </w:p>
    <w:p>
      <w:pPr>
        <w:pStyle w:val="Defstart"/>
      </w:pPr>
      <w:r>
        <w:tab/>
      </w:r>
      <w:r>
        <w:rPr>
          <w:rStyle w:val="CharDefText"/>
        </w:rPr>
        <w:t>strata company</w:t>
      </w:r>
      <w:r>
        <w:t xml:space="preserve"> has the meaning given in the </w:t>
      </w:r>
      <w:r>
        <w:rPr>
          <w:i/>
        </w:rPr>
        <w:t>Strata Titles Act 1985</w:t>
      </w:r>
      <w:r>
        <w:t xml:space="preserve"> section 3(1);</w:t>
      </w:r>
    </w:p>
    <w:p>
      <w:pPr>
        <w:pStyle w:val="Defstart"/>
      </w:pPr>
      <w:r>
        <w:tab/>
      </w:r>
      <w:r>
        <w:rPr>
          <w:rStyle w:val="CharDefText"/>
        </w:rPr>
        <w:t>strata scheme</w:t>
      </w:r>
      <w:r>
        <w:t xml:space="preserve"> has the meaning given in the </w:t>
      </w:r>
      <w:r>
        <w:rPr>
          <w:i/>
        </w:rPr>
        <w:t>Strata Titles Act 1985</w:t>
      </w:r>
      <w:r>
        <w:t xml:space="preserve"> section 3(1);</w:t>
      </w:r>
    </w:p>
    <w:p>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unit</w:t>
      </w:r>
      <w:r>
        <w:t xml:space="preserve"> includes a lot as defined in the </w:t>
      </w:r>
      <w:r>
        <w:rPr>
          <w:i/>
        </w:rPr>
        <w:t>Strata Titles Act 1985</w:t>
      </w:r>
      <w:r>
        <w:t xml:space="preserve"> section 3(1);</w:t>
      </w:r>
    </w:p>
    <w:p>
      <w:pPr>
        <w:pStyle w:val="Defstart"/>
      </w:pPr>
      <w:r>
        <w:tab/>
      </w:r>
      <w:r>
        <w:rPr>
          <w:rStyle w:val="CharDefText"/>
        </w:rPr>
        <w:t>water corporation licensee</w:t>
      </w:r>
      <w:r>
        <w:t xml:space="preserve"> means a licensee that is a water corporation;</w:t>
      </w:r>
    </w:p>
    <w:p>
      <w:pPr>
        <w:pStyle w:val="Defstart"/>
      </w:pPr>
      <w:r>
        <w:tab/>
      </w:r>
      <w:r>
        <w:rPr>
          <w:rStyle w:val="CharDefText"/>
        </w:rPr>
        <w:t>water supply connection</w:t>
      </w:r>
      <w:r>
        <w:t>, in relation to land, means that part of a conduit between a water supply main and the property connection point for the land;</w:t>
      </w:r>
    </w:p>
    <w:p>
      <w:pPr>
        <w:pStyle w:val="Defstart"/>
      </w:pPr>
      <w:r>
        <w:tab/>
      </w:r>
      <w:r>
        <w:rPr>
          <w:rStyle w:val="CharDefText"/>
        </w:rPr>
        <w:t>water supply service (fire)</w:t>
      </w:r>
      <w:r>
        <w:t xml:space="preserve"> means a water supply service provided to land by a licensee by means of a fire service connection;</w:t>
      </w:r>
    </w:p>
    <w:p>
      <w:pPr>
        <w:pStyle w:val="Defstart"/>
      </w:pPr>
      <w:r>
        <w:tab/>
      </w:r>
      <w:r>
        <w:rPr>
          <w:rStyle w:val="CharDefText"/>
        </w:rPr>
        <w:t>working day</w:t>
      </w:r>
      <w:r>
        <w:t xml:space="preserve"> means a day that is not a Saturday or a Sunday or a public holiday throughout the State.</w:t>
      </w:r>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the definition of </w:t>
      </w:r>
      <w:r>
        <w:rPr>
          <w:b/>
          <w:i/>
        </w:rPr>
        <w:t>farmland</w:t>
      </w:r>
      <w:r>
        <w:t>, unless it is within the metropolitan area.</w:t>
      </w:r>
    </w:p>
    <w:p>
      <w:pPr>
        <w:pStyle w:val="PermNoteHeading"/>
      </w:pPr>
      <w:r>
        <w:tab/>
        <w:t>Note for this subregulation:</w:t>
      </w:r>
    </w:p>
    <w:p>
      <w:pPr>
        <w:pStyle w:val="PermNoteText"/>
      </w:pPr>
      <w:r>
        <w:tab/>
      </w:r>
      <w:r>
        <w:tab/>
        <w:t xml:space="preserve">The </w:t>
      </w:r>
      <w:r>
        <w:rPr>
          <w:i/>
        </w:rPr>
        <w:t>Country Areas Water Supply Amendment Act 1981</w:t>
      </w:r>
      <w:r>
        <w:t xml:space="preserve"> came into operation on 4 December 1981.</w:t>
      </w:r>
    </w:p>
    <w:p>
      <w:pPr>
        <w:pStyle w:val="Footnotesection"/>
      </w:pPr>
      <w:r>
        <w:tab/>
        <w:t>[Regulation 3 amended in Gazette 27 Jun 2014 p. 2359; 13 Dec 2016 p. 5660.]</w:t>
      </w:r>
    </w:p>
    <w:p>
      <w:pPr>
        <w:pStyle w:val="Heading5"/>
      </w:pPr>
      <w:bookmarkStart w:id="11" w:name="_Toc469490135"/>
      <w:r>
        <w:rPr>
          <w:rStyle w:val="CharSectno"/>
        </w:rPr>
        <w:t>4</w:t>
      </w:r>
      <w:r>
        <w:t>.</w:t>
      </w:r>
      <w:r>
        <w:tab/>
        <w:t>Notes and examples</w:t>
      </w:r>
      <w:bookmarkEnd w:id="11"/>
    </w:p>
    <w:p>
      <w:pPr>
        <w:pStyle w:val="Subsection"/>
      </w:pPr>
      <w:r>
        <w:tab/>
      </w:r>
      <w:r>
        <w:tab/>
        <w:t>A note or example in these regulations is explanatory and is not part of these regulations.</w:t>
      </w:r>
    </w:p>
    <w:p>
      <w:pPr>
        <w:pStyle w:val="Heading2"/>
      </w:pPr>
      <w:bookmarkStart w:id="12" w:name="_Toc455156696"/>
      <w:bookmarkStart w:id="13" w:name="_Toc455156843"/>
      <w:bookmarkStart w:id="14" w:name="_Toc469483193"/>
      <w:bookmarkStart w:id="15" w:name="_Toc469490136"/>
      <w:r>
        <w:rPr>
          <w:rStyle w:val="CharPartNo"/>
        </w:rPr>
        <w:t>Part 2</w:t>
      </w:r>
      <w:r>
        <w:rPr>
          <w:rStyle w:val="CharDivNo"/>
        </w:rPr>
        <w:t> </w:t>
      </w:r>
      <w:r>
        <w:t>—</w:t>
      </w:r>
      <w:r>
        <w:rPr>
          <w:rStyle w:val="CharDivText"/>
        </w:rPr>
        <w:t> </w:t>
      </w:r>
      <w:r>
        <w:rPr>
          <w:rStyle w:val="CharPartText"/>
        </w:rPr>
        <w:t>Licensing of water service providers</w:t>
      </w:r>
      <w:bookmarkEnd w:id="12"/>
      <w:bookmarkEnd w:id="13"/>
      <w:bookmarkEnd w:id="14"/>
      <w:bookmarkEnd w:id="15"/>
    </w:p>
    <w:p>
      <w:pPr>
        <w:pStyle w:val="Heading5"/>
      </w:pPr>
      <w:bookmarkStart w:id="16" w:name="_Toc469490137"/>
      <w:r>
        <w:rPr>
          <w:rStyle w:val="CharSectno"/>
        </w:rPr>
        <w:t>5</w:t>
      </w:r>
      <w:r>
        <w:t>.</w:t>
      </w:r>
      <w:r>
        <w:tab/>
        <w:t>Activities that are or are not water services</w:t>
      </w:r>
      <w:bookmarkEnd w:id="16"/>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17" w:name="_Toc469490138"/>
      <w:r>
        <w:rPr>
          <w:rStyle w:val="CharSectno"/>
        </w:rPr>
        <w:t>6</w:t>
      </w:r>
      <w:r>
        <w:t>.</w:t>
      </w:r>
      <w:r>
        <w:tab/>
        <w:t>Exemptions: notice of decision</w:t>
      </w:r>
      <w:bookmarkEnd w:id="17"/>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18" w:name="_Toc469490139"/>
      <w:r>
        <w:rPr>
          <w:rStyle w:val="CharSectno"/>
        </w:rPr>
        <w:t>7</w:t>
      </w:r>
      <w:r>
        <w:t>.</w:t>
      </w:r>
      <w:r>
        <w:tab/>
        <w:t>Asset management systems reports and operational audits</w:t>
      </w:r>
      <w:bookmarkEnd w:id="18"/>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pPr>
      <w:bookmarkStart w:id="19" w:name="_Toc469490140"/>
      <w:r>
        <w:rPr>
          <w:rStyle w:val="CharSectno"/>
        </w:rPr>
        <w:t>8</w:t>
      </w:r>
      <w:r>
        <w:t>.</w:t>
      </w:r>
      <w:r>
        <w:tab/>
        <w:t>Codes of practice: consultation</w:t>
      </w:r>
      <w:bookmarkEnd w:id="19"/>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20" w:name="_Toc469490141"/>
      <w:r>
        <w:rPr>
          <w:rStyle w:val="CharSectno"/>
        </w:rPr>
        <w:t>9</w:t>
      </w:r>
      <w:r>
        <w:t>.</w:t>
      </w:r>
      <w:r>
        <w:tab/>
        <w:t>Codes of practice and code of conduct: publication and notification</w:t>
      </w:r>
      <w:bookmarkEnd w:id="20"/>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21" w:name="_Toc469490142"/>
      <w:r>
        <w:rPr>
          <w:rStyle w:val="CharSectno"/>
        </w:rPr>
        <w:t>10</w:t>
      </w:r>
      <w:r>
        <w:t>.</w:t>
      </w:r>
      <w:r>
        <w:tab/>
        <w:t>Notice of decision concerning licence</w:t>
      </w:r>
      <w:bookmarkEnd w:id="21"/>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tab/>
        <w:t>(c)</w:t>
      </w:r>
      <w:r>
        <w:tab/>
        <w:t>the expiry date of the licence; and</w:t>
      </w:r>
    </w:p>
    <w:p>
      <w:pPr>
        <w:pStyle w:val="Indenta"/>
      </w:pPr>
      <w:r>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22" w:name="_Toc469490143"/>
      <w:r>
        <w:rPr>
          <w:rStyle w:val="CharSectno"/>
        </w:rPr>
        <w:t>11</w:t>
      </w:r>
      <w:r>
        <w:t>.</w:t>
      </w:r>
      <w:r>
        <w:tab/>
        <w:t>Public availability of licences, maps and plans</w:t>
      </w:r>
      <w:bookmarkEnd w:id="22"/>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23" w:name="_Toc455156704"/>
      <w:bookmarkStart w:id="24" w:name="_Toc455156851"/>
      <w:bookmarkStart w:id="25" w:name="_Toc469483201"/>
      <w:bookmarkStart w:id="26" w:name="_Toc469490144"/>
      <w:r>
        <w:rPr>
          <w:rStyle w:val="CharPartNo"/>
        </w:rPr>
        <w:t>Part 3</w:t>
      </w:r>
      <w:r>
        <w:rPr>
          <w:rStyle w:val="CharDivNo"/>
        </w:rPr>
        <w:t> </w:t>
      </w:r>
      <w:r>
        <w:t>—</w:t>
      </w:r>
      <w:r>
        <w:rPr>
          <w:rStyle w:val="CharDivText"/>
        </w:rPr>
        <w:t> </w:t>
      </w:r>
      <w:r>
        <w:rPr>
          <w:rStyle w:val="CharPartText"/>
        </w:rPr>
        <w:t>Water Services Ombudsman Scheme</w:t>
      </w:r>
      <w:bookmarkEnd w:id="23"/>
      <w:bookmarkEnd w:id="24"/>
      <w:bookmarkEnd w:id="25"/>
      <w:bookmarkEnd w:id="26"/>
    </w:p>
    <w:p>
      <w:pPr>
        <w:pStyle w:val="Heading5"/>
      </w:pPr>
      <w:bookmarkStart w:id="27" w:name="_Toc469490145"/>
      <w:r>
        <w:rPr>
          <w:rStyle w:val="CharSectno"/>
        </w:rPr>
        <w:t>12</w:t>
      </w:r>
      <w:r>
        <w:t>.</w:t>
      </w:r>
      <w:r>
        <w:tab/>
        <w:t>Terms used</w:t>
      </w:r>
      <w:bookmarkEnd w:id="27"/>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28" w:name="_Toc469490146"/>
      <w:r>
        <w:rPr>
          <w:rStyle w:val="CharSectno"/>
        </w:rPr>
        <w:t>13</w:t>
      </w:r>
      <w:r>
        <w:t>.</w:t>
      </w:r>
      <w:r>
        <w:tab/>
        <w:t>Scheme to have a governing body</w:t>
      </w:r>
      <w:bookmarkEnd w:id="28"/>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pPr>
      <w:r>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29" w:name="_Toc469490147"/>
      <w:r>
        <w:rPr>
          <w:rStyle w:val="CharSectno"/>
        </w:rPr>
        <w:t>14</w:t>
      </w:r>
      <w:r>
        <w:t>.</w:t>
      </w:r>
      <w:r>
        <w:tab/>
        <w:t>Additional jurisdiction of ombudsman</w:t>
      </w:r>
      <w:bookmarkEnd w:id="29"/>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30" w:name="_Toc469490148"/>
      <w:r>
        <w:rPr>
          <w:rStyle w:val="CharSectno"/>
        </w:rPr>
        <w:t>15</w:t>
      </w:r>
      <w:r>
        <w:t>.</w:t>
      </w:r>
      <w:r>
        <w:tab/>
        <w:t>Functions of ombudsman</w:t>
      </w:r>
      <w:bookmarkEnd w:id="30"/>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31" w:name="_Toc469490149"/>
      <w:r>
        <w:rPr>
          <w:rStyle w:val="CharSectno"/>
        </w:rPr>
        <w:t>16</w:t>
      </w:r>
      <w:r>
        <w:t>.</w:t>
      </w:r>
      <w:r>
        <w:tab/>
        <w:t>Powers of ombudsman</w:t>
      </w:r>
      <w:bookmarkEnd w:id="31"/>
    </w:p>
    <w:p>
      <w:pPr>
        <w:pStyle w:val="Subsection"/>
      </w:pPr>
      <w:r>
        <w:tab/>
      </w:r>
      <w:r>
        <w:tab/>
        <w:t xml:space="preserve">Without limiting the things that the ombudsman under an approved scheme may do for the purpose of dealing with a dispute or complaint, but subject to any limitations set out in the 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32" w:name="_Toc469490150"/>
      <w:r>
        <w:rPr>
          <w:rStyle w:val="CharSectno"/>
        </w:rPr>
        <w:t>17</w:t>
      </w:r>
      <w:r>
        <w:t>.</w:t>
      </w:r>
      <w:r>
        <w:tab/>
        <w:t>Reasons for decisions</w:t>
      </w:r>
      <w:bookmarkEnd w:id="32"/>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33" w:name="_Toc469490151"/>
      <w:r>
        <w:rPr>
          <w:rStyle w:val="CharSectno"/>
        </w:rPr>
        <w:t>18</w:t>
      </w:r>
      <w:r>
        <w:t>.</w:t>
      </w:r>
      <w:r>
        <w:tab/>
        <w:t>Review of schemes</w:t>
      </w:r>
      <w:bookmarkEnd w:id="33"/>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34" w:name="_Toc469490152"/>
      <w:r>
        <w:rPr>
          <w:rStyle w:val="CharSectno"/>
        </w:rPr>
        <w:t>19</w:t>
      </w:r>
      <w:r>
        <w:t>.</w:t>
      </w:r>
      <w:r>
        <w:tab/>
        <w:t>Revocation of a scheme’s approval</w:t>
      </w:r>
      <w:bookmarkEnd w:id="34"/>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 xml:space="preserve">published in a newspaper circulating in </w:t>
      </w:r>
      <w:smartTag w:uri="urn:schemas-microsoft-com:office:smarttags" w:element="place">
        <w:smartTag w:uri="urn:schemas-microsoft-com:office:smarttags" w:element="State">
          <w:r>
            <w:t>Western Australia</w:t>
          </w:r>
        </w:smartTag>
      </w:smartTag>
      <w:r>
        <w:t>;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pPr>
      <w:r>
        <w:tab/>
        <w:t>(6)</w:t>
      </w:r>
      <w:r>
        <w:tab/>
        <w:t xml:space="preserve">A copy of each submission received by the Authority on or before the last day for receiving submissions must, unless the 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35" w:name="_Toc455156713"/>
      <w:bookmarkStart w:id="36" w:name="_Toc455156860"/>
      <w:bookmarkStart w:id="37" w:name="_Toc469483210"/>
      <w:bookmarkStart w:id="38" w:name="_Toc469490153"/>
      <w:r>
        <w:rPr>
          <w:rStyle w:val="CharPartNo"/>
        </w:rPr>
        <w:t>Part 4</w:t>
      </w:r>
      <w:r>
        <w:t> — </w:t>
      </w:r>
      <w:r>
        <w:rPr>
          <w:rStyle w:val="CharPartText"/>
        </w:rPr>
        <w:t>Water services</w:t>
      </w:r>
      <w:bookmarkEnd w:id="35"/>
      <w:bookmarkEnd w:id="36"/>
      <w:bookmarkEnd w:id="37"/>
      <w:bookmarkEnd w:id="38"/>
    </w:p>
    <w:p>
      <w:pPr>
        <w:pStyle w:val="Heading3"/>
      </w:pPr>
      <w:bookmarkStart w:id="39" w:name="_Toc455156714"/>
      <w:bookmarkStart w:id="40" w:name="_Toc455156861"/>
      <w:bookmarkStart w:id="41" w:name="_Toc469483211"/>
      <w:bookmarkStart w:id="42" w:name="_Toc469490154"/>
      <w:r>
        <w:rPr>
          <w:rStyle w:val="CharDivNo"/>
        </w:rPr>
        <w:t>Division 1</w:t>
      </w:r>
      <w:r>
        <w:t> — </w:t>
      </w:r>
      <w:r>
        <w:rPr>
          <w:rStyle w:val="CharDivText"/>
        </w:rPr>
        <w:t>Preliminary</w:t>
      </w:r>
      <w:bookmarkEnd w:id="39"/>
      <w:bookmarkEnd w:id="40"/>
      <w:bookmarkEnd w:id="41"/>
      <w:bookmarkEnd w:id="42"/>
    </w:p>
    <w:p>
      <w:pPr>
        <w:pStyle w:val="Heading5"/>
      </w:pPr>
      <w:bookmarkStart w:id="43" w:name="_Toc466642534"/>
      <w:bookmarkStart w:id="44" w:name="_Toc469490155"/>
      <w:r>
        <w:rPr>
          <w:rStyle w:val="CharSectno"/>
        </w:rPr>
        <w:t>20</w:t>
      </w:r>
      <w:r>
        <w:t>.</w:t>
      </w:r>
      <w:r>
        <w:tab/>
        <w:t>Terms used</w:t>
      </w:r>
      <w:bookmarkEnd w:id="43"/>
      <w:bookmarkEnd w:id="44"/>
    </w:p>
    <w:p>
      <w:pPr>
        <w:pStyle w:val="Subsection"/>
      </w:pPr>
      <w:r>
        <w:tab/>
      </w:r>
      <w:r>
        <w:tab/>
        <w:t xml:space="preserve">In this Part — </w:t>
      </w:r>
    </w:p>
    <w:p>
      <w:pPr>
        <w:pStyle w:val="Defstart"/>
      </w:pPr>
      <w:r>
        <w:tab/>
      </w:r>
      <w:r>
        <w:rPr>
          <w:rStyle w:val="CharDefText"/>
        </w:rPr>
        <w:t>associated fittings</w:t>
      </w:r>
      <w:r>
        <w:t xml:space="preserve">, in respect of a meter connected to the water service works of a licensee, includes anything attached by the licensee to the meter for the purpose of, or to assist in, any of the following — </w:t>
      </w:r>
    </w:p>
    <w:p>
      <w:pPr>
        <w:pStyle w:val="Defpara"/>
      </w:pPr>
      <w:r>
        <w:tab/>
        <w:t>(a)</w:t>
      </w:r>
      <w:r>
        <w:tab/>
        <w:t>reading the information registered by the meter;</w:t>
      </w:r>
    </w:p>
    <w:p>
      <w:pPr>
        <w:pStyle w:val="Defpara"/>
      </w:pPr>
      <w:r>
        <w:tab/>
        <w:t>(b)</w:t>
      </w:r>
      <w:r>
        <w:tab/>
        <w:t>generating, storing or sending information registered by the meter;</w:t>
      </w:r>
    </w:p>
    <w:p>
      <w:pPr>
        <w:pStyle w:val="Defpara"/>
      </w:pPr>
      <w:r>
        <w:tab/>
        <w:t>(c)</w:t>
      </w:r>
      <w:r>
        <w:tab/>
        <w:t>recording information registered by the meter;</w:t>
      </w:r>
    </w:p>
    <w:p>
      <w:pPr>
        <w:pStyle w:val="Defstart"/>
      </w:pPr>
      <w:r>
        <w:tab/>
      </w:r>
      <w:r>
        <w:rPr>
          <w:rStyle w:val="CharDefText"/>
        </w:rPr>
        <w:t>information</w:t>
      </w:r>
      <w:r>
        <w:t xml:space="preserve"> means information in the form of data, text, images or sound.</w:t>
      </w:r>
    </w:p>
    <w:p>
      <w:pPr>
        <w:pStyle w:val="Footnotesection"/>
      </w:pPr>
      <w:r>
        <w:tab/>
        <w:t>[Regulation 20 inserted in Gazette 13 Dec 2016 p. 5661.]</w:t>
      </w:r>
    </w:p>
    <w:p>
      <w:pPr>
        <w:pStyle w:val="Heading3"/>
      </w:pPr>
      <w:bookmarkStart w:id="45" w:name="_Toc455156716"/>
      <w:bookmarkStart w:id="46" w:name="_Toc455156863"/>
      <w:bookmarkStart w:id="47" w:name="_Toc469483213"/>
      <w:bookmarkStart w:id="48" w:name="_Toc469490156"/>
      <w:r>
        <w:rPr>
          <w:rStyle w:val="CharDivNo"/>
        </w:rPr>
        <w:t>Division 2</w:t>
      </w:r>
      <w:r>
        <w:t> — </w:t>
      </w:r>
      <w:r>
        <w:rPr>
          <w:rStyle w:val="CharDivText"/>
        </w:rPr>
        <w:t>Meters</w:t>
      </w:r>
      <w:bookmarkEnd w:id="45"/>
      <w:bookmarkEnd w:id="46"/>
      <w:r>
        <w:rPr>
          <w:rStyle w:val="CharDivText"/>
        </w:rPr>
        <w:t xml:space="preserve"> and associated fittings</w:t>
      </w:r>
      <w:bookmarkEnd w:id="47"/>
      <w:bookmarkEnd w:id="48"/>
    </w:p>
    <w:p>
      <w:pPr>
        <w:pStyle w:val="Footnoteheading"/>
      </w:pPr>
      <w:r>
        <w:tab/>
        <w:t>[Heading amended in Gazette 13 Dec 2016 p. 5661.]</w:t>
      </w:r>
    </w:p>
    <w:p>
      <w:pPr>
        <w:pStyle w:val="Heading5"/>
      </w:pPr>
      <w:bookmarkStart w:id="49" w:name="_Toc466642537"/>
      <w:bookmarkStart w:id="50" w:name="_Toc469490157"/>
      <w:r>
        <w:rPr>
          <w:rStyle w:val="CharSectno"/>
        </w:rPr>
        <w:t>20A</w:t>
      </w:r>
      <w:r>
        <w:t>.</w:t>
      </w:r>
      <w:r>
        <w:tab/>
        <w:t>This Division does not apply to all licensees</w:t>
      </w:r>
      <w:bookmarkEnd w:id="49"/>
      <w:bookmarkEnd w:id="50"/>
    </w:p>
    <w:p>
      <w:pPr>
        <w:pStyle w:val="Subsection"/>
      </w:pPr>
      <w:r>
        <w:tab/>
      </w:r>
      <w:r>
        <w:tab/>
        <w:t xml:space="preserve">This Division, other than regulation 26, applies to, and in respect of, the following licensees only — </w:t>
      </w:r>
    </w:p>
    <w:p>
      <w:pPr>
        <w:pStyle w:val="Defpara"/>
      </w:pPr>
      <w:r>
        <w:tab/>
        <w:t>(a)</w:t>
      </w:r>
      <w:r>
        <w:tab/>
        <w:t xml:space="preserve">a water corporation licensee; </w:t>
      </w:r>
    </w:p>
    <w:p>
      <w:pPr>
        <w:pStyle w:val="Defpara"/>
      </w:pPr>
      <w:r>
        <w:tab/>
        <w:t>(b)</w:t>
      </w:r>
      <w:r>
        <w:tab/>
        <w:t xml:space="preserve">Hamersley Iron Pty Ltd (ABN 49 004 558 276); </w:t>
      </w:r>
    </w:p>
    <w:p>
      <w:pPr>
        <w:pStyle w:val="Defpara"/>
      </w:pPr>
      <w:r>
        <w:tab/>
        <w:t>(c)</w:t>
      </w:r>
      <w:r>
        <w:tab/>
        <w:t>Robe River Mining Company Pty Ltd (ABN 71 008 694 246).</w:t>
      </w:r>
    </w:p>
    <w:p>
      <w:pPr>
        <w:pStyle w:val="Footnotesection"/>
      </w:pPr>
      <w:bookmarkStart w:id="51" w:name="_Toc466642538"/>
      <w:r>
        <w:tab/>
        <w:t>[Regulation 20A inserted in Gazette 13 Dec 2016 p. 5661</w:t>
      </w:r>
      <w:r>
        <w:noBreakHyphen/>
        <w:t>2.]</w:t>
      </w:r>
    </w:p>
    <w:p>
      <w:pPr>
        <w:pStyle w:val="Heading5"/>
      </w:pPr>
      <w:bookmarkStart w:id="52" w:name="_Toc469490158"/>
      <w:r>
        <w:rPr>
          <w:rStyle w:val="CharSectno"/>
        </w:rPr>
        <w:t>21</w:t>
      </w:r>
      <w:r>
        <w:t>.</w:t>
      </w:r>
      <w:r>
        <w:tab/>
        <w:t>Licensee may determine size of meter and, if required, type of associated fittings</w:t>
      </w:r>
      <w:bookmarkEnd w:id="51"/>
      <w:bookmarkEnd w:id="52"/>
    </w:p>
    <w:p>
      <w:pPr>
        <w:pStyle w:val="Subsection"/>
      </w:pPr>
      <w:r>
        <w:tab/>
      </w:r>
      <w:r>
        <w:tab/>
        <w:t xml:space="preserve">A licensee may, from time to time according to operational requirements, determine either or both of the following — </w:t>
      </w:r>
    </w:p>
    <w:p>
      <w:pPr>
        <w:pStyle w:val="Indenta"/>
      </w:pPr>
      <w:r>
        <w:tab/>
        <w:t>(a)</w:t>
      </w:r>
      <w:r>
        <w:tab/>
        <w:t>the size of the meter to be connected to water service works with which the licensee provides a water service;</w:t>
      </w:r>
    </w:p>
    <w:p>
      <w:pPr>
        <w:pStyle w:val="Indenta"/>
      </w:pPr>
      <w:r>
        <w:tab/>
        <w:t>(b)</w:t>
      </w:r>
      <w:r>
        <w:tab/>
        <w:t>whether or not any associated fittings are required for the meter, and if so, the type of fittings.</w:t>
      </w:r>
    </w:p>
    <w:p>
      <w:pPr>
        <w:pStyle w:val="Footnotesection"/>
      </w:pPr>
      <w:r>
        <w:tab/>
        <w:t>[Regulation 21 inserted in Gazette 13 Dec 2016 p. 5662.]</w:t>
      </w:r>
    </w:p>
    <w:p>
      <w:pPr>
        <w:pStyle w:val="Heading5"/>
        <w:spacing w:before="180"/>
      </w:pPr>
      <w:bookmarkStart w:id="53" w:name="_Toc469490159"/>
      <w:r>
        <w:rPr>
          <w:rStyle w:val="CharSectno"/>
        </w:rPr>
        <w:t>22</w:t>
      </w:r>
      <w:r>
        <w:t>.</w:t>
      </w:r>
      <w:r>
        <w:tab/>
        <w:t>Housings for meters</w:t>
      </w:r>
      <w:bookmarkEnd w:id="53"/>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pPr>
      <w:bookmarkStart w:id="54" w:name="_Toc466642540"/>
      <w:bookmarkStart w:id="55" w:name="_Toc469490160"/>
      <w:r>
        <w:rPr>
          <w:rStyle w:val="CharSectno"/>
        </w:rPr>
        <w:t>23</w:t>
      </w:r>
      <w:r>
        <w:t>.</w:t>
      </w:r>
      <w:r>
        <w:tab/>
        <w:t>Meters in multi</w:t>
      </w:r>
      <w:r>
        <w:noBreakHyphen/>
        <w:t>unit developments</w:t>
      </w:r>
      <w:bookmarkEnd w:id="54"/>
      <w:bookmarkEnd w:id="55"/>
    </w:p>
    <w:p>
      <w:pPr>
        <w:pStyle w:val="Subsection"/>
      </w:pPr>
      <w:r>
        <w:tab/>
        <w:t>(1)</w:t>
      </w:r>
      <w:r>
        <w:tab/>
        <w:t>If a water supply service is, or is to be, provided by a licensee in respect of a multi</w:t>
      </w:r>
      <w:r>
        <w:noBreakHyphen/>
        <w:t xml:space="preserve">unit development, the licensee may install a meter to measure the quantity or flow of water passing through a pipe supplying water to a unit in the development (the </w:t>
      </w:r>
      <w:r>
        <w:rPr>
          <w:rStyle w:val="CharDefText"/>
        </w:rPr>
        <w:t>unit</w:t>
      </w:r>
      <w:r>
        <w:t xml:space="preserve">), at the request of — </w:t>
      </w:r>
    </w:p>
    <w:p>
      <w:pPr>
        <w:pStyle w:val="Indenta"/>
      </w:pPr>
      <w:r>
        <w:tab/>
        <w:t>(a)</w:t>
      </w:r>
      <w:r>
        <w:tab/>
        <w:t>the owner of the land; or</w:t>
      </w:r>
    </w:p>
    <w:p>
      <w:pPr>
        <w:pStyle w:val="Indenta"/>
      </w:pPr>
      <w:r>
        <w:tab/>
        <w:t>(b)</w:t>
      </w:r>
      <w:r>
        <w:tab/>
        <w:t>if the multi</w:t>
      </w:r>
      <w:r>
        <w:noBreakHyphen/>
        <w:t>unit development is a strata scheme or a survey</w:t>
      </w:r>
      <w:r>
        <w:noBreakHyphen/>
        <w:t>strata scheme — the strata company for the scheme.</w:t>
      </w:r>
    </w:p>
    <w:p>
      <w:pPr>
        <w:pStyle w:val="Subsection"/>
      </w:pPr>
      <w:r>
        <w:tab/>
        <w:t>(2)</w:t>
      </w:r>
      <w:r>
        <w:tab/>
        <w:t>A person who made a request under subregulation (1) in relation to a unit in a multi</w:t>
      </w:r>
      <w:r>
        <w:noBreakHyphen/>
        <w:t>unit development, or an owner of such a unit, may request the licensee to assess whether a meter installed for the unit is satisfactory for the purpose of measuring the quantity or flow of water passing through a pipe supplying water to the unit.</w:t>
      </w:r>
    </w:p>
    <w:p>
      <w:pPr>
        <w:pStyle w:val="Subsection"/>
      </w:pPr>
      <w:r>
        <w:tab/>
        <w:t>(3)</w:t>
      </w:r>
      <w:r>
        <w:tab/>
        <w:t xml:space="preserve">If, as a result of a request under subregulation (2), the licensee determines that the meter is satisfactory, the person who made the request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8; and</w:t>
      </w:r>
    </w:p>
    <w:p>
      <w:pPr>
        <w:pStyle w:val="Indenta"/>
      </w:pPr>
      <w:r>
        <w:tab/>
        <w:t>(b)</w:t>
      </w:r>
      <w:r>
        <w:tab/>
        <w:t xml:space="preserve">if the licensee is the Water Corporation — the charge set out in the </w:t>
      </w:r>
      <w:r>
        <w:rPr>
          <w:i/>
        </w:rPr>
        <w:t>Water Services (Water Corporations Charges) Regulations 2014</w:t>
      </w:r>
      <w:r>
        <w:t xml:space="preserve"> Schedule 7 item 2.</w:t>
      </w:r>
    </w:p>
    <w:p>
      <w:pPr>
        <w:pStyle w:val="Subsection"/>
      </w:pPr>
      <w:r>
        <w:tab/>
        <w:t>(4)</w:t>
      </w:r>
      <w:r>
        <w:tab/>
        <w:t>If the licensee determines that the meter is not satisfactory, the licensee may remove that meter and install another meter to measure the quantity or flow of water passing through a pipe supplying water to the unit.</w:t>
      </w:r>
    </w:p>
    <w:p>
      <w:pPr>
        <w:pStyle w:val="Subsection"/>
      </w:pPr>
      <w:r>
        <w:tab/>
        <w:t>(5)</w:t>
      </w:r>
      <w:r>
        <w:tab/>
        <w:t xml:space="preserve">If a meter is installed under subregulation (1) or (4), the person who requested the meter, or requested that the meter be assessed, as is relevant,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7; and</w:t>
      </w:r>
    </w:p>
    <w:p>
      <w:pPr>
        <w:pStyle w:val="Indenta"/>
      </w:pPr>
      <w:r>
        <w:tab/>
        <w:t>(b)</w:t>
      </w:r>
      <w:r>
        <w:tab/>
        <w:t xml:space="preserve">if the licensee is the Water Corporation — the charge set out in the </w:t>
      </w:r>
      <w:r>
        <w:rPr>
          <w:i/>
        </w:rPr>
        <w:t xml:space="preserve">Water Services (Water Corporations Charges) Regulations 2014 </w:t>
      </w:r>
      <w:r>
        <w:t>Schedule 7 item 1.</w:t>
      </w:r>
    </w:p>
    <w:p>
      <w:pPr>
        <w:pStyle w:val="Footnotesection"/>
      </w:pPr>
      <w:r>
        <w:tab/>
        <w:t>[Regulation 23 inserted in Gazette 13 Dec 2016 p. 5662</w:t>
      </w:r>
      <w:r>
        <w:noBreakHyphen/>
        <w:t>3.]</w:t>
      </w:r>
    </w:p>
    <w:p>
      <w:pPr>
        <w:pStyle w:val="Heading5"/>
        <w:pageBreakBefore/>
        <w:spacing w:before="0"/>
      </w:pPr>
      <w:bookmarkStart w:id="56" w:name="_Toc469490161"/>
      <w:r>
        <w:rPr>
          <w:rStyle w:val="CharSectno"/>
        </w:rPr>
        <w:t>24</w:t>
      </w:r>
      <w:r>
        <w:t>.</w:t>
      </w:r>
      <w:r>
        <w:tab/>
      </w:r>
      <w:r>
        <w:rPr>
          <w:snapToGrid w:val="0"/>
        </w:rPr>
        <w:t>Access to meters and their associated fittings</w:t>
      </w:r>
      <w:bookmarkEnd w:id="56"/>
      <w:r>
        <w:t xml:space="preserve"> </w:t>
      </w:r>
    </w:p>
    <w:p>
      <w:pPr>
        <w:pStyle w:val="Subsection"/>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PermNoteHeading"/>
      </w:pPr>
      <w:r>
        <w:tab/>
        <w:t>Note for this subregulation:</w:t>
      </w:r>
    </w:p>
    <w:p>
      <w:pPr>
        <w:pStyle w:val="PermNoteText"/>
      </w:pPr>
      <w:r>
        <w:tab/>
      </w:r>
      <w:r>
        <w:tab/>
        <w:t>See section 118 of the Act in relation to compliance notices.</w:t>
      </w:r>
    </w:p>
    <w:p>
      <w:pPr>
        <w:pStyle w:val="Subsection"/>
      </w:pPr>
      <w:r>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Footnotesection"/>
      </w:pPr>
      <w:r>
        <w:tab/>
        <w:t>[Regulation 24 amended in Gazette 13 Dec 2016 p. 5664.]</w:t>
      </w:r>
    </w:p>
    <w:p>
      <w:pPr>
        <w:pStyle w:val="Heading5"/>
      </w:pPr>
      <w:bookmarkStart w:id="57" w:name="_Toc469490162"/>
      <w:r>
        <w:rPr>
          <w:rStyle w:val="CharSectno"/>
        </w:rPr>
        <w:t>25</w:t>
      </w:r>
      <w:r>
        <w:t>.</w:t>
      </w:r>
      <w:r>
        <w:tab/>
        <w:t>Damage to, and malfunction of, meters and their associated fittings</w:t>
      </w:r>
      <w:bookmarkEnd w:id="57"/>
      <w:r>
        <w:t xml:space="preserve"> </w:t>
      </w:r>
    </w:p>
    <w:p>
      <w:pPr>
        <w:pStyle w:val="Subsection"/>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pPr>
      <w:r>
        <w:tab/>
      </w:r>
      <w:r>
        <w:tab/>
        <w:t>the owner or occupier must notify the licensee as soon as practicable.</w:t>
      </w:r>
    </w:p>
    <w:p>
      <w:pPr>
        <w:pStyle w:val="Penstart"/>
      </w:pPr>
      <w:r>
        <w:tab/>
        <w:t>Penalty: a fine of $500.</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meter is damaged,</w:t>
      </w:r>
    </w:p>
    <w:p>
      <w:pPr>
        <w:pStyle w:val="Subsection"/>
      </w:pPr>
      <w:r>
        <w:tab/>
      </w:r>
      <w:r>
        <w:tab/>
        <w:t>the licensee may recover the reasonable costs and expenses of repairing the meter.</w:t>
      </w:r>
    </w:p>
    <w:p>
      <w:pPr>
        <w:pStyle w:val="Subsection"/>
      </w:pPr>
      <w:r>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the person was responsible for the damage;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Footnotesection"/>
      </w:pPr>
      <w:r>
        <w:tab/>
        <w:t>[Regulation 25 amended in Gazette 27 Jun 2014 p. 2359; 13 Dec 2016 p. 5664.]</w:t>
      </w:r>
    </w:p>
    <w:p>
      <w:pPr>
        <w:pStyle w:val="Heading5"/>
      </w:pPr>
      <w:bookmarkStart w:id="58" w:name="_Toc469490163"/>
      <w:r>
        <w:rPr>
          <w:rStyle w:val="CharSectno"/>
        </w:rPr>
        <w:t>26</w:t>
      </w:r>
      <w:r>
        <w:t>.</w:t>
      </w:r>
      <w:r>
        <w:tab/>
        <w:t>Testing water meters</w:t>
      </w:r>
      <w:bookmarkEnd w:id="58"/>
    </w:p>
    <w:p>
      <w:pPr>
        <w:pStyle w:val="Subsection"/>
      </w:pPr>
      <w:r>
        <w:tab/>
        <w:t>(1)</w:t>
      </w:r>
      <w:r>
        <w:tab/>
        <w:t>For the purposes of section 79 of the Act, the prescribed tolerance is ±5%.</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pPr>
      <w:r>
        <w:tab/>
        <w:t>(4)</w:t>
      </w:r>
      <w:r>
        <w:tab/>
        <w:t xml:space="preserve">The charge referred in subregulation (3) is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9; and </w:t>
      </w:r>
    </w:p>
    <w:p>
      <w:pPr>
        <w:pStyle w:val="Ednotepara"/>
      </w:pPr>
      <w:r>
        <w:tab/>
        <w:t>[(b)</w:t>
      </w:r>
      <w:r>
        <w:tab/>
        <w:t>deleted]</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tab/>
        <w:t>(7)</w:t>
      </w:r>
      <w:r>
        <w:tab/>
        <w:t>The licensee may recover any outstanding costs under subregulation (6) from the owner or occupier, and may seek an order for the recovery of those costs in a court of competent jurisdiction.</w:t>
      </w:r>
    </w:p>
    <w:p>
      <w:pPr>
        <w:pStyle w:val="Footnotesection"/>
      </w:pPr>
      <w:r>
        <w:tab/>
        <w:t>[Regulation 26 amended in Gazette 27 Jun 2014 p. 2360; 13 Dec 2016 p. 5664.]</w:t>
      </w:r>
    </w:p>
    <w:p>
      <w:pPr>
        <w:pStyle w:val="Heading3"/>
      </w:pPr>
      <w:bookmarkStart w:id="59" w:name="_Toc455156723"/>
      <w:bookmarkStart w:id="60" w:name="_Toc455156870"/>
      <w:bookmarkStart w:id="61" w:name="_Toc469483221"/>
      <w:bookmarkStart w:id="62" w:name="_Toc469490164"/>
      <w:r>
        <w:rPr>
          <w:rStyle w:val="CharDivNo"/>
        </w:rPr>
        <w:t>Division 3</w:t>
      </w:r>
      <w:r>
        <w:t> — </w:t>
      </w:r>
      <w:r>
        <w:rPr>
          <w:rStyle w:val="CharDivText"/>
        </w:rPr>
        <w:t>Development and building control, and infrastructure contributions</w:t>
      </w:r>
      <w:bookmarkEnd w:id="59"/>
      <w:bookmarkEnd w:id="60"/>
      <w:bookmarkEnd w:id="61"/>
      <w:bookmarkEnd w:id="62"/>
    </w:p>
    <w:p>
      <w:pPr>
        <w:pStyle w:val="Heading4"/>
      </w:pPr>
      <w:bookmarkStart w:id="63" w:name="_Toc466445856"/>
      <w:bookmarkStart w:id="64" w:name="_Toc466445968"/>
      <w:bookmarkStart w:id="65" w:name="_Toc466446947"/>
      <w:bookmarkStart w:id="66" w:name="_Toc466447059"/>
      <w:bookmarkStart w:id="67" w:name="_Toc466447407"/>
      <w:bookmarkStart w:id="68" w:name="_Toc466453890"/>
      <w:bookmarkStart w:id="69" w:name="_Toc466456838"/>
      <w:bookmarkStart w:id="70" w:name="_Toc466642545"/>
      <w:bookmarkStart w:id="71" w:name="_Toc469483222"/>
      <w:bookmarkStart w:id="72" w:name="_Toc469490165"/>
      <w:r>
        <w:t>Subdivision 1 — Land to which duty to give notice of proposed building work does not apply</w:t>
      </w:r>
      <w:bookmarkEnd w:id="63"/>
      <w:bookmarkEnd w:id="64"/>
      <w:bookmarkEnd w:id="65"/>
      <w:bookmarkEnd w:id="66"/>
      <w:bookmarkEnd w:id="67"/>
      <w:bookmarkEnd w:id="68"/>
      <w:bookmarkEnd w:id="69"/>
      <w:bookmarkEnd w:id="70"/>
      <w:bookmarkEnd w:id="71"/>
      <w:bookmarkEnd w:id="72"/>
    </w:p>
    <w:p>
      <w:pPr>
        <w:pStyle w:val="Footnoteheading"/>
      </w:pPr>
      <w:r>
        <w:tab/>
        <w:t>[Heading inserted in Gazette 13 Dec 2016 p. 5665.]</w:t>
      </w:r>
    </w:p>
    <w:p>
      <w:pPr>
        <w:pStyle w:val="Heading5"/>
      </w:pPr>
      <w:bookmarkStart w:id="73" w:name="_Toc466642547"/>
      <w:bookmarkStart w:id="74" w:name="_Toc469490166"/>
      <w:r>
        <w:rPr>
          <w:rStyle w:val="CharSectno"/>
        </w:rPr>
        <w:t>27</w:t>
      </w:r>
      <w:r>
        <w:t>.</w:t>
      </w:r>
      <w:r>
        <w:tab/>
        <w:t>Terms used</w:t>
      </w:r>
      <w:bookmarkEnd w:id="73"/>
      <w:bookmarkEnd w:id="74"/>
    </w:p>
    <w:p>
      <w:pPr>
        <w:pStyle w:val="Subsection"/>
      </w:pPr>
      <w:r>
        <w:tab/>
      </w:r>
      <w:r>
        <w:tab/>
        <w:t xml:space="preserve">In this Subdivision — </w:t>
      </w:r>
    </w:p>
    <w:p>
      <w:pPr>
        <w:pStyle w:val="Defstart"/>
      </w:pPr>
      <w:r>
        <w:tab/>
      </w:r>
      <w:r>
        <w:rPr>
          <w:rStyle w:val="CharDefText"/>
        </w:rPr>
        <w:t>farmland</w:t>
      </w:r>
      <w:r>
        <w:t xml:space="preserve"> includes land described in paragraph (a) of the definition of </w:t>
      </w:r>
      <w:r>
        <w:rPr>
          <w:b/>
          <w:i/>
        </w:rPr>
        <w:t>farmland</w:t>
      </w:r>
      <w:r>
        <w:t xml:space="preserve"> in regulation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 xml:space="preserve">Land Administration Act 1997 </w:t>
      </w:r>
      <w:r>
        <w:t>section 3(1).</w:t>
      </w:r>
    </w:p>
    <w:p>
      <w:pPr>
        <w:pStyle w:val="Footnotesection"/>
      </w:pPr>
      <w:bookmarkStart w:id="75" w:name="_Toc466642548"/>
      <w:r>
        <w:tab/>
        <w:t>[Regulation 27 inserted in Gazette 13 Dec 2016 p. 5665.]</w:t>
      </w:r>
    </w:p>
    <w:p>
      <w:pPr>
        <w:pStyle w:val="Heading5"/>
      </w:pPr>
      <w:bookmarkStart w:id="76" w:name="_Toc469490167"/>
      <w:r>
        <w:rPr>
          <w:rStyle w:val="CharSectno"/>
        </w:rPr>
        <w:t>28</w:t>
      </w:r>
      <w:r>
        <w:t>.</w:t>
      </w:r>
      <w:r>
        <w:tab/>
        <w:t>Notification of building work: excluded land</w:t>
      </w:r>
      <w:bookmarkEnd w:id="75"/>
      <w:bookmarkEnd w:id="76"/>
    </w:p>
    <w:p>
      <w:pPr>
        <w:pStyle w:val="Subsection"/>
      </w:pPr>
      <w:r>
        <w:tab/>
      </w:r>
      <w:r>
        <w:tab/>
        <w:t xml:space="preserve">For the purposes of section 82(3) of the Act, a person is not required to give notice under section 82(1) of the Act in respect of the construction, alteration or demolition of a building on the following prescribed types or areas of land — </w:t>
      </w:r>
    </w:p>
    <w:p>
      <w:pPr>
        <w:pStyle w:val="Indenta"/>
      </w:pPr>
      <w:r>
        <w:tab/>
        <w:t>(a)</w:t>
      </w:r>
      <w:r>
        <w:tab/>
        <w:t>unallocated Crown land and unmanaged reserves;</w:t>
      </w:r>
    </w:p>
    <w:p>
      <w:pPr>
        <w:pStyle w:val="Indenta"/>
      </w:pPr>
      <w:r>
        <w:tab/>
        <w:t>(b)</w:t>
      </w:r>
      <w:r>
        <w:tab/>
        <w:t>land in the operating area of a licence held by the Water Corporation that is farmland — if the notice would otherwise be required to be given to the Water Corporation;</w:t>
      </w:r>
    </w:p>
    <w:p>
      <w:pPr>
        <w:pStyle w:val="Indenta"/>
      </w:pPr>
      <w:r>
        <w:tab/>
        <w:t>(c)</w:t>
      </w:r>
      <w:r>
        <w:tab/>
        <w:t>land in the operating area of a licence held by the Busselton Water Corporation — if the notice would otherwise be required to be given to the Busselton Water Corporation;</w:t>
      </w:r>
    </w:p>
    <w:p>
      <w:pPr>
        <w:pStyle w:val="Indenta"/>
      </w:pPr>
      <w:r>
        <w:tab/>
        <w:t>(d)</w:t>
      </w:r>
      <w:r>
        <w:tab/>
        <w:t>land in the operating area of a licence held by the Bunbury Water Corporation — if the notice would otherwise be required to be given to the Bunbury Water Corporation.</w:t>
      </w:r>
    </w:p>
    <w:p>
      <w:pPr>
        <w:pStyle w:val="Footnotesection"/>
      </w:pPr>
      <w:r>
        <w:tab/>
        <w:t>[Regulation 28 inserted in Gazette 13 Dec 2016 p. 5665</w:t>
      </w:r>
      <w:r>
        <w:noBreakHyphen/>
        <w:t>6.]</w:t>
      </w:r>
    </w:p>
    <w:p>
      <w:pPr>
        <w:pStyle w:val="Heading4"/>
      </w:pPr>
      <w:bookmarkStart w:id="77" w:name="_Toc466445861"/>
      <w:bookmarkStart w:id="78" w:name="_Toc466445973"/>
      <w:bookmarkStart w:id="79" w:name="_Toc466446952"/>
      <w:bookmarkStart w:id="80" w:name="_Toc466447064"/>
      <w:bookmarkStart w:id="81" w:name="_Toc466447412"/>
      <w:bookmarkStart w:id="82" w:name="_Toc466453895"/>
      <w:bookmarkStart w:id="83" w:name="_Toc466456843"/>
      <w:bookmarkStart w:id="84" w:name="_Toc466642550"/>
      <w:bookmarkStart w:id="85" w:name="_Toc469483225"/>
      <w:bookmarkStart w:id="86" w:name="_Toc469490168"/>
      <w:r>
        <w:t>Subdivision 2 — Subdividing lots: deferring infrastructure contributions and concessions on water service charges</w:t>
      </w:r>
      <w:bookmarkEnd w:id="77"/>
      <w:bookmarkEnd w:id="78"/>
      <w:bookmarkEnd w:id="79"/>
      <w:bookmarkEnd w:id="80"/>
      <w:bookmarkEnd w:id="81"/>
      <w:bookmarkEnd w:id="82"/>
      <w:bookmarkEnd w:id="83"/>
      <w:bookmarkEnd w:id="84"/>
      <w:bookmarkEnd w:id="85"/>
      <w:bookmarkEnd w:id="86"/>
    </w:p>
    <w:p>
      <w:pPr>
        <w:pStyle w:val="Footnoteheading"/>
      </w:pPr>
      <w:r>
        <w:tab/>
        <w:t>[Heading inserted in Gazette 13 Dec 2016 p. 5666.]</w:t>
      </w:r>
    </w:p>
    <w:p>
      <w:pPr>
        <w:pStyle w:val="Heading5"/>
      </w:pPr>
      <w:bookmarkStart w:id="87" w:name="_Toc466642551"/>
      <w:bookmarkStart w:id="88" w:name="_Toc469490169"/>
      <w:r>
        <w:rPr>
          <w:rStyle w:val="CharSectno"/>
        </w:rPr>
        <w:t>28A</w:t>
      </w:r>
      <w:r>
        <w:t>.</w:t>
      </w:r>
      <w:r>
        <w:tab/>
        <w:t>This Subdivision applies to water corporation licensees only</w:t>
      </w:r>
      <w:bookmarkEnd w:id="87"/>
      <w:bookmarkEnd w:id="88"/>
    </w:p>
    <w:p>
      <w:pPr>
        <w:pStyle w:val="Subsection"/>
      </w:pPr>
      <w:r>
        <w:tab/>
      </w:r>
      <w:r>
        <w:tab/>
        <w:t>This Subdivision applies to, and in respect of, water corporation licensees only.</w:t>
      </w:r>
    </w:p>
    <w:p>
      <w:pPr>
        <w:pStyle w:val="Footnotesection"/>
      </w:pPr>
      <w:bookmarkStart w:id="89" w:name="_Toc466642552"/>
      <w:r>
        <w:tab/>
        <w:t>[Regulation 28A inserted in Gazette 13 Dec 2016 p. 5666.]</w:t>
      </w:r>
    </w:p>
    <w:p>
      <w:pPr>
        <w:pStyle w:val="Heading5"/>
      </w:pPr>
      <w:bookmarkStart w:id="90" w:name="_Toc469490170"/>
      <w:r>
        <w:rPr>
          <w:rStyle w:val="CharSectno"/>
        </w:rPr>
        <w:t>28B</w:t>
      </w:r>
      <w:r>
        <w:t>.</w:t>
      </w:r>
      <w:r>
        <w:tab/>
        <w:t>Terms used</w:t>
      </w:r>
      <w:bookmarkEnd w:id="89"/>
      <w:bookmarkEnd w:id="90"/>
    </w:p>
    <w:p>
      <w:pPr>
        <w:pStyle w:val="Subsection"/>
      </w:pPr>
      <w:r>
        <w:tab/>
      </w:r>
      <w:r>
        <w:tab/>
        <w:t xml:space="preserve">In this Subdivision — </w:t>
      </w:r>
    </w:p>
    <w:p>
      <w:pPr>
        <w:pStyle w:val="Defstart"/>
      </w:pPr>
      <w:r>
        <w:tab/>
      </w:r>
      <w:r>
        <w:rPr>
          <w:rStyle w:val="CharDefText"/>
        </w:rPr>
        <w:t>developer</w:t>
      </w:r>
      <w:r>
        <w:t>, of a subdivision, means a person referred to in section 83(3) of the Act who is required to pay an infrastructure contribution in respect of the subdivision of land;</w:t>
      </w:r>
    </w:p>
    <w:p>
      <w:pPr>
        <w:pStyle w:val="Defstart"/>
      </w:pPr>
      <w:r>
        <w:tab/>
      </w:r>
      <w:r>
        <w:rPr>
          <w:rStyle w:val="CharDefText"/>
        </w:rPr>
        <w:t>habitable lot</w:t>
      </w:r>
      <w:r>
        <w:t xml:space="preserve"> means a lot that has on it a building that is used, or suitable to be used, for residential purposes;</w:t>
      </w:r>
    </w:p>
    <w:p>
      <w:pPr>
        <w:pStyle w:val="Defstart"/>
      </w:pPr>
      <w:r>
        <w:tab/>
      </w:r>
      <w:r>
        <w:rPr>
          <w:rStyle w:val="CharDefText"/>
        </w:rPr>
        <w:t>infrastructure contribution</w:t>
      </w:r>
      <w:r>
        <w:t xml:space="preserve"> has the meaning given in section 71 of the Act;</w:t>
      </w:r>
    </w:p>
    <w:p>
      <w:pPr>
        <w:pStyle w:val="Defstart"/>
      </w:pPr>
      <w:r>
        <w:tab/>
      </w:r>
      <w:r>
        <w:rPr>
          <w:rStyle w:val="CharDefText"/>
        </w:rPr>
        <w:t>lot</w:t>
      </w:r>
      <w:r>
        <w:t xml:space="preserve"> does not include a lot in relation to a strata scheme, unless the lot is a vacant lot;</w:t>
      </w:r>
    </w:p>
    <w:p>
      <w:pPr>
        <w:pStyle w:val="Defstart"/>
      </w:pPr>
      <w:r>
        <w:tab/>
      </w:r>
      <w:r>
        <w:rPr>
          <w:rStyle w:val="CharDefText"/>
        </w:rPr>
        <w:t>subdivided lot</w:t>
      </w:r>
      <w:r>
        <w:t xml:space="preserve"> means a lot created by the subdivision of land into 2 or more lots, each of which — </w:t>
      </w:r>
    </w:p>
    <w:p>
      <w:pPr>
        <w:pStyle w:val="Defpara"/>
      </w:pPr>
      <w:r>
        <w:tab/>
        <w:t>(a)</w:t>
      </w:r>
      <w:r>
        <w:tab/>
        <w:t>is in an operating area that is specified in a licence for water supply or sewerage services; and</w:t>
      </w:r>
    </w:p>
    <w:p>
      <w:pPr>
        <w:pStyle w:val="Defpara"/>
      </w:pPr>
      <w:r>
        <w:tab/>
        <w:t>(b)</w:t>
      </w:r>
      <w:r>
        <w:tab/>
        <w:t>is not a habitable lot; and</w:t>
      </w:r>
    </w:p>
    <w:p>
      <w:pPr>
        <w:pStyle w:val="Defpara"/>
      </w:pPr>
      <w:r>
        <w:tab/>
        <w:t>(c)</w:t>
      </w:r>
      <w:r>
        <w:tab/>
        <w:t>has neither a water supply connection nor a property sewer connection; and</w:t>
      </w:r>
    </w:p>
    <w:p>
      <w:pPr>
        <w:pStyle w:val="Defpara"/>
      </w:pPr>
      <w:r>
        <w:tab/>
        <w:t>(d)</w:t>
      </w:r>
      <w:r>
        <w:tab/>
        <w:t>if the area of the lot is 2 000 m</w:t>
      </w:r>
      <w:r>
        <w:rPr>
          <w:vertAlign w:val="superscript"/>
        </w:rPr>
        <w:t>2</w:t>
      </w:r>
      <w:r>
        <w:t xml:space="preserve"> or less — is to be used for residential purposes or for purposes that include residential purposes; and</w:t>
      </w:r>
    </w:p>
    <w:p>
      <w:pPr>
        <w:pStyle w:val="Defpara"/>
      </w:pPr>
      <w:r>
        <w:tab/>
        <w:t>(e)</w:t>
      </w:r>
      <w:r>
        <w:tab/>
        <w:t>if the area of the lot is more than 2 000 m</w:t>
      </w:r>
      <w:r>
        <w:rPr>
          <w:vertAlign w:val="superscript"/>
        </w:rPr>
        <w:t>2</w:t>
      </w:r>
      <w:r>
        <w:t xml:space="preserve"> — is to be used for a building or group of buildings that — </w:t>
      </w:r>
    </w:p>
    <w:p>
      <w:pPr>
        <w:pStyle w:val="Defsubpara"/>
      </w:pPr>
      <w:r>
        <w:tab/>
        <w:t>(i)</w:t>
      </w:r>
      <w:r>
        <w:tab/>
        <w:t>is, or are, to be used solely for residential purposes; and</w:t>
      </w:r>
    </w:p>
    <w:p>
      <w:pPr>
        <w:pStyle w:val="Defsubpara"/>
      </w:pPr>
      <w:r>
        <w:tab/>
        <w:t>(ii)</w:t>
      </w:r>
      <w:r>
        <w:tab/>
        <w:t>contain a number of separate residential units;</w:t>
      </w:r>
    </w:p>
    <w:p>
      <w:pPr>
        <w:pStyle w:val="Defstart"/>
      </w:pPr>
      <w:r>
        <w:tab/>
      </w:r>
      <w:r>
        <w:rPr>
          <w:rStyle w:val="CharDefText"/>
        </w:rPr>
        <w:t>vacant lot</w:t>
      </w:r>
      <w:r>
        <w:t xml:space="preserve"> has the meaning given in the </w:t>
      </w:r>
      <w:r>
        <w:rPr>
          <w:i/>
        </w:rPr>
        <w:t>Strata Titles Act 1985</w:t>
      </w:r>
      <w:r>
        <w:t xml:space="preserve"> section 7(6).</w:t>
      </w:r>
    </w:p>
    <w:p>
      <w:pPr>
        <w:pStyle w:val="Footnotesection"/>
      </w:pPr>
      <w:r>
        <w:tab/>
        <w:t>[Regulation 28B inserted in Gazette 13 Dec 2016 p. 5666</w:t>
      </w:r>
      <w:r>
        <w:noBreakHyphen/>
        <w:t>7.]</w:t>
      </w:r>
    </w:p>
    <w:p>
      <w:pPr>
        <w:pStyle w:val="Heading5"/>
      </w:pPr>
      <w:bookmarkStart w:id="91" w:name="_Toc469490171"/>
      <w:r>
        <w:rPr>
          <w:rStyle w:val="CharSectno"/>
        </w:rPr>
        <w:t>29</w:t>
      </w:r>
      <w:r>
        <w:t>.</w:t>
      </w:r>
      <w:r>
        <w:tab/>
        <w:t>Subdivision: deferring infrastructure contributions</w:t>
      </w:r>
      <w:bookmarkEnd w:id="91"/>
    </w:p>
    <w:p>
      <w:pPr>
        <w:pStyle w:val="Subsection"/>
      </w:pPr>
      <w:r>
        <w:tab/>
        <w:t>(1)</w:t>
      </w:r>
      <w:r>
        <w:tab/>
        <w:t>A licensee must, on the written request of a developer who is required to pay the licensee an infrastructure contribution in respect of a subdivided lot, defer the payment of the contribution unless subregulation (3) or (4) applies.</w:t>
      </w:r>
    </w:p>
    <w:p>
      <w:pPr>
        <w:pStyle w:val="Ednotesubsection"/>
      </w:pPr>
      <w:r>
        <w:tab/>
        <w:t>[(2)</w:t>
      </w:r>
      <w:r>
        <w:tab/>
        <w:t>deleted]</w:t>
      </w:r>
    </w:p>
    <w:p>
      <w:pPr>
        <w:pStyle w:val="Subsection"/>
      </w:pPr>
      <w:r>
        <w:tab/>
        <w:t>(3)</w:t>
      </w:r>
      <w:r>
        <w:tab/>
        <w:t xml:space="preserve">The licensee need not defer the payment of the infrastructure contribution if the licensee is satisfied that the developer has on one or more previous occasions (whether under the Act, the </w:t>
      </w:r>
      <w:r>
        <w:rPr>
          <w:i/>
        </w:rPr>
        <w:t>Water Agencies (Powers) Act 1984</w:t>
      </w:r>
      <w:r>
        <w:t xml:space="preserve"> or the </w:t>
      </w:r>
      <w:r>
        <w:rPr>
          <w:i/>
        </w:rPr>
        <w:t>Water Boards Act 1904</w:t>
      </w:r>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If a subdivided lot is subject to a mortgage, payment of an infrastructure contribution in respect of the lot cannot be deferred unless the mortgagee consents in writing.</w:t>
      </w:r>
    </w:p>
    <w:p>
      <w:pPr>
        <w:pStyle w:val="Subsection"/>
      </w:pPr>
      <w:r>
        <w:tab/>
        <w:t>(5)</w:t>
      </w:r>
      <w:r>
        <w:tab/>
        <w:t xml:space="preserve">The payment of an infrastructure contribution in respect of a subdivided lot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If the infrastructure contribution is not paid in full by the time deferment of the payment ceases, then interest, calculated in accordance with regulation 82, accrues on any amount of the contribution that remains unpaid.</w:t>
      </w:r>
    </w:p>
    <w:p>
      <w:pPr>
        <w:pStyle w:val="Subsection"/>
      </w:pPr>
      <w:r>
        <w:tab/>
        <w:t>(7)</w:t>
      </w:r>
      <w:r>
        <w:tab/>
        <w:t xml:space="preserve">The licensee may allow the payment of an infrastructure contribution in respect of a subdivided lot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w:t>
      </w:r>
      <w:r>
        <w:t>payment or</w:t>
      </w:r>
      <w:r>
        <w:rPr>
          <w:snapToGrid w:val="0"/>
        </w:rPr>
        <w:t xml:space="preserve"> to lodging or withdrawing a memorial under section 128 of the Act.</w:t>
      </w:r>
    </w:p>
    <w:p>
      <w:pPr>
        <w:pStyle w:val="Subsection"/>
      </w:pPr>
      <w:r>
        <w:tab/>
        <w:t>(8)</w:t>
      </w:r>
      <w:r>
        <w:tab/>
        <w:t>This regulation does not prevent the licensee and the developer from entering into an agreement about the deferral of the payment of an infrastructure contribution in respect of a subdivided lot and that agreement may displace the effect of subregulations (5), (6) and (7).</w:t>
      </w:r>
    </w:p>
    <w:p>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pPr>
      <w:r>
        <w:tab/>
        <w:t>(10)</w:t>
      </w:r>
      <w:r>
        <w:tab/>
        <w:t>If a subdivided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Footnotesection"/>
      </w:pPr>
      <w:r>
        <w:tab/>
        <w:t>[Regulation 29 amended in Gazette 13 Dec 2016 p. 5667</w:t>
      </w:r>
      <w:r>
        <w:noBreakHyphen/>
        <w:t>9.]</w:t>
      </w:r>
    </w:p>
    <w:p>
      <w:pPr>
        <w:pStyle w:val="Heading5"/>
      </w:pPr>
      <w:bookmarkStart w:id="92" w:name="_Toc469490172"/>
      <w:r>
        <w:rPr>
          <w:rStyle w:val="CharSectno"/>
        </w:rPr>
        <w:t>30</w:t>
      </w:r>
      <w:r>
        <w:t>.</w:t>
      </w:r>
      <w:r>
        <w:tab/>
        <w:t>Subdivision: concession on water service charges</w:t>
      </w:r>
      <w:bookmarkEnd w:id="92"/>
    </w:p>
    <w:p>
      <w:pPr>
        <w:pStyle w:val="Subsection"/>
      </w:pPr>
      <w:r>
        <w:tab/>
        <w:t>(1)</w:t>
      </w:r>
      <w:r>
        <w:tab/>
        <w:t>Water service charges in respect of a subdivided lot are not payable to a licensee for any period that is a concessional period in respect of that lot.</w:t>
      </w:r>
    </w:p>
    <w:p>
      <w:pPr>
        <w:pStyle w:val="Ednotesubsection"/>
      </w:pPr>
      <w:r>
        <w:tab/>
        <w:t>[(2)</w:t>
      </w:r>
      <w:r>
        <w:tab/>
        <w:t>deleted]</w:t>
      </w:r>
    </w:p>
    <w:p>
      <w:pPr>
        <w:pStyle w:val="Subsection"/>
      </w:pPr>
      <w:r>
        <w:tab/>
        <w:t>(3)</w:t>
      </w:r>
      <w:r>
        <w:tab/>
        <w:t xml:space="preserve">The </w:t>
      </w:r>
      <w:r>
        <w:rPr>
          <w:rStyle w:val="CharDefText"/>
        </w:rPr>
        <w:t>concession period</w:t>
      </w:r>
      <w:r>
        <w:t xml:space="preserve"> for a subdivided lot begins on the day on which a diagram or plan of survey of the subdivision is endorsed with the approval of the Western Australian Planning Commission and ends immediately before the earlier of — </w:t>
      </w:r>
    </w:p>
    <w:p>
      <w:pPr>
        <w:pStyle w:val="Indenta"/>
      </w:pPr>
      <w:r>
        <w:tab/>
        <w:t>(a)</w:t>
      </w:r>
      <w:r>
        <w:tab/>
        <w:t>the day on which the owner transfers the ownership of the lot to give effect to an agreement for the sale of land; or</w:t>
      </w:r>
    </w:p>
    <w:p>
      <w:pPr>
        <w:pStyle w:val="Indenta"/>
      </w:pPr>
      <w:r>
        <w:tab/>
        <w:t>(b)</w:t>
      </w:r>
      <w:r>
        <w:tab/>
        <w:t>the day on which the lot becomes a habitable lot; or</w:t>
      </w:r>
    </w:p>
    <w:p>
      <w:pPr>
        <w:pStyle w:val="Indenta"/>
      </w:pPr>
      <w:r>
        <w:tab/>
        <w:t>(c)</w:t>
      </w:r>
      <w:r>
        <w:tab/>
        <w:t>the day on which a water supply connection or property sewer connection is installed for a subdivided lot; or</w:t>
      </w:r>
    </w:p>
    <w:p>
      <w:pPr>
        <w:pStyle w:val="Indenta"/>
      </w:pPr>
      <w:r>
        <w:tab/>
        <w:t>(d)</w:t>
      </w:r>
      <w:r>
        <w:tab/>
        <w:t>the expiry of one year after the day on which the approval of the Commission was endorsed on the diagram or plan of survey.</w:t>
      </w:r>
    </w:p>
    <w:p>
      <w:pPr>
        <w:pStyle w:val="Footnotesection"/>
      </w:pPr>
      <w:bookmarkStart w:id="93" w:name="_Toc455156728"/>
      <w:bookmarkStart w:id="94" w:name="_Toc455156875"/>
      <w:r>
        <w:tab/>
        <w:t>[Regulation 30 amended in Gazette 13 Dec 2016 p. 5669.]</w:t>
      </w:r>
    </w:p>
    <w:p>
      <w:pPr>
        <w:pStyle w:val="Heading3"/>
        <w:pageBreakBefore/>
        <w:spacing w:before="0"/>
      </w:pPr>
      <w:bookmarkStart w:id="95" w:name="_Toc469483230"/>
      <w:bookmarkStart w:id="96" w:name="_Toc469490173"/>
      <w:r>
        <w:rPr>
          <w:rStyle w:val="CharDivNo"/>
        </w:rPr>
        <w:t>Division 4</w:t>
      </w:r>
      <w:r>
        <w:t> — </w:t>
      </w:r>
      <w:r>
        <w:rPr>
          <w:rStyle w:val="CharDivText"/>
        </w:rPr>
        <w:t>Protection of water service works and water quality</w:t>
      </w:r>
      <w:bookmarkEnd w:id="93"/>
      <w:bookmarkEnd w:id="94"/>
      <w:bookmarkEnd w:id="95"/>
      <w:bookmarkEnd w:id="96"/>
    </w:p>
    <w:p>
      <w:pPr>
        <w:pStyle w:val="Heading4"/>
      </w:pPr>
      <w:bookmarkStart w:id="97" w:name="_Toc455156729"/>
      <w:bookmarkStart w:id="98" w:name="_Toc455156876"/>
      <w:bookmarkStart w:id="99" w:name="_Toc469483231"/>
      <w:bookmarkStart w:id="100" w:name="_Toc469490174"/>
      <w:r>
        <w:t>Subdivision 1 — Preliminary</w:t>
      </w:r>
      <w:bookmarkEnd w:id="97"/>
      <w:bookmarkEnd w:id="98"/>
      <w:bookmarkEnd w:id="99"/>
      <w:bookmarkEnd w:id="100"/>
    </w:p>
    <w:p>
      <w:pPr>
        <w:pStyle w:val="Heading5"/>
      </w:pPr>
      <w:bookmarkStart w:id="101" w:name="_Toc469490175"/>
      <w:r>
        <w:rPr>
          <w:rStyle w:val="CharSectno"/>
        </w:rPr>
        <w:t>31</w:t>
      </w:r>
      <w:r>
        <w:t>.</w:t>
      </w:r>
      <w:r>
        <w:tab/>
        <w:t>Terms used</w:t>
      </w:r>
      <w:bookmarkEnd w:id="101"/>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Road Traffic (Administration) Act 2008</w:t>
      </w:r>
      <w:r>
        <w:t xml:space="preserve">; </w:t>
      </w:r>
    </w:p>
    <w:p>
      <w:pPr>
        <w:pStyle w:val="Defstart"/>
      </w:pPr>
      <w:r>
        <w:tab/>
      </w:r>
      <w:r>
        <w:rPr>
          <w:rStyle w:val="CharDefText"/>
        </w:rPr>
        <w:t>water supply works of a licensee</w:t>
      </w:r>
      <w:r>
        <w:t xml:space="preserve"> has the meaning given in section 71 of the Act.</w:t>
      </w:r>
    </w:p>
    <w:p>
      <w:pPr>
        <w:pStyle w:val="Footnotesection"/>
      </w:pPr>
      <w:r>
        <w:tab/>
        <w:t>[Regulation 31 amended in Gazette 13 Dec 2016 p. 5669</w:t>
      </w:r>
      <w:r>
        <w:noBreakHyphen/>
        <w:t>70.]</w:t>
      </w:r>
    </w:p>
    <w:p>
      <w:pPr>
        <w:pStyle w:val="Heading5"/>
        <w:keepNext w:val="0"/>
        <w:keepLines w:val="0"/>
        <w:widowControl w:val="0"/>
      </w:pPr>
      <w:bookmarkStart w:id="102" w:name="_Toc469490176"/>
      <w:r>
        <w:rPr>
          <w:rStyle w:val="CharSectno"/>
        </w:rPr>
        <w:t>32</w:t>
      </w:r>
      <w:r>
        <w:t>.</w:t>
      </w:r>
      <w:r>
        <w:tab/>
        <w:t>Lawful authority</w:t>
      </w:r>
      <w:bookmarkEnd w:id="102"/>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tab/>
        <w:t>(c)</w:t>
      </w:r>
      <w:r>
        <w:tab/>
        <w:t>where the person doing the act has entered the land upon which the act is done without lawful authority.</w:t>
      </w:r>
    </w:p>
    <w:p>
      <w:pPr>
        <w:pStyle w:val="Heading5"/>
      </w:pPr>
      <w:bookmarkStart w:id="103" w:name="_Toc469490177"/>
      <w:r>
        <w:rPr>
          <w:rStyle w:val="CharSectno"/>
        </w:rPr>
        <w:t>33</w:t>
      </w:r>
      <w:r>
        <w:t>.</w:t>
      </w:r>
      <w:r>
        <w:tab/>
        <w:t>Land not open to the public</w:t>
      </w:r>
      <w:bookmarkEnd w:id="103"/>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104" w:name="_Toc469490178"/>
      <w:r>
        <w:rPr>
          <w:rStyle w:val="CharSectno"/>
        </w:rPr>
        <w:t>34</w:t>
      </w:r>
      <w:r>
        <w:t>.</w:t>
      </w:r>
      <w:r>
        <w:tab/>
        <w:t>Signs and other barriers: presumption</w:t>
      </w:r>
      <w:bookmarkEnd w:id="104"/>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105" w:name="_Toc455156734"/>
      <w:bookmarkStart w:id="106" w:name="_Toc455156881"/>
      <w:bookmarkStart w:id="107" w:name="_Toc469483236"/>
      <w:bookmarkStart w:id="108" w:name="_Toc469490179"/>
      <w:r>
        <w:t>Subdivision 2 — Protection of water service works</w:t>
      </w:r>
      <w:bookmarkEnd w:id="105"/>
      <w:bookmarkEnd w:id="106"/>
      <w:bookmarkEnd w:id="107"/>
      <w:bookmarkEnd w:id="108"/>
    </w:p>
    <w:p>
      <w:pPr>
        <w:pStyle w:val="Heading5"/>
      </w:pPr>
      <w:bookmarkStart w:id="109" w:name="_Toc466642557"/>
      <w:bookmarkStart w:id="110" w:name="_Toc469490180"/>
      <w:r>
        <w:rPr>
          <w:rStyle w:val="CharSectno"/>
        </w:rPr>
        <w:t>34A</w:t>
      </w:r>
      <w:r>
        <w:t>.</w:t>
      </w:r>
      <w:r>
        <w:tab/>
        <w:t>This Subdivision does not apply to all licensees</w:t>
      </w:r>
      <w:bookmarkEnd w:id="109"/>
      <w:bookmarkEnd w:id="110"/>
    </w:p>
    <w:p>
      <w:pPr>
        <w:pStyle w:val="Subsection"/>
      </w:pPr>
      <w:r>
        <w:tab/>
      </w:r>
      <w:r>
        <w:tab/>
        <w:t xml:space="preserve">This Subdivision, other than regulation 38,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34A inserted in Gazette 13 Dec 2016 p. 5670.]</w:t>
      </w:r>
    </w:p>
    <w:p>
      <w:pPr>
        <w:pStyle w:val="Heading5"/>
        <w:widowControl w:val="0"/>
      </w:pPr>
      <w:bookmarkStart w:id="111" w:name="_Toc469490181"/>
      <w:r>
        <w:rPr>
          <w:rStyle w:val="CharSectno"/>
        </w:rPr>
        <w:t>35</w:t>
      </w:r>
      <w:r>
        <w:t>.</w:t>
      </w:r>
      <w:r>
        <w:tab/>
        <w:t>Controlling entry to land</w:t>
      </w:r>
      <w:bookmarkEnd w:id="111"/>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112" w:name="_Toc469490182"/>
      <w:r>
        <w:rPr>
          <w:rStyle w:val="CharSectno"/>
        </w:rPr>
        <w:t>36</w:t>
      </w:r>
      <w:r>
        <w:t>.</w:t>
      </w:r>
      <w:r>
        <w:tab/>
        <w:t>Parking vehicles etc.</w:t>
      </w:r>
      <w:bookmarkEnd w:id="112"/>
    </w:p>
    <w:p>
      <w:pPr>
        <w:pStyle w:val="Subsection"/>
      </w:pPr>
      <w:r>
        <w:tab/>
        <w:t>(1)</w:t>
      </w:r>
      <w:r>
        <w:tab/>
        <w:t xml:space="preserve">In this regulation — </w:t>
      </w:r>
    </w:p>
    <w:p>
      <w:pPr>
        <w:pStyle w:val="Defstart"/>
      </w:pPr>
      <w:r>
        <w:tab/>
      </w:r>
      <w:r>
        <w:rPr>
          <w:rStyle w:val="CharDefText"/>
        </w:rPr>
        <w:t>specified</w:t>
      </w:r>
      <w:r>
        <w:t xml:space="preserve"> means specified by a sign.</w:t>
      </w:r>
    </w:p>
    <w:p>
      <w:pPr>
        <w:pStyle w:val="Subsection"/>
      </w:pPr>
      <w:r>
        <w:tab/>
        <w:t>(2)</w:t>
      </w:r>
      <w:r>
        <w:tab/>
        <w:t>A person must not, without lawful authority, park or stand a vehicle on land on which water service works of a licensee are located contrary to any direction on a sign.</w:t>
      </w:r>
    </w:p>
    <w:p>
      <w:pPr>
        <w:pStyle w:val="Penstart"/>
      </w:pPr>
      <w:r>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113" w:name="_Toc469490183"/>
      <w:r>
        <w:rPr>
          <w:rStyle w:val="CharSectno"/>
        </w:rPr>
        <w:t>37</w:t>
      </w:r>
      <w:r>
        <w:t>.</w:t>
      </w:r>
      <w:r>
        <w:tab/>
        <w:t>Crossing over conduits of a licensee</w:t>
      </w:r>
      <w:bookmarkEnd w:id="113"/>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tab/>
      </w:r>
      <w:r>
        <w:tab/>
        <w:t>except at crossing places provided or indicated by the licensee.</w:t>
      </w:r>
    </w:p>
    <w:p>
      <w:pPr>
        <w:pStyle w:val="Penstart"/>
      </w:pPr>
      <w:r>
        <w:tab/>
        <w:t>Penalty: a fine of $2 500.</w:t>
      </w:r>
    </w:p>
    <w:p>
      <w:pPr>
        <w:pStyle w:val="Heading5"/>
      </w:pPr>
      <w:bookmarkStart w:id="114" w:name="_Toc469490184"/>
      <w:r>
        <w:rPr>
          <w:rStyle w:val="CharSectno"/>
        </w:rPr>
        <w:t>38</w:t>
      </w:r>
      <w:r>
        <w:t>.</w:t>
      </w:r>
      <w:r>
        <w:tab/>
        <w:t>Boating on Lakes Kununurra and Argyle</w:t>
      </w:r>
      <w:bookmarkEnd w:id="114"/>
    </w:p>
    <w:p>
      <w:pPr>
        <w:pStyle w:val="Subsection"/>
      </w:pPr>
      <w:r>
        <w:tab/>
        <w:t>(1)</w:t>
      </w:r>
      <w:r>
        <w:tab/>
        <w:t xml:space="preserve">In this regulation — </w:t>
      </w:r>
    </w:p>
    <w:p>
      <w:pPr>
        <w:pStyle w:val="Defstart"/>
      </w:pPr>
      <w:r>
        <w:tab/>
      </w:r>
      <w:r>
        <w:rPr>
          <w:rStyle w:val="CharDefText"/>
        </w:rPr>
        <w:t>prohibited behaviour</w:t>
      </w:r>
      <w:r>
        <w:t xml:space="preserve"> means — </w:t>
      </w:r>
    </w:p>
    <w:p>
      <w:pPr>
        <w:pStyle w:val="Defpara"/>
      </w:pPr>
      <w:r>
        <w:tab/>
        <w:t>(a)</w:t>
      </w:r>
      <w:r>
        <w:tab/>
        <w:t xml:space="preserve">using a boat within 200 m of the upstream face of the Kununurra Diversion Dam or within the area marked off by buoys adjacent to the spillway on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para"/>
      </w:pPr>
      <w:r>
        <w:tab/>
        <w:t>(b)</w:t>
      </w:r>
      <w:r>
        <w:tab/>
        <w:t xml:space="preserve">mooring a boat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(c)</w:t>
      </w:r>
      <w:r>
        <w:tab/>
        <w:t xml:space="preserve">plying for hire with a boat or boats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 xml:space="preserve">organising, promoting or conducting a regatta or similar event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115" w:name="_Toc455156739"/>
      <w:bookmarkStart w:id="116" w:name="_Toc455156886"/>
      <w:bookmarkStart w:id="117" w:name="_Toc469483242"/>
      <w:bookmarkStart w:id="118" w:name="_Toc469490185"/>
      <w:r>
        <w:t>Subdivision 3 — Protection of water quality</w:t>
      </w:r>
      <w:bookmarkEnd w:id="115"/>
      <w:bookmarkEnd w:id="116"/>
      <w:bookmarkEnd w:id="117"/>
      <w:bookmarkEnd w:id="118"/>
    </w:p>
    <w:p>
      <w:pPr>
        <w:pStyle w:val="Heading5"/>
      </w:pPr>
      <w:bookmarkStart w:id="119" w:name="_Toc466642559"/>
      <w:bookmarkStart w:id="120" w:name="_Toc469490186"/>
      <w:r>
        <w:rPr>
          <w:rStyle w:val="CharSectno"/>
        </w:rPr>
        <w:t>38A</w:t>
      </w:r>
      <w:r>
        <w:t>.</w:t>
      </w:r>
      <w:r>
        <w:tab/>
        <w:t>This Subdivision does not apply to all licensees</w:t>
      </w:r>
      <w:bookmarkEnd w:id="119"/>
      <w:bookmarkEnd w:id="120"/>
    </w:p>
    <w:p>
      <w:pPr>
        <w:pStyle w:val="Subsection"/>
      </w:pPr>
      <w:r>
        <w:tab/>
      </w:r>
      <w:r>
        <w:tab/>
        <w:t xml:space="preserve">This Subdivision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38A inserted in Gazette 13 Dec 2016 p. 5670</w:t>
      </w:r>
      <w:r>
        <w:noBreakHyphen/>
        <w:t>1.]</w:t>
      </w:r>
    </w:p>
    <w:p>
      <w:pPr>
        <w:pStyle w:val="Heading5"/>
      </w:pPr>
      <w:bookmarkStart w:id="121" w:name="_Toc469490187"/>
      <w:r>
        <w:rPr>
          <w:rStyle w:val="CharSectno"/>
        </w:rPr>
        <w:t>39</w:t>
      </w:r>
      <w:r>
        <w:t>.</w:t>
      </w:r>
      <w:r>
        <w:tab/>
        <w:t>Contamination of water supply</w:t>
      </w:r>
      <w:bookmarkEnd w:id="121"/>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pPr>
      <w:r>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122" w:name="_Toc469490188"/>
      <w:r>
        <w:rPr>
          <w:rStyle w:val="CharSectno"/>
        </w:rPr>
        <w:t>40</w:t>
      </w:r>
      <w:r>
        <w:t>.</w:t>
      </w:r>
      <w:r>
        <w:tab/>
        <w:t>Camping and lighting fires</w:t>
      </w:r>
      <w:bookmarkEnd w:id="122"/>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pPr>
      <w:bookmarkStart w:id="123" w:name="_Toc466642561"/>
      <w:bookmarkStart w:id="124" w:name="_Toc469490189"/>
      <w:r>
        <w:rPr>
          <w:rStyle w:val="CharSectno"/>
        </w:rPr>
        <w:t>40A</w:t>
      </w:r>
      <w:r>
        <w:t>.</w:t>
      </w:r>
      <w:r>
        <w:tab/>
        <w:t>Protecting potable water supply reservoirs</w:t>
      </w:r>
      <w:bookmarkEnd w:id="123"/>
      <w:bookmarkEnd w:id="124"/>
    </w:p>
    <w:p>
      <w:pPr>
        <w:pStyle w:val="Subsection"/>
      </w:pPr>
      <w:r>
        <w:tab/>
        <w:t>(1)</w:t>
      </w:r>
      <w:r>
        <w:tab/>
        <w:t xml:space="preserve">In this regulation — </w:t>
      </w:r>
    </w:p>
    <w:p>
      <w:pPr>
        <w:pStyle w:val="Defstart"/>
      </w:pPr>
      <w:r>
        <w:tab/>
      </w:r>
      <w:r>
        <w:rPr>
          <w:rStyle w:val="CharDefText"/>
        </w:rPr>
        <w:t>high water mark</w:t>
      </w:r>
      <w:r>
        <w:t xml:space="preserve">, for a reservoir, means the highest level that water can rise to in the reservoir before being released through a spillway or over the reservoir wall; </w:t>
      </w:r>
    </w:p>
    <w:p>
      <w:pPr>
        <w:pStyle w:val="Defstart"/>
      </w:pPr>
      <w:r>
        <w:tab/>
      </w:r>
      <w:r>
        <w:rPr>
          <w:rStyle w:val="CharDefText"/>
        </w:rPr>
        <w:t>prohibited area</w:t>
      </w:r>
      <w:r>
        <w:t>, for a reservoir, means all of the water and land below the high water mark for the reservoir;</w:t>
      </w:r>
    </w:p>
    <w:p>
      <w:pPr>
        <w:pStyle w:val="Defstart"/>
      </w:pPr>
      <w:r>
        <w:tab/>
      </w:r>
      <w:r>
        <w:rPr>
          <w:rStyle w:val="CharDefText"/>
        </w:rPr>
        <w:t>reservoir</w:t>
      </w:r>
      <w:r>
        <w:t xml:space="preserve">, of a licensee, means a dam, weir or reservoir that is — </w:t>
      </w:r>
    </w:p>
    <w:p>
      <w:pPr>
        <w:pStyle w:val="Defpara"/>
      </w:pPr>
      <w:r>
        <w:tab/>
        <w:t>(a)</w:t>
      </w:r>
      <w:r>
        <w:tab/>
        <w:t>for the storage of water for potable water supply services; and</w:t>
      </w:r>
    </w:p>
    <w:p>
      <w:pPr>
        <w:pStyle w:val="Defpara"/>
      </w:pPr>
      <w:r>
        <w:tab/>
        <w:t>(b)</w:t>
      </w:r>
      <w:r>
        <w:tab/>
        <w:t>located in an operating area that is specified in the licensee’s licence for potable water supply services;</w:t>
      </w:r>
    </w:p>
    <w:p>
      <w:pPr>
        <w:pStyle w:val="Defstart"/>
      </w:pPr>
      <w:r>
        <w:tab/>
      </w:r>
      <w:r>
        <w:rPr>
          <w:rStyle w:val="CharDefText"/>
        </w:rPr>
        <w:t>take</w:t>
      </w:r>
      <w:r>
        <w:t>, an animal, includes by shooting, hunting, trapping or fishing.</w:t>
      </w:r>
    </w:p>
    <w:p>
      <w:pPr>
        <w:pStyle w:val="Subsection"/>
      </w:pPr>
      <w:r>
        <w:tab/>
        <w:t>(2)</w:t>
      </w:r>
      <w:r>
        <w:tab/>
        <w:t>A person must not, without lawful authority, take, or attempt to take, any animal in a prohibited area for a licensee’s reservoir.</w:t>
      </w:r>
    </w:p>
    <w:p>
      <w:pPr>
        <w:pStyle w:val="Penstart"/>
      </w:pPr>
      <w:r>
        <w:tab/>
        <w:t>Penalty for this subregulation: a fine of $4 000.</w:t>
      </w:r>
    </w:p>
    <w:p>
      <w:pPr>
        <w:pStyle w:val="Footnotesection"/>
      </w:pPr>
      <w:r>
        <w:tab/>
        <w:t>[Regulation 40A inserted in Gazette 13 Dec 2016 p. 5671.]</w:t>
      </w:r>
    </w:p>
    <w:p>
      <w:pPr>
        <w:pStyle w:val="Heading5"/>
      </w:pPr>
      <w:bookmarkStart w:id="125" w:name="_Toc469490190"/>
      <w:r>
        <w:rPr>
          <w:rStyle w:val="CharSectno"/>
        </w:rPr>
        <w:t>41</w:t>
      </w:r>
      <w:r>
        <w:t>.</w:t>
      </w:r>
      <w:r>
        <w:tab/>
        <w:t>Littering and refuse</w:t>
      </w:r>
      <w:bookmarkEnd w:id="125"/>
    </w:p>
    <w:p>
      <w:pPr>
        <w:pStyle w:val="Subsection"/>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126" w:name="_Toc469490191"/>
      <w:r>
        <w:rPr>
          <w:rStyle w:val="CharSectno"/>
        </w:rPr>
        <w:t>42</w:t>
      </w:r>
      <w:r>
        <w:t>.</w:t>
      </w:r>
      <w:r>
        <w:tab/>
        <w:t>Backflow prevention devices: installation</w:t>
      </w:r>
      <w:bookmarkEnd w:id="126"/>
    </w:p>
    <w:p>
      <w:pPr>
        <w:pStyle w:val="Subsection"/>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pPr>
      <w:r>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pPr>
      <w:r>
        <w:tab/>
        <w:t>(3)</w:t>
      </w:r>
      <w:r>
        <w:tab/>
        <w:t>An owner or occupier given an order under subregulation (1) must comply with it.</w:t>
      </w:r>
    </w:p>
    <w:p>
      <w:pPr>
        <w:pStyle w:val="Penstart"/>
      </w:pPr>
      <w:r>
        <w:tab/>
        <w:t>Penalty: a fine of $5 000 and a daily penalty of $500.</w:t>
      </w:r>
    </w:p>
    <w:p>
      <w:pPr>
        <w:pStyle w:val="Subsection"/>
      </w:pPr>
      <w:r>
        <w:tab/>
        <w:t>(4)</w:t>
      </w:r>
      <w:r>
        <w:tab/>
        <w:t>The owner or occupier must, in selecting and installing a backflow prevention device, comply with AS 3500.1: 2003.</w:t>
      </w:r>
    </w:p>
    <w:p>
      <w:pPr>
        <w:pStyle w:val="Penstart"/>
      </w:pPr>
      <w:r>
        <w:tab/>
        <w:t>Penalty: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Heading5"/>
      </w:pPr>
      <w:bookmarkStart w:id="127" w:name="_Toc469490192"/>
      <w:r>
        <w:rPr>
          <w:rStyle w:val="CharSectno"/>
        </w:rPr>
        <w:t>43</w:t>
      </w:r>
      <w:r>
        <w:t>.</w:t>
      </w:r>
      <w:r>
        <w:tab/>
        <w:t>Backflow prevention devices: testing and maintenance</w:t>
      </w:r>
      <w:bookmarkEnd w:id="127"/>
    </w:p>
    <w:p>
      <w:pPr>
        <w:pStyle w:val="Subsection"/>
      </w:pPr>
      <w:r>
        <w:tab/>
        <w:t>(1)</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AS 2845.3</w:t>
      </w:r>
      <w:r>
        <w:noBreakHyphen/>
        <w:t>2010; and</w:t>
      </w:r>
    </w:p>
    <w:p>
      <w:pPr>
        <w:pStyle w:val="Indenta"/>
      </w:pPr>
      <w:r>
        <w:tab/>
        <w:t>(b)</w:t>
      </w:r>
      <w:r>
        <w:tab/>
        <w:t>maintained in accordance with the standard.</w:t>
      </w:r>
    </w:p>
    <w:p>
      <w:pPr>
        <w:pStyle w:val="Penstart"/>
      </w:pPr>
      <w:r>
        <w:tab/>
        <w:t>Penalty: a fine of $5 000 and a daily penalty of $500.</w:t>
      </w:r>
    </w:p>
    <w:p>
      <w:pPr>
        <w:pStyle w:val="Subsection"/>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pPr>
      <w:r>
        <w:tab/>
        <w:t>(4)</w:t>
      </w:r>
      <w:r>
        <w:tab/>
        <w:t>A person who carries out testing for the purposes of subregulation (1) or (3)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Subsection"/>
      </w:pPr>
      <w:r>
        <w:tab/>
        <w:t>(5)</w:t>
      </w:r>
      <w:r>
        <w:tab/>
        <w:t>If a licensee is satisfied that a backflow prevention device connected to the water service works of the licensee is not operating in accordance with AS 2845.3</w:t>
      </w:r>
      <w:r>
        <w:noBreakHyphen/>
        <w:t>2010,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(6)</w:t>
      </w:r>
      <w:r>
        <w:tab/>
        <w:t xml:space="preserve">The licensee must specify in the notice — </w:t>
      </w:r>
    </w:p>
    <w:p>
      <w:pPr>
        <w:pStyle w:val="Indenta"/>
      </w:pPr>
      <w:r>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pPr>
      <w:r>
        <w:tab/>
        <w:t>(c)</w:t>
      </w:r>
      <w:r>
        <w:tab/>
        <w:t>the date by which the work is required to be done (which must be at least 7 days after the day on which the notice is given to the owner or occupier).</w:t>
      </w:r>
    </w:p>
    <w:p>
      <w:pPr>
        <w:pStyle w:val="Heading5"/>
        <w:pageBreakBefore/>
        <w:spacing w:before="0"/>
      </w:pPr>
      <w:bookmarkStart w:id="128" w:name="_Toc469490193"/>
      <w:r>
        <w:rPr>
          <w:rStyle w:val="CharSectno"/>
        </w:rPr>
        <w:t>44</w:t>
      </w:r>
      <w:r>
        <w:t>.</w:t>
      </w:r>
      <w:r>
        <w:tab/>
        <w:t>No connection of pumps to water supply without approval</w:t>
      </w:r>
      <w:bookmarkEnd w:id="128"/>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pPr>
      <w:r>
        <w:tab/>
        <w:t>(b)</w:t>
      </w:r>
      <w:r>
        <w:tab/>
        <w:t>anything connected to the property water supply connection,</w:t>
      </w:r>
    </w:p>
    <w:p>
      <w:pPr>
        <w:pStyle w:val="Subsection"/>
      </w:pPr>
      <w:r>
        <w:tab/>
      </w:r>
      <w:r>
        <w:tab/>
        <w:t>except in accordance with the approval of the licensee.</w:t>
      </w:r>
    </w:p>
    <w:p>
      <w:pPr>
        <w:pStyle w:val="Penstart"/>
      </w:pPr>
      <w:r>
        <w:tab/>
        <w:t>Penalty:</w:t>
      </w:r>
    </w:p>
    <w:p>
      <w:pPr>
        <w:pStyle w:val="Penpara"/>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129" w:name="_Toc455156746"/>
      <w:bookmarkStart w:id="130" w:name="_Toc455156893"/>
      <w:bookmarkStart w:id="131" w:name="_Toc469483251"/>
      <w:bookmarkStart w:id="132" w:name="_Toc469490194"/>
      <w:r>
        <w:t>Subdivision 4 — Obstructions and activities over or in vicinity of water service works</w:t>
      </w:r>
      <w:bookmarkEnd w:id="129"/>
      <w:bookmarkEnd w:id="130"/>
      <w:bookmarkEnd w:id="131"/>
      <w:bookmarkEnd w:id="132"/>
    </w:p>
    <w:p>
      <w:pPr>
        <w:pStyle w:val="Ednotesection"/>
      </w:pPr>
      <w:r>
        <w:t>[</w:t>
      </w:r>
      <w:r>
        <w:rPr>
          <w:b/>
        </w:rPr>
        <w:t>45.</w:t>
      </w:r>
      <w:r>
        <w:tab/>
        <w:t>Deleted in Gazette 13 Dec 2016 p. 5671.]</w:t>
      </w:r>
    </w:p>
    <w:p>
      <w:pPr>
        <w:pStyle w:val="Heading5"/>
      </w:pPr>
      <w:bookmarkStart w:id="133" w:name="_Toc469490195"/>
      <w:r>
        <w:rPr>
          <w:rStyle w:val="CharSectno"/>
        </w:rPr>
        <w:t>46</w:t>
      </w:r>
      <w:r>
        <w:t>.</w:t>
      </w:r>
      <w:r>
        <w:tab/>
        <w:t>Prescribed proximity to water service works generally: s. 90(1)</w:t>
      </w:r>
      <w:bookmarkEnd w:id="133"/>
    </w:p>
    <w:p>
      <w:pPr>
        <w:pStyle w:val="Subsection"/>
      </w:pPr>
      <w:r>
        <w:tab/>
        <w:t>(1)</w:t>
      </w:r>
      <w:r>
        <w:tab/>
        <w:t xml:space="preserve">For the purposes of section 90(1) of the Act, and a prescribed proximity provided for in subregulation (3), 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tab/>
        <w:t>(d)</w:t>
      </w:r>
      <w:r>
        <w:tab/>
        <w:t>drains;</w:t>
      </w:r>
    </w:p>
    <w:p>
      <w:pPr>
        <w:pStyle w:val="Indenta"/>
      </w:pPr>
      <w:r>
        <w:tab/>
        <w:t>(e)</w:t>
      </w:r>
      <w:r>
        <w:tab/>
        <w:t>ground anchors;</w:t>
      </w:r>
    </w:p>
    <w:p>
      <w:pPr>
        <w:pStyle w:val="Indenta"/>
      </w:pPr>
      <w:r>
        <w:tab/>
        <w:t>(f)</w:t>
      </w:r>
      <w:r>
        <w:tab/>
        <w:t>material stockpiles;</w:t>
      </w:r>
    </w:p>
    <w:p>
      <w:pPr>
        <w:pStyle w:val="Indenta"/>
      </w:pPr>
      <w:r>
        <w:tab/>
        <w:t>(g)</w:t>
      </w:r>
      <w:r>
        <w:tab/>
        <w:t>roads and airstrips.</w:t>
      </w:r>
    </w:p>
    <w:p>
      <w:pPr>
        <w:pStyle w:val="Subsection"/>
      </w:pPr>
      <w:r>
        <w:tab/>
        <w:t>(2)</w:t>
      </w:r>
      <w:r>
        <w:tab/>
        <w:t xml:space="preserve">For the purposes of section 90(1) of the Act, and a prescribed proximity provided for in subregulation (3), 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tab/>
        <w:t>(ii)</w:t>
      </w:r>
      <w:r>
        <w:tab/>
        <w:t>if the conduit is underground — the ground level above the conduit;</w:t>
      </w:r>
    </w:p>
    <w:p>
      <w:pPr>
        <w:pStyle w:val="Indenta"/>
      </w:pPr>
      <w:r>
        <w:tab/>
        <w:t>(b)</w:t>
      </w:r>
      <w:r>
        <w:tab/>
        <w:t xml:space="preserve">for any other works — 10 m (measured horizontally) from the edge of the works, at ground level, projected 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pPr>
      <w:r>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Footnotesection"/>
      </w:pPr>
      <w:r>
        <w:tab/>
        <w:t>[Regulation 46 amended in Gazette 13 Dec 2016 p. 5672.]</w:t>
      </w:r>
    </w:p>
    <w:p>
      <w:pPr>
        <w:pStyle w:val="Heading5"/>
      </w:pPr>
      <w:bookmarkStart w:id="134" w:name="_Toc469490196"/>
      <w:r>
        <w:rPr>
          <w:rStyle w:val="CharSectno"/>
        </w:rPr>
        <w:t>47</w:t>
      </w:r>
      <w:r>
        <w:t>.</w:t>
      </w:r>
      <w:r>
        <w:tab/>
        <w:t>Prescribed proximity to prescribed water service works: s. 90(2)</w:t>
      </w:r>
      <w:bookmarkEnd w:id="134"/>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the water service works prescribed under subregulation (2) — </w:t>
      </w:r>
    </w:p>
    <w:p>
      <w:pPr>
        <w:pStyle w:val="Indenta"/>
      </w:pPr>
      <w:r>
        <w:tab/>
        <w:t>(a)</w:t>
      </w:r>
      <w:r>
        <w:tab/>
        <w:t>trenchless excavations;</w:t>
      </w:r>
    </w:p>
    <w:p>
      <w:pPr>
        <w:pStyle w:val="Indenta"/>
      </w:pPr>
      <w:r>
        <w:tab/>
        <w:t>(b)</w:t>
      </w:r>
      <w:r>
        <w:tab/>
        <w:t>heavy load transportation, other than on a permanent road;</w:t>
      </w:r>
    </w:p>
    <w:p>
      <w:pPr>
        <w:pStyle w:val="Indenta"/>
      </w:pPr>
      <w:r>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Footnotesection"/>
      </w:pPr>
      <w:bookmarkStart w:id="135" w:name="_Toc455156750"/>
      <w:bookmarkStart w:id="136" w:name="_Toc455156897"/>
      <w:r>
        <w:tab/>
        <w:t>[Regulation 47 amended in Gazette 13 Dec 2016 p. 5672.]</w:t>
      </w:r>
    </w:p>
    <w:p>
      <w:pPr>
        <w:pStyle w:val="Heading4"/>
      </w:pPr>
      <w:bookmarkStart w:id="137" w:name="_Toc469483254"/>
      <w:bookmarkStart w:id="138" w:name="_Toc469490197"/>
      <w:r>
        <w:t>Subdivision 5 — Approval and prohibition of fittings, fixtures, pipes, materials and methods</w:t>
      </w:r>
      <w:bookmarkEnd w:id="135"/>
      <w:bookmarkEnd w:id="136"/>
      <w:bookmarkEnd w:id="137"/>
      <w:bookmarkEnd w:id="138"/>
    </w:p>
    <w:p>
      <w:pPr>
        <w:pStyle w:val="Ednotesection"/>
      </w:pPr>
      <w:r>
        <w:t>[</w:t>
      </w:r>
      <w:r>
        <w:rPr>
          <w:b/>
        </w:rPr>
        <w:t>48.</w:t>
      </w:r>
      <w:r>
        <w:tab/>
        <w:t>Deleted in Gazette 13 Dec 2016 p. 5672.]</w:t>
      </w:r>
    </w:p>
    <w:p>
      <w:pPr>
        <w:pStyle w:val="Heading5"/>
      </w:pPr>
      <w:bookmarkStart w:id="139" w:name="_Toc469490198"/>
      <w:r>
        <w:rPr>
          <w:rStyle w:val="CharSectno"/>
        </w:rPr>
        <w:t>49</w:t>
      </w:r>
      <w:r>
        <w:t>.</w:t>
      </w:r>
      <w:r>
        <w:tab/>
        <w:t>Approval and prohibition of fittings, fixtures, pipes, materials and methods</w:t>
      </w:r>
      <w:bookmarkEnd w:id="139"/>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tab/>
        <w:t>(b)</w:t>
      </w:r>
      <w:r>
        <w:tab/>
        <w:t xml:space="preserve">it — </w:t>
      </w:r>
    </w:p>
    <w:p>
      <w:pPr>
        <w:pStyle w:val="Indenti"/>
      </w:pPr>
      <w:r>
        <w:tab/>
        <w:t>(i)</w:t>
      </w:r>
      <w:r>
        <w:tab/>
        <w:t>is manufactured under or supplied under a StandardsMark licence or a WaterMark licence granted by Standards Australia as a water or 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tab/>
        <w:t>(3)</w:t>
      </w:r>
      <w:r>
        <w:tab/>
        <w:t>Food waste disposal units are prohibited for the purposes of section 91 of the Act, even if they are otherwise approved under subregulation (1).</w:t>
      </w:r>
    </w:p>
    <w:p>
      <w:pPr>
        <w:pStyle w:val="Subsection"/>
      </w:pPr>
      <w:r>
        <w:tab/>
        <w:t>(4)</w:t>
      </w:r>
      <w:r>
        <w:tab/>
        <w:t>For the purposes of subregulation (1)(d), a licensee may approve of a fitting, fixture or pipe, or class of fitting, fixture or 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140" w:name="_Toc455156753"/>
      <w:bookmarkStart w:id="141" w:name="_Toc455156900"/>
      <w:bookmarkStart w:id="142" w:name="_Toc469483256"/>
      <w:bookmarkStart w:id="143" w:name="_Toc469490199"/>
      <w:r>
        <w:t>Subdivision 6 — Licensed plumbers</w:t>
      </w:r>
      <w:bookmarkEnd w:id="140"/>
      <w:bookmarkEnd w:id="141"/>
      <w:bookmarkEnd w:id="142"/>
      <w:bookmarkEnd w:id="143"/>
    </w:p>
    <w:p>
      <w:pPr>
        <w:pStyle w:val="Ednotesection"/>
      </w:pPr>
      <w:r>
        <w:t>[</w:t>
      </w:r>
      <w:r>
        <w:rPr>
          <w:b/>
        </w:rPr>
        <w:t>50.</w:t>
      </w:r>
      <w:r>
        <w:tab/>
        <w:t>Deleted in Gazette 13 Dec 2016 p. 5672.]</w:t>
      </w:r>
    </w:p>
    <w:p>
      <w:pPr>
        <w:pStyle w:val="Heading5"/>
      </w:pPr>
      <w:bookmarkStart w:id="144" w:name="_Toc469490200"/>
      <w:r>
        <w:rPr>
          <w:rStyle w:val="CharSectno"/>
        </w:rPr>
        <w:t>51</w:t>
      </w:r>
      <w:r>
        <w:t>.</w:t>
      </w:r>
      <w:r>
        <w:tab/>
        <w:t>Licensed plumbers</w:t>
      </w:r>
      <w:bookmarkEnd w:id="144"/>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145" w:name="_Toc466445879"/>
      <w:bookmarkStart w:id="146" w:name="_Toc466445991"/>
      <w:bookmarkStart w:id="147" w:name="_Toc466446970"/>
      <w:bookmarkStart w:id="148" w:name="_Toc466447082"/>
      <w:bookmarkStart w:id="149" w:name="_Toc466447430"/>
      <w:bookmarkStart w:id="150" w:name="_Toc466453913"/>
      <w:bookmarkStart w:id="151" w:name="_Toc466456861"/>
      <w:bookmarkStart w:id="152" w:name="_Toc466642568"/>
      <w:bookmarkStart w:id="153" w:name="_Toc469483258"/>
      <w:bookmarkStart w:id="154" w:name="_Toc469490201"/>
      <w:bookmarkStart w:id="155" w:name="_Toc455156756"/>
      <w:bookmarkStart w:id="156" w:name="_Toc455156903"/>
      <w:r>
        <w:rPr>
          <w:rStyle w:val="CharDivNo"/>
        </w:rPr>
        <w:t>Division 5</w:t>
      </w:r>
      <w:r>
        <w:t> — </w:t>
      </w:r>
      <w:r>
        <w:rPr>
          <w:rStyle w:val="CharDivText"/>
        </w:rPr>
        <w:t>Fire service connections and fire hydrants</w:t>
      </w:r>
      <w:bookmarkEnd w:id="145"/>
      <w:bookmarkEnd w:id="146"/>
      <w:bookmarkEnd w:id="147"/>
      <w:bookmarkEnd w:id="148"/>
      <w:bookmarkEnd w:id="149"/>
      <w:bookmarkEnd w:id="150"/>
      <w:bookmarkEnd w:id="151"/>
      <w:bookmarkEnd w:id="152"/>
      <w:bookmarkEnd w:id="153"/>
      <w:bookmarkEnd w:id="154"/>
    </w:p>
    <w:p>
      <w:pPr>
        <w:pStyle w:val="Footnoteheading"/>
      </w:pPr>
      <w:bookmarkStart w:id="157" w:name="_Toc466445880"/>
      <w:bookmarkStart w:id="158" w:name="_Toc466445992"/>
      <w:bookmarkStart w:id="159" w:name="_Toc466446971"/>
      <w:bookmarkStart w:id="160" w:name="_Toc466447083"/>
      <w:bookmarkStart w:id="161" w:name="_Toc466447431"/>
      <w:bookmarkStart w:id="162" w:name="_Toc466453914"/>
      <w:bookmarkStart w:id="163" w:name="_Toc466456862"/>
      <w:bookmarkStart w:id="164" w:name="_Toc466642569"/>
      <w:r>
        <w:tab/>
        <w:t>[Heading inserted in Gazette 13 Dec 2016 p. 5672.]</w:t>
      </w:r>
    </w:p>
    <w:p>
      <w:pPr>
        <w:pStyle w:val="Heading4"/>
      </w:pPr>
      <w:bookmarkStart w:id="165" w:name="_Toc469483259"/>
      <w:bookmarkStart w:id="166" w:name="_Toc469490202"/>
      <w:r>
        <w:t>Subdivision 1 — Fire service connections</w:t>
      </w:r>
      <w:bookmarkEnd w:id="157"/>
      <w:bookmarkEnd w:id="158"/>
      <w:bookmarkEnd w:id="159"/>
      <w:bookmarkEnd w:id="160"/>
      <w:bookmarkEnd w:id="161"/>
      <w:bookmarkEnd w:id="162"/>
      <w:bookmarkEnd w:id="163"/>
      <w:bookmarkEnd w:id="164"/>
      <w:bookmarkEnd w:id="165"/>
      <w:bookmarkEnd w:id="166"/>
    </w:p>
    <w:p>
      <w:pPr>
        <w:pStyle w:val="Footnoteheading"/>
      </w:pPr>
      <w:bookmarkStart w:id="167" w:name="_Toc466642570"/>
      <w:r>
        <w:tab/>
        <w:t>[Heading inserted in Gazette 13 Dec 2016 p. 5672.]</w:t>
      </w:r>
    </w:p>
    <w:p>
      <w:pPr>
        <w:pStyle w:val="Heading5"/>
      </w:pPr>
      <w:bookmarkStart w:id="168" w:name="_Toc469490203"/>
      <w:r>
        <w:rPr>
          <w:rStyle w:val="CharSectno"/>
        </w:rPr>
        <w:t>51A</w:t>
      </w:r>
      <w:r>
        <w:t>.</w:t>
      </w:r>
      <w:r>
        <w:tab/>
        <w:t>This Subdivision applies to water corporation licensees only</w:t>
      </w:r>
      <w:bookmarkEnd w:id="167"/>
      <w:bookmarkEnd w:id="168"/>
    </w:p>
    <w:p>
      <w:pPr>
        <w:pStyle w:val="Subsection"/>
      </w:pPr>
      <w:r>
        <w:tab/>
      </w:r>
      <w:r>
        <w:tab/>
        <w:t>This Subdivision applies to, and in respect of, water corporation licensees only.</w:t>
      </w:r>
    </w:p>
    <w:p>
      <w:pPr>
        <w:pStyle w:val="Footnotesection"/>
      </w:pPr>
      <w:bookmarkStart w:id="169" w:name="_Toc466642571"/>
      <w:r>
        <w:tab/>
        <w:t>[Regulation 51A inserted in Gazette 13 Dec 2016 p. 5672.]</w:t>
      </w:r>
    </w:p>
    <w:p>
      <w:pPr>
        <w:pStyle w:val="Heading5"/>
      </w:pPr>
      <w:bookmarkStart w:id="170" w:name="_Toc469490204"/>
      <w:r>
        <w:rPr>
          <w:rStyle w:val="CharSectno"/>
        </w:rPr>
        <w:t>51B</w:t>
      </w:r>
      <w:r>
        <w:t>.</w:t>
      </w:r>
      <w:r>
        <w:tab/>
        <w:t>Water supplied through fire service connection to be used only for emergency purposes</w:t>
      </w:r>
      <w:bookmarkEnd w:id="169"/>
      <w:bookmarkEnd w:id="170"/>
    </w:p>
    <w:p>
      <w:pPr>
        <w:pStyle w:val="Subsection"/>
      </w:pPr>
      <w:r>
        <w:tab/>
        <w:t>(1)</w:t>
      </w:r>
      <w:r>
        <w:tab/>
        <w:t>A person must not use water supplied through a fire service connection other than for emergency purposes.</w:t>
      </w:r>
    </w:p>
    <w:p>
      <w:pPr>
        <w:pStyle w:val="Penstart"/>
      </w:pPr>
      <w:r>
        <w:tab/>
        <w:t>Penalty for this subregulation: a fine of $1 000.</w:t>
      </w:r>
    </w:p>
    <w:p>
      <w:pPr>
        <w:pStyle w:val="Subsection"/>
      </w:pPr>
      <w:r>
        <w:tab/>
        <w:t>(2)</w:t>
      </w:r>
      <w:r>
        <w:tab/>
        <w:t>An owner of land to which a water supply service (fire) is provided must ensure that water supplied to the land through the fire service connection is not used other than for emergency purposes.</w:t>
      </w:r>
    </w:p>
    <w:p>
      <w:pPr>
        <w:pStyle w:val="Penstart"/>
      </w:pPr>
      <w:r>
        <w:tab/>
        <w:t>Penalty for this subregulation: a fine of $1 000.</w:t>
      </w:r>
    </w:p>
    <w:p>
      <w:pPr>
        <w:pStyle w:val="Subsection"/>
      </w:pPr>
      <w:r>
        <w:tab/>
        <w:t>(3)</w:t>
      </w:r>
      <w:r>
        <w:tab/>
        <w:t>This regulation does not apply if the water used was taken, or permitted to be taken, under section 89 of the Act.</w:t>
      </w:r>
    </w:p>
    <w:p>
      <w:pPr>
        <w:pStyle w:val="Footnotesection"/>
      </w:pPr>
      <w:bookmarkStart w:id="171" w:name="_Toc466642572"/>
      <w:r>
        <w:tab/>
        <w:t>[Regulation 51B inserted in Gazette 13 Dec 2016 p. 5673.]</w:t>
      </w:r>
    </w:p>
    <w:p>
      <w:pPr>
        <w:pStyle w:val="Heading5"/>
      </w:pPr>
      <w:bookmarkStart w:id="172" w:name="_Toc469490205"/>
      <w:r>
        <w:rPr>
          <w:rStyle w:val="CharSectno"/>
        </w:rPr>
        <w:t>51C</w:t>
      </w:r>
      <w:r>
        <w:t>.</w:t>
      </w:r>
      <w:r>
        <w:tab/>
        <w:t>Seals on water service connections</w:t>
      </w:r>
      <w:bookmarkEnd w:id="171"/>
      <w:bookmarkEnd w:id="172"/>
    </w:p>
    <w:p>
      <w:pPr>
        <w:pStyle w:val="Subsection"/>
      </w:pPr>
      <w:r>
        <w:tab/>
      </w:r>
      <w:r>
        <w:tab/>
        <w:t>As soon as practicable after becoming aware that any seal affixed by the licensee to a fire service connection through which water is, or is to be, supplied to land is broken, the owner of the land must inform the licensee in writing.</w:t>
      </w:r>
    </w:p>
    <w:p>
      <w:pPr>
        <w:pStyle w:val="Penstart"/>
      </w:pPr>
      <w:r>
        <w:tab/>
        <w:t>Penalty: a fine of $1 000.</w:t>
      </w:r>
    </w:p>
    <w:p>
      <w:pPr>
        <w:pStyle w:val="Footnotesection"/>
      </w:pPr>
      <w:bookmarkStart w:id="173" w:name="_Toc466445884"/>
      <w:bookmarkStart w:id="174" w:name="_Toc466445996"/>
      <w:bookmarkStart w:id="175" w:name="_Toc466446975"/>
      <w:bookmarkStart w:id="176" w:name="_Toc466447087"/>
      <w:bookmarkStart w:id="177" w:name="_Toc466447435"/>
      <w:bookmarkStart w:id="178" w:name="_Toc466453918"/>
      <w:bookmarkStart w:id="179" w:name="_Toc466456866"/>
      <w:bookmarkStart w:id="180" w:name="_Toc466642573"/>
      <w:r>
        <w:tab/>
        <w:t>[Regulation 51C inserted in Gazette 13 Dec 2016 p. 5673.]</w:t>
      </w:r>
    </w:p>
    <w:p>
      <w:pPr>
        <w:pStyle w:val="Heading4"/>
      </w:pPr>
      <w:bookmarkStart w:id="181" w:name="_Toc469483263"/>
      <w:bookmarkStart w:id="182" w:name="_Toc469490206"/>
      <w:r>
        <w:t>Subdivision 2 — Fire hydrants</w:t>
      </w:r>
      <w:bookmarkEnd w:id="173"/>
      <w:bookmarkEnd w:id="174"/>
      <w:bookmarkEnd w:id="175"/>
      <w:bookmarkEnd w:id="176"/>
      <w:bookmarkEnd w:id="177"/>
      <w:bookmarkEnd w:id="178"/>
      <w:bookmarkEnd w:id="179"/>
      <w:bookmarkEnd w:id="180"/>
      <w:bookmarkEnd w:id="181"/>
      <w:bookmarkEnd w:id="182"/>
    </w:p>
    <w:p>
      <w:pPr>
        <w:pStyle w:val="Footnoteheading"/>
      </w:pPr>
      <w:bookmarkStart w:id="183" w:name="_Toc466642574"/>
      <w:r>
        <w:tab/>
        <w:t>[Heading inserted in Gazette 13 Dec 2016 p. 5673.]</w:t>
      </w:r>
    </w:p>
    <w:p>
      <w:pPr>
        <w:pStyle w:val="Heading5"/>
      </w:pPr>
      <w:bookmarkStart w:id="184" w:name="_Toc469490207"/>
      <w:r>
        <w:rPr>
          <w:rStyle w:val="CharSectno"/>
        </w:rPr>
        <w:t>52</w:t>
      </w:r>
      <w:r>
        <w:t>.</w:t>
      </w:r>
      <w:r>
        <w:tab/>
        <w:t>Taking water from fire hydrants: emergency purposes</w:t>
      </w:r>
      <w:bookmarkEnd w:id="183"/>
      <w:bookmarkEnd w:id="184"/>
    </w:p>
    <w:p>
      <w:pPr>
        <w:pStyle w:val="Subsection"/>
      </w:pPr>
      <w:r>
        <w:tab/>
      </w:r>
      <w:r>
        <w:tab/>
        <w:t xml:space="preserve">For the purposes of section 97(1) of the Act, the following are prescribed purposes — </w:t>
      </w:r>
    </w:p>
    <w:p>
      <w:pPr>
        <w:pStyle w:val="Indenta"/>
      </w:pPr>
      <w:r>
        <w:tab/>
        <w:t>(a)</w:t>
      </w:r>
      <w:r>
        <w:tab/>
        <w:t>fire fighting;</w:t>
      </w:r>
    </w:p>
    <w:p>
      <w:pPr>
        <w:pStyle w:val="Indenta"/>
      </w:pPr>
      <w:r>
        <w:tab/>
        <w:t>(b)</w:t>
      </w:r>
      <w:r>
        <w:tab/>
        <w:t>dealing with an emergency (including a hazardous materials spill) other than a fire;</w:t>
      </w:r>
    </w:p>
    <w:p>
      <w:pPr>
        <w:pStyle w:val="Indenta"/>
      </w:pPr>
      <w:r>
        <w:tab/>
        <w:t>(c)</w:t>
      </w:r>
      <w:r>
        <w:tab/>
        <w:t>essential training for fire fighting;</w:t>
      </w:r>
    </w:p>
    <w:p>
      <w:pPr>
        <w:pStyle w:val="Indenta"/>
      </w:pPr>
      <w:r>
        <w:tab/>
        <w:t>(d)</w:t>
      </w:r>
      <w:r>
        <w:tab/>
        <w:t>testing fire fighting equipment;</w:t>
      </w:r>
    </w:p>
    <w:p>
      <w:pPr>
        <w:pStyle w:val="Indenta"/>
      </w:pPr>
      <w:r>
        <w:tab/>
        <w:t>(e)</w:t>
      </w:r>
      <w:r>
        <w:tab/>
        <w:t>testing a fire service connection.</w:t>
      </w:r>
    </w:p>
    <w:p>
      <w:pPr>
        <w:pStyle w:val="Footnotesection"/>
      </w:pPr>
      <w:r>
        <w:tab/>
        <w:t>[Regulation 52 inserted in Gazette 13 Dec 2016 p. 5673</w:t>
      </w:r>
      <w:r>
        <w:noBreakHyphen/>
        <w:t>4.]</w:t>
      </w:r>
    </w:p>
    <w:p>
      <w:pPr>
        <w:pStyle w:val="Heading3"/>
      </w:pPr>
      <w:bookmarkStart w:id="185" w:name="_Toc466445887"/>
      <w:bookmarkStart w:id="186" w:name="_Toc466445999"/>
      <w:bookmarkStart w:id="187" w:name="_Toc466446978"/>
      <w:bookmarkStart w:id="188" w:name="_Toc466447090"/>
      <w:bookmarkStart w:id="189" w:name="_Toc466447438"/>
      <w:bookmarkStart w:id="190" w:name="_Toc466453921"/>
      <w:bookmarkStart w:id="191" w:name="_Toc466456869"/>
      <w:bookmarkStart w:id="192" w:name="_Toc466642576"/>
      <w:bookmarkStart w:id="193" w:name="_Toc469483265"/>
      <w:bookmarkStart w:id="194" w:name="_Toc469490208"/>
      <w:bookmarkStart w:id="195" w:name="_Toc455156758"/>
      <w:bookmarkStart w:id="196" w:name="_Toc455156905"/>
      <w:bookmarkEnd w:id="155"/>
      <w:bookmarkEnd w:id="156"/>
      <w:r>
        <w:rPr>
          <w:rStyle w:val="CharDivNo"/>
        </w:rPr>
        <w:t>Division 6</w:t>
      </w:r>
      <w:r>
        <w:t> — </w:t>
      </w:r>
      <w:r>
        <w:rPr>
          <w:rStyle w:val="CharDivText"/>
        </w:rPr>
        <w:t>Discharge of trade waste</w:t>
      </w:r>
      <w:bookmarkEnd w:id="185"/>
      <w:bookmarkEnd w:id="186"/>
      <w:bookmarkEnd w:id="187"/>
      <w:bookmarkEnd w:id="188"/>
      <w:bookmarkEnd w:id="189"/>
      <w:bookmarkEnd w:id="190"/>
      <w:bookmarkEnd w:id="191"/>
      <w:bookmarkEnd w:id="192"/>
      <w:bookmarkEnd w:id="193"/>
      <w:bookmarkEnd w:id="194"/>
    </w:p>
    <w:p>
      <w:pPr>
        <w:pStyle w:val="Footnoteheading"/>
      </w:pPr>
      <w:r>
        <w:tab/>
        <w:t>[Heading inserted in Gazette 13 Dec 2016 p. 5674.]</w:t>
      </w:r>
    </w:p>
    <w:p>
      <w:pPr>
        <w:pStyle w:val="Ednotesubdivision"/>
      </w:pPr>
      <w:bookmarkStart w:id="197" w:name="_Toc455156759"/>
      <w:bookmarkStart w:id="198" w:name="_Toc455156906"/>
      <w:bookmarkEnd w:id="195"/>
      <w:bookmarkEnd w:id="196"/>
      <w:r>
        <w:t>[Subdivision 1 (r. 53) deleted in Gazette 13 Dec 2016 p. 5674.]</w:t>
      </w:r>
    </w:p>
    <w:p>
      <w:pPr>
        <w:pStyle w:val="Ednotesubdivision"/>
      </w:pPr>
      <w:bookmarkStart w:id="199" w:name="_Toc455156761"/>
      <w:bookmarkStart w:id="200" w:name="_Toc455156908"/>
      <w:bookmarkEnd w:id="197"/>
      <w:bookmarkEnd w:id="198"/>
      <w:r>
        <w:t>[Subdivision 2 heading deleted in Gazette 13 Dec 2016 p. 5674.]</w:t>
      </w:r>
    </w:p>
    <w:p>
      <w:pPr>
        <w:pStyle w:val="Heading5"/>
      </w:pPr>
      <w:bookmarkStart w:id="201" w:name="_Toc469490209"/>
      <w:bookmarkEnd w:id="199"/>
      <w:bookmarkEnd w:id="200"/>
      <w:r>
        <w:rPr>
          <w:rStyle w:val="CharSectno"/>
        </w:rPr>
        <w:t>54</w:t>
      </w:r>
      <w:r>
        <w:t>.</w:t>
      </w:r>
      <w:r>
        <w:tab/>
        <w:t>Meaning of trade waste</w:t>
      </w:r>
      <w:bookmarkEnd w:id="201"/>
    </w:p>
    <w:p>
      <w:pPr>
        <w:pStyle w:val="Subsection"/>
      </w:pPr>
      <w:r>
        <w:tab/>
      </w:r>
      <w:r>
        <w:tab/>
        <w:t>For the purposes of Part 5 Division 6 Subdivision 2 of the Act, water discharged from a domestic swimming pool is not trade waste.</w:t>
      </w:r>
    </w:p>
    <w:p>
      <w:pPr>
        <w:pStyle w:val="Heading5"/>
      </w:pPr>
      <w:bookmarkStart w:id="202" w:name="_Toc469490210"/>
      <w:r>
        <w:rPr>
          <w:rStyle w:val="CharSectno"/>
        </w:rPr>
        <w:t>55</w:t>
      </w:r>
      <w:r>
        <w:t>.</w:t>
      </w:r>
      <w:r>
        <w:tab/>
        <w:t>Application of s. 102: approval required to discharge trade waste</w:t>
      </w:r>
      <w:bookmarkEnd w:id="202"/>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tab/>
        <w:t>(b)</w:t>
      </w:r>
      <w:r>
        <w:tab/>
        <w:t>florists;</w:t>
      </w:r>
    </w:p>
    <w:p>
      <w:pPr>
        <w:pStyle w:val="Indenta"/>
      </w:pPr>
      <w:r>
        <w:tab/>
        <w:t>(c)</w:t>
      </w:r>
      <w:r>
        <w:tab/>
        <w:t>hairdressers.</w:t>
      </w:r>
    </w:p>
    <w:p>
      <w:pPr>
        <w:pStyle w:val="Heading3"/>
        <w:rPr>
          <w:rStyle w:val="CharDivText"/>
        </w:rPr>
      </w:pPr>
      <w:bookmarkStart w:id="203" w:name="_Toc455156764"/>
      <w:bookmarkStart w:id="204" w:name="_Toc455156911"/>
      <w:bookmarkStart w:id="205" w:name="_Toc469483268"/>
      <w:bookmarkStart w:id="206" w:name="_Toc469490211"/>
      <w:r>
        <w:rPr>
          <w:rStyle w:val="CharDivNo"/>
        </w:rPr>
        <w:t>Division 7</w:t>
      </w:r>
      <w:r>
        <w:t> — </w:t>
      </w:r>
      <w:r>
        <w:rPr>
          <w:rStyle w:val="CharDivText"/>
        </w:rPr>
        <w:t>Water supply or irrigation services in the Ord Irrigation District</w:t>
      </w:r>
      <w:bookmarkEnd w:id="203"/>
      <w:bookmarkEnd w:id="204"/>
      <w:bookmarkEnd w:id="205"/>
      <w:bookmarkEnd w:id="206"/>
    </w:p>
    <w:p>
      <w:pPr>
        <w:pStyle w:val="Heading5"/>
      </w:pPr>
      <w:bookmarkStart w:id="207" w:name="_Toc469490212"/>
      <w:r>
        <w:rPr>
          <w:rStyle w:val="CharSectno"/>
        </w:rPr>
        <w:t>56</w:t>
      </w:r>
      <w:r>
        <w:t>.</w:t>
      </w:r>
      <w:r>
        <w:tab/>
        <w:t>Terms used</w:t>
      </w:r>
      <w:bookmarkEnd w:id="207"/>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tab/>
      </w:r>
      <w:r>
        <w:rPr>
          <w:rStyle w:val="CharDefText"/>
        </w:rPr>
        <w:t>means of supplying water</w:t>
      </w:r>
      <w:r>
        <w:t xml:space="preserve"> includes offtakes, pumps, siphons and other means of extracting or diverting water from irrigation works.</w:t>
      </w:r>
    </w:p>
    <w:p>
      <w:pPr>
        <w:pStyle w:val="Heading5"/>
        <w:keepNext w:val="0"/>
        <w:keepLines w:val="0"/>
        <w:widowControl w:val="0"/>
      </w:pPr>
      <w:bookmarkStart w:id="208" w:name="_Toc469490213"/>
      <w:r>
        <w:rPr>
          <w:rStyle w:val="CharSectno"/>
        </w:rPr>
        <w:t>57</w:t>
      </w:r>
      <w:r>
        <w:t>.</w:t>
      </w:r>
      <w:r>
        <w:tab/>
        <w:t>Water supply or irrigation services in the Ord Irrigation District</w:t>
      </w:r>
      <w:bookmarkEnd w:id="208"/>
    </w:p>
    <w:p>
      <w:pPr>
        <w:pStyle w:val="Subsection"/>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pPr>
      <w:r>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access to the means of supplying water to the land, for the purposes of inspection, be constructed and maintained in accordance with the Corporation’s requirements;</w:t>
      </w:r>
    </w:p>
    <w:p>
      <w:pPr>
        <w:pStyle w:val="Indenta"/>
      </w:pPr>
      <w:r>
        <w:tab/>
        <w:t>(g)</w:t>
      </w:r>
      <w:r>
        <w:tab/>
        <w:t>the recipient of the service maintain the means of supplying water to the land so as to prevent the waste of water or the pollution of water in the irrigation works.</w:t>
      </w:r>
    </w:p>
    <w:p>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Footnotesection"/>
      </w:pPr>
      <w:r>
        <w:tab/>
        <w:t>[Regulation 57 amended in Gazette 27 Jun 2014 p. 2360.]</w:t>
      </w:r>
    </w:p>
    <w:p>
      <w:pPr>
        <w:pStyle w:val="Heading5"/>
        <w:pageBreakBefore/>
        <w:spacing w:before="0"/>
      </w:pPr>
      <w:bookmarkStart w:id="209" w:name="_Toc469490214"/>
      <w:r>
        <w:rPr>
          <w:rStyle w:val="CharSectno"/>
        </w:rPr>
        <w:t>58</w:t>
      </w:r>
      <w:r>
        <w:t>.</w:t>
      </w:r>
      <w:r>
        <w:tab/>
        <w:t>Removing means of supply</w:t>
      </w:r>
      <w:bookmarkEnd w:id="209"/>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PermNoteHeading"/>
      </w:pPr>
      <w:r>
        <w:tab/>
        <w:t>Note for this subregulation:</w:t>
      </w:r>
    </w:p>
    <w:p>
      <w:pPr>
        <w:pStyle w:val="PermNoteText"/>
      </w:pPr>
      <w:r>
        <w:tab/>
      </w:r>
      <w:r>
        <w:tab/>
        <w:t>See section 118 of the Act in relation to compliance notices.</w:t>
      </w:r>
    </w:p>
    <w:p>
      <w:pPr>
        <w:pStyle w:val="Subsection"/>
      </w:pPr>
      <w:r>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rPr>
          <w:rStyle w:val="CharDivText"/>
        </w:rPr>
      </w:pPr>
      <w:bookmarkStart w:id="210" w:name="_Toc455156768"/>
      <w:bookmarkStart w:id="211" w:name="_Toc455156915"/>
      <w:bookmarkStart w:id="212" w:name="_Toc469483272"/>
      <w:bookmarkStart w:id="213" w:name="_Toc469490215"/>
      <w:r>
        <w:rPr>
          <w:rStyle w:val="CharDivNo"/>
        </w:rPr>
        <w:t>Division 8</w:t>
      </w:r>
      <w:r>
        <w:t> — </w:t>
      </w:r>
      <w:r>
        <w:rPr>
          <w:rStyle w:val="CharDivText"/>
        </w:rPr>
        <w:t>Works in roads</w:t>
      </w:r>
      <w:bookmarkEnd w:id="210"/>
      <w:bookmarkEnd w:id="211"/>
      <w:bookmarkEnd w:id="212"/>
      <w:bookmarkEnd w:id="213"/>
    </w:p>
    <w:p>
      <w:pPr>
        <w:pStyle w:val="Ednotesection"/>
      </w:pPr>
      <w:r>
        <w:t>[</w:t>
      </w:r>
      <w:r>
        <w:rPr>
          <w:b/>
        </w:rPr>
        <w:t>59.</w:t>
      </w:r>
      <w:r>
        <w:tab/>
        <w:t>Deleted in Gazette 13 Dec 2016 p. 5674.]</w:t>
      </w:r>
    </w:p>
    <w:p>
      <w:pPr>
        <w:pStyle w:val="Heading5"/>
        <w:keepLines w:val="0"/>
        <w:widowControl w:val="0"/>
      </w:pPr>
      <w:bookmarkStart w:id="214" w:name="_Toc469490216"/>
      <w:r>
        <w:rPr>
          <w:rStyle w:val="CharSectno"/>
        </w:rPr>
        <w:t>60</w:t>
      </w:r>
      <w:r>
        <w:t>.</w:t>
      </w:r>
      <w:r>
        <w:tab/>
        <w:t>Altering position of service infrastructure in roads</w:t>
      </w:r>
      <w:bookmarkEnd w:id="214"/>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215" w:name="_Toc469490217"/>
      <w:r>
        <w:rPr>
          <w:rStyle w:val="CharSectno"/>
        </w:rPr>
        <w:t>61</w:t>
      </w:r>
      <w:r>
        <w:t>.</w:t>
      </w:r>
      <w:r>
        <w:tab/>
        <w:t>Levels and widths of roads: works by licensees</w:t>
      </w:r>
      <w:bookmarkEnd w:id="215"/>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Next w:val="0"/>
        <w:keepLines w:val="0"/>
        <w:widowControl w:val="0"/>
      </w:pPr>
      <w:bookmarkStart w:id="216" w:name="_Toc469490218"/>
      <w:r>
        <w:rPr>
          <w:rStyle w:val="CharSectno"/>
        </w:rPr>
        <w:t>62</w:t>
      </w:r>
      <w:r>
        <w:t>.</w:t>
      </w:r>
      <w:r>
        <w:tab/>
        <w:t>Altering levels and widths of roads</w:t>
      </w:r>
      <w:bookmarkEnd w:id="216"/>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pPr>
      <w:r>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217" w:name="_Toc469490219"/>
      <w:r>
        <w:rPr>
          <w:rStyle w:val="CharSectno"/>
        </w:rPr>
        <w:t>63</w:t>
      </w:r>
      <w:r>
        <w:t>.</w:t>
      </w:r>
      <w:r>
        <w:tab/>
        <w:t>Roads broken up to be reinstated</w:t>
      </w:r>
      <w:bookmarkEnd w:id="217"/>
    </w:p>
    <w:p>
      <w:pPr>
        <w:pStyle w:val="Subsection"/>
      </w:pPr>
      <w:r>
        <w:tab/>
      </w:r>
      <w:r>
        <w:tab/>
        <w:t xml:space="preserve">If a licensee opens or breaks up the surface of a road, the licensee must — </w:t>
      </w:r>
    </w:p>
    <w:p>
      <w:pPr>
        <w:pStyle w:val="Indenta"/>
      </w:pPr>
      <w:r>
        <w:tab/>
        <w:t>(a)</w:t>
      </w:r>
      <w:r>
        <w:tab/>
        <w:t>complete the work for which the road was broken up, and reinstate and make good the road, as soon as practicable; and</w:t>
      </w:r>
    </w:p>
    <w:p>
      <w:pPr>
        <w:pStyle w:val="Indenta"/>
      </w:pPr>
      <w:r>
        <w:tab/>
        <w:t>(b)</w:t>
      </w:r>
      <w:r>
        <w:tab/>
        <w:t>while any part of the road is opened or broken up, take all reasonable measures to prevent that part of the road from being a hazard to users of the road.</w:t>
      </w:r>
    </w:p>
    <w:p>
      <w:pPr>
        <w:pStyle w:val="Heading3"/>
        <w:keepLines/>
        <w:pageBreakBefore/>
        <w:widowControl w:val="0"/>
        <w:spacing w:before="0"/>
      </w:pPr>
      <w:bookmarkStart w:id="218" w:name="_Toc455156774"/>
      <w:bookmarkStart w:id="219" w:name="_Toc455156921"/>
      <w:bookmarkStart w:id="220" w:name="_Toc469483277"/>
      <w:bookmarkStart w:id="221" w:name="_Toc469490220"/>
      <w:r>
        <w:rPr>
          <w:rStyle w:val="CharDivNo"/>
        </w:rPr>
        <w:t>Division 9</w:t>
      </w:r>
      <w:r>
        <w:t> — </w:t>
      </w:r>
      <w:r>
        <w:rPr>
          <w:rStyle w:val="CharDivText"/>
        </w:rPr>
        <w:t>Water service charges: information and records, objections and review</w:t>
      </w:r>
      <w:bookmarkEnd w:id="218"/>
      <w:bookmarkEnd w:id="219"/>
      <w:bookmarkEnd w:id="220"/>
      <w:bookmarkEnd w:id="221"/>
    </w:p>
    <w:p>
      <w:pPr>
        <w:pStyle w:val="Heading5"/>
      </w:pPr>
      <w:bookmarkStart w:id="222" w:name="_Toc466642581"/>
      <w:bookmarkStart w:id="223" w:name="_Toc469490221"/>
      <w:r>
        <w:rPr>
          <w:rStyle w:val="CharSectno"/>
        </w:rPr>
        <w:t>63A</w:t>
      </w:r>
      <w:r>
        <w:t>.</w:t>
      </w:r>
      <w:r>
        <w:tab/>
        <w:t>This Division applies to water corporation licensees only</w:t>
      </w:r>
      <w:bookmarkEnd w:id="222"/>
      <w:bookmarkEnd w:id="223"/>
    </w:p>
    <w:p>
      <w:pPr>
        <w:pStyle w:val="Subsection"/>
      </w:pPr>
      <w:r>
        <w:tab/>
      </w:r>
      <w:r>
        <w:tab/>
        <w:t>This Division applies to, and in respect of, Water Corporation licensees only.</w:t>
      </w:r>
    </w:p>
    <w:p>
      <w:pPr>
        <w:pStyle w:val="Footnotesection"/>
      </w:pPr>
      <w:r>
        <w:tab/>
        <w:t>[Regulation 63A inserted in Gazette 13 Dec 2016 p. 5674.]</w:t>
      </w:r>
    </w:p>
    <w:p>
      <w:pPr>
        <w:pStyle w:val="Heading5"/>
        <w:widowControl w:val="0"/>
      </w:pPr>
      <w:bookmarkStart w:id="224" w:name="_Toc469490222"/>
      <w:r>
        <w:rPr>
          <w:rStyle w:val="CharSectno"/>
        </w:rPr>
        <w:t>64</w:t>
      </w:r>
      <w:r>
        <w:t>.</w:t>
      </w:r>
      <w:r>
        <w:tab/>
        <w:t>Provision of information about owner or occupier of land, or agent</w:t>
      </w:r>
      <w:bookmarkEnd w:id="224"/>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tab/>
        <w:t>(b)</w:t>
      </w:r>
      <w:r>
        <w:tab/>
        <w:t>that a person receiving or authorised to receive the rents of the land give the licensee the name of the owner of the land.</w:t>
      </w:r>
    </w:p>
    <w:p>
      <w:pPr>
        <w:pStyle w:val="Subsection"/>
      </w:pPr>
      <w:r>
        <w:tab/>
        <w:t>(3)</w:t>
      </w:r>
      <w:r>
        <w:tab/>
        <w:t>A person of whom a licensee has made a request under subregulation (2) must comply with it.</w:t>
      </w:r>
    </w:p>
    <w:p>
      <w:pPr>
        <w:pStyle w:val="Penstart"/>
      </w:pPr>
      <w:r>
        <w:tab/>
        <w:t>Penalty: a fine of $500.</w:t>
      </w:r>
    </w:p>
    <w:p>
      <w:pPr>
        <w:pStyle w:val="Heading5"/>
      </w:pPr>
      <w:bookmarkStart w:id="225" w:name="_Toc469490223"/>
      <w:r>
        <w:rPr>
          <w:rStyle w:val="CharSectno"/>
        </w:rPr>
        <w:t>65</w:t>
      </w:r>
      <w:r>
        <w:t>.</w:t>
      </w:r>
      <w:r>
        <w:tab/>
        <w:t>Records</w:t>
      </w:r>
      <w:bookmarkEnd w:id="225"/>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t xml:space="preserve">The licensee must — </w:t>
      </w:r>
    </w:p>
    <w:p>
      <w:pPr>
        <w:pStyle w:val="Indenta"/>
      </w:pPr>
      <w:r>
        <w:tab/>
        <w:t>(a)</w:t>
      </w:r>
      <w:r>
        <w:tab/>
        <w:t>make the records available for inspection by any person, without charge; and</w:t>
      </w:r>
    </w:p>
    <w:p>
      <w:pPr>
        <w:pStyle w:val="Indenta"/>
      </w:pPr>
      <w:r>
        <w:tab/>
        <w:t>(b)</w:t>
      </w:r>
      <w:r>
        <w:tab/>
        <w:t xml:space="preserve">give a copy of particular records to a person with a material interest in them, on payment of the charge set out in — </w:t>
      </w:r>
    </w:p>
    <w:p>
      <w:pPr>
        <w:pStyle w:val="Indenti"/>
      </w:pPr>
      <w:r>
        <w:tab/>
        <w:t>(i)</w:t>
      </w:r>
      <w:r>
        <w:tab/>
        <w:t xml:space="preserve">if the licensee is the Bunbury Water Corporation — the </w:t>
      </w:r>
      <w:r>
        <w:rPr>
          <w:i/>
        </w:rPr>
        <w:t>Water Services (Water Corporations Charges) Regulations 2014</w:t>
      </w:r>
      <w:r>
        <w:t xml:space="preserve"> Schedule 1 item 10; and </w:t>
      </w:r>
    </w:p>
    <w:p>
      <w:pPr>
        <w:pStyle w:val="Ednotesubpara"/>
      </w:pPr>
      <w:r>
        <w:tab/>
        <w:t>[(ii)</w:t>
      </w:r>
      <w:r>
        <w:tab/>
        <w:t>deleted]</w:t>
      </w:r>
    </w:p>
    <w:p>
      <w:pPr>
        <w:pStyle w:val="Indenti"/>
      </w:pPr>
      <w:r>
        <w:tab/>
        <w:t>(iii)</w:t>
      </w:r>
      <w:r>
        <w:tab/>
        <w:t xml:space="preserve">if the licensee is the Water Corporation — the </w:t>
      </w:r>
      <w:r>
        <w:rPr>
          <w:i/>
        </w:rPr>
        <w:t>Water Services (Water Corporations Charges) Regulations 2014</w:t>
      </w:r>
      <w:r>
        <w:t xml:space="preserve"> Schedule 7 item 17.</w:t>
      </w:r>
    </w:p>
    <w:p>
      <w:pPr>
        <w:pStyle w:val="Footnotesection"/>
      </w:pPr>
      <w:r>
        <w:tab/>
        <w:t>[Regulation 65 amended in Gazette 27 Jun 2014 p. 2360; 13 Dec 2016 p. 5675.]</w:t>
      </w:r>
    </w:p>
    <w:p>
      <w:pPr>
        <w:pStyle w:val="Heading5"/>
      </w:pPr>
      <w:bookmarkStart w:id="226" w:name="_Toc469490224"/>
      <w:r>
        <w:rPr>
          <w:rStyle w:val="CharSectno"/>
        </w:rPr>
        <w:t>66</w:t>
      </w:r>
      <w:r>
        <w:t>.</w:t>
      </w:r>
      <w:r>
        <w:tab/>
        <w:t>Valuation and rating records of local governments</w:t>
      </w:r>
      <w:bookmarkEnd w:id="226"/>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Next w:val="0"/>
        <w:keepLines w:val="0"/>
        <w:widowControl w:val="0"/>
      </w:pPr>
      <w:bookmarkStart w:id="227" w:name="_Toc469490225"/>
      <w:r>
        <w:rPr>
          <w:rStyle w:val="CharSectno"/>
        </w:rPr>
        <w:t>67</w:t>
      </w:r>
      <w:r>
        <w:t>.</w:t>
      </w:r>
      <w:r>
        <w:tab/>
        <w:t>Records to be basis for water service charges</w:t>
      </w:r>
      <w:bookmarkEnd w:id="227"/>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228" w:name="_Toc469490226"/>
      <w:r>
        <w:rPr>
          <w:rStyle w:val="CharSectno"/>
        </w:rPr>
        <w:t>68</w:t>
      </w:r>
      <w:r>
        <w:t>.</w:t>
      </w:r>
      <w:r>
        <w:tab/>
        <w:t>Objections to entries in records</w:t>
      </w:r>
      <w:bookmarkEnd w:id="228"/>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pPr>
      <w:r>
        <w:tab/>
        <w:t>(5)</w:t>
      </w:r>
      <w:r>
        <w:tab/>
        <w:t>The licensee must consider an objection as soon as practicable and may allow or disallow it, wholly or in part.</w:t>
      </w:r>
    </w:p>
    <w:p>
      <w:pPr>
        <w:pStyle w:val="Subsection"/>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tab/>
        <w:t>(8)</w:t>
      </w:r>
      <w:r>
        <w:tab/>
        <w:t>If the licensee disallows the objection, wholly or in part, the licensee must advise the person of the time within which and the manner in which a review of the decision may be sought.</w:t>
      </w:r>
    </w:p>
    <w:p>
      <w:pPr>
        <w:pStyle w:val="Heading5"/>
      </w:pPr>
      <w:bookmarkStart w:id="229" w:name="_Toc469490227"/>
      <w:r>
        <w:rPr>
          <w:rStyle w:val="CharSectno"/>
        </w:rPr>
        <w:t>69</w:t>
      </w:r>
      <w:r>
        <w:t>.</w:t>
      </w:r>
      <w:r>
        <w:tab/>
        <w:t>SAT review of licensee’s decision on objection</w:t>
      </w:r>
      <w:bookmarkEnd w:id="229"/>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 within 10 working days,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Footnotesection"/>
      </w:pPr>
      <w:r>
        <w:tab/>
        <w:t>[Regulation 69 amended in Gazette 27 Jun 2014 p. 2360.]</w:t>
      </w:r>
    </w:p>
    <w:p>
      <w:pPr>
        <w:pStyle w:val="Heading5"/>
      </w:pPr>
      <w:bookmarkStart w:id="230" w:name="_Toc469490228"/>
      <w:r>
        <w:rPr>
          <w:rStyle w:val="CharSectno"/>
        </w:rPr>
        <w:t>70</w:t>
      </w:r>
      <w:r>
        <w:t>.</w:t>
      </w:r>
      <w:r>
        <w:tab/>
        <w:t>SAT review of licensee’s decision not to extend time for objection or review</w:t>
      </w:r>
      <w:bookmarkEnd w:id="230"/>
    </w:p>
    <w:p>
      <w:pPr>
        <w:pStyle w:val="Subsection"/>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 within 10 working days,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Footnotesection"/>
      </w:pPr>
      <w:r>
        <w:tab/>
        <w:t>[Regulation 70 amended in Gazette 27 Jun 2014 p. 2360.]</w:t>
      </w:r>
    </w:p>
    <w:p>
      <w:pPr>
        <w:pStyle w:val="Heading5"/>
      </w:pPr>
      <w:bookmarkStart w:id="231" w:name="_Toc469490229"/>
      <w:r>
        <w:rPr>
          <w:rStyle w:val="CharSectno"/>
        </w:rPr>
        <w:t>71</w:t>
      </w:r>
      <w:r>
        <w:t>.</w:t>
      </w:r>
      <w:r>
        <w:tab/>
        <w:t>SAT may consider additional matters</w:t>
      </w:r>
      <w:bookmarkEnd w:id="231"/>
    </w:p>
    <w:p>
      <w:pPr>
        <w:pStyle w:val="Subsection"/>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232" w:name="_Toc469490230"/>
      <w:r>
        <w:rPr>
          <w:rStyle w:val="CharSectno"/>
        </w:rPr>
        <w:t>72</w:t>
      </w:r>
      <w:r>
        <w:t>.</w:t>
      </w:r>
      <w:r>
        <w:tab/>
        <w:t xml:space="preserve">Objections to or reviews of land valuations to be under </w:t>
      </w:r>
      <w:r>
        <w:rPr>
          <w:i/>
        </w:rPr>
        <w:t>Valuation of Land Act 1978</w:t>
      </w:r>
      <w:bookmarkEnd w:id="232"/>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233" w:name="_Toc469490231"/>
      <w:r>
        <w:rPr>
          <w:rStyle w:val="CharSectno"/>
        </w:rPr>
        <w:t>73</w:t>
      </w:r>
      <w:r>
        <w:t>.</w:t>
      </w:r>
      <w:r>
        <w:tab/>
        <w:t>Objection not to affect liability to pay charges</w:t>
      </w:r>
      <w:bookmarkEnd w:id="233"/>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234" w:name="_Toc469490232"/>
      <w:r>
        <w:rPr>
          <w:rStyle w:val="CharSectno"/>
        </w:rPr>
        <w:t>74</w:t>
      </w:r>
      <w:r>
        <w:t>.</w:t>
      </w:r>
      <w:r>
        <w:tab/>
        <w:t>Amending records after objection or review</w:t>
      </w:r>
      <w:bookmarkEnd w:id="234"/>
    </w:p>
    <w:p>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235" w:name="_Toc469490233"/>
      <w:r>
        <w:rPr>
          <w:rStyle w:val="CharSectno"/>
        </w:rPr>
        <w:t>75</w:t>
      </w:r>
      <w:r>
        <w:t>.</w:t>
      </w:r>
      <w:r>
        <w:tab/>
        <w:t>Certain information to be available to tenants and others</w:t>
      </w:r>
      <w:bookmarkEnd w:id="235"/>
    </w:p>
    <w:p>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236" w:name="_Toc455156787"/>
      <w:bookmarkStart w:id="237" w:name="_Toc455156934"/>
      <w:bookmarkStart w:id="238" w:name="_Toc469483291"/>
      <w:bookmarkStart w:id="239" w:name="_Toc469490234"/>
      <w:r>
        <w:rPr>
          <w:rStyle w:val="CharPartNo"/>
        </w:rPr>
        <w:t>Part 5</w:t>
      </w:r>
      <w:r>
        <w:t> — </w:t>
      </w:r>
      <w:r>
        <w:rPr>
          <w:rStyle w:val="CharPartText"/>
        </w:rPr>
        <w:t>Water use restrictions</w:t>
      </w:r>
      <w:bookmarkEnd w:id="236"/>
      <w:bookmarkEnd w:id="237"/>
      <w:r>
        <w:rPr>
          <w:rStyle w:val="CharPartText"/>
        </w:rPr>
        <w:t xml:space="preserve"> and water management efficiency plans</w:t>
      </w:r>
      <w:bookmarkEnd w:id="238"/>
      <w:bookmarkEnd w:id="239"/>
    </w:p>
    <w:p>
      <w:pPr>
        <w:pStyle w:val="Footnoteheading"/>
      </w:pPr>
      <w:r>
        <w:tab/>
        <w:t>[Heading amended in Gazette 13 Dec 2016 p. 5675.]</w:t>
      </w:r>
    </w:p>
    <w:p>
      <w:pPr>
        <w:pStyle w:val="Heading3"/>
      </w:pPr>
      <w:bookmarkStart w:id="240" w:name="_Toc466445896"/>
      <w:bookmarkStart w:id="241" w:name="_Toc466446008"/>
      <w:bookmarkStart w:id="242" w:name="_Toc466446987"/>
      <w:bookmarkStart w:id="243" w:name="_Toc466447099"/>
      <w:bookmarkStart w:id="244" w:name="_Toc466447447"/>
      <w:bookmarkStart w:id="245" w:name="_Toc466453930"/>
      <w:bookmarkStart w:id="246" w:name="_Toc466456878"/>
      <w:bookmarkStart w:id="247" w:name="_Toc466642585"/>
      <w:bookmarkStart w:id="248" w:name="_Toc469483292"/>
      <w:bookmarkStart w:id="249" w:name="_Toc469490235"/>
      <w:r>
        <w:rPr>
          <w:rStyle w:val="CharDivNo"/>
        </w:rPr>
        <w:t>Division 1</w:t>
      </w:r>
      <w:r>
        <w:t> — </w:t>
      </w:r>
      <w:r>
        <w:rPr>
          <w:rStyle w:val="CharDivText"/>
        </w:rPr>
        <w:t>Water use restrictions for scheme water</w:t>
      </w:r>
      <w:bookmarkEnd w:id="240"/>
      <w:bookmarkEnd w:id="241"/>
      <w:bookmarkEnd w:id="242"/>
      <w:bookmarkEnd w:id="243"/>
      <w:bookmarkEnd w:id="244"/>
      <w:bookmarkEnd w:id="245"/>
      <w:bookmarkEnd w:id="246"/>
      <w:bookmarkEnd w:id="247"/>
      <w:bookmarkEnd w:id="248"/>
      <w:bookmarkEnd w:id="249"/>
    </w:p>
    <w:p>
      <w:pPr>
        <w:pStyle w:val="Footnoteheading"/>
      </w:pPr>
      <w:r>
        <w:tab/>
        <w:t>[Heading inserted in Gazette 13 Dec 2016 p. 5675.]</w:t>
      </w:r>
    </w:p>
    <w:p>
      <w:pPr>
        <w:pStyle w:val="Heading5"/>
      </w:pPr>
      <w:bookmarkStart w:id="250" w:name="_Toc469490236"/>
      <w:r>
        <w:rPr>
          <w:rStyle w:val="CharSectno"/>
        </w:rPr>
        <w:t>76</w:t>
      </w:r>
      <w:r>
        <w:t>.</w:t>
      </w:r>
      <w:r>
        <w:tab/>
        <w:t>Terms used</w:t>
      </w:r>
      <w:bookmarkEnd w:id="250"/>
    </w:p>
    <w:p>
      <w:pPr>
        <w:pStyle w:val="Subsection"/>
      </w:pPr>
      <w:r>
        <w:tab/>
      </w:r>
      <w:r>
        <w:tab/>
        <w:t>In this Division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Jarrahdale, South Perth, Stirling, Subiaco, Swan, 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seven successive days beginning with Sunday.</w:t>
      </w:r>
    </w:p>
    <w:p>
      <w:pPr>
        <w:pStyle w:val="Footnotesection"/>
      </w:pPr>
      <w:r>
        <w:tab/>
        <w:t>[Regulation 76 amended in Gazette 13 Dec 2016 p. 5675.]</w:t>
      </w:r>
    </w:p>
    <w:p>
      <w:pPr>
        <w:pStyle w:val="Heading5"/>
      </w:pPr>
      <w:bookmarkStart w:id="251" w:name="_Toc469490237"/>
      <w:r>
        <w:rPr>
          <w:rStyle w:val="CharSectno"/>
        </w:rPr>
        <w:t>77</w:t>
      </w:r>
      <w:r>
        <w:t>.</w:t>
      </w:r>
      <w:r>
        <w:tab/>
        <w:t>Use of scheme water restricted</w:t>
      </w:r>
      <w:bookmarkEnd w:id="251"/>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252" w:name="_Toc469490238"/>
      <w:r>
        <w:rPr>
          <w:rStyle w:val="CharSectno"/>
        </w:rPr>
        <w:t>78</w:t>
      </w:r>
      <w:r>
        <w:t>.</w:t>
      </w:r>
      <w:r>
        <w:tab/>
        <w:t>Stages of restrictions applicable to Areas</w:t>
      </w:r>
      <w:bookmarkEnd w:id="252"/>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pPr>
      <w:r>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253" w:name="_Toc469490239"/>
      <w:r>
        <w:rPr>
          <w:rStyle w:val="CharSectno"/>
        </w:rPr>
        <w:t>79</w:t>
      </w:r>
      <w:r>
        <w:t>.</w:t>
      </w:r>
      <w:r>
        <w:tab/>
        <w:t>Exceptions</w:t>
      </w:r>
      <w:bookmarkEnd w:id="253"/>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the person uses water for emergency purposes.</w:t>
      </w:r>
    </w:p>
    <w:p>
      <w:pPr>
        <w:pStyle w:val="Ednotepara"/>
      </w:pPr>
      <w:r>
        <w:tab/>
        <w:t>[(g)</w:t>
      </w:r>
      <w:r>
        <w:tab/>
        <w:t>deleted]</w:t>
      </w:r>
    </w:p>
    <w:p>
      <w:pPr>
        <w:pStyle w:val="Subsection"/>
      </w:pPr>
      <w:r>
        <w:tab/>
        <w:t>(2)</w:t>
      </w:r>
      <w:r>
        <w:tab/>
        <w:t>A local government does not commit an offence under regulation 77 in relation to the use of non</w:t>
      </w:r>
      <w:r>
        <w:noBreakHyphen/>
        <w:t>potable water.</w:t>
      </w:r>
    </w:p>
    <w:p>
      <w:pPr>
        <w:pStyle w:val="Subsection"/>
      </w:pPr>
      <w:r>
        <w:tab/>
        <w:t>(3)</w:t>
      </w:r>
      <w:r>
        <w:tab/>
        <w:t>The exception in subregulation (1)(b) applies to the use of water in an area of the State unless the stage of restrictions that applies in relation to the area is stage 7.</w:t>
      </w:r>
    </w:p>
    <w:p>
      <w:pPr>
        <w:pStyle w:val="Footnotesection"/>
      </w:pPr>
      <w:r>
        <w:tab/>
        <w:t>[Regulation 79 amended in Gazette 13 Dec 2016 p. 5676.]</w:t>
      </w:r>
    </w:p>
    <w:p>
      <w:pPr>
        <w:pStyle w:val="Heading5"/>
      </w:pPr>
      <w:bookmarkStart w:id="254" w:name="_Toc469490240"/>
      <w:r>
        <w:rPr>
          <w:rStyle w:val="CharSectno"/>
        </w:rPr>
        <w:t>80</w:t>
      </w:r>
      <w:r>
        <w:t>.</w:t>
      </w:r>
      <w:r>
        <w:tab/>
        <w:t>Minister may impose further restrictions</w:t>
      </w:r>
      <w:bookmarkEnd w:id="254"/>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An order made under subregulation (1) expires 6 months after the day on which it takes effect, unless it expires or is revoked before that day.</w:t>
      </w:r>
    </w:p>
    <w:p>
      <w:pPr>
        <w:pStyle w:val="Subsection"/>
      </w:pPr>
      <w:r>
        <w:tab/>
        <w:t>(7)</w:t>
      </w:r>
      <w:r>
        <w:tab/>
        <w:t>The Minister must ensure that an order made under this regulation is tabled in each House of Parliament within 12 sitting days of its making.</w:t>
      </w:r>
    </w:p>
    <w:p>
      <w:pPr>
        <w:pStyle w:val="Footnotesection"/>
      </w:pPr>
      <w:bookmarkStart w:id="255" w:name="_Toc455156793"/>
      <w:bookmarkStart w:id="256" w:name="_Toc455156940"/>
      <w:r>
        <w:tab/>
        <w:t>[Regulation 80 amended in Gazette 13 Dec 2016 p. 5676.]</w:t>
      </w:r>
    </w:p>
    <w:p>
      <w:pPr>
        <w:pStyle w:val="Heading3"/>
      </w:pPr>
      <w:bookmarkStart w:id="257" w:name="_Toc466445901"/>
      <w:bookmarkStart w:id="258" w:name="_Toc466446013"/>
      <w:bookmarkStart w:id="259" w:name="_Toc466446992"/>
      <w:bookmarkStart w:id="260" w:name="_Toc466447104"/>
      <w:bookmarkStart w:id="261" w:name="_Toc466447452"/>
      <w:bookmarkStart w:id="262" w:name="_Toc466453935"/>
      <w:bookmarkStart w:id="263" w:name="_Toc466456883"/>
      <w:bookmarkStart w:id="264" w:name="_Toc466642590"/>
      <w:bookmarkStart w:id="265" w:name="_Toc469483298"/>
      <w:bookmarkStart w:id="266" w:name="_Toc469490241"/>
      <w:r>
        <w:rPr>
          <w:rStyle w:val="CharDivNo"/>
        </w:rPr>
        <w:t>Division 2</w:t>
      </w:r>
      <w:r>
        <w:t> — </w:t>
      </w:r>
      <w:r>
        <w:rPr>
          <w:rStyle w:val="CharDivText"/>
        </w:rPr>
        <w:t>Water efficiency management plans for water supplied by certain licensees</w:t>
      </w:r>
      <w:bookmarkEnd w:id="257"/>
      <w:bookmarkEnd w:id="258"/>
      <w:bookmarkEnd w:id="259"/>
      <w:bookmarkEnd w:id="260"/>
      <w:bookmarkEnd w:id="261"/>
      <w:bookmarkEnd w:id="262"/>
      <w:bookmarkEnd w:id="263"/>
      <w:bookmarkEnd w:id="264"/>
      <w:bookmarkEnd w:id="265"/>
      <w:bookmarkEnd w:id="266"/>
    </w:p>
    <w:p>
      <w:pPr>
        <w:pStyle w:val="Footnoteheading"/>
      </w:pPr>
      <w:bookmarkStart w:id="267" w:name="_Toc466445902"/>
      <w:bookmarkStart w:id="268" w:name="_Toc466446014"/>
      <w:bookmarkStart w:id="269" w:name="_Toc466446993"/>
      <w:bookmarkStart w:id="270" w:name="_Toc466447105"/>
      <w:bookmarkStart w:id="271" w:name="_Toc466447453"/>
      <w:bookmarkStart w:id="272" w:name="_Toc466453936"/>
      <w:bookmarkStart w:id="273" w:name="_Toc466456884"/>
      <w:bookmarkStart w:id="274" w:name="_Toc466642591"/>
      <w:r>
        <w:tab/>
        <w:t>[Heading inserted in Gazette 13 Dec 2016 p. 5676.]</w:t>
      </w:r>
    </w:p>
    <w:p>
      <w:pPr>
        <w:pStyle w:val="Heading4"/>
      </w:pPr>
      <w:bookmarkStart w:id="275" w:name="_Toc469483299"/>
      <w:bookmarkStart w:id="276" w:name="_Toc469490242"/>
      <w:r>
        <w:t>Subdivision 1 — Preliminary</w:t>
      </w:r>
      <w:bookmarkEnd w:id="267"/>
      <w:bookmarkEnd w:id="268"/>
      <w:bookmarkEnd w:id="269"/>
      <w:bookmarkEnd w:id="270"/>
      <w:bookmarkEnd w:id="271"/>
      <w:bookmarkEnd w:id="272"/>
      <w:bookmarkEnd w:id="273"/>
      <w:bookmarkEnd w:id="274"/>
      <w:bookmarkEnd w:id="275"/>
      <w:bookmarkEnd w:id="276"/>
    </w:p>
    <w:p>
      <w:pPr>
        <w:pStyle w:val="Footnoteheading"/>
      </w:pPr>
      <w:bookmarkStart w:id="277" w:name="_Toc466642592"/>
      <w:r>
        <w:tab/>
        <w:t>[Heading inserted in Gazette 13 Dec 2016 p. 5676.]</w:t>
      </w:r>
    </w:p>
    <w:p>
      <w:pPr>
        <w:pStyle w:val="Heading5"/>
      </w:pPr>
      <w:bookmarkStart w:id="278" w:name="_Toc469490243"/>
      <w:r>
        <w:rPr>
          <w:rStyle w:val="CharSectno"/>
        </w:rPr>
        <w:t>80A</w:t>
      </w:r>
      <w:r>
        <w:t>.</w:t>
      </w:r>
      <w:r>
        <w:tab/>
        <w:t>This Subdivision does not apply to all licensees</w:t>
      </w:r>
      <w:bookmarkEnd w:id="277"/>
      <w:bookmarkEnd w:id="278"/>
      <w:r>
        <w:t xml:space="preserve"> </w:t>
      </w:r>
    </w:p>
    <w:p>
      <w:pPr>
        <w:pStyle w:val="Subsection"/>
      </w:pPr>
      <w:r>
        <w:tab/>
      </w:r>
      <w:r>
        <w:tab/>
        <w:t xml:space="preserve">This Division applies to, and in respect of, water supplied by the following licensees only — </w:t>
      </w:r>
    </w:p>
    <w:p>
      <w:pPr>
        <w:pStyle w:val="Indenta"/>
      </w:pPr>
      <w:r>
        <w:tab/>
        <w:t>(a)</w:t>
      </w:r>
      <w:r>
        <w:tab/>
        <w:t xml:space="preserve">a water corporation licensee; </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bookmarkStart w:id="279" w:name="_Toc466642593"/>
      <w:r>
        <w:tab/>
        <w:t>[Regulation 80A inserted in Gazette 13 Dec 2016 p. 5676.]</w:t>
      </w:r>
    </w:p>
    <w:p>
      <w:pPr>
        <w:pStyle w:val="Heading5"/>
      </w:pPr>
      <w:bookmarkStart w:id="280" w:name="_Toc469490244"/>
      <w:r>
        <w:rPr>
          <w:rStyle w:val="CharSectno"/>
        </w:rPr>
        <w:t>80B</w:t>
      </w:r>
      <w:r>
        <w:t>.</w:t>
      </w:r>
      <w:r>
        <w:tab/>
        <w:t>Terms used</w:t>
      </w:r>
      <w:bookmarkEnd w:id="279"/>
      <w:bookmarkEnd w:id="280"/>
    </w:p>
    <w:p>
      <w:pPr>
        <w:pStyle w:val="Subsection"/>
      </w:pPr>
      <w:r>
        <w:tab/>
      </w:r>
      <w:r>
        <w:tab/>
        <w:t xml:space="preserve">In this Division — </w:t>
      </w:r>
    </w:p>
    <w:p>
      <w:pPr>
        <w:pStyle w:val="Defstart"/>
      </w:pPr>
      <w:r>
        <w:tab/>
      </w:r>
      <w:r>
        <w:rPr>
          <w:rStyle w:val="CharDefText"/>
        </w:rPr>
        <w:t>approved plan</w:t>
      </w:r>
      <w:r>
        <w:t>, in relation to a consumer, means a water efficiency management plan for a non</w:t>
      </w:r>
      <w:r>
        <w:noBreakHyphen/>
        <w:t xml:space="preserve">residential lot — </w:t>
      </w:r>
    </w:p>
    <w:p>
      <w:pPr>
        <w:pStyle w:val="Defpara"/>
      </w:pPr>
      <w:r>
        <w:tab/>
        <w:t>(a)</w:t>
      </w:r>
      <w:r>
        <w:tab/>
        <w:t>to which a water supply service is provided by a licensee; and</w:t>
      </w:r>
    </w:p>
    <w:p>
      <w:pPr>
        <w:pStyle w:val="Indenta"/>
      </w:pPr>
      <w:r>
        <w:tab/>
        <w:t>(b)</w:t>
      </w:r>
      <w:r>
        <w:tab/>
        <w:t>in respect of which an approval is in effect under regulation 80I;</w:t>
      </w:r>
    </w:p>
    <w:p>
      <w:pPr>
        <w:pStyle w:val="Defstart"/>
      </w:pPr>
      <w:r>
        <w:tab/>
      </w:r>
      <w:r>
        <w:rPr>
          <w:rStyle w:val="CharDefText"/>
        </w:rPr>
        <w:t>consumer</w:t>
      </w:r>
      <w:r>
        <w:t>, in relation to a licensee that provides a water supply service to a non</w:t>
      </w:r>
      <w:r>
        <w:noBreakHyphen/>
        <w:t xml:space="preserve">residential lot, means any of the following — </w:t>
      </w:r>
    </w:p>
    <w:p>
      <w:pPr>
        <w:pStyle w:val="Defpara"/>
      </w:pPr>
      <w:r>
        <w:t xml:space="preserve"> </w:t>
      </w:r>
      <w:r>
        <w:tab/>
        <w:t>(a)</w:t>
      </w:r>
      <w:r>
        <w:tab/>
        <w:t>an owner of the lot;</w:t>
      </w:r>
    </w:p>
    <w:p>
      <w:pPr>
        <w:pStyle w:val="Defpara"/>
      </w:pPr>
      <w:r>
        <w:tab/>
        <w:t>(b)</w:t>
      </w:r>
      <w:r>
        <w:tab/>
        <w:t>an occupier of the lot;</w:t>
      </w:r>
    </w:p>
    <w:p>
      <w:pPr>
        <w:pStyle w:val="Defpara"/>
      </w:pPr>
      <w:r>
        <w:tab/>
        <w:t>(c)</w:t>
      </w:r>
      <w:r>
        <w:tab/>
        <w:t xml:space="preserve">another person who — </w:t>
      </w:r>
    </w:p>
    <w:p>
      <w:pPr>
        <w:pStyle w:val="Defsubpara"/>
      </w:pPr>
      <w:r>
        <w:tab/>
        <w:t>(i)</w:t>
      </w:r>
      <w:r>
        <w:tab/>
        <w:t>is liable under the Act, or under an agreement with the owner of the lot, to pay the whole or a part of the water service charges for, or in relation to, the provision of that service; or</w:t>
      </w:r>
    </w:p>
    <w:p>
      <w:pPr>
        <w:pStyle w:val="Defsubpara"/>
      </w:pPr>
      <w:r>
        <w:tab/>
        <w:t>(ii)</w:t>
      </w:r>
      <w:r>
        <w:tab/>
        <w:t>is authorised by an owner of the lot to receive bills for water service charges for, or in relation to, the provision of that service;</w:t>
      </w:r>
    </w:p>
    <w:p>
      <w:pPr>
        <w:pStyle w:val="Defstart"/>
      </w:pPr>
      <w:r>
        <w:tab/>
      </w:r>
      <w:r>
        <w:rPr>
          <w:rStyle w:val="CharDefText"/>
        </w:rPr>
        <w:t>consumption year</w:t>
      </w:r>
      <w:r>
        <w:t>, in relation to a non</w:t>
      </w:r>
      <w:r>
        <w:noBreakHyphen/>
        <w:t xml:space="preserve">residential lot — </w:t>
      </w:r>
    </w:p>
    <w:p>
      <w:pPr>
        <w:pStyle w:val="Defpara"/>
      </w:pPr>
      <w:r>
        <w:tab/>
        <w:t>(a)</w:t>
      </w:r>
      <w:r>
        <w:tab/>
        <w:t xml:space="preserve">in relation to a licensee that is a water corporation — has the meaning given in respect of that water corporation under the </w:t>
      </w:r>
      <w:r>
        <w:rPr>
          <w:i/>
        </w:rPr>
        <w:t>Water Services (Water Corporations Charges) Regulations 2014</w:t>
      </w:r>
      <w:r>
        <w:t>; or</w:t>
      </w:r>
    </w:p>
    <w:p>
      <w:pPr>
        <w:pStyle w:val="Defpara"/>
      </w:pPr>
      <w:r>
        <w:tab/>
        <w:t>(b)</w:t>
      </w:r>
      <w:r>
        <w:tab/>
        <w:t>in relation to other licensees — means a financial year;</w:t>
      </w:r>
    </w:p>
    <w:p>
      <w:pPr>
        <w:pStyle w:val="Defstart"/>
      </w:pPr>
      <w:r>
        <w:tab/>
      </w:r>
      <w:r>
        <w:rPr>
          <w:rStyle w:val="CharDefText"/>
        </w:rPr>
        <w:t>non</w:t>
      </w:r>
      <w:r>
        <w:rPr>
          <w:rStyle w:val="CharDefText"/>
        </w:rPr>
        <w:noBreakHyphen/>
        <w:t>residential lot</w:t>
      </w:r>
      <w:r>
        <w:t xml:space="preserve"> has the meaning given in the </w:t>
      </w:r>
      <w:r>
        <w:rPr>
          <w:i/>
        </w:rPr>
        <w:t xml:space="preserve">Water Services (Water Corporations Charges) Regulations 2014 </w:t>
      </w:r>
      <w:r>
        <w:t xml:space="preserve">regulation 6; </w:t>
      </w:r>
    </w:p>
    <w:p>
      <w:pPr>
        <w:pStyle w:val="Defstart"/>
      </w:pPr>
      <w:r>
        <w:tab/>
      </w:r>
      <w:r>
        <w:rPr>
          <w:rStyle w:val="CharDefText"/>
        </w:rPr>
        <w:t>revised plan</w:t>
      </w:r>
      <w:r>
        <w:t xml:space="preserve"> means a water efficiency management plan revised under regulation 80F, 80G(3) or 80H(3)(b);</w:t>
      </w:r>
    </w:p>
    <w:p>
      <w:pPr>
        <w:pStyle w:val="Defstart"/>
      </w:pPr>
      <w:r>
        <w:tab/>
      </w:r>
      <w:r>
        <w:rPr>
          <w:rStyle w:val="CharDefText"/>
        </w:rPr>
        <w:t>water efficiency management plan</w:t>
      </w:r>
      <w:r>
        <w:t xml:space="preserve"> or </w:t>
      </w:r>
      <w:r>
        <w:rPr>
          <w:rStyle w:val="CharDefText"/>
        </w:rPr>
        <w:t>plan</w:t>
      </w:r>
      <w:r>
        <w:t xml:space="preserve"> means a plan described in regulation 80C.</w:t>
      </w:r>
    </w:p>
    <w:p>
      <w:pPr>
        <w:pStyle w:val="Footnotesection"/>
      </w:pPr>
      <w:bookmarkStart w:id="281" w:name="_Toc466642594"/>
      <w:r>
        <w:tab/>
        <w:t>[Regulation 80B inserted in Gazette 13 Dec 2016 p. 5677</w:t>
      </w:r>
      <w:r>
        <w:noBreakHyphen/>
        <w:t>8.]</w:t>
      </w:r>
    </w:p>
    <w:p>
      <w:pPr>
        <w:pStyle w:val="Heading5"/>
      </w:pPr>
      <w:bookmarkStart w:id="282" w:name="_Toc469490245"/>
      <w:r>
        <w:rPr>
          <w:rStyle w:val="CharSectno"/>
        </w:rPr>
        <w:t>80C</w:t>
      </w:r>
      <w:r>
        <w:t>.</w:t>
      </w:r>
      <w:r>
        <w:tab/>
        <w:t>What is a water efficiency management plan</w:t>
      </w:r>
      <w:bookmarkEnd w:id="281"/>
      <w:bookmarkEnd w:id="282"/>
    </w:p>
    <w:p>
      <w:pPr>
        <w:pStyle w:val="Subsection"/>
      </w:pPr>
      <w:r>
        <w:tab/>
        <w:t>(1)</w:t>
      </w:r>
      <w:r>
        <w:tab/>
        <w:t>A water efficiency management plan is a plan for ensuring that water supplied by a licensee to a non</w:t>
      </w:r>
      <w:r>
        <w:noBreakHyphen/>
        <w:t>residential lot is used as efficiently as practicable.</w:t>
      </w:r>
    </w:p>
    <w:p>
      <w:pPr>
        <w:pStyle w:val="Subsection"/>
      </w:pPr>
      <w:r>
        <w:tab/>
        <w:t>(2)</w:t>
      </w:r>
      <w:r>
        <w:tab/>
        <w:t xml:space="preserve">A water efficiency management plan submitted by a consumer must — </w:t>
      </w:r>
    </w:p>
    <w:p>
      <w:pPr>
        <w:pStyle w:val="Indenta"/>
      </w:pPr>
      <w:r>
        <w:tab/>
        <w:t>(a)</w:t>
      </w:r>
      <w:r>
        <w:tab/>
        <w:t>be in a form approved by the licensee; and</w:t>
      </w:r>
    </w:p>
    <w:p>
      <w:pPr>
        <w:pStyle w:val="Indenta"/>
      </w:pPr>
      <w:r>
        <w:tab/>
        <w:t>(b)</w:t>
      </w:r>
      <w:r>
        <w:tab/>
        <w:t>be in compliance with any notice given to the consumer under regulation 80E(1), 80G(1) or 80H(1)(c); and</w:t>
      </w:r>
    </w:p>
    <w:p>
      <w:pPr>
        <w:pStyle w:val="Indenta"/>
      </w:pPr>
      <w:r>
        <w:tab/>
        <w:t>(c)</w:t>
      </w:r>
      <w:r>
        <w:tab/>
        <w:t>contain the following —</w:t>
      </w:r>
    </w:p>
    <w:p>
      <w:pPr>
        <w:pStyle w:val="Indenti"/>
      </w:pPr>
      <w:r>
        <w:tab/>
        <w:t>(i)</w:t>
      </w:r>
      <w:r>
        <w:tab/>
        <w:t>the full name and address of each owner and occupier of the non</w:t>
      </w:r>
      <w:r>
        <w:noBreakHyphen/>
        <w:t>residential lot the subject of the plan;</w:t>
      </w:r>
    </w:p>
    <w:p>
      <w:pPr>
        <w:pStyle w:val="Indenti"/>
      </w:pPr>
      <w:r>
        <w:tab/>
        <w:t>(ii)</w:t>
      </w:r>
      <w:r>
        <w:tab/>
        <w:t>a description of the nature of any business or other work being conducted on that lot;</w:t>
      </w:r>
    </w:p>
    <w:p>
      <w:pPr>
        <w:pStyle w:val="Indenti"/>
      </w:pPr>
      <w:r>
        <w:tab/>
        <w:t>(iii)</w:t>
      </w:r>
      <w:r>
        <w:tab/>
        <w:t>details of the measures comprising the plan, including proposed timeframes for implementing each of those measures;</w:t>
      </w:r>
    </w:p>
    <w:p>
      <w:pPr>
        <w:pStyle w:val="Indenti"/>
      </w:pPr>
      <w:r>
        <w:tab/>
        <w:t>(iv)</w:t>
      </w:r>
      <w:r>
        <w:tab/>
        <w:t>the estimated savings in water use under the plan;</w:t>
      </w:r>
    </w:p>
    <w:p>
      <w:pPr>
        <w:pStyle w:val="Indenti"/>
      </w:pPr>
      <w:r>
        <w:tab/>
        <w:t>(v)</w:t>
      </w:r>
      <w:r>
        <w:tab/>
        <w:t>the substance of the most recent report (if any) prepared under regulation 80L or 80M in relation to the lot.</w:t>
      </w:r>
    </w:p>
    <w:p>
      <w:pPr>
        <w:pStyle w:val="Footnotesection"/>
      </w:pPr>
      <w:bookmarkStart w:id="283" w:name="_Toc466642595"/>
      <w:r>
        <w:tab/>
        <w:t>[Regulation 80C inserted in Gazette 13 Dec 2016 p. 5678</w:t>
      </w:r>
      <w:r>
        <w:noBreakHyphen/>
        <w:t>9.]</w:t>
      </w:r>
    </w:p>
    <w:p>
      <w:pPr>
        <w:pStyle w:val="Heading5"/>
      </w:pPr>
      <w:bookmarkStart w:id="284" w:name="_Toc469490246"/>
      <w:r>
        <w:rPr>
          <w:rStyle w:val="CharSectno"/>
        </w:rPr>
        <w:t>80D</w:t>
      </w:r>
      <w:r>
        <w:t>.</w:t>
      </w:r>
      <w:r>
        <w:tab/>
        <w:t>Extension of time to comply with certain provisions</w:t>
      </w:r>
      <w:bookmarkEnd w:id="283"/>
      <w:bookmarkEnd w:id="284"/>
    </w:p>
    <w:p>
      <w:pPr>
        <w:pStyle w:val="Subsection"/>
      </w:pPr>
      <w:r>
        <w:tab/>
        <w:t>(1)</w:t>
      </w:r>
      <w:r>
        <w:tab/>
        <w:t xml:space="preserve">This regulation applies where — </w:t>
      </w:r>
    </w:p>
    <w:p>
      <w:pPr>
        <w:pStyle w:val="Indenta"/>
      </w:pPr>
      <w:r>
        <w:tab/>
        <w:t>(a)</w:t>
      </w:r>
      <w:r>
        <w:tab/>
        <w:t xml:space="preserve">it is an offence under regulation 80E(2), 80G(3), 80H(3), 80L(1) or (4) or 80M(2) (the </w:t>
      </w:r>
      <w:r>
        <w:rPr>
          <w:rStyle w:val="CharDefText"/>
        </w:rPr>
        <w:t>offence</w:t>
      </w:r>
      <w:r>
        <w:t xml:space="preserve">) for a consumer to fail to submit a plan or report or to provide further information to a licensee, within a specified period (the </w:t>
      </w:r>
      <w:r>
        <w:rPr>
          <w:rStyle w:val="CharDefText"/>
        </w:rPr>
        <w:t>period</w:t>
      </w:r>
      <w:r>
        <w:t>); and</w:t>
      </w:r>
    </w:p>
    <w:p>
      <w:pPr>
        <w:pStyle w:val="Indenta"/>
      </w:pPr>
      <w:r>
        <w:tab/>
        <w:t>(b)</w:t>
      </w:r>
      <w:r>
        <w:tab/>
        <w:t>in a particular case it is not practicable for the consumer to submit the plan or report or to provide the further information within the period.</w:t>
      </w:r>
    </w:p>
    <w:p>
      <w:pPr>
        <w:pStyle w:val="Subsection"/>
      </w:pPr>
      <w:r>
        <w:tab/>
        <w:t>(2)</w:t>
      </w:r>
      <w:r>
        <w:tab/>
        <w:t>A consumer may, before the end of the period, make a written application to a licensee to extend a period.</w:t>
      </w:r>
    </w:p>
    <w:p>
      <w:pPr>
        <w:pStyle w:val="Subsection"/>
      </w:pPr>
      <w:r>
        <w:tab/>
        <w:t>(3)</w:t>
      </w:r>
      <w:r>
        <w:tab/>
        <w:t>The licensee may, on an application under this regulation, extend the period.</w:t>
      </w:r>
    </w:p>
    <w:p>
      <w:pPr>
        <w:pStyle w:val="Subsection"/>
      </w:pPr>
      <w:r>
        <w:tab/>
        <w:t>(4)</w:t>
      </w:r>
      <w:r>
        <w:tab/>
        <w:t>The consumer does not commit the offence if the consumer provides the plan, report or information, as is relevant, to the licensee within the extended period.</w:t>
      </w:r>
    </w:p>
    <w:p>
      <w:pPr>
        <w:pStyle w:val="Footnotesection"/>
      </w:pPr>
      <w:bookmarkStart w:id="285" w:name="_Toc466445907"/>
      <w:bookmarkStart w:id="286" w:name="_Toc466446019"/>
      <w:bookmarkStart w:id="287" w:name="_Toc466446998"/>
      <w:bookmarkStart w:id="288" w:name="_Toc466447110"/>
      <w:bookmarkStart w:id="289" w:name="_Toc466447458"/>
      <w:bookmarkStart w:id="290" w:name="_Toc466453941"/>
      <w:bookmarkStart w:id="291" w:name="_Toc466456889"/>
      <w:bookmarkStart w:id="292" w:name="_Toc466642596"/>
      <w:r>
        <w:tab/>
        <w:t>[Regulation 80D inserted in Gazette 13 Dec 2016 p. 5679.]</w:t>
      </w:r>
    </w:p>
    <w:p>
      <w:pPr>
        <w:pStyle w:val="Heading4"/>
      </w:pPr>
      <w:bookmarkStart w:id="293" w:name="_Toc469483304"/>
      <w:bookmarkStart w:id="294" w:name="_Toc469490247"/>
      <w:r>
        <w:t>Subdivision 2 — Requirements to provide water efficiency management plans</w:t>
      </w:r>
      <w:bookmarkEnd w:id="285"/>
      <w:bookmarkEnd w:id="286"/>
      <w:bookmarkEnd w:id="287"/>
      <w:bookmarkEnd w:id="288"/>
      <w:bookmarkEnd w:id="289"/>
      <w:bookmarkEnd w:id="290"/>
      <w:bookmarkEnd w:id="291"/>
      <w:bookmarkEnd w:id="292"/>
      <w:bookmarkEnd w:id="293"/>
      <w:bookmarkEnd w:id="294"/>
    </w:p>
    <w:p>
      <w:pPr>
        <w:pStyle w:val="Footnoteheading"/>
      </w:pPr>
      <w:bookmarkStart w:id="295" w:name="_Toc466642597"/>
      <w:r>
        <w:tab/>
        <w:t>[Heading inserted in Gazette 13 Dec 2016 p. 5679.]</w:t>
      </w:r>
    </w:p>
    <w:p>
      <w:pPr>
        <w:pStyle w:val="Heading5"/>
      </w:pPr>
      <w:bookmarkStart w:id="296" w:name="_Toc469490248"/>
      <w:r>
        <w:rPr>
          <w:rStyle w:val="CharSectno"/>
        </w:rPr>
        <w:t>80E</w:t>
      </w:r>
      <w:r>
        <w:t>.</w:t>
      </w:r>
      <w:r>
        <w:tab/>
        <w:t>Licensee may require a water efficiency management plan</w:t>
      </w:r>
      <w:bookmarkEnd w:id="295"/>
      <w:bookmarkEnd w:id="296"/>
      <w:r>
        <w:t xml:space="preserve"> </w:t>
      </w:r>
    </w:p>
    <w:p>
      <w:pPr>
        <w:pStyle w:val="Subsection"/>
      </w:pPr>
      <w:r>
        <w:tab/>
        <w:t>(1)</w:t>
      </w:r>
      <w:r>
        <w:tab/>
        <w:t xml:space="preserve">A licensee may, by written notice given to a consumer, require the consumer to prepare and submit to the licensee for approval a water efficiency management plan for a consumption year (the </w:t>
      </w:r>
      <w:r>
        <w:rPr>
          <w:rStyle w:val="CharDefText"/>
        </w:rPr>
        <w:t>plan year</w:t>
      </w:r>
      <w:r>
        <w:t>) for a non</w:t>
      </w:r>
      <w:r>
        <w:noBreakHyphen/>
        <w:t xml:space="preserve">residential lot to which the licensee provides a water supply service unless — </w:t>
      </w:r>
    </w:p>
    <w:p>
      <w:pPr>
        <w:pStyle w:val="Indenta"/>
      </w:pPr>
      <w:r>
        <w:tab/>
        <w:t>(a)</w:t>
      </w:r>
      <w:r>
        <w:tab/>
        <w:t>the lot was supplied by the licensee with less than 20 mL of water in the consumption year immediately before the plan year; or</w:t>
      </w:r>
    </w:p>
    <w:p>
      <w:pPr>
        <w:pStyle w:val="Indenta"/>
      </w:pPr>
      <w:r>
        <w:tab/>
        <w:t>(b)</w:t>
      </w:r>
      <w:r>
        <w:tab/>
        <w:t>there is currently an approved plan for the non</w:t>
      </w:r>
      <w:r>
        <w:noBreakHyphen/>
        <w:t>residential lot.</w:t>
      </w:r>
    </w:p>
    <w:p>
      <w:pPr>
        <w:pStyle w:val="Subsection"/>
      </w:pPr>
      <w:r>
        <w:tab/>
        <w:t>(2)</w:t>
      </w:r>
      <w:r>
        <w:tab/>
        <w:t>A consumer given notice under subregulation (1) must prepare a water efficiency management plan in accordance with the notice and submit it to the licensee for approval within 90 days after the day the notice is given to the consumer.</w:t>
      </w:r>
    </w:p>
    <w:p>
      <w:pPr>
        <w:pStyle w:val="Penstart"/>
      </w:pPr>
      <w:r>
        <w:tab/>
        <w:t>Penalty for this subregulation: a fine of $2 000.</w:t>
      </w:r>
    </w:p>
    <w:p>
      <w:pPr>
        <w:pStyle w:val="Footnotesection"/>
      </w:pPr>
      <w:bookmarkStart w:id="297" w:name="_Toc466642598"/>
      <w:r>
        <w:tab/>
        <w:t>[Regulation 80E inserted in Gazette 13 Dec 2016 p. 5679</w:t>
      </w:r>
      <w:r>
        <w:noBreakHyphen/>
        <w:t>80.]</w:t>
      </w:r>
    </w:p>
    <w:p>
      <w:pPr>
        <w:pStyle w:val="Heading5"/>
      </w:pPr>
      <w:bookmarkStart w:id="298" w:name="_Toc469490249"/>
      <w:r>
        <w:rPr>
          <w:rStyle w:val="CharSectno"/>
        </w:rPr>
        <w:t>80F</w:t>
      </w:r>
      <w:r>
        <w:t>.</w:t>
      </w:r>
      <w:r>
        <w:tab/>
        <w:t>Revised plans</w:t>
      </w:r>
      <w:bookmarkEnd w:id="297"/>
      <w:bookmarkEnd w:id="298"/>
    </w:p>
    <w:p>
      <w:pPr>
        <w:pStyle w:val="Subsection"/>
      </w:pPr>
      <w:r>
        <w:tab/>
      </w:r>
      <w:r>
        <w:tab/>
        <w:t>A consumer who has submitted a water efficiency management plan for a non</w:t>
      </w:r>
      <w:r>
        <w:noBreakHyphen/>
        <w:t>residential lot to a licensee may prepare a revised plan for the lot and submit it to the licensee for approval at any time, whether or not there is currently an approved plan for the lot.</w:t>
      </w:r>
    </w:p>
    <w:p>
      <w:pPr>
        <w:pStyle w:val="Footnotesection"/>
      </w:pPr>
      <w:bookmarkStart w:id="299" w:name="_Toc466642599"/>
      <w:r>
        <w:tab/>
        <w:t>[Regulation 80F inserted in Gazette 13 Dec 2016 p. 5680.]</w:t>
      </w:r>
    </w:p>
    <w:p>
      <w:pPr>
        <w:pStyle w:val="Heading5"/>
      </w:pPr>
      <w:bookmarkStart w:id="300" w:name="_Toc469490250"/>
      <w:r>
        <w:rPr>
          <w:rStyle w:val="CharSectno"/>
        </w:rPr>
        <w:t>80G</w:t>
      </w:r>
      <w:r>
        <w:t>.</w:t>
      </w:r>
      <w:r>
        <w:tab/>
        <w:t>Licensee may require revised plan in some circumstances</w:t>
      </w:r>
      <w:bookmarkEnd w:id="299"/>
      <w:bookmarkEnd w:id="300"/>
      <w:r>
        <w:t xml:space="preserve"> </w:t>
      </w:r>
    </w:p>
    <w:p>
      <w:pPr>
        <w:pStyle w:val="Subsection"/>
      </w:pPr>
      <w:r>
        <w:tab/>
        <w:t>(1)</w:t>
      </w:r>
      <w:r>
        <w:tab/>
        <w:t>A licensee may, by written notice given to a consumer who has an approved plan, require the consumer to prepare and submit to the licensee for approval a revised water efficiency management plan in respect of a non</w:t>
      </w:r>
      <w:r>
        <w:noBreakHyphen/>
        <w:t xml:space="preserve">residential lot if — </w:t>
      </w:r>
    </w:p>
    <w:p>
      <w:pPr>
        <w:pStyle w:val="Indenta"/>
      </w:pPr>
      <w:r>
        <w:tab/>
        <w:t>(a)</w:t>
      </w:r>
      <w:r>
        <w:tab/>
        <w:t xml:space="preserve">since the approval of the current approved plan for the lot there has been a significant change in — </w:t>
      </w:r>
    </w:p>
    <w:p>
      <w:pPr>
        <w:pStyle w:val="Indenti"/>
      </w:pPr>
      <w:r>
        <w:tab/>
        <w:t>(i)</w:t>
      </w:r>
      <w:r>
        <w:tab/>
        <w:t>the use of water supplied to the lot; or</w:t>
      </w:r>
    </w:p>
    <w:p>
      <w:pPr>
        <w:pStyle w:val="Indenti"/>
      </w:pPr>
      <w:r>
        <w:tab/>
        <w:t>(ii)</w:t>
      </w:r>
      <w:r>
        <w:tab/>
        <w:t>the quantity of water available for supply to the lot;</w:t>
      </w:r>
    </w:p>
    <w:p>
      <w:pPr>
        <w:pStyle w:val="Indenta"/>
      </w:pPr>
      <w:r>
        <w:tab/>
      </w:r>
      <w:r>
        <w:tab/>
        <w:t>or</w:t>
      </w:r>
    </w:p>
    <w:p>
      <w:pPr>
        <w:pStyle w:val="Indenta"/>
      </w:pPr>
      <w:r>
        <w:tab/>
        <w:t>(b)</w:t>
      </w:r>
      <w:r>
        <w:tab/>
        <w:t xml:space="preserve">the licensee is of the opinion that it is necessary or desirable to revise the approved water efficiency management plan — </w:t>
      </w:r>
    </w:p>
    <w:p>
      <w:pPr>
        <w:pStyle w:val="Indenti"/>
      </w:pPr>
      <w:r>
        <w:tab/>
        <w:t>(i)</w:t>
      </w:r>
      <w:r>
        <w:tab/>
        <w:t>on the basis of a report under regulation 80L(1) or 80M(1); or</w:t>
      </w:r>
    </w:p>
    <w:p>
      <w:pPr>
        <w:pStyle w:val="Indenti"/>
      </w:pPr>
      <w:r>
        <w:tab/>
        <w:t>(ii)</w:t>
      </w:r>
      <w:r>
        <w:tab/>
        <w:t>for any other reason.</w:t>
      </w:r>
    </w:p>
    <w:p>
      <w:pPr>
        <w:pStyle w:val="Subsection"/>
      </w:pPr>
      <w:r>
        <w:tab/>
        <w:t>(2)</w:t>
      </w:r>
      <w:r>
        <w:tab/>
        <w:t>Notice given under subregulation (1) may specify measures that are to be included in the revised plan, including timeframes for implementing each specified measure.</w:t>
      </w:r>
    </w:p>
    <w:p>
      <w:pPr>
        <w:pStyle w:val="Subsection"/>
      </w:pPr>
      <w:r>
        <w:tab/>
        <w:t>(3)</w:t>
      </w:r>
      <w:r>
        <w:tab/>
        <w:t>A consumer given notice under subregulation (1) must prepare a revised plan in accordance with the notice and submit it to the licensee within 60 days after the day the notice is given to the consumer.</w:t>
      </w:r>
    </w:p>
    <w:p>
      <w:pPr>
        <w:pStyle w:val="Penstart"/>
      </w:pPr>
      <w:r>
        <w:tab/>
        <w:t>Penalty for this subregulation: a fine of $2 000.</w:t>
      </w:r>
    </w:p>
    <w:p>
      <w:pPr>
        <w:pStyle w:val="Footnotesection"/>
      </w:pPr>
      <w:bookmarkStart w:id="301" w:name="_Toc466445911"/>
      <w:bookmarkStart w:id="302" w:name="_Toc466446023"/>
      <w:bookmarkStart w:id="303" w:name="_Toc466447002"/>
      <w:bookmarkStart w:id="304" w:name="_Toc466447114"/>
      <w:bookmarkStart w:id="305" w:name="_Toc466447462"/>
      <w:bookmarkStart w:id="306" w:name="_Toc466453945"/>
      <w:bookmarkStart w:id="307" w:name="_Toc466456893"/>
      <w:bookmarkStart w:id="308" w:name="_Toc466642600"/>
      <w:r>
        <w:tab/>
        <w:t>[Regulation 80G inserted in Gazette 13 Dec 2016 p. 5680</w:t>
      </w:r>
      <w:r>
        <w:noBreakHyphen/>
        <w:t>1.]</w:t>
      </w:r>
    </w:p>
    <w:p>
      <w:pPr>
        <w:pStyle w:val="Heading4"/>
      </w:pPr>
      <w:bookmarkStart w:id="309" w:name="_Toc469483308"/>
      <w:bookmarkStart w:id="310" w:name="_Toc469490251"/>
      <w:r>
        <w:t>Subdivision 3 — Approval of water efficiency management plans</w:t>
      </w:r>
      <w:bookmarkEnd w:id="301"/>
      <w:bookmarkEnd w:id="302"/>
      <w:bookmarkEnd w:id="303"/>
      <w:bookmarkEnd w:id="304"/>
      <w:bookmarkEnd w:id="305"/>
      <w:bookmarkEnd w:id="306"/>
      <w:bookmarkEnd w:id="307"/>
      <w:bookmarkEnd w:id="308"/>
      <w:bookmarkEnd w:id="309"/>
      <w:bookmarkEnd w:id="310"/>
    </w:p>
    <w:p>
      <w:pPr>
        <w:pStyle w:val="Footnoteheading"/>
      </w:pPr>
      <w:bookmarkStart w:id="311" w:name="_Toc466642601"/>
      <w:r>
        <w:tab/>
        <w:t>[Heading inserted in Gazette 13 Dec 2016 p. 5681.]</w:t>
      </w:r>
    </w:p>
    <w:p>
      <w:pPr>
        <w:pStyle w:val="Heading5"/>
      </w:pPr>
      <w:bookmarkStart w:id="312" w:name="_Toc469490252"/>
      <w:r>
        <w:rPr>
          <w:rStyle w:val="CharSectno"/>
        </w:rPr>
        <w:t>80H</w:t>
      </w:r>
      <w:r>
        <w:t>.</w:t>
      </w:r>
      <w:r>
        <w:tab/>
        <w:t>Approval of water efficiency management plan</w:t>
      </w:r>
      <w:bookmarkEnd w:id="311"/>
      <w:bookmarkEnd w:id="312"/>
      <w:r>
        <w:t xml:space="preserve"> </w:t>
      </w:r>
    </w:p>
    <w:p>
      <w:pPr>
        <w:pStyle w:val="Subsection"/>
      </w:pPr>
      <w:r>
        <w:tab/>
        <w:t>(1)</w:t>
      </w:r>
      <w:r>
        <w:tab/>
        <w:t xml:space="preserve">Within 60 days after a water efficiency management plan, or a revised plan, is submitted by a consumer the licensee must, by written notice given to the consumer — </w:t>
      </w:r>
    </w:p>
    <w:p>
      <w:pPr>
        <w:pStyle w:val="Indenta"/>
      </w:pPr>
      <w:r>
        <w:tab/>
        <w:t>(a)</w:t>
      </w:r>
      <w:r>
        <w:tab/>
        <w:t>approve the plan in the form submitted; or</w:t>
      </w:r>
    </w:p>
    <w:p>
      <w:pPr>
        <w:pStyle w:val="Indenta"/>
      </w:pPr>
      <w:r>
        <w:tab/>
        <w:t>(b)</w:t>
      </w:r>
      <w:r>
        <w:tab/>
        <w:t>request further information from the consumer relating to the plan, including the consumer’s comments on any specific amendments to the plan the licensee considers might be necessary and specifies in the notice; or</w:t>
      </w:r>
    </w:p>
    <w:p>
      <w:pPr>
        <w:pStyle w:val="Indenta"/>
      </w:pPr>
      <w:r>
        <w:tab/>
        <w:t>(c)</w:t>
      </w:r>
      <w:r>
        <w:tab/>
        <w:t>request a revised plan in accordance with any instructions specified in the notice.</w:t>
      </w:r>
    </w:p>
    <w:p>
      <w:pPr>
        <w:pStyle w:val="Subsection"/>
      </w:pPr>
      <w:r>
        <w:tab/>
        <w:t>(2)</w:t>
      </w:r>
      <w:r>
        <w:tab/>
        <w:t>If a consumer submits to a licensee a revised plan in respect of a non</w:t>
      </w:r>
      <w:r>
        <w:noBreakHyphen/>
        <w:t xml:space="preserve">residential lot while the licensee is considering a plan already submitted by the consumer in respect of the lot (the </w:t>
      </w:r>
      <w:r>
        <w:rPr>
          <w:rStyle w:val="CharDefText"/>
        </w:rPr>
        <w:t>earlier plan</w:t>
      </w:r>
      <w:r>
        <w:t>) then the licensee is not required to comply with subregulation (1) in respect of the earlier plan.</w:t>
      </w:r>
    </w:p>
    <w:p>
      <w:pPr>
        <w:pStyle w:val="Subsection"/>
      </w:pPr>
      <w:r>
        <w:tab/>
        <w:t>(3)</w:t>
      </w:r>
      <w:r>
        <w:tab/>
        <w:t>Within 30 days after receiving a notice under subregulation (1)(b) or (c), the consumer must comply with the notice.</w:t>
      </w:r>
    </w:p>
    <w:p>
      <w:pPr>
        <w:pStyle w:val="Penstart"/>
      </w:pPr>
      <w:r>
        <w:tab/>
        <w:t>Penalty for this subregulation: a fine of $2 000.</w:t>
      </w:r>
    </w:p>
    <w:p>
      <w:pPr>
        <w:pStyle w:val="Footnotesection"/>
      </w:pPr>
      <w:bookmarkStart w:id="313" w:name="_Toc466642602"/>
      <w:r>
        <w:tab/>
        <w:t>[Regulation 80H inserted in Gazette 13 Dec 2016 p. 5681</w:t>
      </w:r>
      <w:r>
        <w:noBreakHyphen/>
        <w:t>2.]</w:t>
      </w:r>
    </w:p>
    <w:p>
      <w:pPr>
        <w:pStyle w:val="Heading5"/>
      </w:pPr>
      <w:bookmarkStart w:id="314" w:name="_Toc469490253"/>
      <w:r>
        <w:rPr>
          <w:rStyle w:val="CharSectno"/>
        </w:rPr>
        <w:t>80I</w:t>
      </w:r>
      <w:r>
        <w:t>.</w:t>
      </w:r>
      <w:r>
        <w:tab/>
        <w:t>Period for which approval has effect</w:t>
      </w:r>
      <w:bookmarkEnd w:id="313"/>
      <w:bookmarkEnd w:id="314"/>
    </w:p>
    <w:p>
      <w:pPr>
        <w:pStyle w:val="Subsection"/>
      </w:pPr>
      <w:r>
        <w:tab/>
      </w:r>
      <w:r>
        <w:tab/>
        <w:t>The approval of a water efficiency management plan for a non</w:t>
      </w:r>
      <w:r>
        <w:noBreakHyphen/>
        <w:t>residential lot has effect for a period commencing on and from the day on which the plan is approved under regulation 80H(1)(a) until whichever of the following occurs first —</w:t>
      </w:r>
    </w:p>
    <w:p>
      <w:pPr>
        <w:pStyle w:val="Indenta"/>
      </w:pPr>
      <w:r>
        <w:tab/>
        <w:t>(a)</w:t>
      </w:r>
      <w:r>
        <w:tab/>
        <w:t>the consumer that submitted the plan for approval to the licensee ceases to be a consumer of the licensee in respect of the lot;</w:t>
      </w:r>
    </w:p>
    <w:p>
      <w:pPr>
        <w:pStyle w:val="Indenta"/>
      </w:pPr>
      <w:r>
        <w:tab/>
        <w:t>(b)</w:t>
      </w:r>
      <w:r>
        <w:tab/>
        <w:t>the approval is revoked under regulation 80J;</w:t>
      </w:r>
    </w:p>
    <w:p>
      <w:pPr>
        <w:pStyle w:val="Indenta"/>
      </w:pPr>
      <w:r>
        <w:tab/>
        <w:t>(c)</w:t>
      </w:r>
      <w:r>
        <w:tab/>
        <w:t>a revised plan is approved under regulation 80H(1)(a);</w:t>
      </w:r>
    </w:p>
    <w:p>
      <w:pPr>
        <w:pStyle w:val="Indenta"/>
      </w:pPr>
      <w:r>
        <w:tab/>
        <w:t>(d)</w:t>
      </w:r>
      <w:r>
        <w:tab/>
        <w:t>a period of 5 years elapses after the approval was given.</w:t>
      </w:r>
    </w:p>
    <w:p>
      <w:pPr>
        <w:pStyle w:val="Footnotesection"/>
      </w:pPr>
      <w:bookmarkStart w:id="315" w:name="_Toc466642603"/>
      <w:r>
        <w:tab/>
        <w:t>[Regulation 80I inserted in Gazette 13 Dec 2016 p. 5682.]</w:t>
      </w:r>
    </w:p>
    <w:p>
      <w:pPr>
        <w:pStyle w:val="Heading5"/>
      </w:pPr>
      <w:bookmarkStart w:id="316" w:name="_Toc469490254"/>
      <w:r>
        <w:rPr>
          <w:rStyle w:val="CharSectno"/>
        </w:rPr>
        <w:t>80J</w:t>
      </w:r>
      <w:r>
        <w:t>.</w:t>
      </w:r>
      <w:r>
        <w:tab/>
        <w:t>Revocation of approval of plan</w:t>
      </w:r>
      <w:bookmarkEnd w:id="315"/>
      <w:bookmarkEnd w:id="316"/>
    </w:p>
    <w:p>
      <w:pPr>
        <w:pStyle w:val="Subsection"/>
      </w:pPr>
      <w:r>
        <w:tab/>
        <w:t>(1)</w:t>
      </w:r>
      <w:r>
        <w:tab/>
        <w:t>A consumer may, in a form approved by the licensee, make an application for the licensee to revoke the approval of a water efficiency management plan.</w:t>
      </w:r>
    </w:p>
    <w:p>
      <w:pPr>
        <w:pStyle w:val="Subsection"/>
      </w:pPr>
      <w:r>
        <w:tab/>
        <w:t>(2)</w:t>
      </w:r>
      <w:r>
        <w:tab/>
        <w:t xml:space="preserve">On an application under subregulation (1), the licensee may revoke an approval if satisfied that — </w:t>
      </w:r>
    </w:p>
    <w:p>
      <w:pPr>
        <w:pStyle w:val="Indenta"/>
      </w:pPr>
      <w:r>
        <w:tab/>
        <w:t>(a)</w:t>
      </w:r>
      <w:r>
        <w:tab/>
        <w:t>the lot was supplied with less than 20 mL of water in the consumption year immediately before the consumption year in which the application was made; and</w:t>
      </w:r>
    </w:p>
    <w:p>
      <w:pPr>
        <w:pStyle w:val="Indenta"/>
      </w:pPr>
      <w:r>
        <w:tab/>
        <w:t>(b)</w:t>
      </w:r>
      <w:r>
        <w:tab/>
        <w:t>the consumer intends to use less than 20 mL of water in the consumption year in which the application is made.</w:t>
      </w:r>
    </w:p>
    <w:p>
      <w:pPr>
        <w:pStyle w:val="Footnotesection"/>
      </w:pPr>
      <w:bookmarkStart w:id="317" w:name="_Toc466445915"/>
      <w:bookmarkStart w:id="318" w:name="_Toc466446027"/>
      <w:bookmarkStart w:id="319" w:name="_Toc466447006"/>
      <w:bookmarkStart w:id="320" w:name="_Toc466447118"/>
      <w:bookmarkStart w:id="321" w:name="_Toc466447466"/>
      <w:bookmarkStart w:id="322" w:name="_Toc466453949"/>
      <w:bookmarkStart w:id="323" w:name="_Toc466456897"/>
      <w:bookmarkStart w:id="324" w:name="_Toc466642604"/>
      <w:r>
        <w:tab/>
        <w:t>[Regulation 80J inserted in Gazette 13 Dec 2016 p. 5682</w:t>
      </w:r>
      <w:r>
        <w:noBreakHyphen/>
        <w:t>3.]</w:t>
      </w:r>
    </w:p>
    <w:p>
      <w:pPr>
        <w:pStyle w:val="Heading4"/>
      </w:pPr>
      <w:bookmarkStart w:id="325" w:name="_Toc469483312"/>
      <w:bookmarkStart w:id="326" w:name="_Toc469490255"/>
      <w:r>
        <w:t>Subdivision 4 — Consumer to comply with approved plan and to report to licensee</w:t>
      </w:r>
      <w:bookmarkEnd w:id="317"/>
      <w:bookmarkEnd w:id="318"/>
      <w:bookmarkEnd w:id="319"/>
      <w:bookmarkEnd w:id="320"/>
      <w:bookmarkEnd w:id="321"/>
      <w:bookmarkEnd w:id="322"/>
      <w:bookmarkEnd w:id="323"/>
      <w:bookmarkEnd w:id="324"/>
      <w:bookmarkEnd w:id="325"/>
      <w:bookmarkEnd w:id="326"/>
    </w:p>
    <w:p>
      <w:pPr>
        <w:pStyle w:val="Footnoteheading"/>
      </w:pPr>
      <w:bookmarkStart w:id="327" w:name="_Toc466642605"/>
      <w:r>
        <w:tab/>
        <w:t>[Heading inserted in Gazette 13 Dec 2016 p. 5683.]</w:t>
      </w:r>
    </w:p>
    <w:p>
      <w:pPr>
        <w:pStyle w:val="Heading5"/>
      </w:pPr>
      <w:bookmarkStart w:id="328" w:name="_Toc469490256"/>
      <w:r>
        <w:rPr>
          <w:rStyle w:val="CharSectno"/>
        </w:rPr>
        <w:t>80K</w:t>
      </w:r>
      <w:r>
        <w:t>.</w:t>
      </w:r>
      <w:r>
        <w:tab/>
        <w:t>Consumer must comply with approved plan</w:t>
      </w:r>
      <w:bookmarkEnd w:id="327"/>
      <w:bookmarkEnd w:id="328"/>
      <w:r>
        <w:t xml:space="preserve"> </w:t>
      </w:r>
    </w:p>
    <w:p>
      <w:pPr>
        <w:pStyle w:val="Subsection"/>
      </w:pPr>
      <w:r>
        <w:tab/>
      </w:r>
      <w:r>
        <w:tab/>
        <w:t>A consumer that has an approved plan for a non</w:t>
      </w:r>
      <w:r>
        <w:noBreakHyphen/>
        <w:t xml:space="preserve">residential lot must comply with the plan. </w:t>
      </w:r>
    </w:p>
    <w:p>
      <w:pPr>
        <w:pStyle w:val="Penstart"/>
      </w:pPr>
      <w:r>
        <w:tab/>
        <w:t>Penalty: a fine of $2 000.</w:t>
      </w:r>
    </w:p>
    <w:p>
      <w:pPr>
        <w:pStyle w:val="Footnotesection"/>
      </w:pPr>
      <w:bookmarkStart w:id="329" w:name="_Toc466642606"/>
      <w:r>
        <w:tab/>
        <w:t>[Regulation 80K inserted in Gazette 13 Dec 2016 p. 5683.]</w:t>
      </w:r>
    </w:p>
    <w:p>
      <w:pPr>
        <w:pStyle w:val="Heading5"/>
      </w:pPr>
      <w:bookmarkStart w:id="330" w:name="_Toc469490257"/>
      <w:r>
        <w:rPr>
          <w:rStyle w:val="CharSectno"/>
        </w:rPr>
        <w:t>80L</w:t>
      </w:r>
      <w:r>
        <w:t>.</w:t>
      </w:r>
      <w:r>
        <w:tab/>
        <w:t>Annual report on approved plan</w:t>
      </w:r>
      <w:bookmarkEnd w:id="329"/>
      <w:bookmarkEnd w:id="330"/>
      <w:r>
        <w:t xml:space="preserve"> </w:t>
      </w:r>
    </w:p>
    <w:p>
      <w:pPr>
        <w:pStyle w:val="Subsection"/>
      </w:pPr>
      <w:r>
        <w:tab/>
        <w:t>(1)</w:t>
      </w:r>
      <w:r>
        <w:tab/>
        <w:t xml:space="preserve">A consumer is to prepare and submit to the licensee a report (the </w:t>
      </w:r>
      <w:r>
        <w:rPr>
          <w:rStyle w:val="CharDefText"/>
        </w:rPr>
        <w:t>annual report</w:t>
      </w:r>
      <w:r>
        <w:t>) on the efficacy of an approved plan for a non</w:t>
      </w:r>
      <w:r>
        <w:noBreakHyphen/>
        <w:t>residential lot for every year that the plan has effect under regulation 80I, within 60 days of the anniversary of the day on which the consumer received notice under regulation 80E(1), to prepare and submit a plan for the lot.</w:t>
      </w:r>
    </w:p>
    <w:p>
      <w:pPr>
        <w:pStyle w:val="Penstart"/>
      </w:pPr>
      <w:r>
        <w:tab/>
        <w:t>Penalty for this subregulation: a fine of $2 000.</w:t>
      </w:r>
    </w:p>
    <w:p>
      <w:pPr>
        <w:pStyle w:val="Subsection"/>
      </w:pPr>
      <w:r>
        <w:tab/>
        <w:t>(2)</w:t>
      </w:r>
      <w:r>
        <w:tab/>
        <w:t xml:space="preserve">An annual report is to be in a form approved by the licensee and is to — </w:t>
      </w:r>
    </w:p>
    <w:p>
      <w:pPr>
        <w:pStyle w:val="Indenta"/>
      </w:pPr>
      <w:r>
        <w:tab/>
        <w:t>(a)</w:t>
      </w:r>
      <w:r>
        <w:tab/>
        <w:t>compare the use of water supplied to the lot during the period to which the report relates against the estimated savings in water use under the plan for that period; and</w:t>
      </w:r>
    </w:p>
    <w:p>
      <w:pPr>
        <w:pStyle w:val="Indenta"/>
      </w:pPr>
      <w:r>
        <w:tab/>
        <w:t>(b)</w:t>
      </w:r>
      <w:r>
        <w:tab/>
        <w:t xml:space="preserve">contain any other information relating to the efficacy of the plan that the licensee reasonably requires, as specified in — </w:t>
      </w:r>
    </w:p>
    <w:p>
      <w:pPr>
        <w:pStyle w:val="Indenti"/>
      </w:pPr>
      <w:r>
        <w:tab/>
        <w:t>(i)</w:t>
      </w:r>
      <w:r>
        <w:tab/>
        <w:t>any notice given to the consumer under regulation 80E(1), 80G(1) or 80H(1)(b) or (c); or</w:t>
      </w:r>
    </w:p>
    <w:p>
      <w:pPr>
        <w:pStyle w:val="Indenti"/>
      </w:pPr>
      <w:r>
        <w:tab/>
        <w:t>(ii)</w:t>
      </w:r>
      <w:r>
        <w:tab/>
        <w:t>any other written notice served on the consumer for the purposes of this paragraph.</w:t>
      </w:r>
    </w:p>
    <w:p>
      <w:pPr>
        <w:pStyle w:val="Subsection"/>
      </w:pPr>
      <w:r>
        <w:tab/>
        <w:t>(3)</w:t>
      </w:r>
      <w:r>
        <w:tab/>
        <w:t>Within 90 days after an annual report is submitted to a licensee, the licensee may, by written notice given to the consumer, request any further information from the consumer relating to the efficacy of the plan that the licensee reasonably requires.</w:t>
      </w:r>
    </w:p>
    <w:p>
      <w:pPr>
        <w:pStyle w:val="Subsection"/>
      </w:pPr>
      <w:r>
        <w:tab/>
        <w:t>(4)</w:t>
      </w:r>
      <w:r>
        <w:tab/>
        <w:t>Within 30 days after receiving a notice under subregulation (3), the consumer must comply with the notice.</w:t>
      </w:r>
    </w:p>
    <w:p>
      <w:pPr>
        <w:pStyle w:val="Penstart"/>
      </w:pPr>
      <w:r>
        <w:tab/>
        <w:t>Penalty for this subregulation: a fine of $2 000.</w:t>
      </w:r>
    </w:p>
    <w:p>
      <w:pPr>
        <w:pStyle w:val="Footnotesection"/>
      </w:pPr>
      <w:bookmarkStart w:id="331" w:name="_Toc466642607"/>
      <w:r>
        <w:tab/>
        <w:t>[Regulation 80L inserted in Gazette 13 Dec 2016 p. 5683</w:t>
      </w:r>
      <w:r>
        <w:noBreakHyphen/>
        <w:t>4.]</w:t>
      </w:r>
    </w:p>
    <w:p>
      <w:pPr>
        <w:pStyle w:val="Heading5"/>
      </w:pPr>
      <w:bookmarkStart w:id="332" w:name="_Toc469490258"/>
      <w:r>
        <w:rPr>
          <w:rStyle w:val="CharSectno"/>
        </w:rPr>
        <w:t>80M</w:t>
      </w:r>
      <w:r>
        <w:t>.</w:t>
      </w:r>
      <w:r>
        <w:tab/>
        <w:t>Other reports on approved plan may be required by licensee</w:t>
      </w:r>
      <w:bookmarkEnd w:id="331"/>
      <w:bookmarkEnd w:id="332"/>
      <w:r>
        <w:t xml:space="preserve"> </w:t>
      </w:r>
    </w:p>
    <w:p>
      <w:pPr>
        <w:pStyle w:val="Subsection"/>
      </w:pPr>
      <w:r>
        <w:tab/>
        <w:t>(1)</w:t>
      </w:r>
      <w:r>
        <w:tab/>
        <w:t>If a licensee suspects, on reasonable grounds, that a consumer has not complied, or is not complying, with an approved plan, the licensee may, by written notice given to the consumer, require the consumer to prepare and submit to the licensee a written report on the implementation of the plan.</w:t>
      </w:r>
    </w:p>
    <w:p>
      <w:pPr>
        <w:pStyle w:val="Subsection"/>
      </w:pPr>
      <w:r>
        <w:tab/>
        <w:t>(2)</w:t>
      </w:r>
      <w:r>
        <w:tab/>
        <w:t>Within 30 days after receiving a notice under subregulation (1), the consumer must comply with the notice.</w:t>
      </w:r>
    </w:p>
    <w:p>
      <w:pPr>
        <w:pStyle w:val="Penstart"/>
      </w:pPr>
      <w:r>
        <w:tab/>
        <w:t>Penalty for this subregulation: a fine of $2 000.</w:t>
      </w:r>
    </w:p>
    <w:p>
      <w:pPr>
        <w:pStyle w:val="Footnotesection"/>
      </w:pPr>
      <w:r>
        <w:tab/>
        <w:t>[Regulation 80M inserted in Gazette 13 Dec 2016 p. 5684.]</w:t>
      </w:r>
    </w:p>
    <w:p>
      <w:pPr>
        <w:pStyle w:val="Heading2"/>
      </w:pPr>
      <w:bookmarkStart w:id="333" w:name="_Toc469483316"/>
      <w:bookmarkStart w:id="334" w:name="_Toc469490259"/>
      <w:r>
        <w:rPr>
          <w:rStyle w:val="CharPartNo"/>
        </w:rPr>
        <w:t>Part 6</w:t>
      </w:r>
      <w:r>
        <w:rPr>
          <w:rStyle w:val="CharDivNo"/>
        </w:rPr>
        <w:t> </w:t>
      </w:r>
      <w:r>
        <w:t>—</w:t>
      </w:r>
      <w:r>
        <w:rPr>
          <w:rStyle w:val="CharDivText"/>
        </w:rPr>
        <w:t> </w:t>
      </w:r>
      <w:r>
        <w:rPr>
          <w:rStyle w:val="CharPartText"/>
        </w:rPr>
        <w:t>Miscellaneous provisions</w:t>
      </w:r>
      <w:bookmarkEnd w:id="255"/>
      <w:bookmarkEnd w:id="256"/>
      <w:bookmarkEnd w:id="333"/>
      <w:bookmarkEnd w:id="334"/>
    </w:p>
    <w:p>
      <w:pPr>
        <w:pStyle w:val="Heading5"/>
      </w:pPr>
      <w:bookmarkStart w:id="335" w:name="_Toc469490260"/>
      <w:r>
        <w:rPr>
          <w:rStyle w:val="CharSectno"/>
        </w:rPr>
        <w:t>81</w:t>
      </w:r>
      <w:r>
        <w:t>.</w:t>
      </w:r>
      <w:r>
        <w:tab/>
        <w:t>Form and manner of applications</w:t>
      </w:r>
      <w:bookmarkEnd w:id="335"/>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336" w:name="_Toc469490261"/>
      <w:r>
        <w:rPr>
          <w:rStyle w:val="CharSectno"/>
        </w:rPr>
        <w:t>82</w:t>
      </w:r>
      <w:r>
        <w:t>.</w:t>
      </w:r>
      <w:r>
        <w:tab/>
        <w:t>Interest accruing on unpaid amounts</w:t>
      </w:r>
      <w:bookmarkEnd w:id="336"/>
    </w:p>
    <w:p>
      <w:pPr>
        <w:pStyle w:val="Subsection"/>
      </w:pPr>
      <w:r>
        <w:tab/>
      </w:r>
      <w:r>
        <w:tab/>
        <w:t>If a provision of these regulations refers to interest accruing on an unpaid amount, interest accrues daily, on any part of the amount while it remains unpaid, at the rate of 11.88% per annum.</w:t>
      </w:r>
    </w:p>
    <w:p>
      <w:pPr>
        <w:pStyle w:val="Footnotesection"/>
      </w:pPr>
      <w:r>
        <w:tab/>
        <w:t>[Regulation 82 amended in Gazette 27 Jun 2016 p. 2616.]</w:t>
      </w:r>
    </w:p>
    <w:p>
      <w:pPr>
        <w:pStyle w:val="Heading5"/>
      </w:pPr>
      <w:bookmarkStart w:id="337" w:name="_Toc469490262"/>
      <w:r>
        <w:rPr>
          <w:rStyle w:val="CharSectno"/>
        </w:rPr>
        <w:t>83</w:t>
      </w:r>
      <w:r>
        <w:t>.</w:t>
      </w:r>
      <w:r>
        <w:tab/>
        <w:t>Recovery of costs in relation to lodging memorials under s. 128</w:t>
      </w:r>
      <w:bookmarkEnd w:id="337"/>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If a licensee lodges a memorial or withdrawal of memorial in relation to land under section 128 of the Act, the licensee may recover the amount set out in the Table from the owner of the 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$181.50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$70.00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plus </w:t>
            </w:r>
            <w:r>
              <w:t>$70.00</w:t>
            </w:r>
          </w:p>
        </w:tc>
      </w:tr>
    </w:tbl>
    <w:p>
      <w:pPr>
        <w:pStyle w:val="Footnotesection"/>
      </w:pPr>
      <w:r>
        <w:tab/>
        <w:t>[Regulation 83 amended in Gazette 27 Jun 2016 p. 2616.]</w:t>
      </w:r>
    </w:p>
    <w:p>
      <w:pPr>
        <w:pStyle w:val="Heading5"/>
      </w:pPr>
      <w:bookmarkStart w:id="338" w:name="_Toc466642609"/>
      <w:bookmarkStart w:id="339" w:name="_Toc469490263"/>
      <w:r>
        <w:rPr>
          <w:rStyle w:val="CharSectno"/>
        </w:rPr>
        <w:t>83A</w:t>
      </w:r>
      <w:r>
        <w:t>.</w:t>
      </w:r>
      <w:r>
        <w:tab/>
        <w:t>Exempt works</w:t>
      </w:r>
      <w:bookmarkEnd w:id="338"/>
      <w:bookmarkEnd w:id="339"/>
    </w:p>
    <w:p>
      <w:pPr>
        <w:pStyle w:val="Subsection"/>
      </w:pPr>
      <w:r>
        <w:tab/>
      </w:r>
      <w:r>
        <w:tab/>
        <w:t xml:space="preserve">Water service works, other than major works as defined in section 132 of the Act, are prescribed for the purposes of section 135(1)(f) of the Act if the works are exempt works under paragraph (b)(iii) of the definition of </w:t>
      </w:r>
      <w:r>
        <w:rPr>
          <w:b/>
          <w:i/>
        </w:rPr>
        <w:t>exempt works</w:t>
      </w:r>
      <w:r>
        <w:t xml:space="preserve"> in the </w:t>
      </w:r>
      <w:r>
        <w:rPr>
          <w:i/>
        </w:rPr>
        <w:t>Water Agencies (Powers) Act 1984</w:t>
      </w:r>
      <w:r>
        <w:t xml:space="preserve"> section 86.</w:t>
      </w:r>
    </w:p>
    <w:p>
      <w:pPr>
        <w:pStyle w:val="Footnotesection"/>
      </w:pPr>
      <w:r>
        <w:tab/>
        <w:t>[Regulation 83A inserted in Gazette 13 Dec 2016 p. 5685.]</w:t>
      </w:r>
    </w:p>
    <w:p>
      <w:pPr>
        <w:pStyle w:val="Heading5"/>
      </w:pPr>
      <w:bookmarkStart w:id="340" w:name="_Toc469490264"/>
      <w:r>
        <w:rPr>
          <w:rStyle w:val="CharSectno"/>
        </w:rPr>
        <w:t>84</w:t>
      </w:r>
      <w:r>
        <w:t>.</w:t>
      </w:r>
      <w:r>
        <w:tab/>
        <w:t>Fees</w:t>
      </w:r>
      <w:bookmarkEnd w:id="340"/>
    </w:p>
    <w:p>
      <w:pPr>
        <w:pStyle w:val="Subsection"/>
      </w:pPr>
      <w:r>
        <w:tab/>
      </w:r>
      <w:r>
        <w:tab/>
        <w:t>Schedule 4 sets out various fees for the purposes of the Act.</w:t>
      </w:r>
    </w:p>
    <w:p>
      <w:pPr>
        <w:pStyle w:val="Heading5"/>
      </w:pPr>
      <w:bookmarkStart w:id="341" w:name="_Toc469490265"/>
      <w:r>
        <w:rPr>
          <w:rStyle w:val="CharSectno"/>
        </w:rPr>
        <w:t>85</w:t>
      </w:r>
      <w:r>
        <w:t>.</w:t>
      </w:r>
      <w:r>
        <w:tab/>
        <w:t>Compliance notices</w:t>
      </w:r>
      <w:bookmarkEnd w:id="341"/>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342" w:name="_Toc469490266"/>
      <w:r>
        <w:rPr>
          <w:rStyle w:val="CharSectno"/>
        </w:rPr>
        <w:t>86</w:t>
      </w:r>
      <w:r>
        <w:t>.</w:t>
      </w:r>
      <w:r>
        <w:tab/>
        <w:t>Infringement notices</w:t>
      </w:r>
      <w:bookmarkEnd w:id="342"/>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pPr>
        <w:pStyle w:val="Heading5"/>
        <w:pageBreakBefore/>
        <w:spacing w:before="0"/>
      </w:pPr>
      <w:bookmarkStart w:id="343" w:name="_Toc469490267"/>
      <w:r>
        <w:rPr>
          <w:rStyle w:val="CharSectno"/>
        </w:rPr>
        <w:t>87</w:t>
      </w:r>
      <w:r>
        <w:t>.</w:t>
      </w:r>
      <w:r>
        <w:tab/>
        <w:t>Giving notices or demands to unknown owner or occupier of land</w:t>
      </w:r>
      <w:bookmarkEnd w:id="343"/>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344" w:name="_Toc469490268"/>
      <w:r>
        <w:rPr>
          <w:rStyle w:val="CharSectno"/>
        </w:rPr>
        <w:t>88</w:t>
      </w:r>
      <w:r>
        <w:t>.</w:t>
      </w:r>
      <w:r>
        <w:tab/>
        <w:t>Form of warrants to enter</w:t>
      </w:r>
      <w:bookmarkEnd w:id="344"/>
    </w:p>
    <w:p>
      <w:pPr>
        <w:pStyle w:val="Subsection"/>
      </w:pPr>
      <w:r>
        <w:tab/>
      </w:r>
      <w:r>
        <w:tab/>
        <w:t>The form of warrant in Schedule 6 is prescribed for the purposes of section 189 of the Act.</w:t>
      </w:r>
    </w:p>
    <w:p>
      <w:pPr>
        <w:pStyle w:val="Heading5"/>
      </w:pPr>
      <w:bookmarkStart w:id="345" w:name="_Toc469490269"/>
      <w:r>
        <w:rPr>
          <w:rStyle w:val="CharSectno"/>
        </w:rPr>
        <w:t>89</w:t>
      </w:r>
      <w:r>
        <w:t>.</w:t>
      </w:r>
      <w:r>
        <w:tab/>
        <w:t>Repeals</w:t>
      </w:r>
      <w:bookmarkEnd w:id="345"/>
    </w:p>
    <w:p>
      <w:pPr>
        <w:pStyle w:val="Subsection"/>
      </w:pPr>
      <w:r>
        <w:tab/>
      </w:r>
      <w:r>
        <w:tab/>
        <w:t xml:space="preserve">These regulations are repealed — </w:t>
      </w:r>
    </w:p>
    <w:p>
      <w:pPr>
        <w:pStyle w:val="Indenta"/>
      </w:pPr>
      <w:r>
        <w:tab/>
        <w:t>(a)</w:t>
      </w:r>
      <w:r>
        <w:tab/>
        <w:t xml:space="preserve">the </w:t>
      </w:r>
      <w:r>
        <w:rPr>
          <w:i/>
        </w:rPr>
        <w:t>Water Agencies (Entry Warrant) Regulations 1985</w:t>
      </w:r>
      <w:r>
        <w:t>;</w:t>
      </w:r>
    </w:p>
    <w:p>
      <w:pPr>
        <w:pStyle w:val="Indenta"/>
      </w:pPr>
      <w:r>
        <w:tab/>
        <w:t>(b)</w:t>
      </w:r>
      <w:r>
        <w:tab/>
        <w:t xml:space="preserve">the </w:t>
      </w:r>
      <w:r>
        <w:rPr>
          <w:i/>
        </w:rPr>
        <w:t>Water Agencies (Infringements) Regulations 1994</w:t>
      </w:r>
      <w:r>
        <w:t>;</w:t>
      </w:r>
    </w:p>
    <w:p>
      <w:pPr>
        <w:pStyle w:val="Indenta"/>
      </w:pPr>
      <w:r>
        <w:tab/>
        <w:t>(c)</w:t>
      </w:r>
      <w:r>
        <w:tab/>
        <w:t xml:space="preserve">the </w:t>
      </w:r>
      <w:r>
        <w:rPr>
          <w:i/>
        </w:rPr>
        <w:t>Water Services Coordination Regulations 1996</w:t>
      </w:r>
      <w:r>
        <w:t>.</w:t>
      </w:r>
    </w:p>
    <w:p>
      <w:pPr>
        <w:pStyle w:val="Heading2"/>
      </w:pPr>
      <w:bookmarkStart w:id="346" w:name="_Toc455156803"/>
      <w:bookmarkStart w:id="347" w:name="_Toc455156950"/>
      <w:bookmarkStart w:id="348" w:name="_Toc469483327"/>
      <w:bookmarkStart w:id="349" w:name="_Toc469490270"/>
      <w:r>
        <w:rPr>
          <w:rStyle w:val="CharPartNo"/>
        </w:rPr>
        <w:t>Part 7</w:t>
      </w:r>
      <w:r>
        <w:t> — </w:t>
      </w:r>
      <w:r>
        <w:rPr>
          <w:rStyle w:val="CharPartText"/>
        </w:rPr>
        <w:t>Transitional provisions</w:t>
      </w:r>
      <w:bookmarkEnd w:id="346"/>
      <w:bookmarkEnd w:id="347"/>
      <w:bookmarkEnd w:id="348"/>
      <w:bookmarkEnd w:id="349"/>
    </w:p>
    <w:p>
      <w:pPr>
        <w:pStyle w:val="Heading3"/>
      </w:pPr>
      <w:bookmarkStart w:id="350" w:name="_Toc455156804"/>
      <w:bookmarkStart w:id="351" w:name="_Toc455156951"/>
      <w:bookmarkStart w:id="352" w:name="_Toc469483328"/>
      <w:bookmarkStart w:id="353" w:name="_Toc469490271"/>
      <w:r>
        <w:rPr>
          <w:rStyle w:val="CharDivNo"/>
        </w:rPr>
        <w:t>Division 1</w:t>
      </w:r>
      <w:r>
        <w:t> — </w:t>
      </w:r>
      <w:r>
        <w:rPr>
          <w:rStyle w:val="CharDivText"/>
        </w:rPr>
        <w:t xml:space="preserve">Provisions for the </w:t>
      </w:r>
      <w:r>
        <w:rPr>
          <w:rStyle w:val="CharDivText"/>
          <w:i/>
        </w:rPr>
        <w:t>Water Services Act 2012</w:t>
      </w:r>
      <w:bookmarkEnd w:id="350"/>
      <w:bookmarkEnd w:id="351"/>
      <w:bookmarkEnd w:id="352"/>
      <w:bookmarkEnd w:id="353"/>
    </w:p>
    <w:p>
      <w:pPr>
        <w:pStyle w:val="Heading5"/>
      </w:pPr>
      <w:bookmarkStart w:id="354" w:name="_Toc469490272"/>
      <w:r>
        <w:rPr>
          <w:rStyle w:val="CharSectno"/>
        </w:rPr>
        <w:t>90</w:t>
      </w:r>
      <w:r>
        <w:t>.</w:t>
      </w:r>
      <w:r>
        <w:tab/>
        <w:t>Term used: commencement day</w:t>
      </w:r>
      <w:bookmarkEnd w:id="354"/>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355" w:name="_Toc469490273"/>
      <w:r>
        <w:rPr>
          <w:rStyle w:val="CharSectno"/>
        </w:rPr>
        <w:t>91</w:t>
      </w:r>
      <w:r>
        <w:t>.</w:t>
      </w:r>
      <w:r>
        <w:tab/>
        <w:t>Permits to discharge industrial waste</w:t>
      </w:r>
      <w:bookmarkEnd w:id="355"/>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t xml:space="preserve"> 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keepNext w:val="0"/>
        <w:keepLines w:val="0"/>
        <w:widowControl w:val="0"/>
      </w:pPr>
      <w:bookmarkStart w:id="356" w:name="_Toc469490274"/>
      <w:r>
        <w:rPr>
          <w:rStyle w:val="CharSectno"/>
        </w:rPr>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356"/>
    </w:p>
    <w:p>
      <w:pPr>
        <w:pStyle w:val="Subsection"/>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r>
        <w:t xml:space="preserve"> section 62D or 108 or the </w:t>
      </w:r>
      <w:r>
        <w:rPr>
          <w:i/>
        </w:rPr>
        <w:t>Water Services Licensing Act 1995</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r>
        <w:t xml:space="preserve"> section 62D or 108 or the </w:t>
      </w:r>
      <w:r>
        <w:rPr>
          <w:i/>
        </w:rPr>
        <w:t>Water Services Licensing Act 1995</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pPr>
        <w:pStyle w:val="Subsection"/>
      </w:pPr>
      <w:r>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357" w:name="_Toc469490275"/>
      <w:r>
        <w:rPr>
          <w:rStyle w:val="CharSectno"/>
        </w:rPr>
        <w:t>93</w:t>
      </w:r>
      <w:r>
        <w:t>.</w:t>
      </w:r>
      <w:r>
        <w:tab/>
        <w:t>Entitlement to supply of or to take water under irrigation by</w:t>
      </w:r>
      <w:r>
        <w:noBreakHyphen/>
        <w:t>laws</w:t>
      </w:r>
      <w:bookmarkEnd w:id="357"/>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r>
        <w:t>; and</w:t>
      </w:r>
    </w:p>
    <w:p>
      <w:pPr>
        <w:pStyle w:val="Defpara"/>
      </w:pPr>
      <w:r>
        <w:tab/>
        <w:t>(b)</w:t>
      </w:r>
      <w:r>
        <w:tab/>
        <w:t xml:space="preserve">the </w:t>
      </w:r>
      <w:r>
        <w:rPr>
          <w:i/>
        </w:rPr>
        <w:t>Harvey, Waroona and Collie River Irrigation Districts By</w:t>
      </w:r>
      <w:r>
        <w:rPr>
          <w:i/>
        </w:rPr>
        <w:noBreakHyphen/>
        <w:t>laws 1975</w:t>
      </w:r>
      <w:r>
        <w:t>; and</w:t>
      </w:r>
    </w:p>
    <w:p>
      <w:pPr>
        <w:pStyle w:val="Defpara"/>
      </w:pPr>
      <w:r>
        <w:tab/>
        <w:t>(c)</w:t>
      </w:r>
      <w:r>
        <w:tab/>
        <w:t xml:space="preserve">the </w:t>
      </w:r>
      <w:r>
        <w:rPr>
          <w:i/>
        </w:rPr>
        <w:t>Ord Irrigation District By</w:t>
      </w:r>
      <w:r>
        <w:rPr>
          <w:i/>
        </w:rPr>
        <w:noBreakHyphen/>
        <w:t>laws 1963</w:t>
      </w:r>
      <w:r>
        <w:t>; and</w:t>
      </w:r>
    </w:p>
    <w:p>
      <w:pPr>
        <w:pStyle w:val="Defpara"/>
      </w:pPr>
      <w:r>
        <w:tab/>
        <w:t>(d)</w:t>
      </w:r>
      <w:r>
        <w:tab/>
        <w:t xml:space="preserve">the </w:t>
      </w:r>
      <w:r>
        <w:rPr>
          <w:i/>
        </w:rPr>
        <w:t>Water Agencies (Preston Valley Irrigation Services) By</w:t>
      </w:r>
      <w:r>
        <w:rPr>
          <w:i/>
        </w:rPr>
        <w:noBreakHyphen/>
        <w:t>laws 1969</w:t>
      </w:r>
      <w:r>
        <w:t>.</w:t>
      </w:r>
    </w:p>
    <w:p>
      <w:pPr>
        <w:pStyle w:val="Subsection"/>
      </w:pPr>
      <w:r>
        <w:tab/>
        <w:t>(2)</w:t>
      </w:r>
      <w:r>
        <w:tab/>
        <w:t>A person who, immediately before commencement day, has an entitlement (however described) under the irrigation by</w:t>
      </w:r>
      <w:r>
        <w:noBreakHyphen/>
        <w:t>laws to the supply of water or to take or divert water continues, under this clause,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358" w:name="_Toc469490276"/>
      <w:r>
        <w:rPr>
          <w:rStyle w:val="CharSectno"/>
        </w:rPr>
        <w:t>94</w:t>
      </w:r>
      <w:r>
        <w:t>.</w:t>
      </w:r>
      <w:r>
        <w:tab/>
        <w:t>Agreements under old provisions</w:t>
      </w:r>
      <w:bookmarkEnd w:id="358"/>
    </w:p>
    <w:p>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pPr>
        <w:pStyle w:val="Heading5"/>
      </w:pPr>
      <w:bookmarkStart w:id="359" w:name="_Toc469490277"/>
      <w:r>
        <w:rPr>
          <w:rStyle w:val="CharSectno"/>
        </w:rPr>
        <w:t>95</w:t>
      </w:r>
      <w:r>
        <w:t>.</w:t>
      </w:r>
      <w:r>
        <w:tab/>
        <w:t>Objections and reviews under Part 4 Division 8</w:t>
      </w:r>
      <w:bookmarkEnd w:id="359"/>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360" w:name="_Toc469490278"/>
      <w:r>
        <w:rPr>
          <w:rStyle w:val="CharSectno"/>
        </w:rPr>
        <w:t>96</w:t>
      </w:r>
      <w:r>
        <w:t>.</w:t>
      </w:r>
      <w:r>
        <w:tab/>
        <w:t>Plans for drainage works of the Water Corporation</w:t>
      </w:r>
      <w:bookmarkEnd w:id="360"/>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PermNoteHeading"/>
      </w:pPr>
      <w:r>
        <w:tab/>
        <w:t>Note for this regulation:</w:t>
      </w:r>
    </w:p>
    <w:p>
      <w:pPr>
        <w:pStyle w:val="PermNoteText"/>
      </w:pPr>
      <w:r>
        <w:tab/>
      </w:r>
      <w:r>
        <w:tab/>
        <w:t>The plans are accessible on the Department’s website.</w:t>
      </w:r>
    </w:p>
    <w:p>
      <w:pPr>
        <w:pStyle w:val="Heading3"/>
      </w:pPr>
      <w:bookmarkStart w:id="361" w:name="_Toc466445922"/>
      <w:bookmarkStart w:id="362" w:name="_Toc466446034"/>
      <w:bookmarkStart w:id="363" w:name="_Toc466447013"/>
      <w:bookmarkStart w:id="364" w:name="_Toc466447125"/>
      <w:bookmarkStart w:id="365" w:name="_Toc466447473"/>
      <w:bookmarkStart w:id="366" w:name="_Toc466453956"/>
      <w:bookmarkStart w:id="367" w:name="_Toc466456904"/>
      <w:bookmarkStart w:id="368" w:name="_Toc466642611"/>
      <w:bookmarkStart w:id="369" w:name="_Toc469483336"/>
      <w:bookmarkStart w:id="370" w:name="_Toc469490279"/>
      <w:r>
        <w:rPr>
          <w:rStyle w:val="CharDivNo"/>
        </w:rPr>
        <w:t>Division 2</w:t>
      </w:r>
      <w:r>
        <w:t> — </w:t>
      </w:r>
      <w:r>
        <w:rPr>
          <w:rStyle w:val="CharDivText"/>
        </w:rPr>
        <w:t xml:space="preserve">Provisions for the </w:t>
      </w:r>
      <w:r>
        <w:rPr>
          <w:rStyle w:val="CharDivText"/>
          <w:i/>
        </w:rPr>
        <w:t>Water Services Legislation Amendment Regulations 2016</w:t>
      </w:r>
      <w:bookmarkEnd w:id="361"/>
      <w:bookmarkEnd w:id="362"/>
      <w:bookmarkEnd w:id="363"/>
      <w:bookmarkEnd w:id="364"/>
      <w:bookmarkEnd w:id="365"/>
      <w:bookmarkEnd w:id="366"/>
      <w:bookmarkEnd w:id="367"/>
      <w:bookmarkEnd w:id="368"/>
      <w:bookmarkEnd w:id="369"/>
      <w:bookmarkEnd w:id="370"/>
    </w:p>
    <w:p>
      <w:pPr>
        <w:pStyle w:val="Footnoteheading"/>
      </w:pPr>
      <w:bookmarkStart w:id="371" w:name="_Toc466642612"/>
      <w:r>
        <w:tab/>
        <w:t>[Heading inserted in Gazette 13 Dec 2016 p. 5685.]</w:t>
      </w:r>
    </w:p>
    <w:p>
      <w:pPr>
        <w:pStyle w:val="Heading5"/>
      </w:pPr>
      <w:bookmarkStart w:id="372" w:name="_Toc469490280"/>
      <w:r>
        <w:rPr>
          <w:rStyle w:val="CharSectno"/>
        </w:rPr>
        <w:t>97</w:t>
      </w:r>
      <w:r>
        <w:t>.</w:t>
      </w:r>
      <w:r>
        <w:tab/>
        <w:t>Terms used</w:t>
      </w:r>
      <w:bookmarkEnd w:id="371"/>
      <w:bookmarkEnd w:id="372"/>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 xml:space="preserve">Water Services Legislation Amendment Regulations 2016 </w:t>
      </w:r>
      <w:r>
        <w:t>regulation 3 comes into operation;</w:t>
      </w:r>
    </w:p>
    <w:p>
      <w:pPr>
        <w:pStyle w:val="Defstart"/>
      </w:pPr>
      <w:r>
        <w:tab/>
      </w:r>
      <w:r>
        <w:rPr>
          <w:rStyle w:val="CharDefText"/>
        </w:rPr>
        <w:t>former approved plan</w:t>
      </w:r>
      <w:r>
        <w:t xml:space="preserve"> means a scheme water efficiency management plan an approval for which was in force under the former provisions immediately before commencement day;</w:t>
      </w:r>
    </w:p>
    <w:p>
      <w:pPr>
        <w:pStyle w:val="Defstart"/>
      </w:pPr>
      <w:r>
        <w:tab/>
      </w:r>
      <w:r>
        <w:rPr>
          <w:rStyle w:val="CharDefText"/>
        </w:rPr>
        <w:t>former provisions</w:t>
      </w:r>
      <w:r>
        <w:t xml:space="preserve"> means the </w:t>
      </w:r>
      <w:r>
        <w:rPr>
          <w:i/>
        </w:rPr>
        <w:t>Water Agencies (Water Use) By</w:t>
      </w:r>
      <w:r>
        <w:rPr>
          <w:i/>
        </w:rPr>
        <w:noBreakHyphen/>
        <w:t>laws 2010</w:t>
      </w:r>
      <w:r>
        <w:t xml:space="preserve"> Part 3 as in force immediately before commencement day.</w:t>
      </w:r>
    </w:p>
    <w:p>
      <w:pPr>
        <w:pStyle w:val="Footnotesection"/>
      </w:pPr>
      <w:bookmarkStart w:id="373" w:name="_Toc466642613"/>
      <w:r>
        <w:tab/>
        <w:t>[Regulation 97 inserted in Gazette 13 Dec 2016 p. 5685.]</w:t>
      </w:r>
    </w:p>
    <w:p>
      <w:pPr>
        <w:pStyle w:val="Heading5"/>
      </w:pPr>
      <w:bookmarkStart w:id="374" w:name="_Toc469490281"/>
      <w:r>
        <w:rPr>
          <w:rStyle w:val="CharSectno"/>
        </w:rPr>
        <w:t>98</w:t>
      </w:r>
      <w:r>
        <w:t>.</w:t>
      </w:r>
      <w:r>
        <w:tab/>
        <w:t>Scheme water efficiency management plans</w:t>
      </w:r>
      <w:bookmarkEnd w:id="373"/>
      <w:bookmarkEnd w:id="374"/>
    </w:p>
    <w:p>
      <w:pPr>
        <w:pStyle w:val="Subsection"/>
      </w:pPr>
      <w:r>
        <w:tab/>
      </w:r>
      <w:r>
        <w:tab/>
        <w:t xml:space="preserve">On and after commencement day — </w:t>
      </w:r>
    </w:p>
    <w:p>
      <w:pPr>
        <w:pStyle w:val="Indenta"/>
      </w:pPr>
      <w:r>
        <w:tab/>
        <w:t>(a)</w:t>
      </w:r>
      <w:r>
        <w:tab/>
        <w:t>a former approved plan continues to have effect according to its terms as if it was an approved plan under Part 5 Division 2 of these regulations;</w:t>
      </w:r>
    </w:p>
    <w:p>
      <w:pPr>
        <w:pStyle w:val="Indenta"/>
      </w:pPr>
      <w:r>
        <w:tab/>
        <w:t>(b)</w:t>
      </w:r>
      <w:r>
        <w:tab/>
        <w:t>a scheme water efficiency management plan, a revised plan or an amended plan, submitted to a licensee, but not dealt with under by</w:t>
      </w:r>
      <w:r>
        <w:noBreakHyphen/>
        <w:t>law 21 of the former provisions, immediately before commencement day is to be dealt with as if it had been submitted under these regulations;</w:t>
      </w:r>
    </w:p>
    <w:p>
      <w:pPr>
        <w:pStyle w:val="Indenta"/>
      </w:pPr>
      <w:r>
        <w:tab/>
        <w:t>(c)</w:t>
      </w:r>
      <w:r>
        <w:tab/>
        <w:t>a notice given under by</w:t>
      </w:r>
      <w:r>
        <w:noBreakHyphen/>
        <w:t>law 20(2), 21(2), 25(2), 27(1) or 29(2)(b)(ii) or (3) of the former provisions that has not been complied with before commencement day continues to have effect according to its terms as if it was a notice given under regulation 80E(1), 80G(1), 80H(1)(b) or (c), 80L(2)(b)(ii) or (3) or 80M(1) of these regulations respectively;</w:t>
      </w:r>
    </w:p>
    <w:p>
      <w:pPr>
        <w:pStyle w:val="Indenta"/>
      </w:pPr>
      <w:r>
        <w:tab/>
        <w:t>(d)</w:t>
      </w:r>
      <w:r>
        <w:tab/>
        <w:t>a report about a former approved plan submitted under by</w:t>
      </w:r>
      <w:r>
        <w:noBreakHyphen/>
        <w:t>law 25 or 29 of the former provisions is taken to be a report made under regulation 80L(1) or 80M(1) of these regulations respectively.</w:t>
      </w:r>
    </w:p>
    <w:p>
      <w:pPr>
        <w:pStyle w:val="Footnotesection"/>
      </w:pPr>
      <w:r>
        <w:tab/>
        <w:t>[Regulation 98 inserted in Gazette 13 Dec 2016 p. 5686.]</w:t>
      </w:r>
    </w:p>
    <w:p>
      <w:pPr>
        <w:pStyle w:val="ByCommand"/>
        <w:sectPr>
          <w:headerReference w:type="even" r:id="rId22"/>
          <w:headerReference w:type="default" r:id="rId23"/>
          <w:footerReference w:type="even" r:id="rId24"/>
          <w:footerReference w:type="default" r:id="rId25"/>
          <w:headerReference w:type="first" r:id="rId26"/>
          <w:endnotePr>
            <w:numFmt w:val="decimal"/>
          </w:endnotePr>
          <w:pgSz w:w="11907" w:h="16840" w:code="9"/>
          <w:pgMar w:top="2381" w:right="2410" w:bottom="3544" w:left="2410" w:header="720" w:footer="3379" w:gutter="0"/>
          <w:pgNumType w:start="1"/>
          <w:cols w:space="720"/>
          <w:noEndnote/>
          <w:titlePg/>
          <w:docGrid w:linePitch="326"/>
        </w:sectPr>
      </w:pPr>
    </w:p>
    <w:p>
      <w:pPr>
        <w:pStyle w:val="yScheduleHeading"/>
      </w:pPr>
      <w:bookmarkStart w:id="375" w:name="_Toc455156812"/>
      <w:bookmarkStart w:id="376" w:name="_Toc455156959"/>
      <w:bookmarkStart w:id="377" w:name="_Toc469483339"/>
      <w:bookmarkStart w:id="378" w:name="_Toc469490282"/>
      <w:r>
        <w:rPr>
          <w:rStyle w:val="CharSchNo"/>
        </w:rPr>
        <w:t>Schedule 1</w:t>
      </w:r>
      <w:r>
        <w:rPr>
          <w:rStyle w:val="CharSDivNo"/>
        </w:rPr>
        <w:t> </w:t>
      </w:r>
      <w:r>
        <w:t>—</w:t>
      </w:r>
      <w:r>
        <w:rPr>
          <w:rStyle w:val="CharSDivText"/>
        </w:rPr>
        <w:t> </w:t>
      </w:r>
      <w:r>
        <w:rPr>
          <w:rStyle w:val="CharSchText"/>
        </w:rPr>
        <w:t>Water use restrictions: maps showing Areas 1, 2, 3 and 4</w:t>
      </w:r>
      <w:bookmarkEnd w:id="375"/>
      <w:bookmarkEnd w:id="376"/>
      <w:bookmarkEnd w:id="377"/>
      <w:bookmarkEnd w:id="378"/>
    </w:p>
    <w:p>
      <w:pPr>
        <w:pStyle w:val="yShoulderClause"/>
      </w:pPr>
      <w:r>
        <w:t>[r. 76]</w:t>
      </w:r>
    </w:p>
    <w:p>
      <w:pPr>
        <w:pStyle w:val="ySubsection"/>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r>
        <w:rPr>
          <w:noProof/>
        </w:rPr>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outlineLvl w:val="0"/>
        <w:sectPr>
          <w:headerReference w:type="even" r:id="rId29"/>
          <w:headerReference w:type="default" r:id="rId30"/>
          <w:type w:val="continuous"/>
          <w:pgSz w:w="11907" w:h="16840" w:code="9"/>
          <w:pgMar w:top="2381" w:right="2410" w:bottom="3544" w:left="2410" w:header="720" w:footer="3380" w:gutter="0"/>
          <w:cols w:space="720"/>
          <w:docGrid w:linePitch="326"/>
        </w:sectPr>
      </w:pPr>
    </w:p>
    <w:p>
      <w:pPr>
        <w:pStyle w:val="yScheduleHeading"/>
      </w:pPr>
      <w:bookmarkStart w:id="380" w:name="_Toc455156813"/>
      <w:bookmarkStart w:id="381" w:name="_Toc455156960"/>
      <w:bookmarkStart w:id="382" w:name="_Toc469483340"/>
      <w:bookmarkStart w:id="383" w:name="_Toc469490283"/>
      <w:r>
        <w:rPr>
          <w:rStyle w:val="CharSchNo"/>
        </w:rPr>
        <w:t>Schedule 2</w:t>
      </w:r>
      <w:r>
        <w:rPr>
          <w:rStyle w:val="CharSDivNo"/>
        </w:rPr>
        <w:t> </w:t>
      </w:r>
      <w:r>
        <w:t>—</w:t>
      </w:r>
      <w:r>
        <w:rPr>
          <w:rStyle w:val="CharSDivText"/>
        </w:rPr>
        <w:t> </w:t>
      </w:r>
      <w:r>
        <w:rPr>
          <w:rStyle w:val="CharSchText"/>
        </w:rPr>
        <w:t>Water use restrictions: stages of restrictions</w:t>
      </w:r>
      <w:bookmarkEnd w:id="380"/>
      <w:bookmarkEnd w:id="381"/>
      <w:bookmarkEnd w:id="382"/>
      <w:bookmarkEnd w:id="383"/>
    </w:p>
    <w:p>
      <w:pPr>
        <w:pStyle w:val="yShoulderClause"/>
      </w:pPr>
      <w:r>
        <w:t>[r. 76]</w:t>
      </w:r>
    </w:p>
    <w:p>
      <w:pPr>
        <w:pStyle w:val="yHeading5"/>
      </w:pPr>
      <w:bookmarkStart w:id="384" w:name="_Toc469490284"/>
      <w:r>
        <w:rPr>
          <w:rStyle w:val="CharSClsNo"/>
        </w:rPr>
        <w:t>1</w:t>
      </w:r>
      <w:r>
        <w:t>.</w:t>
      </w:r>
      <w:r>
        <w:tab/>
        <w:t>Stage 1</w:t>
      </w:r>
      <w:bookmarkEnd w:id="384"/>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385" w:name="_Toc469490285"/>
      <w:r>
        <w:rPr>
          <w:rStyle w:val="CharSClsNo"/>
        </w:rPr>
        <w:t>2</w:t>
      </w:r>
      <w:r>
        <w:t>.</w:t>
      </w:r>
      <w:r>
        <w:tab/>
        <w:t>Stage 2</w:t>
      </w:r>
      <w:bookmarkEnd w:id="385"/>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386" w:name="_Toc469490286"/>
      <w:r>
        <w:rPr>
          <w:rStyle w:val="CharSClsNo"/>
        </w:rPr>
        <w:t>3</w:t>
      </w:r>
      <w:r>
        <w:t>.</w:t>
      </w:r>
      <w:r>
        <w:tab/>
        <w:t>Stage 3</w:t>
      </w:r>
      <w:bookmarkEnd w:id="386"/>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387" w:name="_Toc469490287"/>
      <w:r>
        <w:rPr>
          <w:rStyle w:val="CharSClsNo"/>
        </w:rPr>
        <w:t>4</w:t>
      </w:r>
      <w:r>
        <w:t>.</w:t>
      </w:r>
      <w:r>
        <w:tab/>
        <w:t>Stage 4</w:t>
      </w:r>
      <w:bookmarkEnd w:id="387"/>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388" w:name="_Toc469490288"/>
      <w:r>
        <w:rPr>
          <w:rStyle w:val="CharSClsNo"/>
        </w:rPr>
        <w:t>5</w:t>
      </w:r>
      <w:r>
        <w:t>.</w:t>
      </w:r>
      <w:r>
        <w:tab/>
        <w:t>Stage 5</w:t>
      </w:r>
      <w:bookmarkEnd w:id="388"/>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389" w:name="_Toc469490289"/>
      <w:r>
        <w:rPr>
          <w:rStyle w:val="CharSClsNo"/>
        </w:rPr>
        <w:t>6</w:t>
      </w:r>
      <w:r>
        <w:t>.</w:t>
      </w:r>
      <w:r>
        <w:tab/>
        <w:t>Stage 6</w:t>
      </w:r>
      <w:bookmarkEnd w:id="389"/>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tab/>
        <w:t>(5)</w:t>
      </w:r>
      <w:r>
        <w:tab/>
        <w:t>A person must not water a synthetic sporting ground except for 10 minutes or less before a sport is played or practised on the sporting ground.</w:t>
      </w:r>
    </w:p>
    <w:p>
      <w:pPr>
        <w:pStyle w:val="yHeading5"/>
      </w:pPr>
      <w:bookmarkStart w:id="390" w:name="_Toc469490290"/>
      <w:r>
        <w:rPr>
          <w:rStyle w:val="CharSClsNo"/>
        </w:rPr>
        <w:t>7</w:t>
      </w:r>
      <w:r>
        <w:t>.</w:t>
      </w:r>
      <w:r>
        <w:tab/>
        <w:t>Stage 7</w:t>
      </w:r>
      <w:bookmarkEnd w:id="390"/>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outlineLvl w:val="0"/>
        <w:sectPr>
          <w:headerReference w:type="even" r:id="rId31"/>
          <w:headerReference w:type="default" r:id="rId32"/>
          <w:type w:val="continuous"/>
          <w:pgSz w:w="11907" w:h="16840" w:code="9"/>
          <w:pgMar w:top="2381" w:right="2410" w:bottom="3544" w:left="2410" w:header="720" w:footer="3380" w:gutter="0"/>
          <w:cols w:space="720"/>
          <w:docGrid w:linePitch="326"/>
        </w:sectPr>
      </w:pPr>
    </w:p>
    <w:p>
      <w:pPr>
        <w:pStyle w:val="yScheduleHeading"/>
      </w:pPr>
      <w:bookmarkStart w:id="391" w:name="_Toc455156821"/>
      <w:bookmarkStart w:id="392" w:name="_Toc455156968"/>
      <w:bookmarkStart w:id="393" w:name="_Toc469483348"/>
      <w:bookmarkStart w:id="394" w:name="_Toc469490291"/>
      <w:r>
        <w:rPr>
          <w:rStyle w:val="CharSchNo"/>
        </w:rPr>
        <w:t>Schedule 3</w:t>
      </w:r>
      <w:r>
        <w:t> — </w:t>
      </w:r>
      <w:r>
        <w:rPr>
          <w:rStyle w:val="CharSchText"/>
        </w:rPr>
        <w:t>Water use restrictions: specified days for watering by reticulation</w:t>
      </w:r>
      <w:bookmarkEnd w:id="391"/>
      <w:bookmarkEnd w:id="392"/>
      <w:bookmarkEnd w:id="393"/>
      <w:bookmarkEnd w:id="394"/>
    </w:p>
    <w:p>
      <w:pPr>
        <w:pStyle w:val="yShoulderClause"/>
      </w:pPr>
      <w:r>
        <w:t>[r. 76 and Sch. 2 cl. 3, 4, 5 and 6]</w:t>
      </w:r>
    </w:p>
    <w:p>
      <w:pPr>
        <w:pStyle w:val="yHeading5"/>
      </w:pPr>
      <w:bookmarkStart w:id="395" w:name="_Toc469490292"/>
      <w:r>
        <w:rPr>
          <w:rStyle w:val="CharSClsNo"/>
        </w:rPr>
        <w:t>1</w:t>
      </w:r>
      <w:r>
        <w:t>.</w:t>
      </w:r>
      <w:r>
        <w:tab/>
        <w:t>Specified days for Schedule 2: 3 watering days per week</w:t>
      </w:r>
      <w:bookmarkEnd w:id="395"/>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396" w:name="_Toc469490293"/>
      <w:r>
        <w:rPr>
          <w:rStyle w:val="CharSClsNo"/>
        </w:rPr>
        <w:t>2</w:t>
      </w:r>
      <w:r>
        <w:t>.</w:t>
      </w:r>
      <w:r>
        <w:tab/>
        <w:t>Specified days for Schedule 2: 2 watering days per week</w:t>
      </w:r>
      <w:bookmarkEnd w:id="396"/>
    </w:p>
    <w:p>
      <w:pPr>
        <w:pStyle w:val="ySubsection"/>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397" w:name="_Toc469490294"/>
      <w:r>
        <w:rPr>
          <w:rStyle w:val="CharSClsNo"/>
        </w:rPr>
        <w:t>3</w:t>
      </w:r>
      <w:r>
        <w:t>.</w:t>
      </w:r>
      <w:r>
        <w:tab/>
        <w:t>Specified days for Schedule 2: 1 watering day per week</w:t>
      </w:r>
      <w:bookmarkEnd w:id="397"/>
    </w:p>
    <w:p>
      <w:pPr>
        <w:pStyle w:val="ySubsection"/>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outlineLvl w:val="0"/>
        <w:sectPr>
          <w:headerReference w:type="even" r:id="rId33"/>
          <w:headerReference w:type="default" r:id="rId34"/>
          <w:type w:val="continuous"/>
          <w:pgSz w:w="11907" w:h="16840" w:code="9"/>
          <w:pgMar w:top="2381" w:right="2410" w:bottom="3544" w:left="2410" w:header="720" w:footer="3380" w:gutter="0"/>
          <w:cols w:space="720"/>
          <w:docGrid w:linePitch="326"/>
        </w:sectPr>
      </w:pPr>
    </w:p>
    <w:p>
      <w:pPr>
        <w:pStyle w:val="yScheduleHeading"/>
      </w:pPr>
      <w:bookmarkStart w:id="398" w:name="_Toc453239657"/>
      <w:bookmarkStart w:id="399" w:name="_Toc453239828"/>
      <w:bookmarkStart w:id="400" w:name="_Toc453240005"/>
      <w:bookmarkStart w:id="401" w:name="_Toc453240218"/>
      <w:bookmarkStart w:id="402" w:name="_Toc453243711"/>
      <w:bookmarkStart w:id="403" w:name="_Toc455156825"/>
      <w:bookmarkStart w:id="404" w:name="_Toc455156972"/>
      <w:bookmarkStart w:id="405" w:name="_Toc469483352"/>
      <w:bookmarkStart w:id="406" w:name="_Toc469490295"/>
      <w:r>
        <w:rPr>
          <w:rStyle w:val="CharSchNo"/>
        </w:rPr>
        <w:t>Schedule 4</w:t>
      </w:r>
      <w:r>
        <w:t> — </w:t>
      </w:r>
      <w:r>
        <w:rPr>
          <w:rStyle w:val="CharSchText"/>
        </w:rPr>
        <w:t>Fees</w:t>
      </w:r>
      <w:bookmarkEnd w:id="398"/>
      <w:bookmarkEnd w:id="399"/>
      <w:bookmarkEnd w:id="400"/>
      <w:bookmarkEnd w:id="401"/>
      <w:bookmarkEnd w:id="402"/>
      <w:bookmarkEnd w:id="403"/>
      <w:bookmarkEnd w:id="404"/>
      <w:bookmarkEnd w:id="405"/>
      <w:bookmarkEnd w:id="406"/>
    </w:p>
    <w:p>
      <w:pPr>
        <w:pStyle w:val="yShoulderClause"/>
        <w:ind w:right="141"/>
      </w:pPr>
      <w:r>
        <w:t>[r. 84]</w:t>
      </w:r>
    </w:p>
    <w:p>
      <w:pPr>
        <w:pStyle w:val="yFootnoteheading"/>
        <w:spacing w:after="120"/>
      </w:pPr>
      <w:r>
        <w:tab/>
        <w:t>[Heading inserted in Gazette 27 Jun 2016 p. 2616.]</w:t>
      </w:r>
    </w:p>
    <w:p>
      <w:pPr>
        <w:pStyle w:val="yHeading5"/>
      </w:pPr>
      <w:bookmarkStart w:id="407" w:name="_Toc453243712"/>
      <w:bookmarkStart w:id="408" w:name="_Toc469490296"/>
      <w:r>
        <w:rPr>
          <w:rStyle w:val="CharSClsNo"/>
        </w:rPr>
        <w:t>1</w:t>
      </w:r>
      <w:r>
        <w:t>.</w:t>
      </w:r>
      <w:r>
        <w:tab/>
        <w:t>General fees applicable in relation to all licensees</w:t>
      </w:r>
      <w:bookmarkEnd w:id="407"/>
      <w:bookmarkEnd w:id="408"/>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tcPr>
          <w:p>
            <w:pPr>
              <w:pStyle w:val="yTableNAm"/>
              <w:jc w:val="center"/>
            </w:pPr>
            <w:r>
              <w:rPr>
                <w:b/>
              </w:rPr>
              <w:t>Item</w:t>
            </w:r>
          </w:p>
        </w:tc>
        <w:tc>
          <w:tcPr>
            <w:tcW w:w="4536" w:type="dxa"/>
          </w:tcPr>
          <w:p>
            <w:pPr>
              <w:pStyle w:val="yTableNAm"/>
              <w:jc w:val="center"/>
            </w:pPr>
            <w:r>
              <w:rPr>
                <w:b/>
              </w:rPr>
              <w:t>Description</w:t>
            </w:r>
          </w:p>
        </w:tc>
        <w:tc>
          <w:tcPr>
            <w:tcW w:w="1559" w:type="dxa"/>
          </w:tcPr>
          <w:p>
            <w:pPr>
              <w:pStyle w:val="yTableNAm"/>
              <w:jc w:val="center"/>
            </w:pPr>
            <w:r>
              <w:rPr>
                <w:b/>
              </w:rPr>
              <w:t>Fee</w:t>
            </w:r>
          </w:p>
        </w:tc>
      </w:tr>
      <w:tr>
        <w:trPr>
          <w:cantSplit/>
        </w:trPr>
        <w:tc>
          <w:tcPr>
            <w:tcW w:w="709" w:type="dxa"/>
            <w:tcBorders>
              <w:bottom w:val="nil"/>
            </w:tcBorders>
          </w:tcPr>
          <w:p>
            <w:pPr>
              <w:pStyle w:val="yTableNAm"/>
            </w:pPr>
            <w:r>
              <w:t>1.</w:t>
            </w:r>
          </w:p>
        </w:tc>
        <w:tc>
          <w:tcPr>
            <w:tcW w:w="4536" w:type="dxa"/>
            <w:tcBorders>
              <w:bottom w:val="nil"/>
            </w:tcBorders>
          </w:tcPr>
          <w:p>
            <w:pPr>
              <w:pStyle w:val="yTableNAm"/>
            </w:pPr>
            <w:r>
              <w:t xml:space="preserve">Dealing with a notice of proposed construction or alteration under section 82 of the Act, in relation to land in the metropolitan area — </w:t>
            </w:r>
          </w:p>
        </w:tc>
        <w:tc>
          <w:tcPr>
            <w:tcW w:w="1559" w:type="dxa"/>
            <w:tcBorders>
              <w:bottom w:val="nil"/>
            </w:tcBorders>
            <w:vAlign w:val="bottom"/>
          </w:tcPr>
          <w:p>
            <w:pPr>
              <w:pStyle w:val="yTableNAm"/>
            </w:pP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4536"/>
                <w:tab w:val="right" w:leader="dot" w:pos="5387"/>
              </w:tabs>
              <w:spacing w:before="60"/>
              <w:ind w:left="459" w:hanging="459"/>
            </w:pPr>
            <w:r>
              <w:t>(a)</w:t>
            </w:r>
            <w:r>
              <w:tab/>
              <w:t xml:space="preserve">to construct or alter a dwelling </w:t>
            </w:r>
            <w:r>
              <w:tab/>
            </w:r>
          </w:p>
        </w:tc>
        <w:tc>
          <w:tcPr>
            <w:tcW w:w="1559" w:type="dxa"/>
            <w:tcBorders>
              <w:top w:val="nil"/>
              <w:bottom w:val="nil"/>
            </w:tcBorders>
            <w:vAlign w:val="bottom"/>
          </w:tcPr>
          <w:p>
            <w:pPr>
              <w:pStyle w:val="yTableNAm"/>
            </w:pPr>
            <w:r>
              <w:rPr>
                <w:szCs w:val="22"/>
              </w:rPr>
              <w:t>$124.37 per dwelling unit</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vAlign w:val="bottom"/>
          </w:tcPr>
          <w:p>
            <w:pPr>
              <w:pStyle w:val="yTableNAm"/>
            </w:pPr>
            <w:r>
              <w:rPr>
                <w:szCs w:val="22"/>
              </w:rPr>
              <w:br/>
            </w:r>
            <w:r>
              <w:rPr>
                <w:szCs w:val="22"/>
              </w:rPr>
              <w:br/>
              <w:t>$36.31 per building</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vAlign w:val="bottom"/>
          </w:tcPr>
          <w:p>
            <w:pPr>
              <w:pStyle w:val="yTableNAm"/>
            </w:pP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up to $22 500 </w:t>
            </w:r>
            <w:r>
              <w:tab/>
            </w:r>
          </w:p>
        </w:tc>
        <w:tc>
          <w:tcPr>
            <w:tcW w:w="1559" w:type="dxa"/>
            <w:tcBorders>
              <w:top w:val="nil"/>
              <w:bottom w:val="nil"/>
            </w:tcBorders>
            <w:vAlign w:val="bottom"/>
          </w:tcPr>
          <w:p>
            <w:pPr>
              <w:pStyle w:val="yTableNAm"/>
            </w:pPr>
            <w:r>
              <w:t>$31.00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$22 500 but not more than $200 000 </w:t>
            </w:r>
            <w:r>
              <w:tab/>
            </w:r>
          </w:p>
        </w:tc>
        <w:tc>
          <w:tcPr>
            <w:tcW w:w="1559" w:type="dxa"/>
            <w:tcBorders>
              <w:top w:val="nil"/>
              <w:bottom w:val="nil"/>
            </w:tcBorders>
            <w:vAlign w:val="bottom"/>
          </w:tcPr>
          <w:p>
            <w:pPr>
              <w:pStyle w:val="yTableNAm"/>
            </w:pPr>
            <w:r>
              <w:t>$106.00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$200 000 but not more than $500 000 </w:t>
            </w:r>
          </w:p>
        </w:tc>
        <w:tc>
          <w:tcPr>
            <w:tcW w:w="1559" w:type="dxa"/>
            <w:tcBorders>
              <w:top w:val="nil"/>
              <w:bottom w:val="nil"/>
            </w:tcBorders>
            <w:vAlign w:val="bottom"/>
          </w:tcPr>
          <w:p>
            <w:pPr>
              <w:pStyle w:val="yTableNAm"/>
            </w:pPr>
            <w:r>
              <w:t>$420.00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$500 000 but not more than $1 000 000 </w:t>
            </w:r>
            <w:r>
              <w:tab/>
            </w:r>
          </w:p>
        </w:tc>
        <w:tc>
          <w:tcPr>
            <w:tcW w:w="1559" w:type="dxa"/>
            <w:tcBorders>
              <w:top w:val="nil"/>
              <w:bottom w:val="nil"/>
            </w:tcBorders>
            <w:vAlign w:val="bottom"/>
          </w:tcPr>
          <w:p>
            <w:pPr>
              <w:pStyle w:val="yTableNAm"/>
            </w:pPr>
            <w:r>
              <w:t>$680.00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$1 000 000 but not more than $10 000 000 </w:t>
            </w:r>
            <w:r>
              <w:tab/>
            </w:r>
          </w:p>
        </w:tc>
        <w:tc>
          <w:tcPr>
            <w:tcW w:w="1559" w:type="dxa"/>
            <w:tcBorders>
              <w:top w:val="nil"/>
              <w:bottom w:val="nil"/>
            </w:tcBorders>
            <w:vAlign w:val="bottom"/>
          </w:tcPr>
          <w:p>
            <w:pPr>
              <w:pStyle w:val="yTableNAm"/>
            </w:pPr>
            <w:r>
              <w:rPr>
                <w:szCs w:val="22"/>
              </w:rPr>
              <w:br/>
              <w:t>$1.10 per $1 000 (or part $1 000) of construction costs</w:t>
            </w:r>
          </w:p>
        </w:tc>
      </w:tr>
      <w:tr>
        <w:trPr>
          <w:cantSplit/>
        </w:trPr>
        <w:tc>
          <w:tcPr>
            <w:tcW w:w="709" w:type="dxa"/>
            <w:tcBorders>
              <w:top w:val="nil"/>
            </w:tcBorders>
          </w:tcPr>
          <w:p>
            <w:pPr>
              <w:pStyle w:val="zyTableNAm"/>
            </w:pPr>
          </w:p>
        </w:tc>
        <w:tc>
          <w:tcPr>
            <w:tcW w:w="4536" w:type="dxa"/>
            <w:tcBorders>
              <w:top w:val="nil"/>
            </w:tcBorders>
          </w:tcPr>
          <w:p>
            <w:pPr>
              <w:pStyle w:val="yTableNAm"/>
              <w:tabs>
                <w:tab w:val="clear" w:pos="567"/>
                <w:tab w:val="right" w:leader="dot" w:pos="5387"/>
              </w:tabs>
              <w:ind w:left="459" w:hanging="459"/>
            </w:pPr>
            <w:r>
              <w:tab/>
              <w:t xml:space="preserve">over $10 000 000 </w:t>
            </w:r>
            <w:r>
              <w:tab/>
            </w:r>
          </w:p>
        </w:tc>
        <w:tc>
          <w:tcPr>
            <w:tcW w:w="1559" w:type="dxa"/>
            <w:tcBorders>
              <w:top w:val="nil"/>
            </w:tcBorders>
            <w:vAlign w:val="bottom"/>
          </w:tcPr>
          <w:p>
            <w:pPr>
              <w:pStyle w:val="yTableNAm"/>
            </w:pPr>
            <w:r>
              <w:rPr>
                <w:szCs w:val="22"/>
              </w:rPr>
              <w:t>$11 000 + $0.30 per $1 000 (or part $1 000) of construction costs above $10 000 000</w:t>
            </w:r>
          </w:p>
        </w:tc>
      </w:tr>
      <w:tr>
        <w:trPr>
          <w:cantSplit/>
        </w:trPr>
        <w:tc>
          <w:tcPr>
            <w:tcW w:w="709" w:type="dxa"/>
            <w:tcBorders>
              <w:bottom w:val="nil"/>
            </w:tcBorders>
          </w:tcPr>
          <w:p>
            <w:pPr>
              <w:pStyle w:val="yTableNAm"/>
            </w:pPr>
            <w:r>
              <w:t>2.</w:t>
            </w:r>
          </w:p>
        </w:tc>
        <w:tc>
          <w:tcPr>
            <w:tcW w:w="4536" w:type="dxa"/>
            <w:tcBorders>
              <w:bottom w:val="nil"/>
            </w:tcBorders>
          </w:tcPr>
          <w:p>
            <w:pPr>
              <w:pStyle w:val="yTableNAm"/>
            </w:pPr>
            <w:r>
              <w:t xml:space="preserve">Dealing with a notice of proposed construction, alteration or demolition under section 82 of the Act, in relation to land not in the metropolitan area — </w:t>
            </w:r>
          </w:p>
        </w:tc>
        <w:tc>
          <w:tcPr>
            <w:tcW w:w="1559" w:type="dxa"/>
            <w:tcBorders>
              <w:bottom w:val="nil"/>
            </w:tcBorders>
            <w:vAlign w:val="bottom"/>
          </w:tcPr>
          <w:p>
            <w:pPr>
              <w:pStyle w:val="yTableNAm"/>
            </w:pP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w:t>
            </w:r>
            <w:r>
              <w:tab/>
              <w:t xml:space="preserve">to construct or alter a dwelling </w:t>
            </w:r>
            <w:r>
              <w:tab/>
            </w:r>
          </w:p>
        </w:tc>
        <w:tc>
          <w:tcPr>
            <w:tcW w:w="1559" w:type="dxa"/>
            <w:tcBorders>
              <w:top w:val="nil"/>
              <w:bottom w:val="nil"/>
            </w:tcBorders>
            <w:vAlign w:val="bottom"/>
          </w:tcPr>
          <w:p>
            <w:pPr>
              <w:pStyle w:val="yTableNAm"/>
            </w:pPr>
            <w:r>
              <w:rPr>
                <w:szCs w:val="22"/>
              </w:rPr>
              <w:t>$124.37 per dwelling unit</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vAlign w:val="bottom"/>
          </w:tcPr>
          <w:p>
            <w:pPr>
              <w:pStyle w:val="yTableNAm"/>
            </w:pPr>
            <w:r>
              <w:rPr>
                <w:szCs w:val="22"/>
              </w:rPr>
              <w:br/>
            </w:r>
            <w:r>
              <w:rPr>
                <w:szCs w:val="22"/>
              </w:rPr>
              <w:br/>
              <w:t>$36.31 per building</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vAlign w:val="bottom"/>
          </w:tcPr>
          <w:p>
            <w:pPr>
              <w:pStyle w:val="yTableNAm"/>
            </w:pP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pPr>
            <w:r>
              <w:t xml:space="preserve">up to $22 500 </w:t>
            </w:r>
            <w:r>
              <w:tab/>
            </w:r>
          </w:p>
        </w:tc>
        <w:tc>
          <w:tcPr>
            <w:tcW w:w="1559" w:type="dxa"/>
            <w:tcBorders>
              <w:top w:val="nil"/>
              <w:bottom w:val="nil"/>
            </w:tcBorders>
            <w:vAlign w:val="bottom"/>
          </w:tcPr>
          <w:p>
            <w:pPr>
              <w:pStyle w:val="yTableNAm"/>
            </w:pPr>
            <w:r>
              <w:rPr>
                <w:szCs w:val="22"/>
              </w:rPr>
              <w:t>$25.00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$22 500 but not more than $200 000 </w:t>
            </w:r>
            <w:r>
              <w:tab/>
            </w:r>
          </w:p>
        </w:tc>
        <w:tc>
          <w:tcPr>
            <w:tcW w:w="1559" w:type="dxa"/>
            <w:tcBorders>
              <w:top w:val="nil"/>
              <w:bottom w:val="nil"/>
            </w:tcBorders>
            <w:vAlign w:val="bottom"/>
          </w:tcPr>
          <w:p>
            <w:pPr>
              <w:pStyle w:val="yTableNAm"/>
            </w:pPr>
            <w:r>
              <w:rPr>
                <w:szCs w:val="22"/>
              </w:rPr>
              <w:t>$85.00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$200 000 but not more than $500 000 </w:t>
            </w:r>
            <w:r>
              <w:tab/>
            </w:r>
          </w:p>
        </w:tc>
        <w:tc>
          <w:tcPr>
            <w:tcW w:w="1559" w:type="dxa"/>
            <w:tcBorders>
              <w:top w:val="nil"/>
              <w:bottom w:val="nil"/>
            </w:tcBorders>
            <w:vAlign w:val="bottom"/>
          </w:tcPr>
          <w:p>
            <w:pPr>
              <w:pStyle w:val="yTableNAm"/>
            </w:pPr>
            <w:r>
              <w:rPr>
                <w:szCs w:val="22"/>
              </w:rPr>
              <w:t>$330.00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$500 000 but not more than $1 000 000 </w:t>
            </w:r>
            <w:r>
              <w:tab/>
            </w:r>
          </w:p>
        </w:tc>
        <w:tc>
          <w:tcPr>
            <w:tcW w:w="1559" w:type="dxa"/>
            <w:tcBorders>
              <w:top w:val="nil"/>
              <w:bottom w:val="nil"/>
            </w:tcBorders>
            <w:vAlign w:val="bottom"/>
          </w:tcPr>
          <w:p>
            <w:pPr>
              <w:pStyle w:val="yTableNAm"/>
            </w:pPr>
            <w:r>
              <w:rPr>
                <w:szCs w:val="22"/>
              </w:rPr>
              <w:t>$550.00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$1 000 000 but not more than $10 000 000 </w:t>
            </w:r>
            <w:r>
              <w:tab/>
            </w:r>
          </w:p>
        </w:tc>
        <w:tc>
          <w:tcPr>
            <w:tcW w:w="1559" w:type="dxa"/>
            <w:tcBorders>
              <w:top w:val="nil"/>
              <w:bottom w:val="nil"/>
            </w:tcBorders>
            <w:vAlign w:val="bottom"/>
          </w:tcPr>
          <w:p>
            <w:pPr>
              <w:pStyle w:val="yTableNAm"/>
            </w:pPr>
            <w:r>
              <w:rPr>
                <w:kern w:val="22"/>
                <w:szCs w:val="22"/>
              </w:rPr>
              <w:br/>
              <w:t>$0.90 per $1 000 (or part $1 000) of construction costs</w:t>
            </w:r>
          </w:p>
        </w:tc>
      </w:tr>
      <w:tr>
        <w:trPr>
          <w:cantSplit/>
        </w:trPr>
        <w:tc>
          <w:tcPr>
            <w:tcW w:w="709" w:type="dxa"/>
            <w:tcBorders>
              <w:top w:val="nil"/>
            </w:tcBorders>
          </w:tcPr>
          <w:p>
            <w:pPr>
              <w:pStyle w:val="zyTableNAm"/>
            </w:pPr>
          </w:p>
        </w:tc>
        <w:tc>
          <w:tcPr>
            <w:tcW w:w="4536" w:type="dxa"/>
            <w:tcBorders>
              <w:top w:val="nil"/>
            </w:tcBorders>
          </w:tcPr>
          <w:p>
            <w:pPr>
              <w:pStyle w:val="yTableNAm"/>
              <w:tabs>
                <w:tab w:val="right" w:leader="dot" w:pos="5387"/>
              </w:tabs>
            </w:pPr>
            <w:r>
              <w:tab/>
              <w:t xml:space="preserve">over $10 000 000 </w:t>
            </w:r>
            <w:r>
              <w:tab/>
            </w:r>
          </w:p>
        </w:tc>
        <w:tc>
          <w:tcPr>
            <w:tcW w:w="1559" w:type="dxa"/>
            <w:tcBorders>
              <w:top w:val="nil"/>
            </w:tcBorders>
            <w:vAlign w:val="bottom"/>
          </w:tcPr>
          <w:p>
            <w:pPr>
              <w:pStyle w:val="yTableNAm"/>
            </w:pPr>
            <w:r>
              <w:rPr>
                <w:kern w:val="22"/>
                <w:szCs w:val="22"/>
              </w:rPr>
              <w:t>$9 000 + $0.25 per $1 000 (or part $1 000) of construction costs above $10 000 000</w:t>
            </w:r>
          </w:p>
        </w:tc>
      </w:tr>
    </w:tbl>
    <w:p>
      <w:pPr>
        <w:pStyle w:val="ySubsection"/>
      </w:pPr>
      <w:r>
        <w:tab/>
        <w:t>(2)</w:t>
      </w:r>
      <w:r>
        <w:tab/>
        <w:t>For the purposes of subclause (1) items 1 and 2, land is sewered if a wastewater inlet on the land is connected to a sewer of a licensee, or could be connected if the owner or occupier of the land chose to.</w:t>
      </w:r>
    </w:p>
    <w:p>
      <w:pPr>
        <w:pStyle w:val="yFootnotesection"/>
      </w:pPr>
      <w:bookmarkStart w:id="409" w:name="_Toc453243713"/>
      <w:r>
        <w:tab/>
        <w:t>[Clause 1 inserted in Gazette 27 Jun 2016 p. 2616</w:t>
      </w:r>
      <w:r>
        <w:noBreakHyphen/>
        <w:t>19.]</w:t>
      </w:r>
    </w:p>
    <w:p>
      <w:pPr>
        <w:pStyle w:val="yHeading5"/>
      </w:pPr>
      <w:bookmarkStart w:id="410" w:name="_Toc469490297"/>
      <w:r>
        <w:rPr>
          <w:rStyle w:val="CharSClsNo"/>
        </w:rPr>
        <w:t>2</w:t>
      </w:r>
      <w:r>
        <w:t>.</w:t>
      </w:r>
      <w:r>
        <w:tab/>
        <w:t>Fees applicable in relation to the water corporations: s. 95</w:t>
      </w:r>
      <w:bookmarkEnd w:id="409"/>
      <w:bookmarkEnd w:id="410"/>
    </w:p>
    <w:p>
      <w:pPr>
        <w:pStyle w:val="ySubsection"/>
      </w:pPr>
      <w:r>
        <w:tab/>
      </w:r>
      <w:r>
        <w:tab/>
        <w:t>The fees for the purposes of section 95 of the Act are as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111"/>
        <w:gridCol w:w="1984"/>
      </w:tblGrid>
      <w:tr>
        <w:trPr>
          <w:cantSplit/>
          <w:tblHeader/>
        </w:trPr>
        <w:tc>
          <w:tcPr>
            <w:tcW w:w="709" w:type="dxa"/>
          </w:tcPr>
          <w:p>
            <w:pPr>
              <w:pStyle w:val="yTableNAm"/>
              <w:jc w:val="center"/>
            </w:pPr>
            <w:r>
              <w:rPr>
                <w:b/>
              </w:rPr>
              <w:t>Item</w:t>
            </w:r>
          </w:p>
        </w:tc>
        <w:tc>
          <w:tcPr>
            <w:tcW w:w="4111" w:type="dxa"/>
          </w:tcPr>
          <w:p>
            <w:pPr>
              <w:pStyle w:val="yTableNAm"/>
              <w:jc w:val="center"/>
            </w:pPr>
            <w:r>
              <w:rPr>
                <w:b/>
              </w:rPr>
              <w:t>Description</w:t>
            </w:r>
          </w:p>
        </w:tc>
        <w:tc>
          <w:tcPr>
            <w:tcW w:w="1984" w:type="dxa"/>
          </w:tcPr>
          <w:p>
            <w:pPr>
              <w:pStyle w:val="yTableNAm"/>
              <w:jc w:val="center"/>
            </w:pPr>
            <w:r>
              <w:rPr>
                <w:b/>
              </w:rPr>
              <w:t>Fee</w:t>
            </w:r>
          </w:p>
        </w:tc>
      </w:tr>
      <w:tr>
        <w:trPr>
          <w:cantSplit/>
        </w:trPr>
        <w:tc>
          <w:tcPr>
            <w:tcW w:w="6804" w:type="dxa"/>
            <w:gridSpan w:val="3"/>
          </w:tcPr>
          <w:p>
            <w:pPr>
              <w:pStyle w:val="yTableNAm"/>
            </w:pPr>
            <w:r>
              <w:rPr>
                <w:b/>
              </w:rPr>
              <w:t>In relation to the Water Corporation</w:t>
            </w:r>
          </w:p>
        </w:tc>
      </w:tr>
      <w:tr>
        <w:trPr>
          <w:cantSplit/>
        </w:trPr>
        <w:tc>
          <w:tcPr>
            <w:tcW w:w="709" w:type="dxa"/>
          </w:tcPr>
          <w:p>
            <w:pPr>
              <w:pStyle w:val="yTableNAm"/>
              <w:tabs>
                <w:tab w:val="right" w:leader="dot" w:pos="5387"/>
              </w:tabs>
            </w:pPr>
            <w:r>
              <w:t>1.</w:t>
            </w:r>
          </w:p>
        </w:tc>
        <w:tc>
          <w:tcPr>
            <w:tcW w:w="4111" w:type="dxa"/>
          </w:tcPr>
          <w:p>
            <w:pPr>
              <w:pStyle w:val="yTableNAm"/>
              <w:tabs>
                <w:tab w:val="right" w:leader="dot" w:pos="5387"/>
              </w:tabs>
            </w:pPr>
            <w:r>
              <w:t xml:space="preserve">Restoring a supply of water to land after it has been cut off </w:t>
            </w:r>
            <w:r>
              <w:tab/>
            </w:r>
          </w:p>
        </w:tc>
        <w:tc>
          <w:tcPr>
            <w:tcW w:w="1984" w:type="dxa"/>
            <w:vAlign w:val="bottom"/>
          </w:tcPr>
          <w:p>
            <w:pPr>
              <w:pStyle w:val="yTableNAm"/>
            </w:pPr>
            <w:r>
              <w:rPr>
                <w:szCs w:val="22"/>
              </w:rPr>
              <w:t>$154.15</w:t>
            </w:r>
          </w:p>
        </w:tc>
      </w:tr>
      <w:tr>
        <w:trPr>
          <w:cantSplit/>
        </w:trPr>
        <w:tc>
          <w:tcPr>
            <w:tcW w:w="709" w:type="dxa"/>
            <w:tcBorders>
              <w:bottom w:val="nil"/>
            </w:tcBorders>
          </w:tcPr>
          <w:p>
            <w:pPr>
              <w:pStyle w:val="yTableNAm"/>
              <w:tabs>
                <w:tab w:val="right" w:leader="dot" w:pos="5387"/>
              </w:tabs>
            </w:pPr>
            <w:r>
              <w:t>2.</w:t>
            </w:r>
          </w:p>
        </w:tc>
        <w:tc>
          <w:tcPr>
            <w:tcW w:w="4111" w:type="dxa"/>
            <w:tcBorders>
              <w:bottom w:val="nil"/>
            </w:tcBorders>
          </w:tcPr>
          <w:p>
            <w:pPr>
              <w:pStyle w:val="yTableNAm"/>
              <w:tabs>
                <w:tab w:val="right" w:leader="dot" w:pos="5387"/>
              </w:tabs>
            </w:pPr>
            <w:r>
              <w:t xml:space="preserve">Restoring a supply of water to land after the rate of flow has been reduced — </w:t>
            </w:r>
          </w:p>
          <w:p>
            <w:pPr>
              <w:pStyle w:val="yTableNAm"/>
              <w:tabs>
                <w:tab w:val="clear" w:pos="567"/>
                <w:tab w:val="right" w:leader="dot" w:pos="5387"/>
              </w:tabs>
              <w:ind w:left="459" w:hanging="459"/>
            </w:pPr>
            <w:r>
              <w:t>(a)</w:t>
            </w:r>
            <w:r>
              <w:tab/>
              <w:t xml:space="preserve">between 7.00 a.m. and 4.00 p.m. any day except a Saturday, Sunday or public holiday </w:t>
            </w:r>
            <w:r>
              <w:tab/>
            </w:r>
          </w:p>
        </w:tc>
        <w:tc>
          <w:tcPr>
            <w:tcW w:w="1984" w:type="dxa"/>
            <w:tcBorders>
              <w:bottom w:val="nil"/>
            </w:tcBorders>
            <w:vAlign w:val="bottom"/>
          </w:tcPr>
          <w:p>
            <w:pPr>
              <w:pStyle w:val="yTableNAm"/>
            </w:pPr>
            <w:r>
              <w:rPr>
                <w:szCs w:val="22"/>
              </w:rPr>
              <w:t>$154.15</w:t>
            </w:r>
          </w:p>
        </w:tc>
      </w:tr>
      <w:tr>
        <w:trPr>
          <w:cantSplit/>
        </w:trPr>
        <w:tc>
          <w:tcPr>
            <w:tcW w:w="709" w:type="dxa"/>
            <w:tcBorders>
              <w:top w:val="nil"/>
            </w:tcBorders>
          </w:tcPr>
          <w:p>
            <w:pPr>
              <w:pStyle w:val="zyTableNAm"/>
              <w:tabs>
                <w:tab w:val="right" w:leader="dot" w:pos="5387"/>
              </w:tabs>
            </w:pPr>
          </w:p>
        </w:tc>
        <w:tc>
          <w:tcPr>
            <w:tcW w:w="4111" w:type="dxa"/>
            <w:tcBorders>
              <w:top w:val="nil"/>
            </w:tcBorders>
          </w:tcPr>
          <w:p>
            <w:pPr>
              <w:pStyle w:val="yTableNAm"/>
              <w:tabs>
                <w:tab w:val="clear" w:pos="567"/>
                <w:tab w:val="right" w:leader="dot" w:pos="5387"/>
              </w:tabs>
              <w:ind w:left="459" w:hanging="459"/>
            </w:pPr>
            <w:r>
              <w:t>(b)</w:t>
            </w:r>
            <w:r>
              <w:tab/>
              <w:t xml:space="preserve">at any other time </w:t>
            </w:r>
            <w:r>
              <w:tab/>
            </w:r>
          </w:p>
        </w:tc>
        <w:tc>
          <w:tcPr>
            <w:tcW w:w="1984" w:type="dxa"/>
            <w:tcBorders>
              <w:top w:val="nil"/>
            </w:tcBorders>
            <w:vAlign w:val="bottom"/>
          </w:tcPr>
          <w:p>
            <w:pPr>
              <w:pStyle w:val="yTableNAm"/>
            </w:pPr>
            <w:r>
              <w:rPr>
                <w:szCs w:val="22"/>
              </w:rPr>
              <w:t>$244.95</w:t>
            </w:r>
          </w:p>
        </w:tc>
      </w:tr>
      <w:tr>
        <w:trPr>
          <w:cantSplit/>
        </w:trPr>
        <w:tc>
          <w:tcPr>
            <w:tcW w:w="6804" w:type="dxa"/>
            <w:gridSpan w:val="3"/>
          </w:tcPr>
          <w:p>
            <w:pPr>
              <w:pStyle w:val="yTableNAm"/>
            </w:pPr>
            <w:r>
              <w:rPr>
                <w:b/>
              </w:rPr>
              <w:t>In relation to the Bunbury Water Corporation</w:t>
            </w:r>
          </w:p>
        </w:tc>
      </w:tr>
      <w:tr>
        <w:trPr>
          <w:cantSplit/>
        </w:trPr>
        <w:tc>
          <w:tcPr>
            <w:tcW w:w="709" w:type="dxa"/>
            <w:tcBorders>
              <w:bottom w:val="single" w:sz="4" w:space="0" w:color="auto"/>
            </w:tcBorders>
          </w:tcPr>
          <w:p>
            <w:pPr>
              <w:pStyle w:val="yTableNAm"/>
            </w:pPr>
            <w:r>
              <w:t>3.</w:t>
            </w:r>
          </w:p>
        </w:tc>
        <w:tc>
          <w:tcPr>
            <w:tcW w:w="4111" w:type="dxa"/>
            <w:tcBorders>
              <w:bottom w:val="single" w:sz="4" w:space="0" w:color="auto"/>
            </w:tcBorders>
          </w:tcPr>
          <w:p>
            <w:pPr>
              <w:pStyle w:val="yTableNAm"/>
              <w:tabs>
                <w:tab w:val="right" w:leader="dot" w:pos="5387"/>
              </w:tabs>
            </w:pPr>
            <w:r>
              <w:t xml:space="preserve">Restoring a supply of water to land after it has been cut off </w:t>
            </w:r>
            <w:r>
              <w:tab/>
            </w:r>
          </w:p>
        </w:tc>
        <w:tc>
          <w:tcPr>
            <w:tcW w:w="1984" w:type="dxa"/>
            <w:tcBorders>
              <w:bottom w:val="single" w:sz="4" w:space="0" w:color="auto"/>
            </w:tcBorders>
            <w:vAlign w:val="bottom"/>
          </w:tcPr>
          <w:p>
            <w:pPr>
              <w:pStyle w:val="yTableNAm"/>
            </w:pPr>
            <w:r>
              <w:t>$260.00</w:t>
            </w:r>
          </w:p>
        </w:tc>
      </w:tr>
      <w:tr>
        <w:trPr>
          <w:cantSplit/>
        </w:trPr>
        <w:tc>
          <w:tcPr>
            <w:tcW w:w="709" w:type="dxa"/>
            <w:tcBorders>
              <w:bottom w:val="single" w:sz="4" w:space="0" w:color="auto"/>
            </w:tcBorders>
          </w:tcPr>
          <w:p>
            <w:pPr>
              <w:pStyle w:val="yTableNAm"/>
            </w:pPr>
            <w:r>
              <w:t>4.</w:t>
            </w:r>
          </w:p>
        </w:tc>
        <w:tc>
          <w:tcPr>
            <w:tcW w:w="4111" w:type="dxa"/>
            <w:tcBorders>
              <w:bottom w:val="single" w:sz="4" w:space="0" w:color="auto"/>
            </w:tcBorders>
          </w:tcPr>
          <w:p>
            <w:pPr>
              <w:pStyle w:val="yTableNAm"/>
              <w:tabs>
                <w:tab w:val="right" w:leader="dot" w:pos="5387"/>
              </w:tabs>
            </w:pPr>
            <w:r>
              <w:t xml:space="preserve">Restoring a supply of water to land after the rate of flow has been reduced </w:t>
            </w:r>
            <w:r>
              <w:tab/>
            </w:r>
          </w:p>
        </w:tc>
        <w:tc>
          <w:tcPr>
            <w:tcW w:w="1984" w:type="dxa"/>
            <w:tcBorders>
              <w:bottom w:val="single" w:sz="4" w:space="0" w:color="auto"/>
            </w:tcBorders>
            <w:vAlign w:val="bottom"/>
          </w:tcPr>
          <w:p>
            <w:pPr>
              <w:pStyle w:val="yTableNAm"/>
            </w:pPr>
            <w:r>
              <w:t>$260.00</w:t>
            </w:r>
          </w:p>
        </w:tc>
      </w:tr>
      <w:tr>
        <w:trPr>
          <w:cantSplit/>
        </w:trPr>
        <w:tc>
          <w:tcPr>
            <w:tcW w:w="6804" w:type="dxa"/>
            <w:gridSpan w:val="3"/>
          </w:tcPr>
          <w:p>
            <w:pPr>
              <w:pStyle w:val="yTableNAm"/>
            </w:pPr>
            <w:r>
              <w:rPr>
                <w:b/>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5.</w:t>
            </w:r>
          </w:p>
        </w:tc>
        <w:tc>
          <w:tcPr>
            <w:tcW w:w="4111" w:type="dxa"/>
            <w:tcBorders>
              <w:top w:val="single" w:sz="4" w:space="0" w:color="auto"/>
              <w:left w:val="single" w:sz="4" w:space="0" w:color="auto"/>
              <w:bottom w:val="single" w:sz="4" w:space="0" w:color="auto"/>
              <w:right w:val="single" w:sz="4" w:space="0" w:color="auto"/>
            </w:tcBorders>
          </w:tcPr>
          <w:p>
            <w:pPr>
              <w:pStyle w:val="yTableNAm"/>
              <w:tabs>
                <w:tab w:val="right" w:leader="dot" w:pos="5387"/>
              </w:tabs>
            </w:pPr>
            <w:r>
              <w:t xml:space="preserve">Restoring a supply of water to land after it has been cut off </w:t>
            </w:r>
            <w:r>
              <w:tab/>
            </w:r>
          </w:p>
        </w:tc>
        <w:tc>
          <w:tcPr>
            <w:tcW w:w="1984" w:type="dxa"/>
            <w:tcBorders>
              <w:top w:val="single" w:sz="4" w:space="0" w:color="auto"/>
              <w:left w:val="single" w:sz="4" w:space="0" w:color="auto"/>
              <w:bottom w:val="single" w:sz="4" w:space="0" w:color="auto"/>
              <w:right w:val="single" w:sz="4" w:space="0" w:color="auto"/>
            </w:tcBorders>
            <w:vAlign w:val="bottom"/>
          </w:tcPr>
          <w:p>
            <w:pPr>
              <w:pStyle w:val="yTableNAm"/>
            </w:pPr>
            <w:r>
              <w:t>$245.00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6.</w:t>
            </w:r>
          </w:p>
        </w:tc>
        <w:tc>
          <w:tcPr>
            <w:tcW w:w="4111" w:type="dxa"/>
            <w:tcBorders>
              <w:top w:val="single" w:sz="4" w:space="0" w:color="auto"/>
              <w:left w:val="single" w:sz="4" w:space="0" w:color="auto"/>
              <w:bottom w:val="single" w:sz="4" w:space="0" w:color="auto"/>
              <w:right w:val="single" w:sz="4" w:space="0" w:color="auto"/>
            </w:tcBorders>
          </w:tcPr>
          <w:p>
            <w:pPr>
              <w:pStyle w:val="yTableNAm"/>
              <w:tabs>
                <w:tab w:val="right" w:leader="dot" w:pos="5387"/>
              </w:tabs>
            </w:pPr>
            <w:r>
              <w:t xml:space="preserve">Restoring a supply of water to land after the rate of flow has been reduced </w:t>
            </w:r>
            <w:r>
              <w:tab/>
            </w:r>
          </w:p>
        </w:tc>
        <w:tc>
          <w:tcPr>
            <w:tcW w:w="1984" w:type="dxa"/>
            <w:tcBorders>
              <w:top w:val="single" w:sz="4" w:space="0" w:color="auto"/>
              <w:left w:val="single" w:sz="4" w:space="0" w:color="auto"/>
              <w:bottom w:val="single" w:sz="4" w:space="0" w:color="auto"/>
              <w:right w:val="single" w:sz="4" w:space="0" w:color="auto"/>
            </w:tcBorders>
            <w:vAlign w:val="bottom"/>
          </w:tcPr>
          <w:p>
            <w:pPr>
              <w:pStyle w:val="yTableNAm"/>
            </w:pPr>
            <w:r>
              <w:t>$32.00</w:t>
            </w:r>
          </w:p>
        </w:tc>
      </w:tr>
    </w:tbl>
    <w:p>
      <w:pPr>
        <w:pStyle w:val="yFootnotesection"/>
      </w:pPr>
      <w:r>
        <w:tab/>
        <w:t>[Clause 2 inserted in Gazette 27 Jun 2016 p. 2619</w:t>
      </w:r>
      <w:r>
        <w:noBreakHyphen/>
        <w:t>20.]</w:t>
      </w:r>
    </w:p>
    <w:p>
      <w:pPr>
        <w:pStyle w:val="Subsection"/>
        <w:outlineLvl w:val="0"/>
        <w:sectPr>
          <w:headerReference w:type="even" r:id="rId35"/>
          <w:headerReference w:type="default" r:id="rId36"/>
          <w:type w:val="continuous"/>
          <w:pgSz w:w="11907" w:h="16840" w:code="9"/>
          <w:pgMar w:top="2381" w:right="2410" w:bottom="3544" w:left="2410" w:header="720" w:footer="3380" w:gutter="0"/>
          <w:cols w:space="720"/>
          <w:docGrid w:linePitch="326"/>
        </w:sectPr>
      </w:pPr>
    </w:p>
    <w:p>
      <w:pPr>
        <w:pStyle w:val="yScheduleHeading"/>
      </w:pPr>
      <w:bookmarkStart w:id="411" w:name="_Toc455156831"/>
      <w:bookmarkStart w:id="412" w:name="_Toc455156978"/>
      <w:bookmarkStart w:id="413" w:name="_Toc469483355"/>
      <w:bookmarkStart w:id="414" w:name="_Toc469490298"/>
      <w:r>
        <w:rPr>
          <w:rStyle w:val="CharSchNo"/>
        </w:rPr>
        <w:t>Schedule 5</w:t>
      </w:r>
      <w:r>
        <w:t> — </w:t>
      </w:r>
      <w:r>
        <w:rPr>
          <w:rStyle w:val="CharSchText"/>
        </w:rPr>
        <w:t xml:space="preserve">Prescribed offences and modified </w:t>
      </w:r>
      <w:r>
        <w:t>penalties</w:t>
      </w:r>
      <w:bookmarkEnd w:id="411"/>
      <w:bookmarkEnd w:id="412"/>
      <w:bookmarkEnd w:id="413"/>
      <w:bookmarkEnd w:id="414"/>
    </w:p>
    <w:p>
      <w:pPr>
        <w:pStyle w:val="yShoulderClause"/>
      </w:pPr>
      <w:r>
        <w:t>[r. 86]</w:t>
      </w:r>
    </w:p>
    <w:p>
      <w:pPr>
        <w:pStyle w:val="yHeading3"/>
      </w:pPr>
      <w:bookmarkStart w:id="415" w:name="_Toc455156832"/>
      <w:bookmarkStart w:id="416" w:name="_Toc455156979"/>
      <w:bookmarkStart w:id="417" w:name="_Toc469483356"/>
      <w:bookmarkStart w:id="418" w:name="_Toc469490299"/>
      <w:r>
        <w:rPr>
          <w:rStyle w:val="CharSDivNo"/>
        </w:rPr>
        <w:t>Division 1</w:t>
      </w:r>
      <w:r>
        <w:t> — </w:t>
      </w:r>
      <w:r>
        <w:rPr>
          <w:rStyle w:val="CharSDivText"/>
        </w:rPr>
        <w:t>Prescribed offences and modified penalties</w:t>
      </w:r>
      <w:bookmarkEnd w:id="415"/>
      <w:bookmarkEnd w:id="416"/>
      <w:bookmarkEnd w:id="417"/>
      <w:bookmarkEnd w:id="418"/>
    </w:p>
    <w:tbl>
      <w:tblPr>
        <w:tblW w:w="6801" w:type="dxa"/>
        <w:tblInd w:w="250" w:type="dxa"/>
        <w:tblLayout w:type="fixed"/>
        <w:tblCellMar>
          <w:bottom w:w="113" w:type="dxa"/>
        </w:tblCellMar>
        <w:tblLook w:val="0000" w:firstRow="0" w:lastRow="0" w:firstColumn="0" w:lastColumn="0" w:noHBand="0" w:noVBand="0"/>
      </w:tblPr>
      <w:tblGrid>
        <w:gridCol w:w="1559"/>
        <w:gridCol w:w="17"/>
        <w:gridCol w:w="3670"/>
        <w:gridCol w:w="1555"/>
      </w:tblGrid>
      <w:tr>
        <w:trPr>
          <w:tblHeader/>
        </w:trPr>
        <w:tc>
          <w:tcPr>
            <w:tcW w:w="1559" w:type="dxa"/>
            <w:tcBorders>
              <w:top w:val="single" w:sz="4" w:space="0" w:color="auto"/>
              <w:bottom w:val="single" w:sz="4" w:space="0" w:color="auto"/>
            </w:tcBorders>
          </w:tcPr>
          <w:p>
            <w:pPr>
              <w:pStyle w:val="yTableNAm"/>
              <w:jc w:val="center"/>
              <w:rPr>
                <w:b/>
                <w:bCs/>
              </w:rPr>
            </w:pPr>
          </w:p>
        </w:tc>
        <w:tc>
          <w:tcPr>
            <w:tcW w:w="3687" w:type="dxa"/>
            <w:gridSpan w:val="2"/>
            <w:tcBorders>
              <w:top w:val="single" w:sz="4" w:space="0" w:color="auto"/>
              <w:bottom w:val="single" w:sz="4" w:space="0" w:color="auto"/>
            </w:tcBorders>
            <w:vAlign w:val="center"/>
          </w:tcPr>
          <w:p>
            <w:pPr>
              <w:pStyle w:val="yTableNAm"/>
              <w:rPr>
                <w:b/>
                <w:bCs/>
              </w:rPr>
            </w:pPr>
            <w:r>
              <w:rPr>
                <w:b/>
                <w:bCs/>
              </w:rPr>
              <w:t>Offences</w:t>
            </w:r>
          </w:p>
        </w:tc>
        <w:tc>
          <w:tcPr>
            <w:tcW w:w="1555"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7" w:type="dxa"/>
            <w:gridSpan w:val="2"/>
            <w:tcBorders>
              <w:top w:val="single" w:sz="4" w:space="0" w:color="auto"/>
            </w:tcBorders>
          </w:tcPr>
          <w:p>
            <w:pPr>
              <w:pStyle w:val="yTableNAm"/>
            </w:pPr>
            <w:r>
              <w:t>Access to meters</w:t>
            </w:r>
          </w:p>
        </w:tc>
        <w:tc>
          <w:tcPr>
            <w:tcW w:w="1555" w:type="dxa"/>
            <w:tcBorders>
              <w:top w:val="single" w:sz="4" w:space="0" w:color="auto"/>
            </w:tcBorders>
          </w:tcPr>
          <w:p>
            <w:pPr>
              <w:pStyle w:val="yTableNAm"/>
            </w:pPr>
            <w:r>
              <w:t>$100</w:t>
            </w:r>
          </w:p>
        </w:tc>
      </w:tr>
      <w:tr>
        <w:tc>
          <w:tcPr>
            <w:tcW w:w="1559" w:type="dxa"/>
          </w:tcPr>
          <w:p>
            <w:pPr>
              <w:pStyle w:val="yTableNAm"/>
            </w:pPr>
            <w:r>
              <w:t>r. 24(2)</w:t>
            </w:r>
          </w:p>
        </w:tc>
        <w:tc>
          <w:tcPr>
            <w:tcW w:w="3687" w:type="dxa"/>
            <w:gridSpan w:val="2"/>
          </w:tcPr>
          <w:p>
            <w:pPr>
              <w:pStyle w:val="yTableNAm"/>
            </w:pPr>
            <w:r>
              <w:t>Branches or fittings within 1 m of meter</w:t>
            </w:r>
          </w:p>
        </w:tc>
        <w:tc>
          <w:tcPr>
            <w:tcW w:w="1555" w:type="dxa"/>
          </w:tcPr>
          <w:p>
            <w:pPr>
              <w:pStyle w:val="yTableNAm"/>
            </w:pPr>
            <w:r>
              <w:br/>
              <w:t>$100</w:t>
            </w:r>
          </w:p>
        </w:tc>
      </w:tr>
      <w:tr>
        <w:trPr>
          <w:cantSplit/>
          <w:trHeight w:val="2265"/>
        </w:trPr>
        <w:tc>
          <w:tcPr>
            <w:tcW w:w="1576" w:type="dxa"/>
            <w:gridSpan w:val="2"/>
          </w:tcPr>
          <w:p>
            <w:pPr>
              <w:pStyle w:val="yTableNAm"/>
            </w:pPr>
            <w:r>
              <w:t>r. 39(1)</w:t>
            </w:r>
            <w:r>
              <w:br/>
            </w:r>
            <w:r>
              <w:br/>
            </w:r>
          </w:p>
          <w:p>
            <w:pPr>
              <w:pStyle w:val="yTableNAm"/>
            </w:pPr>
            <w:r>
              <w:t>r. 39(2)</w:t>
            </w:r>
          </w:p>
        </w:tc>
        <w:tc>
          <w:tcPr>
            <w:tcW w:w="3670" w:type="dxa"/>
          </w:tcPr>
          <w:p>
            <w:pPr>
              <w:pStyle w:val="yTableNAm"/>
            </w:pPr>
            <w:r>
              <w:t>Entering, swimming, bathing or washing anything in water supply works</w:t>
            </w:r>
          </w:p>
          <w:p>
            <w:pPr>
              <w:pStyle w:val="yTableNAm"/>
            </w:pPr>
            <w:r>
              <w:t>Without lawful authority, bringing an animal, or allowing an animal to enter or remain, on land where water supply works of a licensee are provided or are located and that is not open to the public</w:t>
            </w:r>
          </w:p>
        </w:tc>
        <w:tc>
          <w:tcPr>
            <w:tcW w:w="1555" w:type="dxa"/>
          </w:tcPr>
          <w:p>
            <w:pPr>
              <w:pStyle w:val="yTableNAm"/>
            </w:pPr>
            <w:r>
              <w:br/>
            </w:r>
            <w:r>
              <w:br/>
              <w:t>$400</w:t>
            </w:r>
          </w:p>
          <w:p>
            <w:pPr>
              <w:pStyle w:val="yTableNAm"/>
            </w:pPr>
            <w:r>
              <w:br/>
            </w:r>
            <w:r>
              <w:br/>
            </w:r>
            <w:r>
              <w:br/>
            </w:r>
            <w:r>
              <w:br/>
            </w:r>
            <w:r>
              <w:br/>
              <w:t>$400</w:t>
            </w:r>
          </w:p>
        </w:tc>
      </w:tr>
      <w:tr>
        <w:trPr>
          <w:cantSplit/>
          <w:trHeight w:val="1650"/>
        </w:trPr>
        <w:tc>
          <w:tcPr>
            <w:tcW w:w="1576" w:type="dxa"/>
            <w:gridSpan w:val="2"/>
          </w:tcPr>
          <w:p>
            <w:pPr>
              <w:pStyle w:val="yTableNAm"/>
            </w:pPr>
            <w:r>
              <w:t>r. 40(1)</w:t>
            </w:r>
          </w:p>
        </w:tc>
        <w:tc>
          <w:tcPr>
            <w:tcW w:w="3670" w:type="dxa"/>
          </w:tcPr>
          <w:p>
            <w:pPr>
              <w:pStyle w:val="yTableNAm"/>
            </w:pPr>
            <w:r>
              <w:t>Without lawful authority, camping on land controlled by a licensee or on which water service works are located other than in an area designated by authorised signs and in accordance with those signs</w:t>
            </w:r>
          </w:p>
        </w:tc>
        <w:tc>
          <w:tcPr>
            <w:tcW w:w="1555" w:type="dxa"/>
          </w:tcPr>
          <w:p>
            <w:pPr>
              <w:pStyle w:val="yTableNAm"/>
            </w:pPr>
            <w:r>
              <w:br/>
            </w:r>
            <w:r>
              <w:br/>
            </w:r>
            <w:r>
              <w:br/>
            </w:r>
            <w:r>
              <w:br/>
            </w:r>
            <w:r>
              <w:br/>
              <w:t>$400</w:t>
            </w:r>
          </w:p>
        </w:tc>
      </w:tr>
      <w:tr>
        <w:trPr>
          <w:cantSplit/>
          <w:trHeight w:val="2145"/>
        </w:trPr>
        <w:tc>
          <w:tcPr>
            <w:tcW w:w="1576" w:type="dxa"/>
            <w:gridSpan w:val="2"/>
          </w:tcPr>
          <w:p>
            <w:pPr>
              <w:pStyle w:val="yTableNAm"/>
            </w:pPr>
            <w:r>
              <w:t>r. 40(2)</w:t>
            </w:r>
          </w:p>
        </w:tc>
        <w:tc>
          <w:tcPr>
            <w:tcW w:w="3670" w:type="dxa"/>
          </w:tcPr>
          <w:p>
            <w:pPr>
              <w:pStyle w:val="yTableNAm"/>
            </w:pPr>
            <w:r>
              <w:t>Without lawful authority, lighting, kindling, maintaining or using a campfire, barbeque or portable stove, or assisting another person to do so, on land controlled by a licensee or on which water service works are located other than in an area designated by authorised signs</w:t>
            </w:r>
          </w:p>
        </w:tc>
        <w:tc>
          <w:tcPr>
            <w:tcW w:w="1555" w:type="dxa"/>
          </w:tcPr>
          <w:p>
            <w:pPr>
              <w:pStyle w:val="yTableNAm"/>
            </w:pPr>
            <w:r>
              <w:br/>
            </w:r>
            <w:r>
              <w:br/>
            </w:r>
            <w:r>
              <w:br/>
            </w:r>
            <w:r>
              <w:br/>
            </w:r>
            <w:r>
              <w:br/>
            </w:r>
            <w:r>
              <w:br/>
            </w:r>
            <w:r>
              <w:br/>
              <w:t>$400</w:t>
            </w:r>
          </w:p>
        </w:tc>
      </w:tr>
      <w:tr>
        <w:trPr>
          <w:cantSplit/>
          <w:trHeight w:val="1395"/>
        </w:trPr>
        <w:tc>
          <w:tcPr>
            <w:tcW w:w="1576" w:type="dxa"/>
            <w:gridSpan w:val="2"/>
          </w:tcPr>
          <w:p>
            <w:pPr>
              <w:pStyle w:val="yTableNAm"/>
            </w:pPr>
            <w:r>
              <w:t>r. 40A(2)</w:t>
            </w:r>
          </w:p>
        </w:tc>
        <w:tc>
          <w:tcPr>
            <w:tcW w:w="3670" w:type="dxa"/>
          </w:tcPr>
          <w:p>
            <w:pPr>
              <w:pStyle w:val="yTableNAm"/>
            </w:pPr>
            <w:r>
              <w:t>Without lawful authority, taking, or attempting to take (including by shooting, hunting or fishing) an animal in a prohibited area for a licensee’s reservoir</w:t>
            </w:r>
          </w:p>
        </w:tc>
        <w:tc>
          <w:tcPr>
            <w:tcW w:w="1555" w:type="dxa"/>
          </w:tcPr>
          <w:p>
            <w:pPr>
              <w:pStyle w:val="yTableNAm"/>
            </w:pPr>
            <w:r>
              <w:br/>
            </w:r>
            <w:r>
              <w:br/>
            </w:r>
            <w:r>
              <w:br/>
            </w:r>
            <w:r>
              <w:br/>
              <w:t>$400</w:t>
            </w:r>
          </w:p>
        </w:tc>
      </w:tr>
      <w:tr>
        <w:tc>
          <w:tcPr>
            <w:tcW w:w="1559" w:type="dxa"/>
          </w:tcPr>
          <w:p>
            <w:pPr>
              <w:pStyle w:val="yTableNAm"/>
            </w:pPr>
            <w:r>
              <w:t>r. 41(2)</w:t>
            </w:r>
          </w:p>
        </w:tc>
        <w:tc>
          <w:tcPr>
            <w:tcW w:w="3687" w:type="dxa"/>
            <w:gridSpan w:val="2"/>
          </w:tcPr>
          <w:p>
            <w:pPr>
              <w:pStyle w:val="yTableNAm"/>
            </w:pPr>
            <w:r>
              <w:t>Littering on land controlled by a licensee or where water service works are located</w:t>
            </w:r>
          </w:p>
        </w:tc>
        <w:tc>
          <w:tcPr>
            <w:tcW w:w="1555" w:type="dxa"/>
          </w:tcPr>
          <w:p>
            <w:pPr>
              <w:pStyle w:val="yTableNAm"/>
            </w:pPr>
            <w:r>
              <w:br/>
            </w:r>
            <w:r>
              <w:br/>
              <w:t>$200</w:t>
            </w:r>
          </w:p>
        </w:tc>
      </w:tr>
      <w:tr>
        <w:trPr>
          <w:cantSplit/>
          <w:trHeight w:val="885"/>
        </w:trPr>
        <w:tc>
          <w:tcPr>
            <w:tcW w:w="1576" w:type="dxa"/>
            <w:gridSpan w:val="2"/>
          </w:tcPr>
          <w:p>
            <w:pPr>
              <w:pStyle w:val="yTableNAm"/>
            </w:pPr>
            <w:r>
              <w:t>r. 51B(1)</w:t>
            </w:r>
          </w:p>
        </w:tc>
        <w:tc>
          <w:tcPr>
            <w:tcW w:w="3670" w:type="dxa"/>
          </w:tcPr>
          <w:p>
            <w:pPr>
              <w:pStyle w:val="yTableNAm"/>
            </w:pPr>
            <w:r>
              <w:t>Using water supplied through a fire service connection other than for emergency purposes</w:t>
            </w:r>
          </w:p>
        </w:tc>
        <w:tc>
          <w:tcPr>
            <w:tcW w:w="1555" w:type="dxa"/>
          </w:tcPr>
          <w:p>
            <w:pPr>
              <w:pStyle w:val="yTableNAm"/>
            </w:pPr>
            <w:r>
              <w:br/>
            </w:r>
            <w:r>
              <w:br/>
              <w:t>$100</w:t>
            </w:r>
          </w:p>
        </w:tc>
      </w:tr>
      <w:tr>
        <w:trPr>
          <w:cantSplit/>
          <w:trHeight w:val="1140"/>
        </w:trPr>
        <w:tc>
          <w:tcPr>
            <w:tcW w:w="1576" w:type="dxa"/>
            <w:gridSpan w:val="2"/>
          </w:tcPr>
          <w:p>
            <w:pPr>
              <w:pStyle w:val="yTableNAm"/>
            </w:pPr>
            <w:r>
              <w:t>r. 51B(2)</w:t>
            </w:r>
          </w:p>
        </w:tc>
        <w:tc>
          <w:tcPr>
            <w:tcW w:w="3670" w:type="dxa"/>
          </w:tcPr>
          <w:p>
            <w:pPr>
              <w:pStyle w:val="yTableNAm"/>
            </w:pPr>
            <w:r>
              <w:t>Owner of land failing to ensure that water supplied through a fire service connection is used only for emergency purposes</w:t>
            </w:r>
          </w:p>
        </w:tc>
        <w:tc>
          <w:tcPr>
            <w:tcW w:w="1555" w:type="dxa"/>
          </w:tcPr>
          <w:p>
            <w:pPr>
              <w:pStyle w:val="yTableNAm"/>
            </w:pPr>
            <w:r>
              <w:br/>
            </w:r>
            <w:r>
              <w:br/>
            </w:r>
            <w:r>
              <w:br/>
              <w:t>$100</w:t>
            </w:r>
          </w:p>
        </w:tc>
      </w:tr>
      <w:tr>
        <w:tc>
          <w:tcPr>
            <w:tcW w:w="1559" w:type="dxa"/>
            <w:tcBorders>
              <w:bottom w:val="single" w:sz="4" w:space="0" w:color="auto"/>
            </w:tcBorders>
          </w:tcPr>
          <w:p>
            <w:pPr>
              <w:pStyle w:val="yTableNAm"/>
            </w:pPr>
            <w:r>
              <w:t>r. 77</w:t>
            </w:r>
          </w:p>
        </w:tc>
        <w:tc>
          <w:tcPr>
            <w:tcW w:w="3687" w:type="dxa"/>
            <w:gridSpan w:val="2"/>
            <w:tcBorders>
              <w:bottom w:val="single" w:sz="4" w:space="0" w:color="auto"/>
            </w:tcBorders>
          </w:tcPr>
          <w:p>
            <w:pPr>
              <w:pStyle w:val="yTableNAm"/>
            </w:pPr>
            <w:r>
              <w:t>Use of scheme water in contravention of restrictions</w:t>
            </w:r>
          </w:p>
        </w:tc>
        <w:tc>
          <w:tcPr>
            <w:tcW w:w="1555" w:type="dxa"/>
            <w:tcBorders>
              <w:bottom w:val="single" w:sz="4" w:space="0" w:color="auto"/>
            </w:tcBorders>
          </w:tcPr>
          <w:p>
            <w:pPr>
              <w:pStyle w:val="yTableNAm"/>
            </w:pPr>
            <w:r>
              <w:br/>
              <w:t>$100</w:t>
            </w:r>
          </w:p>
        </w:tc>
      </w:tr>
    </w:tbl>
    <w:p>
      <w:pPr>
        <w:pStyle w:val="yFootnotesection"/>
      </w:pPr>
      <w:bookmarkStart w:id="419" w:name="_Toc455156833"/>
      <w:bookmarkStart w:id="420" w:name="_Toc455156980"/>
      <w:r>
        <w:tab/>
        <w:t>[Division 1 amended in Gazette 13 Dec 2016 p. 5687</w:t>
      </w:r>
      <w:r>
        <w:noBreakHyphen/>
        <w:t>8.]</w:t>
      </w:r>
    </w:p>
    <w:p>
      <w:pPr>
        <w:pStyle w:val="yHeading3"/>
      </w:pPr>
      <w:bookmarkStart w:id="421" w:name="_Toc469483357"/>
      <w:bookmarkStart w:id="422" w:name="_Toc469490300"/>
      <w:r>
        <w:rPr>
          <w:rStyle w:val="CharSDivNo"/>
        </w:rPr>
        <w:t>Division 2</w:t>
      </w:r>
      <w:r>
        <w:t> — </w:t>
      </w:r>
      <w:r>
        <w:rPr>
          <w:rStyle w:val="CharSDivText"/>
        </w:rPr>
        <w:t>Prescribed offences and modified penalties: forms</w:t>
      </w:r>
      <w:bookmarkEnd w:id="419"/>
      <w:bookmarkEnd w:id="420"/>
      <w:bookmarkEnd w:id="421"/>
      <w:bookmarkEnd w:id="422"/>
    </w:p>
    <w:p>
      <w:pPr>
        <w:pStyle w:val="yMiscellaneousHeading"/>
        <w:spacing w:after="6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rPr>
                <w:b/>
                <w:szCs w:val="22"/>
              </w:rPr>
            </w:pPr>
            <w:r>
              <w:rPr>
                <w:b/>
              </w:rPr>
              <w:t>Issuing officer</w:t>
            </w:r>
          </w:p>
        </w:tc>
        <w:tc>
          <w:tcPr>
            <w:tcW w:w="1417" w:type="dxa"/>
          </w:tcPr>
          <w:p>
            <w:pPr>
              <w:pStyle w:val="yTableNAm"/>
              <w:spacing w:after="40"/>
              <w:rPr>
                <w:szCs w:val="22"/>
              </w:rPr>
            </w:pPr>
            <w:r>
              <w:t>Name</w:t>
            </w:r>
          </w:p>
        </w:tc>
        <w:tc>
          <w:tcPr>
            <w:tcW w:w="4111" w:type="dxa"/>
            <w:gridSpan w:val="5"/>
          </w:tcPr>
          <w:p>
            <w:pPr>
              <w:pStyle w:val="yTableNAm"/>
              <w:spacing w:after="40"/>
            </w:pPr>
          </w:p>
        </w:tc>
      </w:tr>
      <w:tr>
        <w:trPr>
          <w:cantSplit/>
        </w:trPr>
        <w:tc>
          <w:tcPr>
            <w:tcW w:w="1276" w:type="dxa"/>
            <w:vMerge/>
          </w:tcPr>
          <w:p>
            <w:pPr>
              <w:pStyle w:val="yTableNAm"/>
              <w:rPr>
                <w:b/>
              </w:rPr>
            </w:pPr>
          </w:p>
        </w:tc>
        <w:tc>
          <w:tcPr>
            <w:tcW w:w="1417" w:type="dxa"/>
          </w:tcPr>
          <w:p>
            <w:pPr>
              <w:pStyle w:val="yTableNAm"/>
              <w:spacing w:after="40"/>
              <w:rPr>
                <w:szCs w:val="22"/>
              </w:rPr>
            </w:pPr>
            <w:r>
              <w:t>Office</w:t>
            </w:r>
          </w:p>
        </w:tc>
        <w:tc>
          <w:tcPr>
            <w:tcW w:w="4111" w:type="dxa"/>
            <w:gridSpan w:val="5"/>
          </w:tcPr>
          <w:p>
            <w:pPr>
              <w:pStyle w:val="yTableNAm"/>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Footnotesection"/>
      </w:pPr>
      <w:r>
        <w:tab/>
        <w:t>[Form 1 amended in Gazette 13 Dec 2016 p. 5688.]</w:t>
      </w:r>
    </w:p>
    <w:p>
      <w:pPr>
        <w:pStyle w:val="yMiscellaneousHeading"/>
        <w:spacing w:after="60"/>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pStyle w:val="yScheduleHeading"/>
      </w:pPr>
      <w:bookmarkStart w:id="423" w:name="_Toc455156834"/>
      <w:bookmarkStart w:id="424" w:name="_Toc455156981"/>
      <w:bookmarkStart w:id="425" w:name="_Toc469483358"/>
      <w:bookmarkStart w:id="426" w:name="_Toc469490301"/>
      <w:r>
        <w:rPr>
          <w:rStyle w:val="CharSchNo"/>
        </w:rPr>
        <w:t>Schedule 6</w:t>
      </w:r>
      <w:r>
        <w:rPr>
          <w:rStyle w:val="CharSDivNo"/>
        </w:rPr>
        <w:t> </w:t>
      </w:r>
      <w:r>
        <w:t>—</w:t>
      </w:r>
      <w:r>
        <w:rPr>
          <w:rStyle w:val="CharSDivText"/>
        </w:rPr>
        <w:t> </w:t>
      </w:r>
      <w:r>
        <w:rPr>
          <w:rStyle w:val="CharSchText"/>
        </w:rPr>
        <w:t>Form of warrant to enter</w:t>
      </w:r>
      <w:bookmarkEnd w:id="423"/>
      <w:bookmarkEnd w:id="424"/>
      <w:bookmarkEnd w:id="425"/>
      <w:bookmarkEnd w:id="426"/>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134"/>
        <w:gridCol w:w="993"/>
        <w:gridCol w:w="708"/>
        <w:gridCol w:w="1418"/>
      </w:tblGrid>
      <w:tr>
        <w:tc>
          <w:tcPr>
            <w:tcW w:w="3969" w:type="dxa"/>
            <w:gridSpan w:val="3"/>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3"/>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tcPr>
          <w:p>
            <w:pPr>
              <w:pStyle w:val="yTable"/>
              <w:spacing w:before="0" w:after="40"/>
              <w:rPr>
                <w:szCs w:val="22"/>
              </w:rPr>
            </w:pPr>
            <w:r>
              <w:rPr>
                <w:szCs w:val="22"/>
              </w:rPr>
              <w:t xml:space="preserve">Name </w:t>
            </w:r>
          </w:p>
        </w:tc>
        <w:tc>
          <w:tcPr>
            <w:tcW w:w="4253" w:type="dxa"/>
            <w:gridSpan w:val="4"/>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tcPr>
          <w:p>
            <w:pPr>
              <w:pStyle w:val="yTable"/>
              <w:spacing w:before="0" w:after="40"/>
              <w:rPr>
                <w:szCs w:val="22"/>
              </w:rPr>
            </w:pPr>
            <w:r>
              <w:rPr>
                <w:szCs w:val="22"/>
              </w:rPr>
              <w:t>Official title</w:t>
            </w:r>
          </w:p>
        </w:tc>
        <w:tc>
          <w:tcPr>
            <w:tcW w:w="4253" w:type="dxa"/>
            <w:gridSpan w:val="4"/>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5"/>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5"/>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5"/>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tcPr>
          <w:p>
            <w:pPr>
              <w:pStyle w:val="yTable"/>
              <w:spacing w:before="0" w:after="40"/>
              <w:rPr>
                <w:szCs w:val="22"/>
              </w:rPr>
            </w:pPr>
            <w:r>
              <w:rPr>
                <w:szCs w:val="22"/>
              </w:rPr>
              <w:t>Name of JP</w:t>
            </w:r>
          </w:p>
        </w:tc>
        <w:tc>
          <w:tcPr>
            <w:tcW w:w="4253" w:type="dxa"/>
            <w:gridSpan w:val="4"/>
          </w:tcPr>
          <w:p>
            <w:pPr>
              <w:pStyle w:val="yTable"/>
              <w:spacing w:before="0" w:after="40"/>
              <w:rPr>
                <w:szCs w:val="22"/>
              </w:rPr>
            </w:pPr>
          </w:p>
        </w:tc>
      </w:tr>
      <w:tr>
        <w:trPr>
          <w:cantSplit/>
          <w:trHeight w:val="221"/>
        </w:trPr>
        <w:tc>
          <w:tcPr>
            <w:tcW w:w="1418" w:type="dxa"/>
            <w:vMerge/>
          </w:tcPr>
          <w:p>
            <w:pPr>
              <w:pStyle w:val="yTable"/>
              <w:spacing w:before="0"/>
              <w:rPr>
                <w:szCs w:val="22"/>
              </w:rPr>
            </w:pPr>
          </w:p>
        </w:tc>
        <w:tc>
          <w:tcPr>
            <w:tcW w:w="1417" w:type="dxa"/>
          </w:tcPr>
          <w:p>
            <w:pPr>
              <w:pStyle w:val="yTable"/>
              <w:spacing w:before="0" w:after="40"/>
              <w:rPr>
                <w:szCs w:val="22"/>
              </w:rPr>
            </w:pPr>
            <w:r>
              <w:rPr>
                <w:szCs w:val="22"/>
              </w:rPr>
              <w:t>Date</w:t>
            </w:r>
          </w:p>
        </w:tc>
        <w:tc>
          <w:tcPr>
            <w:tcW w:w="2127" w:type="dxa"/>
            <w:gridSpan w:val="2"/>
          </w:tcPr>
          <w:p>
            <w:pPr>
              <w:pStyle w:val="yTable"/>
              <w:spacing w:before="0" w:after="40"/>
              <w:rPr>
                <w:szCs w:val="22"/>
              </w:rPr>
            </w:pPr>
          </w:p>
        </w:tc>
        <w:tc>
          <w:tcPr>
            <w:tcW w:w="708" w:type="dxa"/>
          </w:tcPr>
          <w:p>
            <w:pPr>
              <w:pStyle w:val="yTable"/>
              <w:spacing w:before="0" w:after="40"/>
              <w:rPr>
                <w:szCs w:val="22"/>
              </w:rPr>
            </w:pPr>
            <w:r>
              <w:rPr>
                <w:szCs w:val="22"/>
              </w:rPr>
              <w:t>Time</w:t>
            </w:r>
          </w:p>
        </w:tc>
        <w:tc>
          <w:tcPr>
            <w:tcW w:w="1418" w:type="dxa"/>
          </w:tcPr>
          <w:p>
            <w:pPr>
              <w:pStyle w:val="yTable"/>
              <w:spacing w:before="0" w:after="40"/>
              <w:rPr>
                <w:szCs w:val="22"/>
              </w:rPr>
            </w:pPr>
          </w:p>
        </w:tc>
      </w:tr>
      <w:tr>
        <w:trPr>
          <w:cantSplit/>
        </w:trPr>
        <w:tc>
          <w:tcPr>
            <w:tcW w:w="1418" w:type="dxa"/>
            <w:tcBorders>
              <w:bottom w:val="single" w:sz="12" w:space="0" w:color="auto"/>
            </w:tcBorders>
          </w:tcPr>
          <w:p>
            <w:pPr>
              <w:pStyle w:val="yTable"/>
              <w:spacing w:before="0"/>
              <w:rPr>
                <w:szCs w:val="22"/>
              </w:rPr>
            </w:pPr>
            <w:r>
              <w:rPr>
                <w:szCs w:val="22"/>
              </w:rPr>
              <w:t>JP’s signature</w:t>
            </w:r>
          </w:p>
        </w:tc>
        <w:tc>
          <w:tcPr>
            <w:tcW w:w="5670" w:type="dxa"/>
            <w:gridSpan w:val="5"/>
            <w:tcBorders>
              <w:bottom w:val="single" w:sz="12"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bl>
    <w:p>
      <w:r>
        <w:br w:type="page"/>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276"/>
        <w:gridCol w:w="567"/>
        <w:gridCol w:w="2410"/>
      </w:tblGrid>
      <w:tr>
        <w:trPr>
          <w:cantSplit/>
          <w:trHeight w:val="222"/>
        </w:trPr>
        <w:tc>
          <w:tcPr>
            <w:tcW w:w="1418" w:type="dxa"/>
            <w:vMerge w:val="restart"/>
          </w:tcPr>
          <w:p>
            <w:pPr>
              <w:pStyle w:val="yTable"/>
              <w:spacing w:before="0"/>
              <w:rPr>
                <w:szCs w:val="22"/>
              </w:rPr>
            </w:pPr>
            <w:r>
              <w:rPr>
                <w:szCs w:val="22"/>
              </w:rPr>
              <w:t>Execution details</w:t>
            </w:r>
            <w:r>
              <w:rPr>
                <w:szCs w:val="22"/>
                <w:vertAlign w:val="superscript"/>
              </w:rPr>
              <w:t>4</w:t>
            </w:r>
          </w:p>
        </w:tc>
        <w:tc>
          <w:tcPr>
            <w:tcW w:w="567" w:type="dxa"/>
            <w:tcBorders>
              <w:bottom w:val="single" w:sz="4" w:space="0" w:color="auto"/>
            </w:tcBorders>
          </w:tcPr>
          <w:p>
            <w:pPr>
              <w:pStyle w:val="yTable"/>
              <w:spacing w:before="0" w:after="40"/>
              <w:rPr>
                <w:szCs w:val="22"/>
              </w:rPr>
            </w:pPr>
            <w:r>
              <w:rPr>
                <w:szCs w:val="22"/>
              </w:rPr>
              <w:t>Start</w:t>
            </w:r>
          </w:p>
        </w:tc>
        <w:tc>
          <w:tcPr>
            <w:tcW w:w="2126" w:type="dxa"/>
            <w:gridSpan w:val="2"/>
            <w:tcBorders>
              <w:bottom w:val="single" w:sz="4" w:space="0" w:color="auto"/>
            </w:tcBorders>
          </w:tcPr>
          <w:p>
            <w:pPr>
              <w:pStyle w:val="yTable"/>
              <w:spacing w:before="0" w:after="40"/>
              <w:rPr>
                <w:szCs w:val="22"/>
              </w:rPr>
            </w:pPr>
            <w:r>
              <w:rPr>
                <w:szCs w:val="22"/>
              </w:rPr>
              <w:t>Date:</w:t>
            </w:r>
            <w:r>
              <w:rPr>
                <w:szCs w:val="22"/>
              </w:rPr>
              <w:tab/>
              <w:t>Time:</w:t>
            </w:r>
          </w:p>
        </w:tc>
        <w:tc>
          <w:tcPr>
            <w:tcW w:w="567" w:type="dxa"/>
            <w:tcBorders>
              <w:bottom w:val="single" w:sz="4" w:space="0" w:color="auto"/>
            </w:tcBorders>
          </w:tcPr>
          <w:p>
            <w:pPr>
              <w:pStyle w:val="yTable"/>
              <w:spacing w:before="0" w:after="40"/>
              <w:rPr>
                <w:szCs w:val="22"/>
              </w:rPr>
            </w:pPr>
            <w:r>
              <w:rPr>
                <w:szCs w:val="22"/>
              </w:rPr>
              <w:t>End</w:t>
            </w:r>
          </w:p>
        </w:tc>
        <w:tc>
          <w:tcPr>
            <w:tcW w:w="2410" w:type="dxa"/>
            <w:tcBorders>
              <w:bottom w:val="single" w:sz="4" w:space="0" w:color="auto"/>
            </w:tcBorders>
          </w:tcPr>
          <w:p>
            <w:pPr>
              <w:pStyle w:val="yTable"/>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Occupier present? Yes/No</w:t>
            </w:r>
          </w:p>
          <w:p>
            <w:pPr>
              <w:pStyle w:val="yTable"/>
              <w:spacing w:before="0" w:after="40"/>
              <w:rPr>
                <w:szCs w:val="22"/>
              </w:rPr>
            </w:pPr>
            <w:r>
              <w:rPr>
                <w:szCs w:val="22"/>
              </w:rPr>
              <w:t>Search audiovisually recorded? Yes/No</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Brief details of any vehicles, machinery and significant equipment used in the entry or in the performance of the functions:</w:t>
            </w:r>
          </w:p>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3"/>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3"/>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sectPr>
          <w:headerReference w:type="even" r:id="rId37"/>
          <w:headerReference w:type="default" r:id="rId38"/>
          <w:pgSz w:w="11907" w:h="16840" w:code="9"/>
          <w:pgMar w:top="2381" w:right="2410" w:bottom="3544" w:left="2410" w:header="720" w:footer="3380" w:gutter="0"/>
          <w:cols w:space="720"/>
          <w:docGrid w:linePitch="326"/>
        </w:sectPr>
      </w:pPr>
    </w:p>
    <w:p>
      <w:pPr>
        <w:pStyle w:val="nHeading2"/>
      </w:pPr>
      <w:bookmarkStart w:id="427" w:name="_Toc455156835"/>
      <w:bookmarkStart w:id="428" w:name="_Toc455156982"/>
      <w:bookmarkStart w:id="429" w:name="_Toc469483359"/>
      <w:bookmarkStart w:id="430" w:name="_Toc469490302"/>
      <w:r>
        <w:t>Notes</w:t>
      </w:r>
      <w:bookmarkEnd w:id="427"/>
      <w:bookmarkEnd w:id="428"/>
      <w:bookmarkEnd w:id="429"/>
      <w:bookmarkEnd w:id="430"/>
    </w:p>
    <w:p>
      <w:pPr>
        <w:pStyle w:val="nSubsection"/>
        <w:rPr>
          <w:snapToGrid w:val="0"/>
        </w:rPr>
      </w:pPr>
      <w:r>
        <w:rPr>
          <w:snapToGrid w:val="0"/>
          <w:vertAlign w:val="superscript"/>
        </w:rPr>
        <w:t>1</w:t>
      </w:r>
      <w:r>
        <w:rPr>
          <w:snapToGrid w:val="0"/>
        </w:rPr>
        <w:tab/>
        <w:t xml:space="preserve">This is a compilation of the </w:t>
      </w:r>
      <w:r>
        <w:rPr>
          <w:i/>
        </w:rPr>
        <w:t>Water Services Regulations 2013</w:t>
      </w:r>
      <w:r>
        <w:rPr>
          <w:snapToGrid w:val="0"/>
        </w:rPr>
        <w:t xml:space="preserve"> and includes the amendments made by the other written laws referred to in the following table.</w:t>
      </w:r>
    </w:p>
    <w:p>
      <w:pPr>
        <w:pStyle w:val="nHeading3"/>
      </w:pPr>
      <w:bookmarkStart w:id="431" w:name="_Toc469490303"/>
      <w:r>
        <w:t>Compilation table</w:t>
      </w:r>
      <w:bookmarkEnd w:id="43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Water Services Regulations 2013</w:t>
            </w:r>
          </w:p>
        </w:tc>
        <w:tc>
          <w:tcPr>
            <w:tcW w:w="1276" w:type="dxa"/>
            <w:tcBorders>
              <w:bottom w:val="nil"/>
            </w:tcBorders>
          </w:tcPr>
          <w:p>
            <w:pPr>
              <w:pStyle w:val="nTable"/>
              <w:spacing w:after="40"/>
            </w:pPr>
            <w:r>
              <w:t>14 Nov 2013 p. 5103-204</w:t>
            </w:r>
          </w:p>
        </w:tc>
        <w:tc>
          <w:tcPr>
            <w:tcW w:w="2693" w:type="dxa"/>
            <w:tcBorders>
              <w:bottom w:val="nil"/>
            </w:tcBorders>
          </w:tcPr>
          <w:p>
            <w:pPr>
              <w:pStyle w:val="nTable"/>
              <w:spacing w:after="40"/>
            </w:pPr>
            <w:r>
              <w:t xml:space="preserve">Regulations other than r. 30: 18 Nov 2013 (see r. 2(b) and </w:t>
            </w:r>
            <w:r>
              <w:rPr>
                <w:i/>
              </w:rPr>
              <w:t>Gazette</w:t>
            </w:r>
            <w:r>
              <w:t xml:space="preserve"> 14 Nov 2013 p. 5027);</w:t>
            </w:r>
            <w:r>
              <w:br/>
              <w:t xml:space="preserve">r. 30: 1 Jul 2014 (see r. 2(a) and </w:t>
            </w:r>
            <w:r>
              <w:rPr>
                <w:i/>
              </w:rPr>
              <w:t>Gazette</w:t>
            </w:r>
            <w:r>
              <w:t xml:space="preserve"> 14 Nov 2013 p. 5028)</w:t>
            </w:r>
          </w:p>
        </w:tc>
      </w:tr>
      <w:tr>
        <w:tc>
          <w:tcPr>
            <w:tcW w:w="3118" w:type="dxa"/>
            <w:tcBorders>
              <w:top w:val="nil"/>
              <w:bottom w:val="nil"/>
            </w:tcBorders>
          </w:tcPr>
          <w:p>
            <w:pPr>
              <w:pStyle w:val="nTable"/>
              <w:spacing w:after="40"/>
            </w:pPr>
            <w:r>
              <w:rPr>
                <w:i/>
              </w:rPr>
              <w:t>Water Services Amendment Regulations 2014</w:t>
            </w:r>
          </w:p>
        </w:tc>
        <w:tc>
          <w:tcPr>
            <w:tcW w:w="1276" w:type="dxa"/>
            <w:tcBorders>
              <w:top w:val="nil"/>
              <w:bottom w:val="nil"/>
            </w:tcBorders>
          </w:tcPr>
          <w:p>
            <w:pPr>
              <w:pStyle w:val="nTable"/>
              <w:spacing w:after="40"/>
            </w:pPr>
            <w:r>
              <w:t>27 Jun 2014 p. 2358-61</w:t>
            </w:r>
          </w:p>
        </w:tc>
        <w:tc>
          <w:tcPr>
            <w:tcW w:w="2693" w:type="dxa"/>
            <w:tcBorders>
              <w:top w:val="nil"/>
              <w:bottom w:val="nil"/>
            </w:tcBorders>
          </w:tcPr>
          <w:p>
            <w:pPr>
              <w:pStyle w:val="nTable"/>
              <w:spacing w:after="40"/>
            </w:pPr>
            <w:r>
              <w:t>r. 1 and 2: 27 Jun 2014 (see r. 2(a));</w:t>
            </w:r>
            <w:r>
              <w:br/>
              <w:t>Regulations other than r. 1, 2, 4, 6, 8 and 11: 28 Jun 2014 (see r. 2(c));</w:t>
            </w:r>
            <w:r>
              <w:br/>
              <w:t>r. 4, 6, 8 and 11: 1 Jul 2014 (see r. 2(b))</w:t>
            </w:r>
          </w:p>
        </w:tc>
      </w:tr>
      <w:tr>
        <w:tc>
          <w:tcPr>
            <w:tcW w:w="3118" w:type="dxa"/>
            <w:tcBorders>
              <w:top w:val="nil"/>
              <w:bottom w:val="nil"/>
            </w:tcBorders>
          </w:tcPr>
          <w:p>
            <w:pPr>
              <w:pStyle w:val="nTable"/>
              <w:spacing w:after="40"/>
              <w:rPr>
                <w:i/>
              </w:rPr>
            </w:pPr>
            <w:r>
              <w:rPr>
                <w:i/>
              </w:rPr>
              <w:t>Water Services Amendment Regulations (No. 3) 2014</w:t>
            </w:r>
          </w:p>
        </w:tc>
        <w:tc>
          <w:tcPr>
            <w:tcW w:w="1276" w:type="dxa"/>
            <w:tcBorders>
              <w:top w:val="nil"/>
              <w:bottom w:val="nil"/>
            </w:tcBorders>
          </w:tcPr>
          <w:p>
            <w:pPr>
              <w:pStyle w:val="nTable"/>
              <w:spacing w:after="40"/>
            </w:pPr>
            <w:r>
              <w:t>15 Oct 2014 p. 3995</w:t>
            </w:r>
            <w:r>
              <w:noBreakHyphen/>
              <w:t>7</w:t>
            </w:r>
          </w:p>
        </w:tc>
        <w:tc>
          <w:tcPr>
            <w:tcW w:w="2693" w:type="dxa"/>
            <w:tcBorders>
              <w:top w:val="nil"/>
              <w:bottom w:val="nil"/>
            </w:tcBorders>
          </w:tcPr>
          <w:p>
            <w:pPr>
              <w:pStyle w:val="nTable"/>
              <w:spacing w:after="40"/>
            </w:pPr>
            <w:r>
              <w:t>r. 1 and 2: 15 Oct 2014 (see r. 2(a));</w:t>
            </w:r>
            <w:r>
              <w:br/>
              <w:t>Regulations other than r. 1 and 2: 1 Nov 2014 (see r. 2(b))</w:t>
            </w:r>
          </w:p>
        </w:tc>
      </w:tr>
      <w:tr>
        <w:tc>
          <w:tcPr>
            <w:tcW w:w="3118" w:type="dxa"/>
            <w:tcBorders>
              <w:top w:val="nil"/>
              <w:bottom w:val="nil"/>
            </w:tcBorders>
          </w:tcPr>
          <w:p>
            <w:pPr>
              <w:pStyle w:val="nTable"/>
              <w:spacing w:after="40"/>
              <w:rPr>
                <w:i/>
              </w:rPr>
            </w:pPr>
            <w:r>
              <w:rPr>
                <w:i/>
              </w:rPr>
              <w:t>Water Services Amendment Regulations (No. 2) 2014</w:t>
            </w:r>
          </w:p>
        </w:tc>
        <w:tc>
          <w:tcPr>
            <w:tcW w:w="1276" w:type="dxa"/>
            <w:tcBorders>
              <w:top w:val="nil"/>
              <w:bottom w:val="nil"/>
            </w:tcBorders>
          </w:tcPr>
          <w:p>
            <w:pPr>
              <w:pStyle w:val="nTable"/>
              <w:spacing w:after="40"/>
            </w:pPr>
            <w:r>
              <w:t>30 Dec 2014 p. 5508</w:t>
            </w:r>
            <w:r>
              <w:noBreakHyphen/>
              <w:t>9</w:t>
            </w:r>
          </w:p>
        </w:tc>
        <w:tc>
          <w:tcPr>
            <w:tcW w:w="2693" w:type="dxa"/>
            <w:tcBorders>
              <w:top w:val="nil"/>
              <w:bottom w:val="nil"/>
            </w:tcBorders>
          </w:tcPr>
          <w:p>
            <w:pPr>
              <w:pStyle w:val="nTable"/>
              <w:spacing w:after="40"/>
            </w:pPr>
            <w:r>
              <w:rPr>
                <w:bCs/>
                <w:snapToGrid w:val="0"/>
                <w:spacing w:val="-2"/>
              </w:rPr>
              <w:t>r. 1 and 2: 30 Dec 2014 (see r. 2(a));</w:t>
            </w:r>
            <w:r>
              <w:rPr>
                <w:bCs/>
                <w:snapToGrid w:val="0"/>
                <w:spacing w:val="-2"/>
              </w:rPr>
              <w:br/>
              <w:t>Regulations other than r. 1 and 2: 1 Jan 2015 (see r. 2(b))</w:t>
            </w:r>
          </w:p>
        </w:tc>
      </w:tr>
      <w:tr>
        <w:tc>
          <w:tcPr>
            <w:tcW w:w="3118" w:type="dxa"/>
            <w:tcBorders>
              <w:top w:val="nil"/>
              <w:bottom w:val="nil"/>
            </w:tcBorders>
          </w:tcPr>
          <w:p>
            <w:pPr>
              <w:pStyle w:val="nTable"/>
              <w:spacing w:after="40"/>
              <w:rPr>
                <w:i/>
              </w:rPr>
            </w:pPr>
            <w:r>
              <w:rPr>
                <w:i/>
              </w:rPr>
              <w:t>Water Services Amendment Regulations 2015</w:t>
            </w:r>
          </w:p>
        </w:tc>
        <w:tc>
          <w:tcPr>
            <w:tcW w:w="1276" w:type="dxa"/>
            <w:tcBorders>
              <w:top w:val="nil"/>
              <w:bottom w:val="nil"/>
            </w:tcBorders>
          </w:tcPr>
          <w:p>
            <w:pPr>
              <w:pStyle w:val="nTable"/>
              <w:spacing w:after="40"/>
            </w:pPr>
            <w:r>
              <w:t>30 Jun 2015 p. 2352</w:t>
            </w:r>
            <w:r>
              <w:noBreakHyphen/>
              <w:t>3</w:t>
            </w:r>
          </w:p>
        </w:tc>
        <w:tc>
          <w:tcPr>
            <w:tcW w:w="2693" w:type="dxa"/>
            <w:tcBorders>
              <w:top w:val="nil"/>
              <w:bottom w:val="nil"/>
            </w:tcBorders>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c>
          <w:tcPr>
            <w:tcW w:w="3118" w:type="dxa"/>
            <w:tcBorders>
              <w:top w:val="nil"/>
              <w:bottom w:val="nil"/>
            </w:tcBorders>
          </w:tcPr>
          <w:p>
            <w:pPr>
              <w:pStyle w:val="nTable"/>
              <w:spacing w:after="40"/>
              <w:rPr>
                <w:i/>
              </w:rPr>
            </w:pPr>
            <w:r>
              <w:rPr>
                <w:i/>
              </w:rPr>
              <w:t>Water Services Amendment (Fees and Charges) Regulations 2016</w:t>
            </w:r>
            <w:r>
              <w:t xml:space="preserve"> Pt. 3</w:t>
            </w:r>
          </w:p>
        </w:tc>
        <w:tc>
          <w:tcPr>
            <w:tcW w:w="1276" w:type="dxa"/>
            <w:tcBorders>
              <w:top w:val="nil"/>
              <w:bottom w:val="nil"/>
            </w:tcBorders>
          </w:tcPr>
          <w:p>
            <w:pPr>
              <w:pStyle w:val="nTable"/>
              <w:spacing w:after="40"/>
            </w:pPr>
            <w:r>
              <w:t>27 Jun 2016 p. 2531</w:t>
            </w:r>
            <w:r>
              <w:noBreakHyphen/>
              <w:t>620</w:t>
            </w:r>
          </w:p>
        </w:tc>
        <w:tc>
          <w:tcPr>
            <w:tcW w:w="2693" w:type="dxa"/>
            <w:tcBorders>
              <w:top w:val="nil"/>
              <w:bottom w:val="nil"/>
            </w:tcBorders>
          </w:tcPr>
          <w:p>
            <w:pPr>
              <w:pStyle w:val="nTable"/>
              <w:spacing w:after="40"/>
              <w:rPr>
                <w:bCs/>
                <w:snapToGrid w:val="0"/>
                <w:spacing w:val="-2"/>
              </w:rPr>
            </w:pPr>
            <w:r>
              <w:rPr>
                <w:rFonts w:ascii="Times" w:hAnsi="Times"/>
                <w:bCs/>
                <w:snapToGrid w:val="0"/>
                <w:spacing w:val="-2"/>
              </w:rPr>
              <w:t>1 Jul 2016 (see r. 2(b))</w:t>
            </w:r>
          </w:p>
        </w:tc>
      </w:tr>
      <w:tr>
        <w:tc>
          <w:tcPr>
            <w:tcW w:w="3118" w:type="dxa"/>
            <w:tcBorders>
              <w:top w:val="nil"/>
              <w:bottom w:val="single" w:sz="4" w:space="0" w:color="auto"/>
            </w:tcBorders>
          </w:tcPr>
          <w:p>
            <w:pPr>
              <w:pStyle w:val="nTable"/>
              <w:spacing w:after="40"/>
              <w:rPr>
                <w:i/>
              </w:rPr>
            </w:pPr>
            <w:r>
              <w:rPr>
                <w:i/>
              </w:rPr>
              <w:t>Water Services Legislation Amendment Regulations 2016</w:t>
            </w:r>
            <w:r>
              <w:t xml:space="preserve"> Pt. 2</w:t>
            </w:r>
          </w:p>
        </w:tc>
        <w:tc>
          <w:tcPr>
            <w:tcW w:w="1276" w:type="dxa"/>
            <w:tcBorders>
              <w:top w:val="nil"/>
              <w:bottom w:val="single" w:sz="4" w:space="0" w:color="auto"/>
            </w:tcBorders>
          </w:tcPr>
          <w:p>
            <w:pPr>
              <w:pStyle w:val="nTable"/>
              <w:spacing w:after="40"/>
            </w:pPr>
            <w:r>
              <w:t>13 Dec 2016 p. 5659</w:t>
            </w:r>
            <w:r>
              <w:noBreakHyphen/>
              <w:t>94</w:t>
            </w:r>
          </w:p>
        </w:tc>
        <w:tc>
          <w:tcPr>
            <w:tcW w:w="2693" w:type="dxa"/>
            <w:tcBorders>
              <w:top w:val="nil"/>
              <w:bottom w:val="single" w:sz="4" w:space="0" w:color="auto"/>
            </w:tcBorders>
          </w:tcPr>
          <w:p>
            <w:pPr>
              <w:pStyle w:val="nTable"/>
              <w:spacing w:after="40"/>
              <w:rPr>
                <w:bCs/>
                <w:snapToGrid w:val="0"/>
                <w:spacing w:val="-2"/>
              </w:rPr>
            </w:pPr>
            <w:r>
              <w:rPr>
                <w:rFonts w:ascii="Times" w:hAnsi="Times"/>
                <w:bCs/>
                <w:snapToGrid w:val="0"/>
                <w:spacing w:val="-2"/>
              </w:rPr>
              <w:t>14 Dec 2016 (see r. 2(b))</w:t>
            </w:r>
          </w:p>
        </w:tc>
      </w:tr>
    </w:tbl>
    <w:p>
      <w:pPr>
        <w:rPr>
          <w:b/>
        </w:rPr>
      </w:pPr>
    </w:p>
    <w:p>
      <w:pPr>
        <w:sectPr>
          <w:headerReference w:type="even" r:id="rId39"/>
          <w:headerReference w:type="default" r:id="rId40"/>
          <w:headerReference w:type="first" r:id="rId41"/>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w:t>
      </w:r>
      <w:r>
        <w:tab/>
        <w:t>47(1)</w:t>
      </w:r>
    </w:p>
    <w:p>
      <w:pPr>
        <w:pStyle w:val="DefinedTerms"/>
      </w:pPr>
      <w:r>
        <w:t>annual report</w:t>
      </w:r>
      <w:r>
        <w:tab/>
        <w:t>80L(1)</w:t>
      </w:r>
    </w:p>
    <w:p>
      <w:pPr>
        <w:pStyle w:val="DefinedTerms"/>
      </w:pPr>
      <w:r>
        <w:t>approved plan</w:t>
      </w:r>
      <w:r>
        <w:tab/>
        <w:t>80B</w:t>
      </w:r>
    </w:p>
    <w:p>
      <w:pPr>
        <w:pStyle w:val="DefinedTerms"/>
      </w:pPr>
      <w:r>
        <w:t>Area</w:t>
      </w:r>
      <w:r>
        <w:tab/>
        <w:t>76</w:t>
      </w:r>
    </w:p>
    <w:p>
      <w:pPr>
        <w:pStyle w:val="DefinedTerms"/>
      </w:pPr>
      <w:r>
        <w:t>Area 1</w:t>
      </w:r>
      <w:r>
        <w:tab/>
        <w:t>76</w:t>
      </w:r>
    </w:p>
    <w:p>
      <w:pPr>
        <w:pStyle w:val="DefinedTerms"/>
      </w:pPr>
      <w:r>
        <w:t>Area 2</w:t>
      </w:r>
      <w:r>
        <w:tab/>
        <w:t>76</w:t>
      </w:r>
    </w:p>
    <w:p>
      <w:pPr>
        <w:pStyle w:val="DefinedTerms"/>
      </w:pPr>
      <w:r>
        <w:t>Area 3</w:t>
      </w:r>
      <w:r>
        <w:tab/>
        <w:t>76</w:t>
      </w:r>
    </w:p>
    <w:p>
      <w:pPr>
        <w:pStyle w:val="DefinedTerms"/>
      </w:pPr>
      <w:r>
        <w:t>Area 4</w:t>
      </w:r>
      <w:r>
        <w:tab/>
        <w:t>76</w:t>
      </w:r>
    </w:p>
    <w:p>
      <w:pPr>
        <w:pStyle w:val="DefinedTerms"/>
      </w:pPr>
      <w:r>
        <w:t>AS</w:t>
      </w:r>
      <w:r>
        <w:tab/>
        <w:t>3(1)</w:t>
      </w:r>
    </w:p>
    <w:p>
      <w:pPr>
        <w:pStyle w:val="DefinedTerms"/>
      </w:pPr>
      <w:r>
        <w:t>associated fittings</w:t>
      </w:r>
      <w:r>
        <w:tab/>
        <w:t>20</w:t>
      </w:r>
    </w:p>
    <w:p>
      <w:pPr>
        <w:pStyle w:val="DefinedTerms"/>
      </w:pPr>
      <w:r>
        <w:t>Authority’s website</w:t>
      </w:r>
      <w:r>
        <w:tab/>
        <w:t>3(1)</w:t>
      </w:r>
    </w:p>
    <w:p>
      <w:pPr>
        <w:pStyle w:val="DefinedTerms"/>
      </w:pPr>
      <w:r>
        <w:t>Bunbury Water Corporation</w:t>
      </w:r>
      <w:r>
        <w:tab/>
        <w:t>3(1)</w:t>
      </w:r>
    </w:p>
    <w:p>
      <w:pPr>
        <w:pStyle w:val="DefinedTerms"/>
      </w:pPr>
      <w:r>
        <w:t>Busselton Water Corporation</w:t>
      </w:r>
      <w:r>
        <w:tab/>
        <w:t>3(1)</w:t>
      </w:r>
    </w:p>
    <w:p>
      <w:pPr>
        <w:pStyle w:val="DefinedTerms"/>
      </w:pPr>
      <w:r>
        <w:t>centre</w:t>
      </w:r>
      <w:r>
        <w:noBreakHyphen/>
        <w:t>line</w:t>
      </w:r>
      <w:r>
        <w:tab/>
        <w:t>46(4)</w:t>
      </w:r>
    </w:p>
    <w:p>
      <w:pPr>
        <w:pStyle w:val="DefinedTerms"/>
      </w:pPr>
      <w:r>
        <w:t>centre</w:t>
      </w:r>
      <w:r>
        <w:noBreakHyphen/>
        <w:t>plane</w:t>
      </w:r>
      <w:r>
        <w:tab/>
        <w:t>46(4)</w:t>
      </w:r>
    </w:p>
    <w:p>
      <w:pPr>
        <w:pStyle w:val="DefinedTerms"/>
      </w:pPr>
      <w:r>
        <w:t>commencement day</w:t>
      </w:r>
      <w:r>
        <w:tab/>
        <w:t>90, 97</w:t>
      </w:r>
    </w:p>
    <w:p>
      <w:pPr>
        <w:pStyle w:val="DefinedTerms"/>
      </w:pPr>
      <w:r>
        <w:t>concession period</w:t>
      </w:r>
      <w:r>
        <w:tab/>
        <w:t>30(3)</w:t>
      </w:r>
    </w:p>
    <w:p>
      <w:pPr>
        <w:pStyle w:val="DefinedTerms"/>
      </w:pPr>
      <w:r>
        <w:t>consumer</w:t>
      </w:r>
      <w:r>
        <w:tab/>
        <w:t>80B</w:t>
      </w:r>
    </w:p>
    <w:p>
      <w:pPr>
        <w:pStyle w:val="DefinedTerms"/>
      </w:pPr>
      <w:r>
        <w:t>consumption year</w:t>
      </w:r>
      <w:r>
        <w:tab/>
        <w:t>80B</w:t>
      </w:r>
    </w:p>
    <w:p>
      <w:pPr>
        <w:pStyle w:val="DefinedTerms"/>
      </w:pPr>
      <w:r>
        <w:t>Department’s website</w:t>
      </w:r>
      <w:r>
        <w:tab/>
        <w:t>3(1)</w:t>
      </w:r>
    </w:p>
    <w:p>
      <w:pPr>
        <w:pStyle w:val="DefinedTerms"/>
      </w:pPr>
      <w:r>
        <w:t>developer</w:t>
      </w:r>
      <w:r>
        <w:tab/>
        <w:t>28B</w:t>
      </w:r>
    </w:p>
    <w:p>
      <w:pPr>
        <w:pStyle w:val="DefinedTerms"/>
      </w:pPr>
      <w:r>
        <w:t>dewatering</w:t>
      </w:r>
      <w:r>
        <w:tab/>
        <w:t>3(1)</w:t>
      </w:r>
    </w:p>
    <w:p>
      <w:pPr>
        <w:pStyle w:val="DefinedTerms"/>
      </w:pPr>
      <w:r>
        <w:t>earlier plan</w:t>
      </w:r>
      <w:r>
        <w:tab/>
        <w:t>80H(2)</w:t>
      </w:r>
    </w:p>
    <w:p>
      <w:pPr>
        <w:pStyle w:val="DefinedTerms"/>
      </w:pPr>
      <w:r>
        <w:t xml:space="preserve">emergency purposes </w:t>
      </w:r>
      <w:r>
        <w:tab/>
        <w:t>3(1)</w:t>
      </w:r>
    </w:p>
    <w:p>
      <w:pPr>
        <w:pStyle w:val="DefinedTerms"/>
      </w:pPr>
      <w:r>
        <w:t>evening period</w:t>
      </w:r>
      <w:r>
        <w:tab/>
        <w:t>76</w:t>
      </w:r>
    </w:p>
    <w:p>
      <w:pPr>
        <w:pStyle w:val="DefinedTerms"/>
      </w:pPr>
      <w:r>
        <w:t>farmland</w:t>
      </w:r>
      <w:r>
        <w:tab/>
        <w:t>3(1), 27</w:t>
      </w:r>
    </w:p>
    <w:p>
      <w:pPr>
        <w:pStyle w:val="DefinedTerms"/>
      </w:pPr>
      <w:r>
        <w:t>fire service connection</w:t>
      </w:r>
      <w:r>
        <w:tab/>
        <w:t>3(1)</w:t>
      </w:r>
    </w:p>
    <w:p>
      <w:pPr>
        <w:pStyle w:val="DefinedTerms"/>
      </w:pPr>
      <w:r>
        <w:t>former approved plan</w:t>
      </w:r>
      <w:r>
        <w:tab/>
        <w:t>97</w:t>
      </w:r>
    </w:p>
    <w:p>
      <w:pPr>
        <w:pStyle w:val="DefinedTerms"/>
      </w:pPr>
      <w:r>
        <w:t>former provisions</w:t>
      </w:r>
      <w:r>
        <w:tab/>
        <w:t>97</w:t>
      </w:r>
    </w:p>
    <w:p>
      <w:pPr>
        <w:pStyle w:val="DefinedTerms"/>
      </w:pPr>
      <w:r>
        <w:t>garden</w:t>
      </w:r>
      <w:r>
        <w:tab/>
        <w:t>76</w:t>
      </w:r>
    </w:p>
    <w:p>
      <w:pPr>
        <w:pStyle w:val="DefinedTerms"/>
      </w:pPr>
      <w:r>
        <w:t>habitable lot</w:t>
      </w:r>
      <w:r>
        <w:tab/>
        <w:t>28B</w:t>
      </w:r>
    </w:p>
    <w:p>
      <w:pPr>
        <w:pStyle w:val="DefinedTerms"/>
      </w:pPr>
      <w:r>
        <w:t>high pressure water cleaner</w:t>
      </w:r>
      <w:r>
        <w:tab/>
        <w:t>76</w:t>
      </w:r>
    </w:p>
    <w:p>
      <w:pPr>
        <w:pStyle w:val="DefinedTerms"/>
      </w:pPr>
      <w:r>
        <w:t>high water mark</w:t>
      </w:r>
      <w:r>
        <w:tab/>
        <w:t>40A(1)</w:t>
      </w:r>
    </w:p>
    <w:p>
      <w:pPr>
        <w:pStyle w:val="DefinedTerms"/>
      </w:pPr>
      <w:r>
        <w:t>holding</w:t>
      </w:r>
      <w:r>
        <w:tab/>
        <w:t>3(1)</w:t>
      </w:r>
    </w:p>
    <w:p>
      <w:pPr>
        <w:pStyle w:val="DefinedTerms"/>
      </w:pPr>
      <w:r>
        <w:t>information</w:t>
      </w:r>
      <w:r>
        <w:tab/>
        <w:t>20</w:t>
      </w:r>
    </w:p>
    <w:p>
      <w:pPr>
        <w:pStyle w:val="DefinedTerms"/>
      </w:pPr>
      <w:r>
        <w:t>infrastructure contribution</w:t>
      </w:r>
      <w:r>
        <w:tab/>
        <w:t>28B</w:t>
      </w:r>
    </w:p>
    <w:p>
      <w:pPr>
        <w:pStyle w:val="DefinedTerms"/>
      </w:pPr>
      <w:r>
        <w:t>irrigation by</w:t>
      </w:r>
      <w:r>
        <w:noBreakHyphen/>
        <w:t>laws</w:t>
      </w:r>
      <w:r>
        <w:tab/>
        <w:t>93(1)</w:t>
      </w:r>
    </w:p>
    <w:p>
      <w:pPr>
        <w:pStyle w:val="DefinedTerms"/>
      </w:pPr>
      <w:r>
        <w:t>irrigation works</w:t>
      </w:r>
      <w:r>
        <w:tab/>
        <w:t>56</w:t>
      </w:r>
    </w:p>
    <w:p>
      <w:pPr>
        <w:pStyle w:val="DefinedTerms"/>
      </w:pPr>
      <w:r>
        <w:t>land</w:t>
      </w:r>
      <w:r>
        <w:tab/>
        <w:t>31</w:t>
      </w:r>
    </w:p>
    <w:p>
      <w:pPr>
        <w:pStyle w:val="DefinedTerms"/>
      </w:pPr>
      <w:r>
        <w:t>land controlled by a licensee</w:t>
      </w:r>
      <w:r>
        <w:tab/>
        <w:t>31</w:t>
      </w:r>
    </w:p>
    <w:p>
      <w:pPr>
        <w:pStyle w:val="DefinedTerms"/>
      </w:pPr>
      <w:r>
        <w:t>lawn</w:t>
      </w:r>
      <w:r>
        <w:tab/>
        <w:t>76</w:t>
      </w:r>
    </w:p>
    <w:p>
      <w:pPr>
        <w:pStyle w:val="DefinedTerms"/>
      </w:pPr>
      <w:r>
        <w:t>licensed plumbing contractor</w:t>
      </w:r>
      <w:r>
        <w:tab/>
        <w:t>3(1)</w:t>
      </w:r>
    </w:p>
    <w:p>
      <w:pPr>
        <w:pStyle w:val="DefinedTerms"/>
      </w:pPr>
      <w:r>
        <w:t>litter</w:t>
      </w:r>
      <w:r>
        <w:tab/>
        <w:t>41(1)</w:t>
      </w:r>
    </w:p>
    <w:p>
      <w:pPr>
        <w:pStyle w:val="DefinedTerms"/>
      </w:pPr>
      <w:r>
        <w:t>lodging fee</w:t>
      </w:r>
      <w:r>
        <w:tab/>
        <w:t>83(1)</w:t>
      </w:r>
    </w:p>
    <w:p>
      <w:pPr>
        <w:pStyle w:val="DefinedTerms"/>
      </w:pPr>
      <w:r>
        <w:t>lot</w:t>
      </w:r>
      <w:r>
        <w:tab/>
        <w:t>28B</w:t>
      </w:r>
    </w:p>
    <w:p>
      <w:pPr>
        <w:pStyle w:val="DefinedTerms"/>
      </w:pPr>
      <w:r>
        <w:t>means of supplying water</w:t>
      </w:r>
      <w:r>
        <w:tab/>
        <w:t>56</w:t>
      </w:r>
    </w:p>
    <w:p>
      <w:pPr>
        <w:pStyle w:val="DefinedTerms"/>
      </w:pPr>
      <w:r>
        <w:t>meter</w:t>
      </w:r>
      <w:r>
        <w:tab/>
        <w:t>24(1A), 25(1A)</w:t>
      </w:r>
    </w:p>
    <w:p>
      <w:pPr>
        <w:pStyle w:val="DefinedTerms"/>
      </w:pPr>
      <w:r>
        <w:t>metropolitan area</w:t>
      </w:r>
      <w:r>
        <w:tab/>
        <w:t>3(1)</w:t>
      </w:r>
    </w:p>
    <w:p>
      <w:pPr>
        <w:pStyle w:val="DefinedTerms"/>
      </w:pPr>
      <w:r>
        <w:t>morning period</w:t>
      </w:r>
      <w:r>
        <w:tab/>
        <w:t>76</w:t>
      </w:r>
    </w:p>
    <w:p>
      <w:pPr>
        <w:pStyle w:val="DefinedTerms"/>
      </w:pPr>
      <w:r>
        <w:t>multi</w:t>
      </w:r>
      <w:r>
        <w:noBreakHyphen/>
        <w:t>unit development</w:t>
      </w:r>
      <w:r>
        <w:tab/>
        <w:t>3(1)</w:t>
      </w:r>
    </w:p>
    <w:p>
      <w:pPr>
        <w:pStyle w:val="DefinedTerms"/>
      </w:pPr>
      <w:r>
        <w:t>non</w:t>
      </w:r>
      <w:r>
        <w:noBreakHyphen/>
        <w:t>residential lot</w:t>
      </w:r>
      <w:r>
        <w:tab/>
        <w:t>80B</w:t>
      </w:r>
    </w:p>
    <w:p>
      <w:pPr>
        <w:pStyle w:val="DefinedTerms"/>
      </w:pPr>
      <w:r>
        <w:t>offence</w:t>
      </w:r>
      <w:r>
        <w:tab/>
        <w:t>80D(1)</w:t>
      </w:r>
    </w:p>
    <w:p>
      <w:pPr>
        <w:pStyle w:val="DefinedTerms"/>
      </w:pPr>
      <w:r>
        <w:t>ombudsman</w:t>
      </w:r>
      <w:r>
        <w:tab/>
        <w:t>12</w:t>
      </w:r>
    </w:p>
    <w:p>
      <w:pPr>
        <w:pStyle w:val="DefinedTerms"/>
      </w:pPr>
      <w:r>
        <w:t>period</w:t>
      </w:r>
      <w:r>
        <w:tab/>
        <w:t>80D(1)</w:t>
      </w:r>
    </w:p>
    <w:p>
      <w:pPr>
        <w:pStyle w:val="DefinedTerms"/>
      </w:pPr>
      <w:r>
        <w:t>permit</w:t>
      </w:r>
      <w:r>
        <w:tab/>
        <w:t>91(1)</w:t>
      </w:r>
    </w:p>
    <w:p>
      <w:pPr>
        <w:pStyle w:val="DefinedTerms"/>
      </w:pPr>
      <w:r>
        <w:t>pipes</w:t>
      </w:r>
      <w:r>
        <w:tab/>
        <w:t>47(1)</w:t>
      </w:r>
    </w:p>
    <w:p>
      <w:pPr>
        <w:pStyle w:val="DefinedTerms"/>
      </w:pPr>
      <w:r>
        <w:t>plan</w:t>
      </w:r>
      <w:r>
        <w:tab/>
        <w:t>80B</w:t>
      </w:r>
    </w:p>
    <w:p>
      <w:pPr>
        <w:pStyle w:val="DefinedTerms"/>
      </w:pPr>
      <w:r>
        <w:t>plan year</w:t>
      </w:r>
      <w:r>
        <w:tab/>
        <w:t>80E(1)</w:t>
      </w:r>
    </w:p>
    <w:p>
      <w:pPr>
        <w:pStyle w:val="DefinedTerms"/>
      </w:pPr>
      <w:r>
        <w:t>plumbing work</w:t>
      </w:r>
      <w:r>
        <w:tab/>
        <w:t>3(1)</w:t>
      </w:r>
    </w:p>
    <w:p>
      <w:pPr>
        <w:pStyle w:val="DefinedTerms"/>
      </w:pPr>
      <w:r>
        <w:t>prohibited area</w:t>
      </w:r>
      <w:r>
        <w:tab/>
        <w:t>40A(1)</w:t>
      </w:r>
    </w:p>
    <w:p>
      <w:pPr>
        <w:pStyle w:val="DefinedTerms"/>
      </w:pPr>
      <w:r>
        <w:t>prohibited behaviour</w:t>
      </w:r>
      <w:r>
        <w:tab/>
        <w:t>38(1)</w:t>
      </w:r>
    </w:p>
    <w:p>
      <w:pPr>
        <w:pStyle w:val="DefinedTerms"/>
      </w:pPr>
      <w:r>
        <w:t>property connection point</w:t>
      </w:r>
      <w:r>
        <w:tab/>
        <w:t>3(1)</w:t>
      </w:r>
    </w:p>
    <w:p>
      <w:pPr>
        <w:pStyle w:val="DefinedTerms"/>
      </w:pPr>
      <w:r>
        <w:t>Registrar</w:t>
      </w:r>
      <w:r>
        <w:tab/>
        <w:t>92(1)</w:t>
      </w:r>
    </w:p>
    <w:p>
      <w:pPr>
        <w:pStyle w:val="DefinedTerms"/>
      </w:pPr>
      <w:r>
        <w:t>relevant property</w:t>
      </w:r>
      <w:r>
        <w:tab/>
        <w:t>76</w:t>
      </w:r>
    </w:p>
    <w:p>
      <w:pPr>
        <w:pStyle w:val="DefinedTerms"/>
      </w:pPr>
      <w:r>
        <w:t>relevant section</w:t>
      </w:r>
      <w:r>
        <w:tab/>
        <w:t>92(2)</w:t>
      </w:r>
    </w:p>
    <w:p>
      <w:pPr>
        <w:pStyle w:val="DefinedTerms"/>
      </w:pPr>
      <w:r>
        <w:t>relevant water corporation</w:t>
      </w:r>
      <w:r>
        <w:tab/>
        <w:t>92(5)</w:t>
      </w:r>
    </w:p>
    <w:p>
      <w:pPr>
        <w:pStyle w:val="DefinedTerms"/>
      </w:pPr>
      <w:r>
        <w:t>reservoir</w:t>
      </w:r>
      <w:r>
        <w:tab/>
        <w:t>40A(1)</w:t>
      </w:r>
    </w:p>
    <w:p>
      <w:pPr>
        <w:pStyle w:val="DefinedTerms"/>
      </w:pPr>
      <w:r>
        <w:t>revised plan</w:t>
      </w:r>
      <w:r>
        <w:tab/>
        <w:t>80B</w:t>
      </w:r>
    </w:p>
    <w:p>
      <w:pPr>
        <w:pStyle w:val="DefinedTerms"/>
      </w:pPr>
      <w:r>
        <w:t>scheme</w:t>
      </w:r>
      <w:r>
        <w:tab/>
        <w:t>12</w:t>
      </w:r>
    </w:p>
    <w:p>
      <w:pPr>
        <w:pStyle w:val="DefinedTerms"/>
      </w:pPr>
      <w:r>
        <w:t>scheme water</w:t>
      </w:r>
      <w:r>
        <w:tab/>
        <w:t>76</w:t>
      </w:r>
    </w:p>
    <w:p>
      <w:pPr>
        <w:pStyle w:val="DefinedTerms"/>
      </w:pPr>
      <w:r>
        <w:t>service infrastructure</w:t>
      </w:r>
      <w:r>
        <w:tab/>
        <w:t>60(1)</w:t>
      </w:r>
    </w:p>
    <w:p>
      <w:pPr>
        <w:pStyle w:val="DefinedTerms"/>
      </w:pPr>
      <w:r>
        <w:t>sewer junction</w:t>
      </w:r>
      <w:r>
        <w:tab/>
        <w:t>3(1)</w:t>
      </w:r>
    </w:p>
    <w:p>
      <w:pPr>
        <w:pStyle w:val="DefinedTerms"/>
      </w:pPr>
      <w:r>
        <w:t>specified</w:t>
      </w:r>
      <w:r>
        <w:tab/>
        <w:t>36(1)</w:t>
      </w:r>
    </w:p>
    <w:p>
      <w:pPr>
        <w:pStyle w:val="DefinedTerms"/>
      </w:pPr>
      <w:r>
        <w:t>stage of restrictions</w:t>
      </w:r>
      <w:r>
        <w:tab/>
        <w:t>76</w:t>
      </w:r>
    </w:p>
    <w:p>
      <w:pPr>
        <w:pStyle w:val="DefinedTerms"/>
      </w:pPr>
      <w:r>
        <w:t>strata company</w:t>
      </w:r>
      <w:r>
        <w:tab/>
        <w:t>3(1)</w:t>
      </w:r>
    </w:p>
    <w:p>
      <w:pPr>
        <w:pStyle w:val="DefinedTerms"/>
      </w:pPr>
      <w:r>
        <w:t>strata scheme</w:t>
      </w:r>
      <w:r>
        <w:tab/>
        <w:t>3(1)</w:t>
      </w:r>
    </w:p>
    <w:p>
      <w:pPr>
        <w:pStyle w:val="DefinedTerms"/>
      </w:pPr>
      <w:r>
        <w:t>subdivided lot</w:t>
      </w:r>
      <w:r>
        <w:tab/>
        <w:t>28B</w:t>
      </w:r>
    </w:p>
    <w:p>
      <w:pPr>
        <w:pStyle w:val="DefinedTerms"/>
      </w:pPr>
      <w:r>
        <w:t>survey</w:t>
      </w:r>
      <w:r>
        <w:noBreakHyphen/>
        <w:t>strata scheme</w:t>
      </w:r>
      <w:r>
        <w:tab/>
        <w:t>3(1)</w:t>
      </w:r>
    </w:p>
    <w:p>
      <w:pPr>
        <w:pStyle w:val="DefinedTerms"/>
      </w:pPr>
      <w:r>
        <w:t>synthetic sporting ground</w:t>
      </w:r>
      <w:r>
        <w:tab/>
        <w:t>76</w:t>
      </w:r>
    </w:p>
    <w:p>
      <w:pPr>
        <w:pStyle w:val="DefinedTerms"/>
      </w:pPr>
      <w:r>
        <w:t>take</w:t>
      </w:r>
      <w:r>
        <w:tab/>
        <w:t>40A(1)</w:t>
      </w:r>
    </w:p>
    <w:p>
      <w:pPr>
        <w:pStyle w:val="DefinedTerms"/>
      </w:pPr>
      <w:r>
        <w:t>unallocated Crown land</w:t>
      </w:r>
      <w:r>
        <w:tab/>
        <w:t>27</w:t>
      </w:r>
    </w:p>
    <w:p>
      <w:pPr>
        <w:pStyle w:val="DefinedTerms"/>
      </w:pPr>
      <w:r>
        <w:t>unit</w:t>
      </w:r>
      <w:r>
        <w:tab/>
        <w:t>3(1), 23(1)</w:t>
      </w:r>
    </w:p>
    <w:p>
      <w:pPr>
        <w:pStyle w:val="DefinedTerms"/>
      </w:pPr>
      <w:r>
        <w:t>unmanaged reserve</w:t>
      </w:r>
      <w:r>
        <w:tab/>
        <w:t>27</w:t>
      </w:r>
    </w:p>
    <w:p>
      <w:pPr>
        <w:pStyle w:val="DefinedTerms"/>
      </w:pPr>
      <w:r>
        <w:t>vacant lot</w:t>
      </w:r>
      <w:r>
        <w:tab/>
        <w:t>28B</w:t>
      </w:r>
    </w:p>
    <w:p>
      <w:pPr>
        <w:pStyle w:val="DefinedTerms"/>
      </w:pPr>
      <w:r>
        <w:t>vehicle</w:t>
      </w:r>
      <w:r>
        <w:tab/>
        <w:t>31</w:t>
      </w:r>
    </w:p>
    <w:p>
      <w:pPr>
        <w:pStyle w:val="DefinedTerms"/>
      </w:pPr>
      <w:r>
        <w:t>water corporation licensee</w:t>
      </w:r>
      <w:r>
        <w:tab/>
        <w:t>3(1)</w:t>
      </w:r>
    </w:p>
    <w:p>
      <w:pPr>
        <w:pStyle w:val="DefinedTerms"/>
      </w:pPr>
      <w:r>
        <w:t>water efficiency management plan</w:t>
      </w:r>
      <w:r>
        <w:tab/>
        <w:t>80B</w:t>
      </w:r>
    </w:p>
    <w:p>
      <w:pPr>
        <w:pStyle w:val="DefinedTerms"/>
      </w:pPr>
      <w:r>
        <w:t>water supply connection</w:t>
      </w:r>
      <w:r>
        <w:tab/>
        <w:t>3(1)</w:t>
      </w:r>
    </w:p>
    <w:p>
      <w:pPr>
        <w:pStyle w:val="DefinedTerms"/>
      </w:pPr>
      <w:r>
        <w:t>water supply service (fire)</w:t>
      </w:r>
      <w:r>
        <w:tab/>
        <w:t>3(1)</w:t>
      </w:r>
    </w:p>
    <w:p>
      <w:pPr>
        <w:pStyle w:val="DefinedTerms"/>
      </w:pPr>
      <w:r>
        <w:t>water supply works of a licensee</w:t>
      </w:r>
      <w:r>
        <w:tab/>
        <w:t>31</w:t>
      </w:r>
    </w:p>
    <w:p>
      <w:pPr>
        <w:pStyle w:val="DefinedTerms"/>
      </w:pPr>
      <w:r>
        <w:t>water use restrictions</w:t>
      </w:r>
      <w:r>
        <w:tab/>
        <w:t>76</w:t>
      </w:r>
    </w:p>
    <w:p>
      <w:pPr>
        <w:pStyle w:val="DefinedTerms"/>
      </w:pPr>
      <w:r>
        <w:t>watercourse</w:t>
      </w:r>
      <w:r>
        <w:tab/>
        <w:t>5(9)</w:t>
      </w:r>
    </w:p>
    <w:p>
      <w:pPr>
        <w:pStyle w:val="DefinedTerms"/>
      </w:pPr>
      <w:r>
        <w:t>week</w:t>
      </w:r>
      <w:r>
        <w:tab/>
        <w:t>76</w:t>
      </w:r>
    </w:p>
    <w:p>
      <w:pPr>
        <w:pStyle w:val="DefinedTerms"/>
      </w:pPr>
      <w:r>
        <w:t>withdrawal fee</w:t>
      </w:r>
      <w:r>
        <w:tab/>
        <w:t>83(1)</w:t>
      </w:r>
    </w:p>
    <w:p>
      <w:pPr>
        <w:pStyle w:val="DefinedTerms"/>
      </w:pPr>
      <w:r>
        <w:t>working day</w:t>
      </w:r>
      <w:r>
        <w:tab/>
        <w:t>3(1)</w:t>
      </w:r>
    </w:p>
    <w:p/>
    <w:p>
      <w:pPr>
        <w:sectPr>
          <w:headerReference w:type="even" r:id="rId42"/>
          <w:headerReference w:type="default" r:id="rId43"/>
          <w:pgSz w:w="11907" w:h="16840" w:code="9"/>
          <w:pgMar w:top="2381" w:right="2409" w:bottom="3543" w:left="2409" w:header="720" w:footer="3380" w:gutter="0"/>
          <w:cols w:space="720"/>
          <w:noEndnote/>
          <w:docGrid w:linePitch="326"/>
        </w:sectPr>
      </w:pPr>
    </w:p>
    <w:p/>
    <w:sectPr>
      <w:headerReference w:type="even" r:id="rId44"/>
      <w:headerReference w:type="default" r:id="rId45"/>
      <w:footerReference w:type="even" r:id="rId46"/>
      <w:footerReference w:type="default" r:id="rId47"/>
      <w:headerReference w:type="first" r:id="rId48"/>
      <w:footerReference w:type="first" r:id="rId49"/>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00-i0-01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Dec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Dec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00-i0-01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379" w:name="Schedule"/>
    <w:bookmarkEnd w:id="37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maps showing Areas 1, 2, 3 and 4</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maps showing Areas 1, 2, 3 and 4</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stages of restrictions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stages of restrictions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specified days for watering by reticulation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specified days for watering by reticulation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32" w:name="Compilation"/>
    <w:bookmarkEnd w:id="432"/>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3" w:name="DefinedTerms"/>
    <w:bookmarkEnd w:id="433"/>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4" w:name="Coversheet"/>
    <w:bookmarkEnd w:id="4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20"/>
  </w:num>
  <w:num w:numId="19">
    <w:abstractNumId w:val="15"/>
  </w:num>
  <w:num w:numId="20">
    <w:abstractNumId w:val="19"/>
  </w:num>
  <w:num w:numId="21">
    <w:abstractNumId w:val="22"/>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19456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01165438"/>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 w:name="WAFER_20141028170508" w:val="RemoveTocBookmarks,RunningHeaders"/>
    <w:docVar w:name="WAFER_20141028170508_GUID" w:val="02a20b92-d018-4c8d-b4ee-6cb0dd505f21"/>
    <w:docVar w:name="WAFER_20141229115315" w:val="RemoveTocBookmarks,RemoveUnusedBookmarks,RemoveLanguageTags,UsedStyles,ResetPageSize,UpdateArrangement"/>
    <w:docVar w:name="WAFER_20141229115315_GUID" w:val="df0b2f53-c82a-4c24-b65f-d9eb8c440f52"/>
    <w:docVar w:name="WAFER_20150630075900" w:val="ResetPageSize,UpdateArrangement,UpdateNTable"/>
    <w:docVar w:name="WAFER_20150630075900_GUID" w:val="59f93781-0a27-41b4-9b34-88eb0c055d5f"/>
    <w:docVar w:name="WAFER_20151127133235" w:val="UpdateStyles"/>
    <w:docVar w:name="WAFER_20151127133235_GUID" w:val="c38cda38-e1f4-4cfe-abf3-cb2ce22df87e"/>
    <w:docVar w:name="WAFER_20151127134235" w:val="UsedStyles"/>
    <w:docVar w:name="WAFER_20151127134235_GUID" w:val="3d64bb7f-f411-4083-83fc-96277bad9c39"/>
    <w:docVar w:name="WAFER_20160701165438" w:val="RemoveTocBookmarks,RemoveUnusedBookmarks,RemoveLanguageTags,UsedStyles,ResetPageSize"/>
    <w:docVar w:name="WAFER_20160701165438_GUID" w:val="376a9020-ebbd-4f78-9eb0-194ccb8e83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1945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header" Target="header23.xml"/><Relationship Id="rId47" Type="http://schemas.openxmlformats.org/officeDocument/2006/relationships/footer" Target="footer10.xm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header" Target="header2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3.jpeg"/><Relationship Id="rId36" Type="http://schemas.openxmlformats.org/officeDocument/2006/relationships/header" Target="header17.xml"/><Relationship Id="rId49" Type="http://schemas.openxmlformats.org/officeDocument/2006/relationships/footer" Target="footer1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header" Target="header2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jpeg"/><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header" Target="header24.xml"/><Relationship Id="rId48" Type="http://schemas.openxmlformats.org/officeDocument/2006/relationships/header" Target="header27.xm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C689EB-CF99-4144-9E65-265E80EA6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119</Pages>
  <Words>25281</Words>
  <Characters>121100</Characters>
  <Application>Microsoft Office Word</Application>
  <DocSecurity>0</DocSecurity>
  <Lines>3784</Lines>
  <Paragraphs>2360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144021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2013 - 00-i0-01</dc:title>
  <dc:subject/>
  <dc:creator/>
  <cp:keywords/>
  <dc:description/>
  <cp:lastModifiedBy>svcMRProcess</cp:lastModifiedBy>
  <cp:revision>4</cp:revision>
  <cp:lastPrinted>2016-12-20T02:54:00Z</cp:lastPrinted>
  <dcterms:created xsi:type="dcterms:W3CDTF">2018-09-19T09:33:00Z</dcterms:created>
  <dcterms:modified xsi:type="dcterms:W3CDTF">2018-09-19T09:33:00Z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AsAtDate">
    <vt:lpwstr>14 Dec 2016</vt:lpwstr>
  </property>
  <property fmtid="{D5CDD505-2E9C-101B-9397-08002B2CF9AE}" pid="5" name="Suffix">
    <vt:lpwstr>00-i0-01</vt:lpwstr>
  </property>
  <property fmtid="{D5CDD505-2E9C-101B-9397-08002B2CF9AE}" pid="6" name="CommencementDate">
    <vt:lpwstr>20161214</vt:lpwstr>
  </property>
</Properties>
</file>