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(Cloth Materials)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(Cloth Materials)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_Toc472002826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_Toc472002827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_Toc472002828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Worn clothing to be cleaned</w:t>
      </w:r>
      <w:r>
        <w:tab/>
      </w:r>
      <w:r>
        <w:fldChar w:fldCharType="begin"/>
      </w:r>
      <w:r>
        <w:instrText xml:space="preserve"> PAGEREF _Toc472002829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or label to the effect that clothing is “</w:t>
      </w:r>
      <w:r>
        <w:t>used</w:t>
      </w:r>
      <w:r>
        <w:rPr>
          <w:snapToGrid w:val="0"/>
        </w:rPr>
        <w:t>”</w:t>
      </w:r>
      <w:r>
        <w:tab/>
      </w:r>
      <w:r>
        <w:fldChar w:fldCharType="begin"/>
      </w:r>
      <w:r>
        <w:instrText xml:space="preserve"> PAGEREF _Toc472002830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Precautions against infections</w:t>
      </w:r>
      <w:r>
        <w:tab/>
      </w:r>
      <w:r>
        <w:fldChar w:fldCharType="begin"/>
      </w:r>
      <w:r>
        <w:instrText xml:space="preserve"> PAGEREF _Toc472002831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Used furnishings to be cleaned</w:t>
      </w:r>
      <w:r>
        <w:tab/>
      </w:r>
      <w:r>
        <w:fldChar w:fldCharType="begin"/>
      </w:r>
      <w:r>
        <w:instrText xml:space="preserve"> PAGEREF _Toc472002832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Used filling material to be cleansed</w:t>
      </w:r>
      <w:r>
        <w:tab/>
      </w:r>
      <w:r>
        <w:fldChar w:fldCharType="begin"/>
      </w:r>
      <w:r>
        <w:instrText xml:space="preserve"> PAGEREF _Toc472002833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Trading in rags</w:t>
      </w:r>
      <w:r>
        <w:tab/>
      </w:r>
      <w:r>
        <w:fldChar w:fldCharType="begin"/>
      </w:r>
      <w:r>
        <w:instrText xml:space="preserve"> PAGEREF _Toc472002834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local authority</w:t>
      </w:r>
      <w:r>
        <w:tab/>
      </w:r>
      <w:r>
        <w:fldChar w:fldCharType="begin"/>
      </w:r>
      <w:r>
        <w:instrText xml:space="preserve"> PAGEREF _Toc472002835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Cleansed materials to be kept separate</w:t>
      </w:r>
      <w:r>
        <w:tab/>
      </w:r>
      <w:r>
        <w:fldChar w:fldCharType="begin"/>
      </w:r>
      <w:r>
        <w:instrText xml:space="preserve"> PAGEREF _Toc472002836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Prohibition in relation to refuse sites, etc.</w:t>
      </w:r>
      <w:r>
        <w:tab/>
      </w:r>
      <w:r>
        <w:fldChar w:fldCharType="begin"/>
      </w:r>
      <w:r>
        <w:instrText xml:space="preserve"> PAGEREF _Toc472002837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Health surveyor may act</w:t>
      </w:r>
      <w:r>
        <w:tab/>
      </w:r>
      <w:r>
        <w:fldChar w:fldCharType="begin"/>
      </w:r>
      <w:r>
        <w:instrText xml:space="preserve"> PAGEREF _Toc472002838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and penalties</w:t>
      </w:r>
      <w:r>
        <w:tab/>
      </w:r>
      <w:r>
        <w:fldChar w:fldCharType="begin"/>
      </w:r>
      <w:r>
        <w:instrText xml:space="preserve"> PAGEREF _Toc472002839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_Toc472002841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_Toc472002842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Health (Cloth Materials) Regulations 1985</w:t>
      </w:r>
    </w:p>
    <w:p>
      <w:pPr>
        <w:pStyle w:val="Heading5"/>
        <w:rPr>
          <w:snapToGrid w:val="0"/>
        </w:rPr>
      </w:pPr>
      <w:bookmarkStart w:id="3" w:name="_Toc47200282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r>
        <w:rPr>
          <w:snapToGrid w:val="0"/>
          <w:vertAlign w:val="superscript"/>
        </w:rPr>
        <w:t> 1</w:t>
      </w:r>
      <w:r>
        <w:rPr>
          <w:snapToGrid w:val="0"/>
        </w:rPr>
        <w:t>.</w:t>
      </w:r>
    </w:p>
    <w:p>
      <w:pPr>
        <w:pStyle w:val="Heading5"/>
        <w:rPr>
          <w:snapToGrid w:val="0"/>
        </w:rPr>
      </w:pPr>
      <w:bookmarkStart w:id="4" w:name="_Toc472002827"/>
      <w:r>
        <w:rPr>
          <w:rStyle w:val="CharSectno"/>
        </w:rPr>
        <w:t>2</w:t>
      </w:r>
      <w:r>
        <w:rPr>
          <w:snapToGrid w:val="0"/>
        </w:rPr>
        <w:t>.</w:t>
      </w:r>
      <w:r>
        <w:rPr>
          <w:snapToGrid w:val="0"/>
        </w:rPr>
        <w:tab/>
        <w:t>Application</w:t>
      </w:r>
      <w:bookmarkEnd w:id="4"/>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5" w:name="_Toc472002828"/>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in relation to headcoverings, hats and headgear — rendered visibly clean and disinfected by a method approved in writing by the Executive Director, Public Health;</w:t>
      </w:r>
    </w:p>
    <w:p>
      <w:pPr>
        <w:pStyle w:val="Defpara"/>
      </w:pPr>
      <w:r>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disinfected clothing that a purchaser or hirer has worn for a brief period to ensure correct fit.</w:t>
      </w:r>
    </w:p>
    <w:p>
      <w:pPr>
        <w:pStyle w:val="Heading5"/>
        <w:rPr>
          <w:snapToGrid w:val="0"/>
        </w:rPr>
      </w:pPr>
      <w:bookmarkStart w:id="6" w:name="_Toc472002829"/>
      <w:r>
        <w:rPr>
          <w:rStyle w:val="CharSectno"/>
        </w:rPr>
        <w:t>4</w:t>
      </w:r>
      <w:r>
        <w:rPr>
          <w:snapToGrid w:val="0"/>
        </w:rPr>
        <w:t>.</w:t>
      </w:r>
      <w:r>
        <w:rPr>
          <w:snapToGrid w:val="0"/>
        </w:rPr>
        <w:tab/>
        <w:t>Worn clothing to be cleaned</w:t>
      </w:r>
      <w:bookmarkEnd w:id="6"/>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7" w:name="_Toc472002830"/>
      <w:r>
        <w:rPr>
          <w:rStyle w:val="CharSectno"/>
        </w:rPr>
        <w:t>5</w:t>
      </w:r>
      <w:r>
        <w:rPr>
          <w:snapToGrid w:val="0"/>
        </w:rPr>
        <w:t>.</w:t>
      </w:r>
      <w:r>
        <w:rPr>
          <w:snapToGrid w:val="0"/>
        </w:rPr>
        <w:tab/>
        <w:t>Notice or label to the effect that clothing is “</w:t>
      </w:r>
      <w:r>
        <w:t>used</w:t>
      </w:r>
      <w:r>
        <w:rPr>
          <w:snapToGrid w:val="0"/>
        </w:rPr>
        <w:t>”</w:t>
      </w:r>
      <w:bookmarkEnd w:id="7"/>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rPr>
          <w:snapToGrid w:val="0"/>
        </w:rPr>
      </w:pPr>
      <w:r>
        <w:rPr>
          <w:snapToGrid w:val="0"/>
        </w:rPr>
        <w:tab/>
        <w:t>(2)</w:t>
      </w:r>
      <w:r>
        <w:rPr>
          <w:snapToGrid w:val="0"/>
        </w:rPr>
        <w:tab/>
        <w:t>The notice referred to in subregulation (1)(a) — </w:t>
      </w:r>
    </w:p>
    <w:p>
      <w:pPr>
        <w:pStyle w:val="Indenta"/>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 in Gazette 14 Oct 1988 p. 4161</w:t>
      </w:r>
      <w:r>
        <w:noBreakHyphen/>
        <w:t xml:space="preserve">2.] </w:t>
      </w:r>
    </w:p>
    <w:p>
      <w:pPr>
        <w:pStyle w:val="Heading5"/>
        <w:rPr>
          <w:snapToGrid w:val="0"/>
        </w:rPr>
      </w:pPr>
      <w:bookmarkStart w:id="8" w:name="_Toc472002831"/>
      <w:r>
        <w:rPr>
          <w:rStyle w:val="CharSectno"/>
        </w:rPr>
        <w:t>6</w:t>
      </w:r>
      <w:r>
        <w:rPr>
          <w:snapToGrid w:val="0"/>
        </w:rPr>
        <w:t>.</w:t>
      </w:r>
      <w:r>
        <w:rPr>
          <w:snapToGrid w:val="0"/>
        </w:rPr>
        <w:tab/>
        <w:t>Precautions against infections</w:t>
      </w:r>
      <w:bookmarkEnd w:id="8"/>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9" w:name="_Toc472002832"/>
      <w:r>
        <w:rPr>
          <w:rStyle w:val="CharSectno"/>
        </w:rPr>
        <w:t>7</w:t>
      </w:r>
      <w:r>
        <w:rPr>
          <w:snapToGrid w:val="0"/>
        </w:rPr>
        <w:t>.</w:t>
      </w:r>
      <w:r>
        <w:rPr>
          <w:snapToGrid w:val="0"/>
        </w:rPr>
        <w:tab/>
        <w:t>Used furnishings to be cleaned</w:t>
      </w:r>
      <w:bookmarkEnd w:id="9"/>
      <w:r>
        <w:rPr>
          <w:snapToGrid w:val="0"/>
        </w:rPr>
        <w:t xml:space="preserve"> </w:t>
      </w:r>
    </w:p>
    <w:p>
      <w:pPr>
        <w:pStyle w:val="Subsection"/>
        <w:rPr>
          <w:snapToGrid w:val="0"/>
        </w:rPr>
      </w:pPr>
      <w:r>
        <w:rPr>
          <w:snapToGrid w:val="0"/>
        </w:rPr>
        <w:tab/>
        <w:t>(1)</w:t>
      </w:r>
      <w:r>
        <w:rPr>
          <w:snapToGrid w:val="0"/>
        </w:rPr>
        <w:tab/>
        <w:t>Used bedding, upholstery, carpets, curtains, soft floor coverings, cushions and similar articles shall not be sold or hired out for the purpose of trade by a secondhand dealer if they have previously been used for any purpose until they have been 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10" w:name="_Toc472002833"/>
      <w:r>
        <w:rPr>
          <w:rStyle w:val="CharSectno"/>
        </w:rPr>
        <w:t>8</w:t>
      </w:r>
      <w:r>
        <w:rPr>
          <w:snapToGrid w:val="0"/>
        </w:rPr>
        <w:t>.</w:t>
      </w:r>
      <w:r>
        <w:rPr>
          <w:snapToGrid w:val="0"/>
        </w:rPr>
        <w:tab/>
        <w:t>Used filling material to be cleansed</w:t>
      </w:r>
      <w:bookmarkEnd w:id="10"/>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11" w:name="_Toc472002834"/>
      <w:r>
        <w:rPr>
          <w:rStyle w:val="CharSectno"/>
        </w:rPr>
        <w:t>9</w:t>
      </w:r>
      <w:r>
        <w:rPr>
          <w:snapToGrid w:val="0"/>
        </w:rPr>
        <w:t>.</w:t>
      </w:r>
      <w:r>
        <w:rPr>
          <w:snapToGrid w:val="0"/>
        </w:rPr>
        <w:tab/>
        <w:t>Trading in rags</w:t>
      </w:r>
      <w:bookmarkEnd w:id="11"/>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A rag merchant shall cause all rags, worn clothing, textile fabrics, used bedding and other materials of similar description, acquired in the course of his trade, to be immediately cleansed or disinfected and rendered visibly clean, if they had not been so 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12" w:name="_Toc472002835"/>
      <w:r>
        <w:rPr>
          <w:rStyle w:val="CharSectno"/>
        </w:rPr>
        <w:t>10</w:t>
      </w:r>
      <w:r>
        <w:rPr>
          <w:snapToGrid w:val="0"/>
        </w:rPr>
        <w:t>.</w:t>
      </w:r>
      <w:r>
        <w:rPr>
          <w:snapToGrid w:val="0"/>
        </w:rPr>
        <w:tab/>
        <w:t>Directions by local authority</w:t>
      </w:r>
      <w:bookmarkEnd w:id="12"/>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13" w:name="_Toc472002836"/>
      <w:r>
        <w:rPr>
          <w:rStyle w:val="CharSectno"/>
        </w:rPr>
        <w:t>11</w:t>
      </w:r>
      <w:r>
        <w:rPr>
          <w:snapToGrid w:val="0"/>
        </w:rPr>
        <w:t>.</w:t>
      </w:r>
      <w:r>
        <w:rPr>
          <w:snapToGrid w:val="0"/>
        </w:rPr>
        <w:tab/>
        <w:t>Cleansed materials to be kept separate</w:t>
      </w:r>
      <w:bookmarkEnd w:id="13"/>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 xml:space="preserve">[Regulation 11 amended in Gazette 14 Oct 1988 p. 4162.] </w:t>
      </w:r>
    </w:p>
    <w:p>
      <w:pPr>
        <w:pStyle w:val="Heading5"/>
        <w:rPr>
          <w:snapToGrid w:val="0"/>
        </w:rPr>
      </w:pPr>
      <w:bookmarkStart w:id="14" w:name="_Toc472002837"/>
      <w:r>
        <w:rPr>
          <w:rStyle w:val="CharSectno"/>
        </w:rPr>
        <w:t>12</w:t>
      </w:r>
      <w:r>
        <w:rPr>
          <w:snapToGrid w:val="0"/>
        </w:rPr>
        <w:t>.</w:t>
      </w:r>
      <w:r>
        <w:rPr>
          <w:snapToGrid w:val="0"/>
        </w:rPr>
        <w:tab/>
        <w:t>Prohibition in relation to refuse sites, etc.</w:t>
      </w:r>
      <w:bookmarkEnd w:id="14"/>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15" w:name="_Toc472002838"/>
      <w:r>
        <w:rPr>
          <w:rStyle w:val="CharSectno"/>
        </w:rPr>
        <w:t>13</w:t>
      </w:r>
      <w:r>
        <w:rPr>
          <w:snapToGrid w:val="0"/>
        </w:rPr>
        <w:t>.</w:t>
      </w:r>
      <w:r>
        <w:rPr>
          <w:snapToGrid w:val="0"/>
        </w:rPr>
        <w:tab/>
        <w:t>Health surveyor may act</w:t>
      </w:r>
      <w:bookmarkEnd w:id="15"/>
      <w:r>
        <w:rPr>
          <w:snapToGrid w:val="0"/>
        </w:rPr>
        <w:t xml:space="preserve"> </w:t>
      </w:r>
    </w:p>
    <w:p>
      <w:pPr>
        <w:pStyle w:val="Subsection"/>
        <w:rPr>
          <w:snapToGrid w:val="0"/>
        </w:rPr>
      </w:pPr>
      <w:r>
        <w:rPr>
          <w:snapToGrid w:val="0"/>
        </w:rPr>
        <w:tab/>
      </w:r>
      <w:r>
        <w:rPr>
          <w:snapToGrid w:val="0"/>
        </w:rPr>
        <w:tab/>
        <w:t>A health surveyor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Heading5"/>
        <w:rPr>
          <w:snapToGrid w:val="0"/>
        </w:rPr>
      </w:pPr>
      <w:bookmarkStart w:id="16" w:name="_Toc472002839"/>
      <w:r>
        <w:rPr>
          <w:rStyle w:val="CharSectno"/>
        </w:rPr>
        <w:t>14</w:t>
      </w:r>
      <w:r>
        <w:rPr>
          <w:snapToGrid w:val="0"/>
        </w:rPr>
        <w:t>.</w:t>
      </w:r>
      <w:r>
        <w:rPr>
          <w:snapToGrid w:val="0"/>
        </w:rPr>
        <w:tab/>
        <w:t>Offences and penalties</w:t>
      </w:r>
      <w:bookmarkEnd w:id="16"/>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in Gazette 14 Oct 1988 p. 4162.] </w:t>
      </w:r>
    </w:p>
    <w:p>
      <w:pPr>
        <w:pStyle w:val="Ednotesection"/>
      </w:pPr>
      <w:r>
        <w:t>[</w:t>
      </w:r>
      <w:r>
        <w:rPr>
          <w:b/>
        </w:rPr>
        <w:t>15.</w:t>
      </w:r>
      <w:r>
        <w:rPr>
          <w:b/>
        </w:rPr>
        <w:tab/>
      </w:r>
      <w:r>
        <w:tab/>
        <w:t>Omitted under the Reprints Act 1984 s. 7(4)(f).]</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7" w:name="_Toc471906992"/>
      <w:bookmarkStart w:id="18" w:name="_Toc472002840"/>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Health (Cloth Materials) Regulations 1985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t>The table also contains information about any reprint.</w:t>
      </w:r>
    </w:p>
    <w:p>
      <w:pPr>
        <w:pStyle w:val="nHeading3"/>
        <w:rPr>
          <w:snapToGrid w:val="0"/>
        </w:rPr>
      </w:pPr>
      <w:bookmarkStart w:id="19" w:name="_Toc472002841"/>
      <w:r>
        <w:rPr>
          <w:snapToGrid w:val="0"/>
        </w:rPr>
        <w:t>Compilation table</w:t>
      </w:r>
      <w:bookmarkEnd w:id="1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(Cloth Materials) Regulations 1985</w:t>
            </w:r>
          </w:p>
        </w:tc>
        <w:tc>
          <w:tcPr>
            <w:tcW w:w="1276" w:type="dxa"/>
          </w:tcPr>
          <w:p>
            <w:pPr>
              <w:pStyle w:val="nTable"/>
              <w:spacing w:before="120"/>
            </w:pPr>
            <w:r>
              <w:t>15 Mar 1985 p. 954</w:t>
            </w:r>
            <w:r>
              <w:noBreakHyphen/>
              <w:t>6</w:t>
            </w:r>
          </w:p>
        </w:tc>
        <w:tc>
          <w:tcPr>
            <w:tcW w:w="2693" w:type="dxa"/>
          </w:tcPr>
          <w:p>
            <w:pPr>
              <w:pStyle w:val="nTable"/>
              <w:spacing w:before="120"/>
            </w:pPr>
            <w:r>
              <w:t>15 Mar 1985</w:t>
            </w:r>
          </w:p>
        </w:tc>
      </w:tr>
      <w:tr>
        <w:trPr>
          <w:cantSplit/>
        </w:trPr>
        <w:tc>
          <w:tcPr>
            <w:tcW w:w="3119" w:type="dxa"/>
          </w:tcPr>
          <w:p>
            <w:pPr>
              <w:pStyle w:val="nTable"/>
              <w:spacing w:before="120"/>
              <w:ind w:right="113"/>
            </w:pPr>
            <w:r>
              <w:rPr>
                <w:i/>
              </w:rPr>
              <w:t>Health (Offences and Penalties) Amendment Regulations 1988</w:t>
            </w:r>
            <w:r>
              <w:t xml:space="preserve"> Pt. 9</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Health (Cloth Materials) Regulations 1985</w:t>
            </w:r>
            <w:r>
              <w:rPr>
                <w:b/>
              </w:rPr>
              <w:t xml:space="preserve"> as at 25 Jan 2002</w:t>
            </w:r>
            <w:r>
              <w:rPr>
                <w:b/>
              </w:rPr>
              <w:br/>
            </w:r>
            <w: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20" w:name="_Toc471896878"/>
      <w:bookmarkStart w:id="21" w:name="_Toc471906155"/>
      <w:bookmarkStart w:id="22" w:name="_Toc472002842"/>
      <w:r>
        <w:t>Provisions that have not come into operation</w:t>
      </w:r>
      <w:bookmarkEnd w:id="20"/>
      <w:bookmarkEnd w:id="21"/>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11 </w:t>
            </w:r>
            <w:r>
              <w:rPr>
                <w:vertAlign w:val="superscript"/>
              </w:rPr>
              <w:t>2</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11</w:t>
      </w:r>
      <w:r>
        <w:rPr>
          <w:snapToGrid w:val="0"/>
        </w:rPr>
        <w:t xml:space="preserve"> had not come into operation.  It reads as follows:</w:t>
      </w:r>
    </w:p>
    <w:p>
      <w:pPr>
        <w:pStyle w:val="BlankOpen"/>
        <w:rPr>
          <w:snapToGrid w:val="0"/>
        </w:rPr>
      </w:pPr>
    </w:p>
    <w:p>
      <w:pPr>
        <w:pStyle w:val="nzHeading2"/>
      </w:pPr>
      <w:r>
        <w:rPr>
          <w:rStyle w:val="CharPartNo"/>
        </w:rPr>
        <w:t>Part 11</w:t>
      </w:r>
      <w:r>
        <w:rPr>
          <w:rStyle w:val="CharDivNo"/>
        </w:rPr>
        <w:t> </w:t>
      </w:r>
      <w:r>
        <w:t>—</w:t>
      </w:r>
      <w:r>
        <w:rPr>
          <w:rStyle w:val="CharDivText"/>
        </w:rPr>
        <w:t> </w:t>
      </w:r>
      <w:r>
        <w:rPr>
          <w:rStyle w:val="CharPartText"/>
          <w:i/>
        </w:rPr>
        <w:t>Health (Cloth Materials) Regulations 1985</w:t>
      </w:r>
      <w:r>
        <w:rPr>
          <w:rStyle w:val="CharPartText"/>
        </w:rPr>
        <w:t> amended</w:t>
      </w:r>
    </w:p>
    <w:p>
      <w:pPr>
        <w:pStyle w:val="nzHeading5"/>
        <w:rPr>
          <w:snapToGrid w:val="0"/>
        </w:rPr>
      </w:pPr>
      <w:r>
        <w:rPr>
          <w:rStyle w:val="CharSectno"/>
        </w:rPr>
        <w:t>39</w:t>
      </w:r>
      <w:r>
        <w:rPr>
          <w:snapToGrid w:val="0"/>
        </w:rPr>
        <w:t>.</w:t>
      </w:r>
      <w:r>
        <w:rPr>
          <w:snapToGrid w:val="0"/>
        </w:rPr>
        <w:tab/>
        <w:t>Regulations amended</w:t>
      </w:r>
    </w:p>
    <w:p>
      <w:pPr>
        <w:pStyle w:val="nzSubsection"/>
      </w:pPr>
      <w:r>
        <w:tab/>
      </w:r>
      <w:r>
        <w:tab/>
        <w:t xml:space="preserve">This Part amends the </w:t>
      </w:r>
      <w:r>
        <w:rPr>
          <w:i/>
        </w:rPr>
        <w:t>Health (Cloth Materials) Regulations 1985</w:t>
      </w:r>
      <w:r>
        <w:t>.</w:t>
      </w:r>
    </w:p>
    <w:p>
      <w:pPr>
        <w:pStyle w:val="nzHeading5"/>
      </w:pPr>
      <w:r>
        <w:rPr>
          <w:rStyle w:val="CharSectno"/>
        </w:rPr>
        <w:t>40</w:t>
      </w:r>
      <w:r>
        <w:t>.</w:t>
      </w:r>
      <w:r>
        <w:tab/>
        <w:t>Regulation 3 amended</w:t>
      </w:r>
    </w:p>
    <w:p>
      <w:pPr>
        <w:pStyle w:val="nzSubsection"/>
      </w:pPr>
      <w:r>
        <w:tab/>
      </w:r>
      <w:r>
        <w:tab/>
        <w:t xml:space="preserve">In regulation 3 in the definition of </w:t>
      </w:r>
      <w:r>
        <w:rPr>
          <w:b/>
          <w:i/>
        </w:rPr>
        <w:t>approved process of cleansing and disinfection</w:t>
      </w:r>
      <w:r>
        <w:t xml:space="preserve"> paragraph (d) delete “Executive Director, Public Health;” and insert:</w:t>
      </w:r>
    </w:p>
    <w:p>
      <w:pPr>
        <w:pStyle w:val="BlankOpen"/>
      </w:pPr>
    </w:p>
    <w:p>
      <w:pPr>
        <w:pStyle w:val="nzSubsection"/>
      </w:pPr>
      <w:r>
        <w:tab/>
      </w:r>
      <w:r>
        <w:tab/>
        <w:t>Chief Health Officer;</w:t>
      </w:r>
    </w:p>
    <w:p>
      <w:pPr>
        <w:pStyle w:val="BlankClose"/>
      </w:pPr>
    </w:p>
    <w:p>
      <w:pPr>
        <w:pStyle w:val="nzHeading5"/>
      </w:pPr>
      <w:r>
        <w:rPr>
          <w:rStyle w:val="CharSectno"/>
        </w:rPr>
        <w:t>41</w:t>
      </w:r>
      <w:r>
        <w:t>.</w:t>
      </w:r>
      <w:r>
        <w:tab/>
        <w:t>Regulation 13 amended</w:t>
      </w:r>
    </w:p>
    <w:p>
      <w:pPr>
        <w:pStyle w:val="nzSubsection"/>
      </w:pPr>
      <w:r>
        <w:tab/>
      </w:r>
      <w:r>
        <w:tab/>
        <w:t>In regulation 13 delete “A health surveyor” and insert:</w:t>
      </w:r>
    </w:p>
    <w:p>
      <w:pPr>
        <w:pStyle w:val="BlankOpen"/>
      </w:pPr>
    </w:p>
    <w:p>
      <w:pPr>
        <w:pStyle w:val="nzSubsection"/>
      </w:pPr>
      <w:r>
        <w:tab/>
      </w:r>
      <w:r>
        <w:tab/>
        <w:t>An authorised officer</w:t>
      </w:r>
    </w:p>
    <w:p>
      <w:pPr>
        <w:pStyle w:val="BlankClose"/>
      </w:pPr>
    </w:p>
    <w:p>
      <w:pPr>
        <w:pStyle w:val="nzSectAltNote"/>
      </w:pPr>
      <w:r>
        <w:tab/>
        <w:t>Note:</w:t>
      </w:r>
      <w:r>
        <w:tab/>
        <w:t>The heading to amended regulation 13 is to read:</w:t>
      </w:r>
    </w:p>
    <w:p>
      <w:pPr>
        <w:pStyle w:val="nzSectAltHeading"/>
      </w:pPr>
      <w:r>
        <w:rPr>
          <w:b w:val="0"/>
        </w:rPr>
        <w:tab/>
      </w:r>
      <w:r>
        <w:rPr>
          <w:b w:val="0"/>
        </w:rPr>
        <w:tab/>
      </w:r>
      <w:r>
        <w:t>Authorised officer may act</w:t>
      </w:r>
    </w:p>
    <w:p>
      <w:pPr>
        <w:pStyle w:val="BlankClose"/>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24" w:name="_Toc471906995"/>
      <w:bookmarkStart w:id="25" w:name="_Toc472002843"/>
      <w:r>
        <w:rPr>
          <w:sz w:val="28"/>
        </w:rPr>
        <w:t>Defined terms</w:t>
      </w:r>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process of cleansing and disinfection</w:t>
      </w:r>
      <w:r>
        <w:tab/>
        <w:t>3</w:t>
      </w:r>
    </w:p>
    <w:p>
      <w:pPr>
        <w:pStyle w:val="DefinedTerms"/>
      </w:pPr>
      <w:r>
        <w:t>filling material</w:t>
      </w:r>
      <w:r>
        <w:tab/>
        <w:t>3</w:t>
      </w:r>
    </w:p>
    <w:p>
      <w:pPr>
        <w:pStyle w:val="DefinedTerms"/>
      </w:pPr>
      <w:r>
        <w:t>headgear</w:t>
      </w:r>
      <w:r>
        <w:tab/>
        <w:t>3</w:t>
      </w:r>
    </w:p>
    <w:p>
      <w:pPr>
        <w:pStyle w:val="DefinedTerms"/>
      </w:pPr>
      <w:r>
        <w:t>premises</w:t>
      </w:r>
      <w:r>
        <w:tab/>
        <w:t>3</w:t>
      </w:r>
    </w:p>
    <w:p>
      <w:pPr>
        <w:pStyle w:val="DefinedTerms"/>
      </w:pPr>
      <w:r>
        <w:t>rag merchant</w:t>
      </w:r>
      <w:r>
        <w:tab/>
        <w:t>3</w:t>
      </w:r>
    </w:p>
    <w:p>
      <w:pPr>
        <w:pStyle w:val="DefinedTerms"/>
      </w:pPr>
      <w:r>
        <w:t>secondhand dealer</w:t>
      </w:r>
      <w:r>
        <w:tab/>
        <w:t>3</w:t>
      </w:r>
    </w:p>
    <w:p>
      <w:pPr>
        <w:pStyle w:val="DefinedTerms"/>
      </w:pPr>
      <w:r>
        <w:t>worn clothing</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504"/>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 w:name="WAFER_20170111135512" w:val="RemoveTocBookmarks,RemoveUnusedBookmarks,RemoveLanguageTags,UsedStyles,ResetPageSize"/>
    <w:docVar w:name="WAFER_20170111135512_GUID" w:val="faad4ea8-15f5-4761-bf58-e7a8418b95fc"/>
    <w:docVar w:name="WAFER_20170111140504" w:val="RemoveTocBookmarks,RemoveUnusedBookmarks,RemoveLanguageTags,UsedStyles,ResetPageSize"/>
    <w:docVar w:name="WAFER_20170111140504_GUID" w:val="40d36f11-a6cf-4095-9484-978fd22bf3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2370</Words>
  <Characters>11974</Characters>
  <Application>Microsoft Office Word</Application>
  <DocSecurity>0</DocSecurity>
  <Lines>332</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1985 - 01-b0-00</dc:title>
  <dc:subject/>
  <dc:creator/>
  <cp:keywords/>
  <dc:description/>
  <cp:lastModifiedBy>svcMRProcess</cp:lastModifiedBy>
  <cp:revision>4</cp:revision>
  <cp:lastPrinted>2002-02-04T00:15:00Z</cp:lastPrinted>
  <dcterms:created xsi:type="dcterms:W3CDTF">2017-01-12T09:56:00Z</dcterms:created>
  <dcterms:modified xsi:type="dcterms:W3CDTF">2017-01-12T09:56:00Z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DocumentType">
    <vt:lpwstr>Reg</vt:lpwstr>
  </property>
  <property fmtid="{D5CDD505-2E9C-101B-9397-08002B2CF9AE}" pid="4" name="AsAtDate">
    <vt:lpwstr>10 Jan 2017</vt:lpwstr>
  </property>
  <property fmtid="{D5CDD505-2E9C-101B-9397-08002B2CF9AE}" pid="5" name="Suffix">
    <vt:lpwstr>01-b0-00</vt:lpwstr>
  </property>
  <property fmtid="{D5CDD505-2E9C-101B-9397-08002B2CF9AE}" pid="6" name="CommencementDate">
    <vt:lpwstr>20170110</vt:lpwstr>
  </property>
</Properties>
</file>