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Land Authority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_Toc32397884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_Toc32397885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_Toc32397886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_Toc32397887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Western Australian Land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Authority established</w:t>
      </w:r>
      <w:r>
        <w:tab/>
      </w:r>
      <w:r>
        <w:fldChar w:fldCharType="begin"/>
      </w:r>
      <w:r>
        <w:instrText xml:space="preserve"> PAGEREF _Toc32397890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is not an agent of Crown</w:t>
      </w:r>
      <w:r>
        <w:tab/>
      </w:r>
      <w:r>
        <w:fldChar w:fldCharType="begin"/>
      </w:r>
      <w:r>
        <w:instrText xml:space="preserve"> PAGEREF _Toc32397891 \h </w:instrText>
      </w:r>
      <w:r>
        <w:fldChar w:fldCharType="separate"/>
      </w:r>
      <w:r>
        <w:t>6</w:t>
      </w:r>
      <w:r>
        <w:fldChar w:fldCharType="end"/>
      </w:r>
    </w:p>
    <w:p>
      <w:pPr>
        <w:pStyle w:val="TOC8"/>
        <w:rPr>
          <w:rFonts w:asciiTheme="minorHAnsi" w:eastAsiaTheme="minorEastAsia" w:hAnsiTheme="minorHAnsi" w:cstheme="minorBidi"/>
          <w:szCs w:val="22"/>
        </w:rPr>
      </w:pPr>
      <w:r>
        <w:t>5B.</w:t>
      </w:r>
      <w:r>
        <w:tab/>
        <w:t>Authority and officers not part of public sector</w:t>
      </w:r>
      <w:r>
        <w:tab/>
      </w:r>
      <w:r>
        <w:fldChar w:fldCharType="begin"/>
      </w:r>
      <w:r>
        <w:instrText xml:space="preserve"> PAGEREF _Toc32397892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directors</w:t>
      </w:r>
      <w:r>
        <w:tab/>
      </w:r>
      <w:r>
        <w:fldChar w:fldCharType="begin"/>
      </w:r>
      <w:r>
        <w:instrText xml:space="preserve"> PAGEREF _Toc32397893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board</w:t>
      </w:r>
      <w:r>
        <w:tab/>
      </w:r>
      <w:r>
        <w:fldChar w:fldCharType="begin"/>
      </w:r>
      <w:r>
        <w:instrText xml:space="preserve"> PAGEREF _Toc32397894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expenses of directors</w:t>
      </w:r>
      <w:r>
        <w:tab/>
      </w:r>
      <w:r>
        <w:fldChar w:fldCharType="begin"/>
      </w:r>
      <w:r>
        <w:instrText xml:space="preserve"> PAGEREF _Toc32397895 \h </w:instrText>
      </w:r>
      <w:r>
        <w:fldChar w:fldCharType="separate"/>
      </w:r>
      <w:r>
        <w:t>7</w:t>
      </w:r>
      <w:r>
        <w:fldChar w:fldCharType="end"/>
      </w:r>
    </w:p>
    <w:p>
      <w:pPr>
        <w:pStyle w:val="TOC8"/>
        <w:rPr>
          <w:rFonts w:asciiTheme="minorHAnsi" w:eastAsiaTheme="minorEastAsia" w:hAnsiTheme="minorHAnsi" w:cstheme="minorBidi"/>
          <w:szCs w:val="22"/>
        </w:rPr>
      </w:pPr>
      <w:r>
        <w:t>8A.</w:t>
      </w:r>
      <w:r>
        <w:tab/>
        <w:t>Conflict of duties</w:t>
      </w:r>
      <w:r>
        <w:tab/>
      </w:r>
      <w:r>
        <w:fldChar w:fldCharType="begin"/>
      </w:r>
      <w:r>
        <w:instrText xml:space="preserve"> PAGEREF _Toc32397896 \h </w:instrText>
      </w:r>
      <w:r>
        <w:fldChar w:fldCharType="separate"/>
      </w:r>
      <w:r>
        <w:t>8</w:t>
      </w:r>
      <w:r>
        <w:fldChar w:fldCharType="end"/>
      </w:r>
    </w:p>
    <w:p>
      <w:pPr>
        <w:pStyle w:val="TOC8"/>
        <w:rPr>
          <w:rFonts w:asciiTheme="minorHAnsi" w:eastAsiaTheme="minorEastAsia" w:hAnsiTheme="minorHAnsi" w:cstheme="minorBidi"/>
          <w:szCs w:val="22"/>
        </w:rPr>
      </w:pPr>
      <w:r>
        <w:t>8B.</w:t>
      </w:r>
      <w:r>
        <w:tab/>
        <w:t>Disclosure of material personal interests</w:t>
      </w:r>
      <w:r>
        <w:tab/>
      </w:r>
      <w:r>
        <w:fldChar w:fldCharType="begin"/>
      </w:r>
      <w:r>
        <w:instrText xml:space="preserve"> PAGEREF _Toc32397897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w:t>
      </w:r>
    </w:p>
    <w:p>
      <w:pPr>
        <w:pStyle w:val="TOC8"/>
        <w:rPr>
          <w:rFonts w:asciiTheme="minorHAnsi" w:eastAsiaTheme="minorEastAsia" w:hAnsiTheme="minorHAnsi" w:cstheme="minorBidi"/>
          <w:szCs w:val="22"/>
        </w:rPr>
      </w:pPr>
      <w:r>
        <w:t>10.</w:t>
      </w:r>
      <w:r>
        <w:tab/>
        <w:t>Chief executive officer</w:t>
      </w:r>
      <w:r>
        <w:tab/>
      </w:r>
      <w:r>
        <w:fldChar w:fldCharType="begin"/>
      </w:r>
      <w:r>
        <w:instrText xml:space="preserve"> PAGEREF _Toc32397899 \h </w:instrText>
      </w:r>
      <w:r>
        <w:fldChar w:fldCharType="separate"/>
      </w:r>
      <w:r>
        <w:t>9</w:t>
      </w:r>
      <w:r>
        <w:fldChar w:fldCharType="end"/>
      </w:r>
    </w:p>
    <w:p>
      <w:pPr>
        <w:pStyle w:val="TOC8"/>
        <w:rPr>
          <w:rFonts w:asciiTheme="minorHAnsi" w:eastAsiaTheme="minorEastAsia" w:hAnsiTheme="minorHAnsi" w:cstheme="minorBidi"/>
          <w:szCs w:val="22"/>
        </w:rPr>
      </w:pPr>
      <w:r>
        <w:t>11A.</w:t>
      </w:r>
      <w:r>
        <w:tab/>
        <w:t>Remuneration of chief executive officer while Authority is not a Government entity</w:t>
      </w:r>
      <w:r>
        <w:tab/>
      </w:r>
      <w:r>
        <w:fldChar w:fldCharType="begin"/>
      </w:r>
      <w:r>
        <w:instrText xml:space="preserve"> PAGEREF _Toc32397900 \h </w:instrText>
      </w:r>
      <w:r>
        <w:fldChar w:fldCharType="separate"/>
      </w:r>
      <w:r>
        <w:t>10</w:t>
      </w:r>
      <w:r>
        <w:fldChar w:fldCharType="end"/>
      </w:r>
    </w:p>
    <w:p>
      <w:pPr>
        <w:pStyle w:val="TOC8"/>
        <w:rPr>
          <w:rFonts w:asciiTheme="minorHAnsi" w:eastAsiaTheme="minorEastAsia" w:hAnsiTheme="minorHAnsi" w:cstheme="minorBidi"/>
          <w:szCs w:val="22"/>
        </w:rPr>
      </w:pPr>
      <w:r>
        <w:t>11B.</w:t>
      </w:r>
      <w:r>
        <w:tab/>
        <w:t>Remuneration of chief executive officer while Authority is a Government entity</w:t>
      </w:r>
      <w:r>
        <w:tab/>
      </w:r>
      <w:r>
        <w:fldChar w:fldCharType="begin"/>
      </w:r>
      <w:r>
        <w:instrText xml:space="preserve"> PAGEREF _Toc32397901 \h </w:instrText>
      </w:r>
      <w:r>
        <w:fldChar w:fldCharType="separate"/>
      </w:r>
      <w:r>
        <w:t>11</w:t>
      </w:r>
      <w:r>
        <w:fldChar w:fldCharType="end"/>
      </w:r>
    </w:p>
    <w:p>
      <w:pPr>
        <w:pStyle w:val="TOC8"/>
        <w:rPr>
          <w:rFonts w:asciiTheme="minorHAnsi" w:eastAsiaTheme="minorEastAsia" w:hAnsiTheme="minorHAnsi" w:cstheme="minorBidi"/>
          <w:szCs w:val="22"/>
        </w:rPr>
      </w:pPr>
      <w:r>
        <w:t>11.</w:t>
      </w:r>
      <w:r>
        <w:tab/>
        <w:t>Other staff</w:t>
      </w:r>
      <w:r>
        <w:tab/>
      </w:r>
      <w:r>
        <w:fldChar w:fldCharType="begin"/>
      </w:r>
      <w:r>
        <w:instrText xml:space="preserve"> PAGEREF _Toc32397902 \h </w:instrText>
      </w:r>
      <w:r>
        <w:fldChar w:fldCharType="separate"/>
      </w:r>
      <w:r>
        <w:t>11</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_Toc32397903 \h </w:instrText>
      </w:r>
      <w:r>
        <w:fldChar w:fldCharType="separate"/>
      </w:r>
      <w:r>
        <w:t>12</w:t>
      </w:r>
      <w:r>
        <w:fldChar w:fldCharType="end"/>
      </w:r>
    </w:p>
    <w:p>
      <w:pPr>
        <w:pStyle w:val="TOC8"/>
        <w:rPr>
          <w:rFonts w:asciiTheme="minorHAnsi" w:eastAsiaTheme="minorEastAsia" w:hAnsiTheme="minorHAnsi" w:cstheme="minorBidi"/>
          <w:szCs w:val="22"/>
        </w:rPr>
      </w:pPr>
      <w:r>
        <w:t>13.</w:t>
      </w:r>
      <w:r>
        <w:tab/>
        <w:t>Reports to Public Sector Commissioner about observance of minimum standards</w:t>
      </w:r>
      <w:r>
        <w:tab/>
      </w:r>
      <w:r>
        <w:fldChar w:fldCharType="begin"/>
      </w:r>
      <w:r>
        <w:instrText xml:space="preserve"> PAGEREF _Toc32397904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13A.</w:t>
      </w:r>
      <w:r>
        <w:tab/>
        <w:t>Superannuation</w:t>
      </w:r>
      <w:r>
        <w:tab/>
      </w:r>
      <w:r>
        <w:fldChar w:fldCharType="begin"/>
      </w:r>
      <w:r>
        <w:instrText xml:space="preserve"> PAGEREF _Toc32397905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Saving in respect of public service officer</w:t>
      </w:r>
      <w:r>
        <w:tab/>
      </w:r>
      <w:r>
        <w:fldChar w:fldCharType="begin"/>
      </w:r>
      <w:r>
        <w:instrText xml:space="preserve"> PAGEREF _Toc32397906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Conduct and integrity of staff</w:t>
      </w:r>
    </w:p>
    <w:p>
      <w:pPr>
        <w:pStyle w:val="TOC8"/>
        <w:rPr>
          <w:rFonts w:asciiTheme="minorHAnsi" w:eastAsiaTheme="minorEastAsia" w:hAnsiTheme="minorHAnsi" w:cstheme="minorBidi"/>
          <w:szCs w:val="22"/>
        </w:rPr>
      </w:pPr>
      <w:r>
        <w:t>14A.</w:t>
      </w:r>
      <w:r>
        <w:tab/>
        <w:t>Duties of staff etc. (Sch. 1A)</w:t>
      </w:r>
      <w:r>
        <w:tab/>
      </w:r>
      <w:r>
        <w:fldChar w:fldCharType="begin"/>
      </w:r>
      <w:r>
        <w:instrText xml:space="preserve"> PAGEREF _Toc32397908 \h </w:instrText>
      </w:r>
      <w:r>
        <w:fldChar w:fldCharType="separate"/>
      </w:r>
      <w:r>
        <w:t>15</w:t>
      </w:r>
      <w:r>
        <w:fldChar w:fldCharType="end"/>
      </w:r>
    </w:p>
    <w:p>
      <w:pPr>
        <w:pStyle w:val="TOC8"/>
        <w:rPr>
          <w:rFonts w:asciiTheme="minorHAnsi" w:eastAsiaTheme="minorEastAsia" w:hAnsiTheme="minorHAnsi" w:cstheme="minorBidi"/>
          <w:szCs w:val="22"/>
        </w:rPr>
      </w:pPr>
      <w:r>
        <w:t>14B.</w:t>
      </w:r>
      <w:r>
        <w:tab/>
        <w:t>Codes of conduct</w:t>
      </w:r>
      <w:r>
        <w:tab/>
      </w:r>
      <w:r>
        <w:fldChar w:fldCharType="begin"/>
      </w:r>
      <w:r>
        <w:instrText xml:space="preserve"> PAGEREF _Toc32397909 \h </w:instrText>
      </w:r>
      <w:r>
        <w:fldChar w:fldCharType="separate"/>
      </w:r>
      <w:r>
        <w:t>15</w:t>
      </w:r>
      <w:r>
        <w:fldChar w:fldCharType="end"/>
      </w:r>
    </w:p>
    <w:p>
      <w:pPr>
        <w:pStyle w:val="TOC8"/>
        <w:rPr>
          <w:rFonts w:asciiTheme="minorHAnsi" w:eastAsiaTheme="minorEastAsia" w:hAnsiTheme="minorHAnsi" w:cstheme="minorBidi"/>
          <w:szCs w:val="22"/>
        </w:rPr>
      </w:pPr>
      <w:r>
        <w:t>14C.</w:t>
      </w:r>
      <w:r>
        <w:tab/>
        <w:t>Reports to Public Sector Commissioner about observance of codes of conduct</w:t>
      </w:r>
      <w:r>
        <w:tab/>
      </w:r>
      <w:r>
        <w:fldChar w:fldCharType="begin"/>
      </w:r>
      <w:r>
        <w:instrText xml:space="preserve"> PAGEREF _Toc32397910 \h </w:instrText>
      </w:r>
      <w:r>
        <w:fldChar w:fldCharType="separate"/>
      </w:r>
      <w:r>
        <w:t>16</w:t>
      </w:r>
      <w:r>
        <w:fldChar w:fldCharType="end"/>
      </w:r>
    </w:p>
    <w:p>
      <w:pPr>
        <w:pStyle w:val="TOC8"/>
        <w:rPr>
          <w:rFonts w:asciiTheme="minorHAnsi" w:eastAsiaTheme="minorEastAsia" w:hAnsiTheme="minorHAnsi" w:cstheme="minorBidi"/>
          <w:szCs w:val="22"/>
        </w:rPr>
      </w:pPr>
      <w:r>
        <w:t>14D.</w:t>
      </w:r>
      <w:r>
        <w:tab/>
        <w:t>Reports to Minister about observance of codes of conduct</w:t>
      </w:r>
      <w:r>
        <w:tab/>
      </w:r>
      <w:r>
        <w:fldChar w:fldCharType="begin"/>
      </w:r>
      <w:r>
        <w:instrText xml:space="preserve"> PAGEREF _Toc32397911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Functions and powers</w:t>
      </w:r>
    </w:p>
    <w:p>
      <w:pPr>
        <w:pStyle w:val="TOC8"/>
        <w:rPr>
          <w:rFonts w:asciiTheme="minorHAnsi" w:eastAsiaTheme="minorEastAsia" w:hAnsiTheme="minorHAnsi" w:cstheme="minorBidi"/>
          <w:szCs w:val="22"/>
        </w:rPr>
      </w:pPr>
      <w:r>
        <w:t>16</w:t>
      </w:r>
      <w:r>
        <w:rPr>
          <w:snapToGrid w:val="0"/>
        </w:rPr>
        <w:t>.</w:t>
      </w:r>
      <w:r>
        <w:rPr>
          <w:snapToGrid w:val="0"/>
        </w:rPr>
        <w:tab/>
        <w:t>Functions</w:t>
      </w:r>
      <w:r>
        <w:tab/>
      </w:r>
      <w:r>
        <w:fldChar w:fldCharType="begin"/>
      </w:r>
      <w:r>
        <w:instrText xml:space="preserve"> PAGEREF _Toc32397913 \h </w:instrText>
      </w:r>
      <w:r>
        <w:fldChar w:fldCharType="separate"/>
      </w:r>
      <w:r>
        <w:t>18</w:t>
      </w:r>
      <w:r>
        <w:fldChar w:fldCharType="end"/>
      </w:r>
    </w:p>
    <w:p>
      <w:pPr>
        <w:pStyle w:val="TOC8"/>
        <w:rPr>
          <w:rFonts w:asciiTheme="minorHAnsi" w:eastAsiaTheme="minorEastAsia" w:hAnsiTheme="minorHAnsi" w:cstheme="minorBidi"/>
          <w:szCs w:val="22"/>
        </w:rPr>
      </w:pPr>
      <w:r>
        <w:t>16A.</w:t>
      </w:r>
      <w:r>
        <w:tab/>
        <w:t>Authority to act in accordance with policy instrument</w:t>
      </w:r>
      <w:r>
        <w:tab/>
      </w:r>
      <w:r>
        <w:fldChar w:fldCharType="begin"/>
      </w:r>
      <w:r>
        <w:instrText xml:space="preserve"> PAGEREF _Toc32397914 \h </w:instrText>
      </w:r>
      <w:r>
        <w:fldChar w:fldCharType="separate"/>
      </w:r>
      <w:r>
        <w:t>19</w:t>
      </w:r>
      <w:r>
        <w:fldChar w:fldCharType="end"/>
      </w:r>
    </w:p>
    <w:p>
      <w:pPr>
        <w:pStyle w:val="TOC8"/>
        <w:rPr>
          <w:rFonts w:asciiTheme="minorHAnsi" w:eastAsiaTheme="minorEastAsia" w:hAnsiTheme="minorHAnsi" w:cstheme="minorBidi"/>
          <w:szCs w:val="22"/>
        </w:rPr>
      </w:pPr>
      <w:r>
        <w:t>16B.</w:t>
      </w:r>
      <w:r>
        <w:tab/>
        <w:t>Authority to consider social etc. outcomes</w:t>
      </w:r>
      <w:r>
        <w:tab/>
      </w:r>
      <w:r>
        <w:fldChar w:fldCharType="begin"/>
      </w:r>
      <w:r>
        <w:instrText xml:space="preserve"> PAGEREF _Toc32397915 \h </w:instrText>
      </w:r>
      <w:r>
        <w:fldChar w:fldCharType="separate"/>
      </w:r>
      <w:r>
        <w:t>19</w:t>
      </w:r>
      <w:r>
        <w:fldChar w:fldCharType="end"/>
      </w:r>
    </w:p>
    <w:p>
      <w:pPr>
        <w:pStyle w:val="TOC8"/>
        <w:rPr>
          <w:rFonts w:asciiTheme="minorHAnsi" w:eastAsiaTheme="minorEastAsia" w:hAnsiTheme="minorHAnsi" w:cstheme="minorBidi"/>
          <w:szCs w:val="22"/>
        </w:rPr>
      </w:pPr>
      <w:r>
        <w:t>16C.</w:t>
      </w:r>
      <w:r>
        <w:tab/>
        <w:t>Authority can act at its discretion</w:t>
      </w:r>
      <w:r>
        <w:tab/>
      </w:r>
      <w:r>
        <w:fldChar w:fldCharType="begin"/>
      </w:r>
      <w:r>
        <w:instrText xml:space="preserve"> PAGEREF _Toc32397916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w:t>
      </w:r>
      <w:r>
        <w:tab/>
      </w:r>
      <w:r>
        <w:fldChar w:fldCharType="begin"/>
      </w:r>
      <w:r>
        <w:instrText xml:space="preserve"> PAGEREF _Toc32397917 \h </w:instrText>
      </w:r>
      <w:r>
        <w:fldChar w:fldCharType="separate"/>
      </w:r>
      <w:r>
        <w:t>19</w:t>
      </w:r>
      <w:r>
        <w:fldChar w:fldCharType="end"/>
      </w:r>
    </w:p>
    <w:p>
      <w:pPr>
        <w:pStyle w:val="TOC8"/>
        <w:rPr>
          <w:rFonts w:asciiTheme="minorHAnsi" w:eastAsiaTheme="minorEastAsia" w:hAnsiTheme="minorHAnsi" w:cstheme="minorBidi"/>
          <w:szCs w:val="22"/>
        </w:rPr>
      </w:pPr>
      <w:r>
        <w:t>17A.</w:t>
      </w:r>
      <w:r>
        <w:tab/>
        <w:t>Transactions that require Ministerial approval</w:t>
      </w:r>
      <w:r>
        <w:tab/>
      </w:r>
      <w:r>
        <w:fldChar w:fldCharType="begin"/>
      </w:r>
      <w:r>
        <w:instrText xml:space="preserve"> PAGEREF _Toc32397918 \h </w:instrText>
      </w:r>
      <w:r>
        <w:fldChar w:fldCharType="separate"/>
      </w:r>
      <w:r>
        <w:t>22</w:t>
      </w:r>
      <w:r>
        <w:fldChar w:fldCharType="end"/>
      </w:r>
    </w:p>
    <w:p>
      <w:pPr>
        <w:pStyle w:val="TOC8"/>
        <w:rPr>
          <w:rFonts w:asciiTheme="minorHAnsi" w:eastAsiaTheme="minorEastAsia" w:hAnsiTheme="minorHAnsi" w:cstheme="minorBidi"/>
          <w:szCs w:val="22"/>
        </w:rPr>
      </w:pPr>
      <w:r>
        <w:t>17B.</w:t>
      </w:r>
      <w:r>
        <w:tab/>
        <w:t>Exemptions from s. 17A</w:t>
      </w:r>
      <w:r>
        <w:tab/>
      </w:r>
      <w:r>
        <w:fldChar w:fldCharType="begin"/>
      </w:r>
      <w:r>
        <w:instrText xml:space="preserve"> PAGEREF _Toc32397919 \h </w:instrText>
      </w:r>
      <w:r>
        <w:fldChar w:fldCharType="separate"/>
      </w:r>
      <w:r>
        <w:t>22</w:t>
      </w:r>
      <w:r>
        <w:fldChar w:fldCharType="end"/>
      </w:r>
    </w:p>
    <w:p>
      <w:pPr>
        <w:pStyle w:val="TOC8"/>
        <w:rPr>
          <w:rFonts w:asciiTheme="minorHAnsi" w:eastAsiaTheme="minorEastAsia" w:hAnsiTheme="minorHAnsi" w:cstheme="minorBidi"/>
          <w:szCs w:val="22"/>
        </w:rPr>
      </w:pPr>
      <w:r>
        <w:t>17C.</w:t>
      </w:r>
      <w:r>
        <w:tab/>
        <w:t>Term used: transaction</w:t>
      </w:r>
      <w:r>
        <w:tab/>
      </w:r>
      <w:r>
        <w:fldChar w:fldCharType="begin"/>
      </w:r>
      <w:r>
        <w:instrText xml:space="preserve"> PAGEREF _Toc32397920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Joondalup Centre plan</w:t>
      </w:r>
      <w:r>
        <w:tab/>
      </w:r>
      <w:r>
        <w:fldChar w:fldCharType="begin"/>
      </w:r>
      <w:r>
        <w:instrText xml:space="preserve"> PAGEREF _Toc32397921 \h </w:instrText>
      </w:r>
      <w:r>
        <w:fldChar w:fldCharType="separate"/>
      </w:r>
      <w:r>
        <w:t>23</w:t>
      </w:r>
      <w:r>
        <w:fldChar w:fldCharType="end"/>
      </w:r>
    </w:p>
    <w:p>
      <w:pPr>
        <w:pStyle w:val="TOC8"/>
        <w:rPr>
          <w:rFonts w:asciiTheme="minorHAnsi" w:eastAsiaTheme="minorEastAsia" w:hAnsiTheme="minorHAnsi" w:cstheme="minorBidi"/>
          <w:szCs w:val="22"/>
        </w:rPr>
      </w:pPr>
      <w:r>
        <w:t>19.</w:t>
      </w:r>
      <w:r>
        <w:tab/>
        <w:t>Authority to act on commercial principles</w:t>
      </w:r>
      <w:r>
        <w:tab/>
      </w:r>
      <w:r>
        <w:fldChar w:fldCharType="begin"/>
      </w:r>
      <w:r>
        <w:instrText xml:space="preserve"> PAGEREF _Toc32397922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Compulsory taking of land</w:t>
      </w:r>
      <w:r>
        <w:tab/>
      </w:r>
      <w:r>
        <w:fldChar w:fldCharType="begin"/>
      </w:r>
      <w:r>
        <w:instrText xml:space="preserve"> PAGEREF _Toc32397923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Dedication of Crown land to purposes of Act</w:t>
      </w:r>
      <w:r>
        <w:tab/>
      </w:r>
      <w:r>
        <w:fldChar w:fldCharType="begin"/>
      </w:r>
      <w:r>
        <w:instrText xml:space="preserve"> PAGEREF _Toc32397924 \h </w:instrText>
      </w:r>
      <w:r>
        <w:fldChar w:fldCharType="separate"/>
      </w:r>
      <w:r>
        <w:t>26</w:t>
      </w:r>
      <w:r>
        <w:fldChar w:fldCharType="end"/>
      </w:r>
    </w:p>
    <w:p>
      <w:pPr>
        <w:pStyle w:val="TOC8"/>
        <w:rPr>
          <w:rFonts w:asciiTheme="minorHAnsi" w:eastAsiaTheme="minorEastAsia" w:hAnsiTheme="minorHAnsi" w:cstheme="minorBidi"/>
          <w:szCs w:val="22"/>
        </w:rPr>
      </w:pPr>
      <w:r>
        <w:t>22.</w:t>
      </w:r>
      <w:r>
        <w:tab/>
        <w:t>Subsidiaries</w:t>
      </w:r>
      <w:r>
        <w:tab/>
      </w:r>
      <w:r>
        <w:fldChar w:fldCharType="begin"/>
      </w:r>
      <w:r>
        <w:instrText xml:space="preserve"> PAGEREF _Toc32397925 \h </w:instrText>
      </w:r>
      <w:r>
        <w:fldChar w:fldCharType="separate"/>
      </w:r>
      <w:r>
        <w:t>27</w:t>
      </w:r>
      <w:r>
        <w:fldChar w:fldCharType="end"/>
      </w:r>
    </w:p>
    <w:p>
      <w:pPr>
        <w:pStyle w:val="TOC8"/>
        <w:rPr>
          <w:rFonts w:asciiTheme="minorHAnsi" w:eastAsiaTheme="minorEastAsia" w:hAnsiTheme="minorHAnsi" w:cstheme="minorBidi"/>
          <w:szCs w:val="22"/>
        </w:rPr>
      </w:pPr>
      <w:r>
        <w:t>23.</w:t>
      </w:r>
      <w:r>
        <w:tab/>
        <w:t>Delegation</w:t>
      </w:r>
      <w:r>
        <w:tab/>
      </w:r>
      <w:r>
        <w:fldChar w:fldCharType="begin"/>
      </w:r>
      <w:r>
        <w:instrText xml:space="preserve"> PAGEREF _Toc32397926 \h </w:instrText>
      </w:r>
      <w:r>
        <w:fldChar w:fldCharType="separate"/>
      </w:r>
      <w:r>
        <w:t>28</w:t>
      </w:r>
      <w:r>
        <w:fldChar w:fldCharType="end"/>
      </w:r>
    </w:p>
    <w:p>
      <w:pPr>
        <w:pStyle w:val="TOC8"/>
        <w:rPr>
          <w:rFonts w:asciiTheme="minorHAnsi" w:eastAsiaTheme="minorEastAsia" w:hAnsiTheme="minorHAnsi" w:cstheme="minorBidi"/>
          <w:szCs w:val="22"/>
        </w:rPr>
      </w:pPr>
      <w:r>
        <w:t>23A.</w:t>
      </w:r>
      <w:r>
        <w:tab/>
        <w:t>People dealing with Authority may make assumptions</w:t>
      </w:r>
      <w:r>
        <w:tab/>
      </w:r>
      <w:r>
        <w:fldChar w:fldCharType="begin"/>
      </w:r>
      <w:r>
        <w:instrText xml:space="preserve"> PAGEREF _Toc32397927 \h </w:instrText>
      </w:r>
      <w:r>
        <w:fldChar w:fldCharType="separate"/>
      </w:r>
      <w:r>
        <w:t>29</w:t>
      </w:r>
      <w:r>
        <w:fldChar w:fldCharType="end"/>
      </w:r>
    </w:p>
    <w:p>
      <w:pPr>
        <w:pStyle w:val="TOC8"/>
        <w:rPr>
          <w:rFonts w:asciiTheme="minorHAnsi" w:eastAsiaTheme="minorEastAsia" w:hAnsiTheme="minorHAnsi" w:cstheme="minorBidi"/>
          <w:szCs w:val="22"/>
        </w:rPr>
      </w:pPr>
      <w:r>
        <w:t>23B.</w:t>
      </w:r>
      <w:r>
        <w:tab/>
        <w:t>Third parties may make assumptions</w:t>
      </w:r>
      <w:r>
        <w:tab/>
      </w:r>
      <w:r>
        <w:fldChar w:fldCharType="begin"/>
      </w:r>
      <w:r>
        <w:instrText xml:space="preserve"> PAGEREF _Toc32397928 \h </w:instrText>
      </w:r>
      <w:r>
        <w:fldChar w:fldCharType="separate"/>
      </w:r>
      <w:r>
        <w:t>29</w:t>
      </w:r>
      <w:r>
        <w:fldChar w:fldCharType="end"/>
      </w:r>
    </w:p>
    <w:p>
      <w:pPr>
        <w:pStyle w:val="TOC8"/>
        <w:rPr>
          <w:rFonts w:asciiTheme="minorHAnsi" w:eastAsiaTheme="minorEastAsia" w:hAnsiTheme="minorHAnsi" w:cstheme="minorBidi"/>
          <w:szCs w:val="22"/>
        </w:rPr>
      </w:pPr>
      <w:r>
        <w:t>23C.</w:t>
      </w:r>
      <w:r>
        <w:tab/>
        <w:t>Assumptions that may be made</w:t>
      </w:r>
      <w:r>
        <w:tab/>
      </w:r>
      <w:r>
        <w:fldChar w:fldCharType="begin"/>
      </w:r>
      <w:r>
        <w:instrText xml:space="preserve"> PAGEREF _Toc32397929 \h </w:instrText>
      </w:r>
      <w:r>
        <w:fldChar w:fldCharType="separate"/>
      </w:r>
      <w:r>
        <w:t>29</w:t>
      </w:r>
      <w:r>
        <w:fldChar w:fldCharType="end"/>
      </w:r>
    </w:p>
    <w:p>
      <w:pPr>
        <w:pStyle w:val="TOC8"/>
        <w:rPr>
          <w:rFonts w:asciiTheme="minorHAnsi" w:eastAsiaTheme="minorEastAsia" w:hAnsiTheme="minorHAnsi" w:cstheme="minorBidi"/>
          <w:szCs w:val="22"/>
        </w:rPr>
      </w:pPr>
      <w:r>
        <w:t>23D.</w:t>
      </w:r>
      <w:r>
        <w:tab/>
        <w:t>Exception to s. 23A and 23B</w:t>
      </w:r>
      <w:r>
        <w:tab/>
      </w:r>
      <w:r>
        <w:fldChar w:fldCharType="begin"/>
      </w:r>
      <w:r>
        <w:instrText xml:space="preserve"> PAGEREF _Toc32397930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Provisions about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23E.</w:t>
      </w:r>
      <w:r>
        <w:tab/>
        <w:t>Independence of Authority</w:t>
      </w:r>
      <w:r>
        <w:tab/>
      </w:r>
      <w:r>
        <w:fldChar w:fldCharType="begin"/>
      </w:r>
      <w:r>
        <w:instrText xml:space="preserve"> PAGEREF _Toc32397933 \h </w:instrText>
      </w:r>
      <w:r>
        <w:fldChar w:fldCharType="separate"/>
      </w:r>
      <w:r>
        <w:t>32</w:t>
      </w:r>
      <w:r>
        <w:fldChar w:fldCharType="end"/>
      </w:r>
    </w:p>
    <w:p>
      <w:pPr>
        <w:pStyle w:val="TOC8"/>
        <w:rPr>
          <w:rFonts w:asciiTheme="minorHAnsi" w:eastAsiaTheme="minorEastAsia" w:hAnsiTheme="minorHAnsi" w:cstheme="minorBidi"/>
          <w:szCs w:val="22"/>
        </w:rPr>
      </w:pPr>
      <w:r>
        <w:t>24.</w:t>
      </w:r>
      <w:r>
        <w:tab/>
        <w:t>Minister may give directions</w:t>
      </w:r>
      <w:r>
        <w:tab/>
      </w:r>
      <w:r>
        <w:fldChar w:fldCharType="begin"/>
      </w:r>
      <w:r>
        <w:instrText xml:space="preserve"> PAGEREF _Toc32397934 \h </w:instrText>
      </w:r>
      <w:r>
        <w:fldChar w:fldCharType="separate"/>
      </w:r>
      <w:r>
        <w:t>32</w:t>
      </w:r>
      <w:r>
        <w:fldChar w:fldCharType="end"/>
      </w:r>
    </w:p>
    <w:p>
      <w:pPr>
        <w:pStyle w:val="TOC8"/>
        <w:rPr>
          <w:rFonts w:asciiTheme="minorHAnsi" w:eastAsiaTheme="minorEastAsia" w:hAnsiTheme="minorHAnsi" w:cstheme="minorBidi"/>
          <w:szCs w:val="22"/>
        </w:rPr>
      </w:pPr>
      <w:r>
        <w:t>24A.</w:t>
      </w:r>
      <w:r>
        <w:tab/>
        <w:t>Consultation between board and Minister</w:t>
      </w:r>
      <w:r>
        <w:tab/>
      </w:r>
      <w:r>
        <w:fldChar w:fldCharType="begin"/>
      </w:r>
      <w:r>
        <w:instrText xml:space="preserve"> PAGEREF _Toc32397935 \h </w:instrText>
      </w:r>
      <w:r>
        <w:fldChar w:fldCharType="separate"/>
      </w:r>
      <w:r>
        <w:t>33</w:t>
      </w:r>
      <w:r>
        <w:fldChar w:fldCharType="end"/>
      </w:r>
    </w:p>
    <w:p>
      <w:pPr>
        <w:pStyle w:val="TOC8"/>
        <w:rPr>
          <w:rFonts w:asciiTheme="minorHAnsi" w:eastAsiaTheme="minorEastAsia" w:hAnsiTheme="minorHAnsi" w:cstheme="minorBidi"/>
          <w:szCs w:val="22"/>
        </w:rPr>
      </w:pPr>
      <w:r>
        <w:t>24B.</w:t>
      </w:r>
      <w:r>
        <w:tab/>
        <w:t>Minister to be kept informed</w:t>
      </w:r>
      <w:r>
        <w:tab/>
      </w:r>
      <w:r>
        <w:fldChar w:fldCharType="begin"/>
      </w:r>
      <w:r>
        <w:instrText xml:space="preserve"> PAGEREF _Toc32397936 \h </w:instrText>
      </w:r>
      <w:r>
        <w:fldChar w:fldCharType="separate"/>
      </w:r>
      <w:r>
        <w:t>33</w:t>
      </w:r>
      <w:r>
        <w:fldChar w:fldCharType="end"/>
      </w:r>
    </w:p>
    <w:p>
      <w:pPr>
        <w:pStyle w:val="TOC8"/>
        <w:rPr>
          <w:rFonts w:asciiTheme="minorHAnsi" w:eastAsiaTheme="minorEastAsia" w:hAnsiTheme="minorHAnsi" w:cstheme="minorBidi"/>
          <w:szCs w:val="22"/>
        </w:rPr>
      </w:pPr>
      <w:r>
        <w:t>24C.</w:t>
      </w:r>
      <w:r>
        <w:tab/>
        <w:t>Notice of financial difficulty</w:t>
      </w:r>
      <w:r>
        <w:tab/>
      </w:r>
      <w:r>
        <w:fldChar w:fldCharType="begin"/>
      </w:r>
      <w:r>
        <w:instrText xml:space="preserve"> PAGEREF _Toc32397937 \h </w:instrText>
      </w:r>
      <w:r>
        <w:fldChar w:fldCharType="separate"/>
      </w:r>
      <w:r>
        <w:t>34</w:t>
      </w:r>
      <w:r>
        <w:fldChar w:fldCharType="end"/>
      </w:r>
    </w:p>
    <w:p>
      <w:pPr>
        <w:pStyle w:val="TOC8"/>
        <w:rPr>
          <w:rFonts w:asciiTheme="minorHAnsi" w:eastAsiaTheme="minorEastAsia" w:hAnsiTheme="minorHAnsi" w:cstheme="minorBidi"/>
          <w:szCs w:val="22"/>
        </w:rPr>
      </w:pPr>
      <w:r>
        <w:t>24D.</w:t>
      </w:r>
      <w:r>
        <w:tab/>
        <w:t>Protection from liability</w:t>
      </w:r>
      <w:r>
        <w:tab/>
      </w:r>
      <w:r>
        <w:fldChar w:fldCharType="begin"/>
      </w:r>
      <w:r>
        <w:instrText xml:space="preserve"> PAGEREF _Toc32397938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Minister to have access to information</w:t>
      </w:r>
      <w:r>
        <w:tab/>
      </w:r>
      <w:r>
        <w:fldChar w:fldCharType="begin"/>
      </w:r>
      <w:r>
        <w:instrText xml:space="preserve"> PAGEREF _Toc32397939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8"/>
        <w:rPr>
          <w:rFonts w:asciiTheme="minorHAnsi" w:eastAsiaTheme="minorEastAsia" w:hAnsiTheme="minorHAnsi" w:cstheme="minorBidi"/>
          <w:szCs w:val="22"/>
        </w:rPr>
      </w:pPr>
      <w:r>
        <w:t>25A.</w:t>
      </w:r>
      <w:r>
        <w:tab/>
        <w:t>Strategic development plan and statement of corporate intent</w:t>
      </w:r>
      <w:r>
        <w:tab/>
      </w:r>
      <w:r>
        <w:fldChar w:fldCharType="begin"/>
      </w:r>
      <w:r>
        <w:instrText xml:space="preserve"> PAGEREF _Toc32397941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25B.</w:t>
      </w:r>
      <w:r>
        <w:tab/>
        <w:t>Half</w:t>
      </w:r>
      <w:r>
        <w:noBreakHyphen/>
        <w:t>yearly reports</w:t>
      </w:r>
      <w:r>
        <w:tab/>
      </w:r>
      <w:r>
        <w:fldChar w:fldCharType="begin"/>
      </w:r>
      <w:r>
        <w:instrText xml:space="preserve"> PAGEREF _Toc32397943 \h </w:instrText>
      </w:r>
      <w:r>
        <w:fldChar w:fldCharType="separate"/>
      </w:r>
      <w:r>
        <w:t>38</w:t>
      </w:r>
      <w:r>
        <w:fldChar w:fldCharType="end"/>
      </w:r>
    </w:p>
    <w:p>
      <w:pPr>
        <w:pStyle w:val="TOC8"/>
        <w:rPr>
          <w:rFonts w:asciiTheme="minorHAnsi" w:eastAsiaTheme="minorEastAsia" w:hAnsiTheme="minorHAnsi" w:cstheme="minorBidi"/>
          <w:szCs w:val="22"/>
        </w:rPr>
      </w:pPr>
      <w:r>
        <w:t>25BA.</w:t>
      </w:r>
      <w:r>
        <w:tab/>
        <w:t>Annual reports</w:t>
      </w:r>
      <w:r>
        <w:tab/>
      </w:r>
      <w:r>
        <w:fldChar w:fldCharType="begin"/>
      </w:r>
      <w:r>
        <w:instrText xml:space="preserve"> PAGEREF _Toc32397944 \h </w:instrText>
      </w:r>
      <w:r>
        <w:fldChar w:fldCharType="separate"/>
      </w:r>
      <w:r>
        <w:t>39</w:t>
      </w:r>
      <w:r>
        <w:fldChar w:fldCharType="end"/>
      </w:r>
    </w:p>
    <w:p>
      <w:pPr>
        <w:pStyle w:val="TOC8"/>
        <w:rPr>
          <w:rFonts w:asciiTheme="minorHAnsi" w:eastAsiaTheme="minorEastAsia" w:hAnsiTheme="minorHAnsi" w:cstheme="minorBidi"/>
          <w:szCs w:val="22"/>
        </w:rPr>
      </w:pPr>
      <w:r>
        <w:t>25BB.</w:t>
      </w:r>
      <w:r>
        <w:tab/>
        <w:t>Contents of annual reports</w:t>
      </w:r>
      <w:r>
        <w:tab/>
      </w:r>
      <w:r>
        <w:fldChar w:fldCharType="begin"/>
      </w:r>
      <w:r>
        <w:instrText xml:space="preserve"> PAGEREF _Toc32397945 \h </w:instrText>
      </w:r>
      <w:r>
        <w:fldChar w:fldCharType="separate"/>
      </w:r>
      <w:r>
        <w:t>40</w:t>
      </w:r>
      <w:r>
        <w:fldChar w:fldCharType="end"/>
      </w:r>
    </w:p>
    <w:p>
      <w:pPr>
        <w:pStyle w:val="TOC8"/>
        <w:rPr>
          <w:rFonts w:asciiTheme="minorHAnsi" w:eastAsiaTheme="minorEastAsia" w:hAnsiTheme="minorHAnsi" w:cstheme="minorBidi"/>
          <w:szCs w:val="22"/>
        </w:rPr>
      </w:pPr>
      <w:r>
        <w:t>25C.</w:t>
      </w:r>
      <w:r>
        <w:tab/>
        <w:t>Deletion of commercially sensitive matters from reports</w:t>
      </w:r>
      <w:r>
        <w:tab/>
      </w:r>
      <w:r>
        <w:fldChar w:fldCharType="begin"/>
      </w:r>
      <w:r>
        <w:instrText xml:space="preserve"> PAGEREF _Toc32397946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Financial provisions</w:t>
      </w:r>
    </w:p>
    <w:p>
      <w:pPr>
        <w:pStyle w:val="TOC8"/>
        <w:rPr>
          <w:rFonts w:asciiTheme="minorHAnsi" w:eastAsiaTheme="minorEastAsia" w:hAnsiTheme="minorHAnsi" w:cstheme="minorBidi"/>
          <w:szCs w:val="22"/>
        </w:rPr>
      </w:pPr>
      <w:r>
        <w:t>31.</w:t>
      </w:r>
      <w:r>
        <w:tab/>
        <w:t>Accounts</w:t>
      </w:r>
      <w:r>
        <w:tab/>
      </w:r>
      <w:r>
        <w:fldChar w:fldCharType="begin"/>
      </w:r>
      <w:r>
        <w:instrText xml:space="preserve"> PAGEREF _Toc32397948 \h </w:instrText>
      </w:r>
      <w:r>
        <w:fldChar w:fldCharType="separate"/>
      </w:r>
      <w:r>
        <w:t>42</w:t>
      </w:r>
      <w:r>
        <w:fldChar w:fldCharType="end"/>
      </w:r>
    </w:p>
    <w:p>
      <w:pPr>
        <w:pStyle w:val="TOC8"/>
        <w:rPr>
          <w:rFonts w:asciiTheme="minorHAnsi" w:eastAsiaTheme="minorEastAsia" w:hAnsiTheme="minorHAnsi" w:cstheme="minorBidi"/>
          <w:szCs w:val="22"/>
        </w:rPr>
      </w:pPr>
      <w:r>
        <w:t>32.</w:t>
      </w:r>
      <w:r>
        <w:tab/>
        <w:t>Liability of Authority for duties, taxes, rates etc.</w:t>
      </w:r>
      <w:r>
        <w:tab/>
      </w:r>
      <w:r>
        <w:fldChar w:fldCharType="begin"/>
      </w:r>
      <w:r>
        <w:instrText xml:space="preserve"> PAGEREF _Toc32397949 \h </w:instrText>
      </w:r>
      <w:r>
        <w:fldChar w:fldCharType="separate"/>
      </w:r>
      <w:r>
        <w:t>42</w:t>
      </w:r>
      <w:r>
        <w:fldChar w:fldCharType="end"/>
      </w:r>
    </w:p>
    <w:p>
      <w:pPr>
        <w:pStyle w:val="TOC8"/>
        <w:rPr>
          <w:rFonts w:asciiTheme="minorHAnsi" w:eastAsiaTheme="minorEastAsia" w:hAnsiTheme="minorHAnsi" w:cstheme="minorBidi"/>
          <w:szCs w:val="22"/>
        </w:rPr>
      </w:pPr>
      <w:r>
        <w:t>33.</w:t>
      </w:r>
      <w:r>
        <w:tab/>
        <w:t>Investment</w:t>
      </w:r>
      <w:r>
        <w:tab/>
      </w:r>
      <w:r>
        <w:fldChar w:fldCharType="begin"/>
      </w:r>
      <w:r>
        <w:instrText xml:space="preserve"> PAGEREF _Toc32397950 \h </w:instrText>
      </w:r>
      <w:r>
        <w:fldChar w:fldCharType="separate"/>
      </w:r>
      <w:r>
        <w:t>43</w:t>
      </w:r>
      <w:r>
        <w:fldChar w:fldCharType="end"/>
      </w:r>
    </w:p>
    <w:p>
      <w:pPr>
        <w:pStyle w:val="TOC8"/>
        <w:rPr>
          <w:rFonts w:asciiTheme="minorHAnsi" w:eastAsiaTheme="minorEastAsia" w:hAnsiTheme="minorHAnsi" w:cstheme="minorBidi"/>
          <w:szCs w:val="22"/>
        </w:rPr>
      </w:pPr>
      <w:r>
        <w:t>34.</w:t>
      </w:r>
      <w:r>
        <w:tab/>
        <w:t>Borrowing</w:t>
      </w:r>
      <w:r>
        <w:tab/>
      </w:r>
      <w:r>
        <w:fldChar w:fldCharType="begin"/>
      </w:r>
      <w:r>
        <w:instrText xml:space="preserve"> PAGEREF _Toc32397951 \h </w:instrText>
      </w:r>
      <w:r>
        <w:fldChar w:fldCharType="separate"/>
      </w:r>
      <w:r>
        <w:t>43</w:t>
      </w:r>
      <w:r>
        <w:fldChar w:fldCharType="end"/>
      </w:r>
    </w:p>
    <w:p>
      <w:pPr>
        <w:pStyle w:val="TOC8"/>
        <w:rPr>
          <w:rFonts w:asciiTheme="minorHAnsi" w:eastAsiaTheme="minorEastAsia" w:hAnsiTheme="minorHAnsi" w:cstheme="minorBidi"/>
          <w:szCs w:val="22"/>
        </w:rPr>
      </w:pPr>
      <w:r>
        <w:t>35.</w:t>
      </w:r>
      <w:r>
        <w:tab/>
        <w:t>Borrowing restrictions</w:t>
      </w:r>
      <w:r>
        <w:tab/>
      </w:r>
      <w:r>
        <w:fldChar w:fldCharType="begin"/>
      </w:r>
      <w:r>
        <w:instrText xml:space="preserve"> PAGEREF _Toc32397952 \h </w:instrText>
      </w:r>
      <w:r>
        <w:fldChar w:fldCharType="separate"/>
      </w:r>
      <w:r>
        <w:t>44</w:t>
      </w:r>
      <w:r>
        <w:fldChar w:fldCharType="end"/>
      </w:r>
    </w:p>
    <w:p>
      <w:pPr>
        <w:pStyle w:val="TOC8"/>
        <w:rPr>
          <w:rFonts w:asciiTheme="minorHAnsi" w:eastAsiaTheme="minorEastAsia" w:hAnsiTheme="minorHAnsi" w:cstheme="minorBidi"/>
          <w:szCs w:val="22"/>
        </w:rPr>
      </w:pPr>
      <w:r>
        <w:t>35A.</w:t>
      </w:r>
      <w:r>
        <w:tab/>
        <w:t>Hedging transactions</w:t>
      </w:r>
      <w:r>
        <w:tab/>
      </w:r>
      <w:r>
        <w:fldChar w:fldCharType="begin"/>
      </w:r>
      <w:r>
        <w:instrText xml:space="preserve"> PAGEREF _Toc32397953 \h </w:instrText>
      </w:r>
      <w:r>
        <w:fldChar w:fldCharType="separate"/>
      </w:r>
      <w:r>
        <w:t>45</w:t>
      </w:r>
      <w:r>
        <w:fldChar w:fldCharType="end"/>
      </w:r>
    </w:p>
    <w:p>
      <w:pPr>
        <w:pStyle w:val="TOC8"/>
        <w:rPr>
          <w:rFonts w:asciiTheme="minorHAnsi" w:eastAsiaTheme="minorEastAsia" w:hAnsiTheme="minorHAnsi" w:cstheme="minorBidi"/>
          <w:szCs w:val="22"/>
        </w:rPr>
      </w:pPr>
      <w:r>
        <w:t>36.</w:t>
      </w:r>
      <w:r>
        <w:tab/>
        <w:t>Guarantees by State</w:t>
      </w:r>
      <w:r>
        <w:tab/>
      </w:r>
      <w:r>
        <w:fldChar w:fldCharType="begin"/>
      </w:r>
      <w:r>
        <w:instrText xml:space="preserve"> PAGEREF _Toc32397954 \h </w:instrText>
      </w:r>
      <w:r>
        <w:fldChar w:fldCharType="separate"/>
      </w:r>
      <w:r>
        <w:t>46</w:t>
      </w:r>
      <w:r>
        <w:fldChar w:fldCharType="end"/>
      </w:r>
    </w:p>
    <w:p>
      <w:pPr>
        <w:pStyle w:val="TOC8"/>
        <w:rPr>
          <w:rFonts w:asciiTheme="minorHAnsi" w:eastAsiaTheme="minorEastAsia" w:hAnsiTheme="minorHAnsi" w:cstheme="minorBidi"/>
          <w:szCs w:val="22"/>
        </w:rPr>
      </w:pPr>
      <w:r>
        <w:t>37.</w:t>
      </w:r>
      <w:r>
        <w:tab/>
        <w:t>Charges for guarantee given under s. 36</w:t>
      </w:r>
      <w:r>
        <w:tab/>
      </w:r>
      <w:r>
        <w:fldChar w:fldCharType="begin"/>
      </w:r>
      <w:r>
        <w:instrText xml:space="preserve"> PAGEREF _Toc32397955 \h </w:instrText>
      </w:r>
      <w:r>
        <w:fldChar w:fldCharType="separate"/>
      </w:r>
      <w:r>
        <w:t>47</w:t>
      </w:r>
      <w:r>
        <w:fldChar w:fldCharType="end"/>
      </w:r>
    </w:p>
    <w:p>
      <w:pPr>
        <w:pStyle w:val="TOC8"/>
        <w:rPr>
          <w:rFonts w:asciiTheme="minorHAnsi" w:eastAsiaTheme="minorEastAsia" w:hAnsiTheme="minorHAnsi" w:cstheme="minorBidi"/>
          <w:szCs w:val="22"/>
        </w:rPr>
      </w:pPr>
      <w:r>
        <w:t>38.</w:t>
      </w:r>
      <w:r>
        <w:tab/>
        <w:t>Dividends</w:t>
      </w:r>
      <w:r>
        <w:tab/>
      </w:r>
      <w:r>
        <w:fldChar w:fldCharType="begin"/>
      </w:r>
      <w:r>
        <w:instrText xml:space="preserve"> PAGEREF _Toc32397956 \h </w:instrText>
      </w:r>
      <w:r>
        <w:fldChar w:fldCharType="separate"/>
      </w:r>
      <w:r>
        <w:t>47</w:t>
      </w:r>
      <w:r>
        <w:fldChar w:fldCharType="end"/>
      </w:r>
    </w:p>
    <w:p>
      <w:pPr>
        <w:pStyle w:val="TOC8"/>
        <w:rPr>
          <w:rFonts w:asciiTheme="minorHAnsi" w:eastAsiaTheme="minorEastAsia" w:hAnsiTheme="minorHAnsi" w:cstheme="minorBidi"/>
          <w:szCs w:val="22"/>
        </w:rPr>
      </w:pPr>
      <w:r>
        <w:t>39.</w:t>
      </w:r>
      <w:r>
        <w:tab/>
        <w:t xml:space="preserve">Limited application of </w:t>
      </w:r>
      <w:r>
        <w:rPr>
          <w:i/>
          <w:iCs/>
        </w:rPr>
        <w:t>Financial Management Act 2006</w:t>
      </w:r>
      <w:r>
        <w:t xml:space="preserve"> or </w:t>
      </w:r>
      <w:r>
        <w:rPr>
          <w:i/>
          <w:iCs/>
        </w:rPr>
        <w:t>Auditor General Act 2006</w:t>
      </w:r>
      <w:r>
        <w:tab/>
      </w:r>
      <w:r>
        <w:fldChar w:fldCharType="begin"/>
      </w:r>
      <w:r>
        <w:instrText xml:space="preserve"> PAGEREF _Toc32397957 \h </w:instrText>
      </w:r>
      <w:r>
        <w:fldChar w:fldCharType="separate"/>
      </w:r>
      <w:r>
        <w:t>49</w:t>
      </w:r>
      <w:r>
        <w:fldChar w:fldCharType="end"/>
      </w:r>
    </w:p>
    <w:p>
      <w:pPr>
        <w:pStyle w:val="TOC8"/>
        <w:rPr>
          <w:rFonts w:asciiTheme="minorHAnsi" w:eastAsiaTheme="minorEastAsia" w:hAnsiTheme="minorHAnsi" w:cstheme="minorBidi"/>
          <w:szCs w:val="22"/>
        </w:rPr>
      </w:pPr>
      <w:r>
        <w:t>40.</w:t>
      </w:r>
      <w:r>
        <w:tab/>
        <w:t>Financial administration and audit (Sch. 3A)</w:t>
      </w:r>
      <w:r>
        <w:tab/>
      </w:r>
      <w:r>
        <w:fldChar w:fldCharType="begin"/>
      </w:r>
      <w:r>
        <w:instrText xml:space="preserve"> PAGEREF _Toc32397958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Miscellaneous</w:t>
      </w:r>
    </w:p>
    <w:p>
      <w:pPr>
        <w:pStyle w:val="TOC8"/>
        <w:rPr>
          <w:rFonts w:asciiTheme="minorHAnsi" w:eastAsiaTheme="minorEastAsia" w:hAnsiTheme="minorHAnsi" w:cstheme="minorBidi"/>
          <w:szCs w:val="22"/>
        </w:rPr>
      </w:pPr>
      <w:r>
        <w:t>45.</w:t>
      </w:r>
      <w:r>
        <w:tab/>
        <w:t>Execution of documents</w:t>
      </w:r>
      <w:r>
        <w:tab/>
      </w:r>
      <w:r>
        <w:fldChar w:fldCharType="begin"/>
      </w:r>
      <w:r>
        <w:instrText xml:space="preserve"> PAGEREF _Toc32397960 \h </w:instrText>
      </w:r>
      <w:r>
        <w:fldChar w:fldCharType="separate"/>
      </w:r>
      <w:r>
        <w:t>51</w:t>
      </w:r>
      <w:r>
        <w:fldChar w:fldCharType="end"/>
      </w:r>
    </w:p>
    <w:p>
      <w:pPr>
        <w:pStyle w:val="TOC8"/>
        <w:rPr>
          <w:rFonts w:asciiTheme="minorHAnsi" w:eastAsiaTheme="minorEastAsia" w:hAnsiTheme="minorHAnsi" w:cstheme="minorBidi"/>
          <w:szCs w:val="22"/>
        </w:rPr>
      </w:pPr>
      <w:r>
        <w:t>45AA.</w:t>
      </w:r>
      <w:r>
        <w:tab/>
        <w:t>Contract formalities</w:t>
      </w:r>
      <w:r>
        <w:tab/>
      </w:r>
      <w:r>
        <w:fldChar w:fldCharType="begin"/>
      </w:r>
      <w:r>
        <w:instrText xml:space="preserve"> PAGEREF _Toc32397961 \h </w:instrText>
      </w:r>
      <w:r>
        <w:fldChar w:fldCharType="separate"/>
      </w:r>
      <w:r>
        <w:t>52</w:t>
      </w:r>
      <w:r>
        <w:fldChar w:fldCharType="end"/>
      </w:r>
    </w:p>
    <w:p>
      <w:pPr>
        <w:pStyle w:val="TOC8"/>
        <w:rPr>
          <w:rFonts w:asciiTheme="minorHAnsi" w:eastAsiaTheme="minorEastAsia" w:hAnsiTheme="minorHAnsi" w:cstheme="minorBidi"/>
          <w:szCs w:val="22"/>
        </w:rPr>
      </w:pPr>
      <w:r>
        <w:t>45A.</w:t>
      </w:r>
      <w:r>
        <w:tab/>
        <w:t>Supplementary provision about laying documents before Parliament</w:t>
      </w:r>
      <w:r>
        <w:tab/>
      </w:r>
      <w:r>
        <w:fldChar w:fldCharType="begin"/>
      </w:r>
      <w:r>
        <w:instrText xml:space="preserve"> PAGEREF _Toc32397962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_Toc32397963 \h </w:instrText>
      </w:r>
      <w:r>
        <w:fldChar w:fldCharType="separate"/>
      </w:r>
      <w:r>
        <w:t>53</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_Toc32397964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 xml:space="preserve">Repeals, savings and transitional </w:t>
      </w:r>
      <w:r>
        <w:t>(Sch. 4)</w:t>
      </w:r>
      <w:r>
        <w:tab/>
      </w:r>
      <w:r>
        <w:fldChar w:fldCharType="begin"/>
      </w:r>
      <w:r>
        <w:instrText xml:space="preserve"> PAGEREF _Toc32397965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Transfer of certain assets etc. of WADC</w:t>
      </w:r>
      <w:r>
        <w:tab/>
      </w:r>
      <w:r>
        <w:fldChar w:fldCharType="begin"/>
      </w:r>
      <w:r>
        <w:instrText xml:space="preserve"> PAGEREF _Toc32397966 \h </w:instrText>
      </w:r>
      <w:r>
        <w:fldChar w:fldCharType="separate"/>
      </w:r>
      <w:r>
        <w:t>54</w:t>
      </w:r>
      <w:r>
        <w:fldChar w:fldCharType="end"/>
      </w:r>
    </w:p>
    <w:p>
      <w:pPr>
        <w:pStyle w:val="TOC2"/>
        <w:keepNext/>
        <w:tabs>
          <w:tab w:val="right" w:leader="dot" w:pos="7077"/>
        </w:tabs>
        <w:rPr>
          <w:rFonts w:asciiTheme="minorHAnsi" w:eastAsiaTheme="minorEastAsia" w:hAnsiTheme="minorHAnsi" w:cstheme="minorBidi"/>
          <w:b w:val="0"/>
          <w:noProof/>
          <w:sz w:val="22"/>
          <w:szCs w:val="22"/>
        </w:rPr>
      </w:pPr>
      <w:r>
        <w:rPr>
          <w:rFonts w:eastAsia="MS Mincho"/>
          <w:noProof/>
        </w:rPr>
        <w:t>Schedule 1 — Board and directors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Constitution and proceedings of directors and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_Toc32397969 \h </w:instrText>
      </w:r>
      <w:r>
        <w:fldChar w:fldCharType="separate"/>
      </w:r>
      <w:r>
        <w:t>58</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_Toc32397970 \h </w:instrText>
      </w:r>
      <w:r>
        <w:fldChar w:fldCharType="separate"/>
      </w:r>
      <w:r>
        <w:t>58</w:t>
      </w:r>
      <w:r>
        <w:fldChar w:fldCharType="end"/>
      </w:r>
    </w:p>
    <w:p>
      <w:pPr>
        <w:pStyle w:val="TOC8"/>
        <w:rPr>
          <w:rFonts w:asciiTheme="minorHAnsi" w:eastAsiaTheme="minorEastAsia" w:hAnsiTheme="minorHAnsi" w:cstheme="minorBidi"/>
          <w:szCs w:val="22"/>
        </w:rPr>
      </w:pPr>
      <w:r>
        <w:t>3.</w:t>
      </w:r>
      <w:r>
        <w:tab/>
        <w:t>Alternate directors</w:t>
      </w:r>
      <w:r>
        <w:tab/>
      </w:r>
      <w:r>
        <w:fldChar w:fldCharType="begin"/>
      </w:r>
      <w:r>
        <w:instrText xml:space="preserve"> PAGEREF _Toc32397971 \h </w:instrText>
      </w:r>
      <w:r>
        <w:fldChar w:fldCharType="separate"/>
      </w:r>
      <w:r>
        <w:t>58</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_Toc32397972 \h </w:instrText>
      </w:r>
      <w:r>
        <w:fldChar w:fldCharType="separate"/>
      </w:r>
      <w:r>
        <w:t>59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_Toc32397973 \h </w:instrText>
      </w:r>
      <w:r>
        <w:fldChar w:fldCharType="separate"/>
      </w:r>
      <w:r>
        <w:t>59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r>
      <w:r>
        <w:t>Telephone and video meetings</w:t>
      </w:r>
      <w:r>
        <w:tab/>
      </w:r>
      <w:r>
        <w:fldChar w:fldCharType="begin"/>
      </w:r>
      <w:r>
        <w:instrText xml:space="preserve"> PAGEREF _Toc32397974 \h </w:instrText>
      </w:r>
      <w:r>
        <w:fldChar w:fldCharType="separate"/>
      </w:r>
      <w:r>
        <w:t>60</w:t>
      </w:r>
      <w:r>
        <w:fldChar w:fldCharType="end"/>
      </w:r>
    </w:p>
    <w:p>
      <w:pPr>
        <w:pStyle w:val="TOC8"/>
        <w:rPr>
          <w:rFonts w:asciiTheme="minorHAnsi" w:eastAsiaTheme="minorEastAsia" w:hAnsiTheme="minorHAnsi" w:cstheme="minorBidi"/>
          <w:szCs w:val="22"/>
        </w:rPr>
      </w:pPr>
      <w:r>
        <w:t>6.</w:t>
      </w:r>
      <w:r>
        <w:tab/>
        <w:t>Committees</w:t>
      </w:r>
      <w:r>
        <w:tab/>
      </w:r>
      <w:r>
        <w:fldChar w:fldCharType="begin"/>
      </w:r>
      <w:r>
        <w:instrText xml:space="preserve"> PAGEREF _Toc32397975 \h </w:instrText>
      </w:r>
      <w:r>
        <w:fldChar w:fldCharType="separate"/>
      </w:r>
      <w:r>
        <w:t>60</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_Toc32397976 \h </w:instrText>
      </w:r>
      <w:r>
        <w:fldChar w:fldCharType="separate"/>
      </w:r>
      <w:r>
        <w:t>60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_Toc32397977 \h </w:instrText>
      </w:r>
      <w:r>
        <w:fldChar w:fldCharType="separate"/>
      </w:r>
      <w:r>
        <w:t>60</w:t>
      </w:r>
      <w:r>
        <w:fldChar w:fldCharType="end"/>
      </w:r>
    </w:p>
    <w:p>
      <w:pPr>
        <w:pStyle w:val="TOC8"/>
        <w:rPr>
          <w:rFonts w:asciiTheme="minorHAnsi" w:eastAsiaTheme="minorEastAsia" w:hAnsiTheme="minorHAnsi" w:cstheme="minorBidi"/>
          <w:szCs w:val="22"/>
        </w:rPr>
      </w:pPr>
      <w:r>
        <w:t>9.</w:t>
      </w:r>
      <w:r>
        <w:tab/>
        <w:t>Board to determine own procedures</w:t>
      </w:r>
      <w:r>
        <w:tab/>
      </w:r>
      <w:r>
        <w:fldChar w:fldCharType="begin"/>
      </w:r>
      <w:r>
        <w:instrText xml:space="preserve"> PAGEREF _Toc32397978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rPr>
          <w:rFonts w:eastAsia="MS Mincho"/>
        </w:rPr>
        <w:t>Part B</w:t>
      </w:r>
      <w:r>
        <w:rPr>
          <w:rFonts w:eastAsia="MS Mincho"/>
          <w:b w:val="0"/>
        </w:rPr>
        <w:t> </w:t>
      </w:r>
      <w:r>
        <w:rPr>
          <w:rFonts w:eastAsia="MS Mincho"/>
        </w:rPr>
        <w:t>— Duties of directors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_Toc32397980 \h </w:instrText>
      </w:r>
      <w:r>
        <w:fldChar w:fldCharType="separate"/>
      </w:r>
      <w:r>
        <w:t>61</w:t>
      </w:r>
      <w:r>
        <w:fldChar w:fldCharType="end"/>
      </w:r>
    </w:p>
    <w:p>
      <w:pPr>
        <w:pStyle w:val="TOC8"/>
        <w:rPr>
          <w:rFonts w:asciiTheme="minorHAnsi" w:eastAsiaTheme="minorEastAsia" w:hAnsiTheme="minorHAnsi" w:cstheme="minorBidi"/>
          <w:szCs w:val="22"/>
        </w:rPr>
      </w:pPr>
      <w:r>
        <w:t>2.</w:t>
      </w:r>
      <w:r>
        <w:tab/>
        <w:t>Conflict of interest</w:t>
      </w:r>
      <w:r>
        <w:tab/>
      </w:r>
      <w:r>
        <w:fldChar w:fldCharType="begin"/>
      </w:r>
      <w:r>
        <w:instrText xml:space="preserve"> PAGEREF _Toc32397981 \h </w:instrText>
      </w:r>
      <w:r>
        <w:fldChar w:fldCharType="separate"/>
      </w:r>
      <w:r>
        <w:t>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_Toc32397982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1A — Provisions about duties of chief executive officer and staff</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General duties of chief executive officer</w:t>
      </w:r>
    </w:p>
    <w:p>
      <w:pPr>
        <w:pStyle w:val="TOC8"/>
        <w:rPr>
          <w:rFonts w:asciiTheme="minorHAnsi" w:eastAsiaTheme="minorEastAsia" w:hAnsiTheme="minorHAnsi" w:cstheme="minorBidi"/>
          <w:szCs w:val="22"/>
        </w:rPr>
      </w:pPr>
      <w:r>
        <w:t>1.</w:t>
      </w:r>
      <w:r>
        <w:tab/>
        <w:t>Duties of chief executive officer</w:t>
      </w:r>
      <w:r>
        <w:tab/>
      </w:r>
      <w:r>
        <w:fldChar w:fldCharType="begin"/>
      </w:r>
      <w:r>
        <w:instrText xml:space="preserve"> PAGEREF _Toc32397985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Particular duties stated</w:t>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_Toc32397987 \h </w:instrText>
      </w:r>
      <w:r>
        <w:fldChar w:fldCharType="separate"/>
      </w:r>
      <w:r>
        <w:t>63</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_Toc32397988 \h </w:instrText>
      </w:r>
      <w:r>
        <w:fldChar w:fldCharType="separate"/>
      </w:r>
      <w:r>
        <w:t>64</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_Toc32397989 \h </w:instrText>
      </w:r>
      <w:r>
        <w:fldChar w:fldCharType="separate"/>
      </w:r>
      <w:r>
        <w:t>64</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_Toc32397990 \h </w:instrText>
      </w:r>
      <w:r>
        <w:fldChar w:fldCharType="separate"/>
      </w:r>
      <w:r>
        <w:t>64</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_Toc32397991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_Toc32397993 \h </w:instrText>
      </w:r>
      <w:r>
        <w:fldChar w:fldCharType="separate"/>
      </w:r>
      <w:r>
        <w:t>65</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_Toc32397994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_Toc32397996 \h </w:instrText>
      </w:r>
      <w:r>
        <w:fldChar w:fldCharType="separate"/>
      </w:r>
      <w:r>
        <w:t>66</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_Toc32397997 \h </w:instrText>
      </w:r>
      <w:r>
        <w:fldChar w:fldCharType="separate"/>
      </w:r>
      <w:r>
        <w:t>66</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_Toc32397998 \h </w:instrText>
      </w:r>
      <w:r>
        <w:fldChar w:fldCharType="separate"/>
      </w:r>
      <w:r>
        <w:t>67</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_Toc32397999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rFonts w:eastAsia="MS Mincho"/>
        </w:rPr>
        <w:t>Restrictions on indemnities and exemptions</w:t>
      </w:r>
    </w:p>
    <w:p>
      <w:pPr>
        <w:pStyle w:val="TOC8"/>
        <w:rPr>
          <w:rFonts w:asciiTheme="minorHAnsi" w:eastAsiaTheme="minorEastAsia" w:hAnsiTheme="minorHAnsi" w:cstheme="minorBidi"/>
          <w:szCs w:val="22"/>
        </w:rPr>
      </w:pPr>
      <w:r>
        <w:t>13.</w:t>
      </w:r>
      <w:r>
        <w:tab/>
        <w:t>Indemnification and exemption of chief executive officer and executive officers</w:t>
      </w:r>
      <w:r>
        <w:tab/>
      </w:r>
      <w:r>
        <w:fldChar w:fldCharType="begin"/>
      </w:r>
      <w:r>
        <w:instrText xml:space="preserve"> PAGEREF _Toc32398001 \h </w:instrText>
      </w:r>
      <w:r>
        <w:fldChar w:fldCharType="separate"/>
      </w:r>
      <w:r>
        <w:t>67</w:t>
      </w:r>
      <w:r>
        <w:fldChar w:fldCharType="end"/>
      </w:r>
    </w:p>
    <w:p>
      <w:pPr>
        <w:pStyle w:val="TOC8"/>
        <w:rPr>
          <w:rFonts w:asciiTheme="minorHAnsi" w:eastAsiaTheme="minorEastAsia" w:hAnsiTheme="minorHAnsi" w:cstheme="minorBidi"/>
          <w:szCs w:val="22"/>
        </w:rPr>
      </w:pPr>
      <w:r>
        <w:t>14.</w:t>
      </w:r>
      <w:r>
        <w:tab/>
        <w:t>Insurance premiums for certain liabilities of chief executive officer and executive officers</w:t>
      </w:r>
      <w:r>
        <w:tab/>
      </w:r>
      <w:r>
        <w:fldChar w:fldCharType="begin"/>
      </w:r>
      <w:r>
        <w:instrText xml:space="preserve"> PAGEREF _Toc32398002 \h </w:instrText>
      </w:r>
      <w:r>
        <w:fldChar w:fldCharType="separate"/>
      </w:r>
      <w:r>
        <w:t>68</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_Toc32398003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Area comprising Joondalup Centre</w:t>
      </w:r>
    </w:p>
    <w:p>
      <w:pPr>
        <w:pStyle w:val="TOC2"/>
        <w:tabs>
          <w:tab w:val="right" w:leader="dot" w:pos="7077"/>
        </w:tabs>
        <w:rPr>
          <w:rFonts w:asciiTheme="minorHAnsi" w:eastAsiaTheme="minorEastAsia" w:hAnsiTheme="minorHAnsi" w:cstheme="minorBidi"/>
          <w:b w:val="0"/>
          <w:noProof/>
          <w:sz w:val="22"/>
          <w:szCs w:val="22"/>
        </w:rPr>
      </w:pPr>
      <w:r>
        <w:rPr>
          <w:noProof/>
        </w:rP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_Toc32398006 \h </w:instrText>
      </w:r>
      <w:r>
        <w:fldChar w:fldCharType="separate"/>
      </w:r>
      <w:r>
        <w:t>71</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_Toc32398007 \h </w:instrText>
      </w:r>
      <w:r>
        <w:fldChar w:fldCharType="separate"/>
      </w:r>
      <w:r>
        <w:t>71</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_Toc32398008 \h </w:instrText>
      </w:r>
      <w:r>
        <w:fldChar w:fldCharType="separate"/>
      </w:r>
      <w:r>
        <w:t>71</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_Toc32398009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3A — Financial administration and audit</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_Toc32398012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Financial records</w:t>
      </w:r>
    </w:p>
    <w:p>
      <w:pPr>
        <w:pStyle w:val="TOC8"/>
        <w:rPr>
          <w:rFonts w:asciiTheme="minorHAnsi" w:eastAsiaTheme="minorEastAsia" w:hAnsiTheme="minorHAnsi" w:cstheme="minorBidi"/>
          <w:szCs w:val="22"/>
        </w:rPr>
      </w:pPr>
      <w:r>
        <w:t>2.</w:t>
      </w:r>
      <w:r>
        <w:tab/>
        <w:t>Obligation to keep financial records</w:t>
      </w:r>
      <w:r>
        <w:tab/>
      </w:r>
      <w:r>
        <w:fldChar w:fldCharType="begin"/>
      </w:r>
      <w:r>
        <w:instrText xml:space="preserve"> PAGEREF _Toc32398014 \h </w:instrText>
      </w:r>
      <w:r>
        <w:fldChar w:fldCharType="separate"/>
      </w:r>
      <w:r>
        <w:t>73</w:t>
      </w:r>
      <w:r>
        <w:fldChar w:fldCharType="end"/>
      </w:r>
    </w:p>
    <w:p>
      <w:pPr>
        <w:pStyle w:val="TOC8"/>
        <w:rPr>
          <w:rFonts w:asciiTheme="minorHAnsi" w:eastAsiaTheme="minorEastAsia" w:hAnsiTheme="minorHAnsi" w:cstheme="minorBidi"/>
          <w:szCs w:val="22"/>
        </w:rPr>
      </w:pPr>
      <w:r>
        <w:t>3.</w:t>
      </w:r>
      <w:r>
        <w:tab/>
        <w:t>Physical format</w:t>
      </w:r>
      <w:r>
        <w:tab/>
      </w:r>
      <w:r>
        <w:fldChar w:fldCharType="begin"/>
      </w:r>
      <w:r>
        <w:instrText xml:space="preserve"> PAGEREF _Toc32398015 \h </w:instrText>
      </w:r>
      <w:r>
        <w:fldChar w:fldCharType="separate"/>
      </w:r>
      <w:r>
        <w:t>74</w:t>
      </w:r>
      <w:r>
        <w:fldChar w:fldCharType="end"/>
      </w:r>
    </w:p>
    <w:p>
      <w:pPr>
        <w:pStyle w:val="TOC8"/>
        <w:rPr>
          <w:rFonts w:asciiTheme="minorHAnsi" w:eastAsiaTheme="minorEastAsia" w:hAnsiTheme="minorHAnsi" w:cstheme="minorBidi"/>
          <w:szCs w:val="22"/>
        </w:rPr>
      </w:pPr>
      <w:r>
        <w:t>4.</w:t>
      </w:r>
      <w:r>
        <w:tab/>
        <w:t>Place where records are kept</w:t>
      </w:r>
      <w:r>
        <w:tab/>
      </w:r>
      <w:r>
        <w:fldChar w:fldCharType="begin"/>
      </w:r>
      <w:r>
        <w:instrText xml:space="preserve"> PAGEREF _Toc32398016 \h </w:instrText>
      </w:r>
      <w:r>
        <w:fldChar w:fldCharType="separate"/>
      </w:r>
      <w:r>
        <w:t>74</w:t>
      </w:r>
      <w:r>
        <w:fldChar w:fldCharType="end"/>
      </w:r>
    </w:p>
    <w:p>
      <w:pPr>
        <w:pStyle w:val="TOC8"/>
        <w:rPr>
          <w:rFonts w:asciiTheme="minorHAnsi" w:eastAsiaTheme="minorEastAsia" w:hAnsiTheme="minorHAnsi" w:cstheme="minorBidi"/>
          <w:szCs w:val="22"/>
        </w:rPr>
      </w:pPr>
      <w:r>
        <w:t>5.</w:t>
      </w:r>
      <w:r>
        <w:tab/>
        <w:t>Director access</w:t>
      </w:r>
      <w:r>
        <w:tab/>
      </w:r>
      <w:r>
        <w:fldChar w:fldCharType="begin"/>
      </w:r>
      <w:r>
        <w:instrText xml:space="preserve"> PAGEREF _Toc32398017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Preparation of annual financial reports and directors’ reports</w:t>
      </w:r>
      <w:r>
        <w:tab/>
      </w:r>
      <w:r>
        <w:fldChar w:fldCharType="begin"/>
      </w:r>
      <w:r>
        <w:instrText xml:space="preserve"> PAGEREF _Toc32398020 \h </w:instrText>
      </w:r>
      <w:r>
        <w:fldChar w:fldCharType="separate"/>
      </w:r>
      <w:r>
        <w:t>75</w:t>
      </w:r>
      <w:r>
        <w:fldChar w:fldCharType="end"/>
      </w:r>
    </w:p>
    <w:p>
      <w:pPr>
        <w:pStyle w:val="TOC8"/>
        <w:rPr>
          <w:rFonts w:asciiTheme="minorHAnsi" w:eastAsiaTheme="minorEastAsia" w:hAnsiTheme="minorHAnsi" w:cstheme="minorBidi"/>
          <w:szCs w:val="22"/>
        </w:rPr>
      </w:pPr>
      <w:r>
        <w:t>7.</w:t>
      </w:r>
      <w:r>
        <w:tab/>
        <w:t>Contents of annual financial report</w:t>
      </w:r>
      <w:r>
        <w:tab/>
      </w:r>
      <w:r>
        <w:fldChar w:fldCharType="begin"/>
      </w:r>
      <w:r>
        <w:instrText xml:space="preserve"> PAGEREF _Toc32398021 \h </w:instrText>
      </w:r>
      <w:r>
        <w:fldChar w:fldCharType="separate"/>
      </w:r>
      <w:r>
        <w:t>75</w:t>
      </w:r>
      <w:r>
        <w:fldChar w:fldCharType="end"/>
      </w:r>
    </w:p>
    <w:p>
      <w:pPr>
        <w:pStyle w:val="TOC8"/>
        <w:rPr>
          <w:rFonts w:asciiTheme="minorHAnsi" w:eastAsiaTheme="minorEastAsia" w:hAnsiTheme="minorHAnsi" w:cstheme="minorBidi"/>
          <w:szCs w:val="22"/>
        </w:rPr>
      </w:pPr>
      <w:r>
        <w:t>8.</w:t>
      </w:r>
      <w:r>
        <w:tab/>
        <w:t>Compliance with accounting standards and regulations</w:t>
      </w:r>
      <w:r>
        <w:tab/>
      </w:r>
      <w:r>
        <w:fldChar w:fldCharType="begin"/>
      </w:r>
      <w:r>
        <w:instrText xml:space="preserve"> PAGEREF _Toc32398022 \h </w:instrText>
      </w:r>
      <w:r>
        <w:fldChar w:fldCharType="separate"/>
      </w:r>
      <w:r>
        <w:t>76</w:t>
      </w:r>
      <w:r>
        <w:fldChar w:fldCharType="end"/>
      </w:r>
    </w:p>
    <w:p>
      <w:pPr>
        <w:pStyle w:val="TOC8"/>
        <w:rPr>
          <w:rFonts w:asciiTheme="minorHAnsi" w:eastAsiaTheme="minorEastAsia" w:hAnsiTheme="minorHAnsi" w:cstheme="minorBidi"/>
          <w:szCs w:val="22"/>
        </w:rPr>
      </w:pPr>
      <w:r>
        <w:t>9.</w:t>
      </w:r>
      <w:r>
        <w:tab/>
        <w:t>True and fair view</w:t>
      </w:r>
      <w:r>
        <w:tab/>
      </w:r>
      <w:r>
        <w:fldChar w:fldCharType="begin"/>
      </w:r>
      <w:r>
        <w:instrText xml:space="preserve"> PAGEREF _Toc32398023 \h </w:instrText>
      </w:r>
      <w:r>
        <w:fldChar w:fldCharType="separate"/>
      </w:r>
      <w:r>
        <w:t>77</w:t>
      </w:r>
      <w:r>
        <w:fldChar w:fldCharType="end"/>
      </w:r>
    </w:p>
    <w:p>
      <w:pPr>
        <w:pStyle w:val="TOC8"/>
        <w:rPr>
          <w:rFonts w:asciiTheme="minorHAnsi" w:eastAsiaTheme="minorEastAsia" w:hAnsiTheme="minorHAnsi" w:cstheme="minorBidi"/>
          <w:szCs w:val="22"/>
        </w:rPr>
      </w:pPr>
      <w:r>
        <w:t>10.</w:t>
      </w:r>
      <w:r>
        <w:tab/>
        <w:t>Annual directors’ report</w:t>
      </w:r>
      <w:r>
        <w:tab/>
      </w:r>
      <w:r>
        <w:fldChar w:fldCharType="begin"/>
      </w:r>
      <w:r>
        <w:instrText xml:space="preserve"> PAGEREF _Toc32398024 \h </w:instrText>
      </w:r>
      <w:r>
        <w:fldChar w:fldCharType="separate"/>
      </w:r>
      <w:r>
        <w:t>77</w:t>
      </w:r>
      <w:r>
        <w:fldChar w:fldCharType="end"/>
      </w:r>
    </w:p>
    <w:p>
      <w:pPr>
        <w:pStyle w:val="TOC8"/>
        <w:rPr>
          <w:rFonts w:asciiTheme="minorHAnsi" w:eastAsiaTheme="minorEastAsia" w:hAnsiTheme="minorHAnsi" w:cstheme="minorBidi"/>
          <w:szCs w:val="22"/>
        </w:rPr>
      </w:pPr>
      <w:r>
        <w:t>11.</w:t>
      </w:r>
      <w:r>
        <w:tab/>
        <w:t>Annual directors’ report — general information</w:t>
      </w:r>
      <w:r>
        <w:tab/>
      </w:r>
      <w:r>
        <w:fldChar w:fldCharType="begin"/>
      </w:r>
      <w:r>
        <w:instrText xml:space="preserve"> PAGEREF _Toc32398025 \h </w:instrText>
      </w:r>
      <w:r>
        <w:fldChar w:fldCharType="separate"/>
      </w:r>
      <w:r>
        <w:t>77</w:t>
      </w:r>
      <w:r>
        <w:fldChar w:fldCharType="end"/>
      </w:r>
    </w:p>
    <w:p>
      <w:pPr>
        <w:pStyle w:val="TOC8"/>
        <w:rPr>
          <w:rFonts w:asciiTheme="minorHAnsi" w:eastAsiaTheme="minorEastAsia" w:hAnsiTheme="minorHAnsi" w:cstheme="minorBidi"/>
          <w:szCs w:val="22"/>
        </w:rPr>
      </w:pPr>
      <w:r>
        <w:t>12.</w:t>
      </w:r>
      <w:r>
        <w:tab/>
        <w:t>Annual directors’ report — specific information</w:t>
      </w:r>
      <w:r>
        <w:tab/>
      </w:r>
      <w:r>
        <w:fldChar w:fldCharType="begin"/>
      </w:r>
      <w:r>
        <w:instrText xml:space="preserve"> PAGEREF _Toc32398026 \h </w:instrText>
      </w:r>
      <w:r>
        <w:fldChar w:fldCharType="separate"/>
      </w:r>
      <w:r>
        <w:t>79</w:t>
      </w:r>
      <w:r>
        <w:fldChar w:fldCharType="end"/>
      </w:r>
    </w:p>
    <w:p>
      <w:pPr>
        <w:pStyle w:val="TOC8"/>
        <w:rPr>
          <w:rFonts w:asciiTheme="minorHAnsi" w:eastAsiaTheme="minorEastAsia" w:hAnsiTheme="minorHAnsi" w:cstheme="minorBidi"/>
          <w:szCs w:val="22"/>
        </w:rPr>
      </w:pPr>
      <w:r>
        <w:t>13.</w:t>
      </w:r>
      <w:r>
        <w:tab/>
        <w:t>Annual directors’ report — other specific information</w:t>
      </w:r>
      <w:r>
        <w:tab/>
      </w:r>
      <w:r>
        <w:fldChar w:fldCharType="begin"/>
      </w:r>
      <w:r>
        <w:instrText xml:space="preserve"> PAGEREF _Toc32398027 \h </w:instrText>
      </w:r>
      <w:r>
        <w:fldChar w:fldCharType="separate"/>
      </w:r>
      <w:r>
        <w:t>79</w:t>
      </w:r>
      <w:r>
        <w:fldChar w:fldCharType="end"/>
      </w:r>
    </w:p>
    <w:p>
      <w:pPr>
        <w:pStyle w:val="TOC8"/>
        <w:rPr>
          <w:rFonts w:asciiTheme="minorHAnsi" w:eastAsiaTheme="minorEastAsia" w:hAnsiTheme="minorHAnsi" w:cstheme="minorBidi"/>
          <w:szCs w:val="22"/>
        </w:rPr>
      </w:pPr>
      <w:r>
        <w:t>14.</w:t>
      </w:r>
      <w:r>
        <w:tab/>
        <w:t>Audit of annual financial report</w:t>
      </w:r>
      <w:r>
        <w:tab/>
      </w:r>
      <w:r>
        <w:fldChar w:fldCharType="begin"/>
      </w:r>
      <w:r>
        <w:instrText xml:space="preserve"> PAGEREF _Toc32398028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Audit opinion</w:t>
      </w:r>
      <w:r>
        <w:tab/>
      </w:r>
      <w:r>
        <w:fldChar w:fldCharType="begin"/>
      </w:r>
      <w:r>
        <w:instrText xml:space="preserve"> PAGEREF _Toc32398030 \h </w:instrText>
      </w:r>
      <w:r>
        <w:fldChar w:fldCharType="separate"/>
      </w:r>
      <w:r>
        <w:t>80</w:t>
      </w:r>
      <w:r>
        <w:fldChar w:fldCharType="end"/>
      </w:r>
    </w:p>
    <w:p>
      <w:pPr>
        <w:pStyle w:val="TOC8"/>
        <w:rPr>
          <w:rFonts w:asciiTheme="minorHAnsi" w:eastAsiaTheme="minorEastAsia" w:hAnsiTheme="minorHAnsi" w:cstheme="minorBidi"/>
          <w:szCs w:val="22"/>
        </w:rPr>
      </w:pPr>
      <w:r>
        <w:t>16.</w:t>
      </w:r>
      <w:r>
        <w:tab/>
        <w:t>Auditor General’s report on annual financial report</w:t>
      </w:r>
      <w:r>
        <w:tab/>
      </w:r>
      <w:r>
        <w:fldChar w:fldCharType="begin"/>
      </w:r>
      <w:r>
        <w:instrText xml:space="preserve"> PAGEREF _Toc32398031 \h </w:instrText>
      </w:r>
      <w:r>
        <w:fldChar w:fldCharType="separate"/>
      </w:r>
      <w:r>
        <w:t>80</w:t>
      </w:r>
      <w:r>
        <w:fldChar w:fldCharType="end"/>
      </w:r>
    </w:p>
    <w:p>
      <w:pPr>
        <w:pStyle w:val="TOC8"/>
        <w:rPr>
          <w:rFonts w:asciiTheme="minorHAnsi" w:eastAsiaTheme="minorEastAsia" w:hAnsiTheme="minorHAnsi" w:cstheme="minorBidi"/>
          <w:szCs w:val="22"/>
        </w:rPr>
      </w:pPr>
      <w:r>
        <w:t>17.</w:t>
      </w:r>
      <w:r>
        <w:tab/>
        <w:t>Auditor General’s power to obtain information</w:t>
      </w:r>
      <w:r>
        <w:tab/>
      </w:r>
      <w:r>
        <w:fldChar w:fldCharType="begin"/>
      </w:r>
      <w:r>
        <w:instrText xml:space="preserve"> PAGEREF _Toc32398032 \h </w:instrText>
      </w:r>
      <w:r>
        <w:fldChar w:fldCharType="separate"/>
      </w:r>
      <w:r>
        <w:t>81</w:t>
      </w:r>
      <w:r>
        <w:fldChar w:fldCharType="end"/>
      </w:r>
    </w:p>
    <w:p>
      <w:pPr>
        <w:pStyle w:val="TOC8"/>
        <w:rPr>
          <w:rFonts w:asciiTheme="minorHAnsi" w:eastAsiaTheme="minorEastAsia" w:hAnsiTheme="minorHAnsi" w:cstheme="minorBidi"/>
          <w:szCs w:val="22"/>
        </w:rPr>
      </w:pPr>
      <w:r>
        <w:t>18.</w:t>
      </w:r>
      <w:r>
        <w:tab/>
        <w:t>Assisting Auditor General</w:t>
      </w:r>
      <w:r>
        <w:tab/>
      </w:r>
      <w:r>
        <w:fldChar w:fldCharType="begin"/>
      </w:r>
      <w:r>
        <w:instrText xml:space="preserve"> PAGEREF _Toc32398033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Directors and officers of controlled entity to give information</w:t>
      </w:r>
      <w:r>
        <w:tab/>
      </w:r>
      <w:r>
        <w:fldChar w:fldCharType="begin"/>
      </w:r>
      <w:r>
        <w:instrText xml:space="preserve"> PAGEREF _Toc32398035 \h </w:instrText>
      </w:r>
      <w:r>
        <w:fldChar w:fldCharType="separate"/>
      </w:r>
      <w:r>
        <w:t>82</w:t>
      </w:r>
      <w:r>
        <w:fldChar w:fldCharType="end"/>
      </w:r>
    </w:p>
    <w:p>
      <w:pPr>
        <w:pStyle w:val="TOC8"/>
        <w:rPr>
          <w:rFonts w:asciiTheme="minorHAnsi" w:eastAsiaTheme="minorEastAsia" w:hAnsiTheme="minorHAnsi" w:cstheme="minorBidi"/>
          <w:szCs w:val="22"/>
        </w:rPr>
      </w:pPr>
      <w:r>
        <w:t>20.</w:t>
      </w:r>
      <w:r>
        <w:tab/>
        <w:t>Auditor General’s power to obtain information from controlled entity</w:t>
      </w:r>
      <w:r>
        <w:tab/>
      </w:r>
      <w:r>
        <w:fldChar w:fldCharType="begin"/>
      </w:r>
      <w:r>
        <w:instrText xml:space="preserve"> PAGEREF _Toc32398036 \h </w:instrText>
      </w:r>
      <w:r>
        <w:fldChar w:fldCharType="separate"/>
      </w:r>
      <w:r>
        <w:t>82</w:t>
      </w:r>
      <w:r>
        <w:fldChar w:fldCharType="end"/>
      </w:r>
    </w:p>
    <w:p>
      <w:pPr>
        <w:pStyle w:val="TOC8"/>
        <w:rPr>
          <w:rFonts w:asciiTheme="minorHAnsi" w:eastAsiaTheme="minorEastAsia" w:hAnsiTheme="minorHAnsi" w:cstheme="minorBidi"/>
          <w:szCs w:val="22"/>
        </w:rPr>
      </w:pPr>
      <w:r>
        <w:t>21.</w:t>
      </w:r>
      <w:r>
        <w:tab/>
        <w:t>Controlled entity to assist Auditor General</w:t>
      </w:r>
      <w:r>
        <w:tab/>
      </w:r>
      <w:r>
        <w:fldChar w:fldCharType="begin"/>
      </w:r>
      <w:r>
        <w:instrText xml:space="preserve"> PAGEREF _Toc32398037 \h </w:instrText>
      </w:r>
      <w:r>
        <w:fldChar w:fldCharType="separate"/>
      </w:r>
      <w:r>
        <w:t>82</w:t>
      </w:r>
      <w:r>
        <w:fldChar w:fldCharType="end"/>
      </w:r>
    </w:p>
    <w:p>
      <w:pPr>
        <w:pStyle w:val="TOC8"/>
        <w:rPr>
          <w:rFonts w:asciiTheme="minorHAnsi" w:eastAsiaTheme="minorEastAsia" w:hAnsiTheme="minorHAnsi" w:cstheme="minorBidi"/>
          <w:szCs w:val="22"/>
        </w:rPr>
      </w:pPr>
      <w:r>
        <w:t>22.</w:t>
      </w:r>
      <w:r>
        <w:tab/>
        <w:t>Application of subdivision to entity that has ceased to be controlled</w:t>
      </w:r>
      <w:r>
        <w:tab/>
      </w:r>
      <w:r>
        <w:fldChar w:fldCharType="begin"/>
      </w:r>
      <w:r>
        <w:instrText xml:space="preserve"> PAGEREF _Toc32398038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Authority and the entities it controls</w:t>
      </w:r>
    </w:p>
    <w:p>
      <w:pPr>
        <w:pStyle w:val="TOC8"/>
        <w:rPr>
          <w:rFonts w:asciiTheme="minorHAnsi" w:eastAsiaTheme="minorEastAsia" w:hAnsiTheme="minorHAnsi" w:cstheme="minorBidi"/>
          <w:szCs w:val="22"/>
        </w:rPr>
      </w:pPr>
      <w:r>
        <w:t>23.</w:t>
      </w:r>
      <w:r>
        <w:tab/>
        <w:t>Financial years</w:t>
      </w:r>
      <w:r>
        <w:tab/>
      </w:r>
      <w:r>
        <w:fldChar w:fldCharType="begin"/>
      </w:r>
      <w:r>
        <w:instrText xml:space="preserve"> PAGEREF _Toc32398040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Accounting standards</w:t>
      </w:r>
    </w:p>
    <w:p>
      <w:pPr>
        <w:pStyle w:val="TOC8"/>
        <w:rPr>
          <w:rFonts w:asciiTheme="minorHAnsi" w:eastAsiaTheme="minorEastAsia" w:hAnsiTheme="minorHAnsi" w:cstheme="minorBidi"/>
          <w:szCs w:val="22"/>
        </w:rPr>
      </w:pPr>
      <w:r>
        <w:t>24.</w:t>
      </w:r>
      <w:r>
        <w:tab/>
        <w:t>Accounting standards</w:t>
      </w:r>
      <w:r>
        <w:tab/>
      </w:r>
      <w:r>
        <w:fldChar w:fldCharType="begin"/>
      </w:r>
      <w:r>
        <w:instrText xml:space="preserve"> PAGEREF _Toc32398042 \h </w:instrText>
      </w:r>
      <w:r>
        <w:fldChar w:fldCharType="separate"/>
      </w:r>
      <w:r>
        <w:t>84</w:t>
      </w:r>
      <w:r>
        <w:fldChar w:fldCharType="end"/>
      </w:r>
    </w:p>
    <w:p>
      <w:pPr>
        <w:pStyle w:val="TOC8"/>
        <w:rPr>
          <w:rFonts w:asciiTheme="minorHAnsi" w:eastAsiaTheme="minorEastAsia" w:hAnsiTheme="minorHAnsi" w:cstheme="minorBidi"/>
          <w:szCs w:val="22"/>
        </w:rPr>
      </w:pPr>
      <w:r>
        <w:t>25.</w:t>
      </w:r>
      <w:r>
        <w:tab/>
        <w:t>Equity accounting</w:t>
      </w:r>
      <w:r>
        <w:tab/>
      </w:r>
      <w:r>
        <w:fldChar w:fldCharType="begin"/>
      </w:r>
      <w:r>
        <w:instrText xml:space="preserve"> PAGEREF _Toc32398043 \h </w:instrText>
      </w:r>
      <w:r>
        <w:fldChar w:fldCharType="separate"/>
      </w:r>
      <w:r>
        <w:t>84</w:t>
      </w:r>
      <w:r>
        <w:fldChar w:fldCharType="end"/>
      </w:r>
    </w:p>
    <w:p>
      <w:pPr>
        <w:pStyle w:val="TOC8"/>
        <w:rPr>
          <w:rFonts w:asciiTheme="minorHAnsi" w:eastAsiaTheme="minorEastAsia" w:hAnsiTheme="minorHAnsi" w:cstheme="minorBidi"/>
          <w:szCs w:val="22"/>
        </w:rPr>
      </w:pPr>
      <w:r>
        <w:t>26.</w:t>
      </w:r>
      <w:r>
        <w:tab/>
        <w:t>Interpretation of accounting standards</w:t>
      </w:r>
      <w:r>
        <w:tab/>
      </w:r>
      <w:r>
        <w:fldChar w:fldCharType="begin"/>
      </w:r>
      <w:r>
        <w:instrText xml:space="preserve"> PAGEREF _Toc32398044 \h </w:instrText>
      </w:r>
      <w:r>
        <w:fldChar w:fldCharType="separate"/>
      </w:r>
      <w:r>
        <w:t>84</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_Toc32398045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rFonts w:eastAsia="MS Mincho"/>
        </w:rPr>
        <w:t>Exemptions and modifications</w:t>
      </w:r>
    </w:p>
    <w:p>
      <w:pPr>
        <w:pStyle w:val="TOC8"/>
        <w:rPr>
          <w:rFonts w:asciiTheme="minorHAnsi" w:eastAsiaTheme="minorEastAsia" w:hAnsiTheme="minorHAnsi" w:cstheme="minorBidi"/>
          <w:szCs w:val="22"/>
        </w:rPr>
      </w:pPr>
      <w:r>
        <w:t>28.</w:t>
      </w:r>
      <w:r>
        <w:tab/>
        <w:t>Treasurer’s power to make specific exemption orders</w:t>
      </w:r>
      <w:r>
        <w:tab/>
      </w:r>
      <w:r>
        <w:fldChar w:fldCharType="begin"/>
      </w:r>
      <w:r>
        <w:instrText xml:space="preserve"> PAGEREF _Toc32398047 \h </w:instrText>
      </w:r>
      <w:r>
        <w:fldChar w:fldCharType="separate"/>
      </w:r>
      <w:r>
        <w:t>85</w:t>
      </w:r>
      <w:r>
        <w:fldChar w:fldCharType="end"/>
      </w:r>
    </w:p>
    <w:p>
      <w:pPr>
        <w:pStyle w:val="TOC8"/>
        <w:rPr>
          <w:rFonts w:asciiTheme="minorHAnsi" w:eastAsiaTheme="minorEastAsia" w:hAnsiTheme="minorHAnsi" w:cstheme="minorBidi"/>
          <w:szCs w:val="22"/>
        </w:rPr>
      </w:pPr>
      <w:r>
        <w:t>29.</w:t>
      </w:r>
      <w:r>
        <w:tab/>
        <w:t>Criteria for specific exemption orders and class orders</w:t>
      </w:r>
      <w:r>
        <w:tab/>
      </w:r>
      <w:r>
        <w:fldChar w:fldCharType="begin"/>
      </w:r>
      <w:r>
        <w:instrText xml:space="preserve"> PAGEREF _Toc32398048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w:t>
      </w:r>
      <w:r>
        <w:rPr>
          <w:rFonts w:eastAsia="MS Mincho"/>
        </w:rPr>
        <w:t>Sanctions for contraventions of this Schedule</w:t>
      </w:r>
    </w:p>
    <w:p>
      <w:pPr>
        <w:pStyle w:val="TOC8"/>
        <w:rPr>
          <w:rFonts w:asciiTheme="minorHAnsi" w:eastAsiaTheme="minorEastAsia" w:hAnsiTheme="minorHAnsi" w:cstheme="minorBidi"/>
          <w:szCs w:val="22"/>
        </w:rPr>
      </w:pPr>
      <w:r>
        <w:t>30.</w:t>
      </w:r>
      <w:r>
        <w:tab/>
        <w:t>Compliance with Div. 2 and 3</w:t>
      </w:r>
      <w:r>
        <w:tab/>
      </w:r>
      <w:r>
        <w:fldChar w:fldCharType="begin"/>
      </w:r>
      <w:r>
        <w:instrText xml:space="preserve"> PAGEREF _Toc32398050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rFonts w:eastAsia="MS Mincho"/>
        </w:rPr>
        <w:t>Miscellaneous</w:t>
      </w:r>
    </w:p>
    <w:p>
      <w:pPr>
        <w:pStyle w:val="TOC8"/>
        <w:rPr>
          <w:rFonts w:asciiTheme="minorHAnsi" w:eastAsiaTheme="minorEastAsia" w:hAnsiTheme="minorHAnsi" w:cstheme="minorBidi"/>
          <w:szCs w:val="22"/>
        </w:rPr>
      </w:pPr>
      <w:r>
        <w:t>31.</w:t>
      </w:r>
      <w:r>
        <w:tab/>
        <w:t>Deadline for reporting to Minister</w:t>
      </w:r>
      <w:r>
        <w:tab/>
      </w:r>
      <w:r>
        <w:fldChar w:fldCharType="begin"/>
      </w:r>
      <w:r>
        <w:instrText xml:space="preserve"> PAGEREF _Toc32398052 \h </w:instrText>
      </w:r>
      <w:r>
        <w:fldChar w:fldCharType="separate"/>
      </w:r>
      <w:r>
        <w:t>87</w:t>
      </w:r>
      <w:r>
        <w:fldChar w:fldCharType="end"/>
      </w:r>
    </w:p>
    <w:p>
      <w:pPr>
        <w:pStyle w:val="TOC8"/>
        <w:rPr>
          <w:rFonts w:asciiTheme="minorHAnsi" w:eastAsiaTheme="minorEastAsia" w:hAnsiTheme="minorHAnsi" w:cstheme="minorBidi"/>
          <w:szCs w:val="22"/>
        </w:rPr>
      </w:pPr>
      <w:r>
        <w:t>32.</w:t>
      </w:r>
      <w:r>
        <w:tab/>
        <w:t>Annual financial reporting to Minister</w:t>
      </w:r>
      <w:r>
        <w:tab/>
      </w:r>
      <w:r>
        <w:fldChar w:fldCharType="begin"/>
      </w:r>
      <w:r>
        <w:instrText xml:space="preserve"> PAGEREF _Toc32398053 \h </w:instrText>
      </w:r>
      <w:r>
        <w:fldChar w:fldCharType="separate"/>
      </w:r>
      <w:r>
        <w:t>87</w:t>
      </w:r>
      <w:r>
        <w:fldChar w:fldCharType="end"/>
      </w:r>
    </w:p>
    <w:p>
      <w:pPr>
        <w:pStyle w:val="TOC8"/>
        <w:rPr>
          <w:rFonts w:asciiTheme="minorHAnsi" w:eastAsiaTheme="minorEastAsia" w:hAnsiTheme="minorHAnsi" w:cstheme="minorBidi"/>
          <w:szCs w:val="22"/>
        </w:rPr>
      </w:pPr>
      <w:r>
        <w:t>33.</w:t>
      </w:r>
      <w:r>
        <w:tab/>
        <w:t>Audit</w:t>
      </w:r>
      <w:r>
        <w:tab/>
      </w:r>
      <w:r>
        <w:fldChar w:fldCharType="begin"/>
      </w:r>
      <w:r>
        <w:instrText xml:space="preserve"> PAGEREF _Toc32398054 \h </w:instrText>
      </w:r>
      <w:r>
        <w:fldChar w:fldCharType="separate"/>
      </w:r>
      <w:r>
        <w:t>87</w:t>
      </w:r>
      <w:r>
        <w:fldChar w:fldCharType="end"/>
      </w:r>
    </w:p>
    <w:p>
      <w:pPr>
        <w:pStyle w:val="TOC8"/>
        <w:rPr>
          <w:rFonts w:asciiTheme="minorHAnsi" w:eastAsiaTheme="minorEastAsia" w:hAnsiTheme="minorHAnsi" w:cstheme="minorBidi"/>
          <w:szCs w:val="22"/>
        </w:rPr>
      </w:pPr>
      <w:r>
        <w:t>34.</w:t>
      </w:r>
      <w:r>
        <w:tab/>
        <w:t>Powers and duties of Auditor General</w:t>
      </w:r>
      <w:r>
        <w:tab/>
      </w:r>
      <w:r>
        <w:fldChar w:fldCharType="begin"/>
      </w:r>
      <w:r>
        <w:instrText xml:space="preserve"> PAGEREF _Toc32398055 \h </w:instrText>
      </w:r>
      <w:r>
        <w:fldChar w:fldCharType="separate"/>
      </w:r>
      <w:r>
        <w:t>88</w:t>
      </w:r>
      <w:r>
        <w:fldChar w:fldCharType="end"/>
      </w:r>
    </w:p>
    <w:p>
      <w:pPr>
        <w:pStyle w:val="TOC8"/>
        <w:rPr>
          <w:rFonts w:asciiTheme="minorHAnsi" w:eastAsiaTheme="minorEastAsia" w:hAnsiTheme="minorHAnsi" w:cstheme="minorBidi"/>
          <w:szCs w:val="22"/>
        </w:rPr>
      </w:pPr>
      <w:r>
        <w:t>35.</w:t>
      </w:r>
      <w:r>
        <w:tab/>
        <w:t>Extension of time</w:t>
      </w:r>
      <w:r>
        <w:tab/>
      </w:r>
      <w:r>
        <w:fldChar w:fldCharType="begin"/>
      </w:r>
      <w:r>
        <w:instrText xml:space="preserve"> PAGEREF _Toc32398056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4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_Toc32398058 \h </w:instrText>
      </w:r>
      <w:r>
        <w:fldChar w:fldCharType="separate"/>
      </w:r>
      <w:r>
        <w:t>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Staff</w:t>
      </w:r>
      <w:r>
        <w:tab/>
      </w:r>
      <w:r>
        <w:fldChar w:fldCharType="begin"/>
      </w:r>
      <w:r>
        <w:instrText xml:space="preserve"> PAGEREF _Toc32398059 \h </w:instrText>
      </w:r>
      <w:r>
        <w:fldChar w:fldCharType="separate"/>
      </w:r>
      <w:r>
        <w:t>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Assets, liabilities etc. to vest in Authority</w:t>
      </w:r>
      <w:r>
        <w:tab/>
      </w:r>
      <w:r>
        <w:fldChar w:fldCharType="begin"/>
      </w:r>
      <w:r>
        <w:instrText xml:space="preserve"> PAGEREF _Toc32398060 \h </w:instrText>
      </w:r>
      <w:r>
        <w:fldChar w:fldCharType="separate"/>
      </w:r>
      <w:r>
        <w:t>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_Toc32398061 \h </w:instrText>
      </w:r>
      <w:r>
        <w:fldChar w:fldCharType="separate"/>
      </w:r>
      <w:r>
        <w:t>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documents</w:t>
      </w:r>
      <w:r>
        <w:tab/>
      </w:r>
      <w:r>
        <w:fldChar w:fldCharType="begin"/>
      </w:r>
      <w:r>
        <w:instrText xml:space="preserve"> PAGEREF _Toc32398062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w:t>
      </w:r>
      <w:r>
        <w:tab/>
      </w:r>
      <w:r>
        <w:fldChar w:fldCharType="begin"/>
      </w:r>
      <w:r>
        <w:instrText xml:space="preserve"> PAGEREF _Toc32398063 \h </w:instrText>
      </w:r>
      <w:r>
        <w:fldChar w:fldCharType="separate"/>
      </w:r>
      <w:r>
        <w:t>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Particular transitional provisions for </w:t>
      </w:r>
      <w:r>
        <w:rPr>
          <w:i/>
          <w:snapToGrid w:val="0"/>
        </w:rPr>
        <w:t>Industrial Lands Development Authority Act 1966</w:t>
      </w:r>
      <w:r>
        <w:tab/>
      </w:r>
      <w:r>
        <w:fldChar w:fldCharType="begin"/>
      </w:r>
      <w:r>
        <w:instrText xml:space="preserve"> PAGEREF _Toc32398064 \h </w:instrText>
      </w:r>
      <w:r>
        <w:fldChar w:fldCharType="separate"/>
      </w:r>
      <w:r>
        <w:t>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Guarantees under </w:t>
      </w:r>
      <w:r>
        <w:rPr>
          <w:i/>
          <w:snapToGrid w:val="0"/>
        </w:rPr>
        <w:t>Joondalup Centre Act 1976</w:t>
      </w:r>
      <w:r>
        <w:tab/>
      </w:r>
      <w:r>
        <w:fldChar w:fldCharType="begin"/>
      </w:r>
      <w:r>
        <w:instrText xml:space="preserve"> PAGEREF _Toc32398065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Particular transitional provisions for </w:t>
      </w:r>
      <w:r>
        <w:rPr>
          <w:i/>
          <w:snapToGrid w:val="0"/>
        </w:rPr>
        <w:t>Industrial Development (Resumption of Land) Act 1945</w:t>
      </w:r>
      <w:r>
        <w:tab/>
      </w:r>
      <w:r>
        <w:fldChar w:fldCharType="begin"/>
      </w:r>
      <w:r>
        <w:instrText xml:space="preserve"> PAGEREF _Toc32398066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Annual report for part of year</w:t>
      </w:r>
      <w:r>
        <w:tab/>
      </w:r>
      <w:r>
        <w:fldChar w:fldCharType="begin"/>
      </w:r>
      <w:r>
        <w:instrText xml:space="preserve"> PAGEREF _Toc32398067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Interpretation Act to apply</w:t>
      </w:r>
      <w:r>
        <w:tab/>
      </w:r>
      <w:r>
        <w:fldChar w:fldCharType="begin"/>
      </w:r>
      <w:r>
        <w:instrText xml:space="preserve"> PAGEREF _Toc32398068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_Toc32398070 \h </w:instrText>
      </w:r>
      <w:r>
        <w:fldChar w:fldCharType="separate"/>
      </w:r>
      <w:r>
        <w:t>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_Toc32398071 \h </w:instrText>
      </w:r>
      <w:r>
        <w:fldChar w:fldCharType="separate"/>
      </w:r>
      <w:r>
        <w:t>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_Toc32398072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No. 60 of 1998 s. 4; amended: No. 67 of 2004 s. 4.]</w:t>
      </w:r>
    </w:p>
    <w:p>
      <w:pPr>
        <w:pStyle w:val="Heading2"/>
        <w:spacing w:after="120"/>
      </w:pPr>
      <w:bookmarkStart w:id="3" w:name="_Toc32397692"/>
      <w:bookmarkStart w:id="4" w:name="_Toc32397883"/>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39788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w:t>
      </w:r>
    </w:p>
    <w:p>
      <w:pPr>
        <w:pStyle w:val="Heading5"/>
        <w:rPr>
          <w:snapToGrid w:val="0"/>
        </w:rPr>
      </w:pPr>
      <w:bookmarkStart w:id="6" w:name="_Toc3239788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t>(1)</w:t>
      </w:r>
      <w:r>
        <w:rPr>
          <w:snapToGrid w:val="0"/>
        </w:rPr>
        <w:tab/>
        <w:t>This section and sections 1 and 4 come into operation on the day on which this Act receives the Royal Assent.</w:t>
      </w:r>
    </w:p>
    <w:p>
      <w:pPr>
        <w:pStyle w:val="Subsection"/>
        <w:rPr>
          <w:snapToGrid w:val="0"/>
        </w:rPr>
      </w:pPr>
      <w:r>
        <w:rPr>
          <w:snapToGrid w:val="0"/>
        </w:rPr>
        <w:tab/>
        <w:t>(2)</w:t>
      </w:r>
      <w:r>
        <w:rPr>
          <w:snapToGrid w:val="0"/>
        </w:rPr>
        <w:tab/>
        <w:t>The other provisions of this Act come into operation on such day as is fixed by proclamation but in any event shall come into operation not later than 12 months after the date of Royal Assent.</w:t>
      </w:r>
    </w:p>
    <w:p>
      <w:pPr>
        <w:pStyle w:val="Heading5"/>
        <w:rPr>
          <w:snapToGrid w:val="0"/>
        </w:rPr>
      </w:pPr>
      <w:bookmarkStart w:id="7" w:name="_Toc32397886"/>
      <w:r>
        <w:rPr>
          <w:rStyle w:val="CharSectno"/>
        </w:rPr>
        <w:t>3</w:t>
      </w:r>
      <w:r>
        <w:rPr>
          <w:snapToGrid w:val="0"/>
        </w:rPr>
        <w:t>.</w:t>
      </w:r>
      <w:r>
        <w:rPr>
          <w:snapToGrid w:val="0"/>
        </w:rPr>
        <w:tab/>
        <w:t>Objects</w:t>
      </w:r>
      <w:bookmarkEnd w:id="7"/>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No. 60 of 1998 s. 5; No. 67 of 2004 s. 5.]</w:t>
      </w:r>
    </w:p>
    <w:p>
      <w:pPr>
        <w:pStyle w:val="Heading5"/>
        <w:rPr>
          <w:snapToGrid w:val="0"/>
        </w:rPr>
      </w:pPr>
      <w:bookmarkStart w:id="8" w:name="_Toc32397887"/>
      <w:r>
        <w:rPr>
          <w:rStyle w:val="CharSectno"/>
        </w:rPr>
        <w:t>4</w:t>
      </w:r>
      <w:r>
        <w:rPr>
          <w:snapToGrid w:val="0"/>
        </w:rPr>
        <w:t>.</w:t>
      </w:r>
      <w:r>
        <w:rPr>
          <w:snapToGrid w:val="0"/>
        </w:rPr>
        <w:tab/>
        <w:t>Terms used</w:t>
      </w:r>
      <w:bookmarkEnd w:id="8"/>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No. 14 of 1996 s. 4; No. 31 of 1997 s. 140(1) and 141; No. 60 of 1998 s. 6 and 27; No. 67 of 2004 s. 6; No. 77 of 2006 Sch. 1 cl. 182(1); No. 39 of 2010 s. 88(2).] </w:t>
      </w:r>
    </w:p>
    <w:p>
      <w:pPr>
        <w:pStyle w:val="Heading2"/>
      </w:pPr>
      <w:bookmarkStart w:id="9" w:name="_Toc32397697"/>
      <w:bookmarkStart w:id="10" w:name="_Toc32397888"/>
      <w:r>
        <w:rPr>
          <w:rStyle w:val="CharPartNo"/>
        </w:rPr>
        <w:t>Part 2</w:t>
      </w:r>
      <w:r>
        <w:t> — </w:t>
      </w:r>
      <w:r>
        <w:rPr>
          <w:rStyle w:val="CharPartText"/>
        </w:rPr>
        <w:t>Western Australian Land Authority</w:t>
      </w:r>
      <w:bookmarkEnd w:id="9"/>
      <w:bookmarkEnd w:id="10"/>
      <w:r>
        <w:rPr>
          <w:rStyle w:val="CharPartText"/>
        </w:rPr>
        <w:t xml:space="preserve"> </w:t>
      </w:r>
    </w:p>
    <w:p>
      <w:pPr>
        <w:pStyle w:val="Heading3"/>
        <w:rPr>
          <w:snapToGrid w:val="0"/>
        </w:rPr>
      </w:pPr>
      <w:bookmarkStart w:id="11" w:name="_Toc32397698"/>
      <w:bookmarkStart w:id="12" w:name="_Toc32397889"/>
      <w:r>
        <w:rPr>
          <w:rStyle w:val="CharDivNo"/>
        </w:rPr>
        <w:t>Division 1</w:t>
      </w:r>
      <w:r>
        <w:rPr>
          <w:snapToGrid w:val="0"/>
        </w:rPr>
        <w:t> — </w:t>
      </w:r>
      <w:r>
        <w:rPr>
          <w:rStyle w:val="CharDivText"/>
        </w:rPr>
        <w:t>Establishment</w:t>
      </w:r>
      <w:bookmarkEnd w:id="11"/>
      <w:bookmarkEnd w:id="12"/>
      <w:r>
        <w:rPr>
          <w:rStyle w:val="CharDivText"/>
        </w:rPr>
        <w:t xml:space="preserve"> </w:t>
      </w:r>
    </w:p>
    <w:p>
      <w:pPr>
        <w:pStyle w:val="Heading5"/>
        <w:rPr>
          <w:snapToGrid w:val="0"/>
        </w:rPr>
      </w:pPr>
      <w:bookmarkStart w:id="13" w:name="_Toc32397890"/>
      <w:r>
        <w:rPr>
          <w:rStyle w:val="CharSectno"/>
        </w:rPr>
        <w:t>5</w:t>
      </w:r>
      <w:r>
        <w:rPr>
          <w:snapToGrid w:val="0"/>
        </w:rPr>
        <w:t>.</w:t>
      </w:r>
      <w:r>
        <w:rPr>
          <w:snapToGrid w:val="0"/>
        </w:rPr>
        <w:tab/>
        <w:t>Authority established</w:t>
      </w:r>
      <w:bookmarkEnd w:id="13"/>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No. 60 of 1998 s. 27; No. 67 of 2004 s. 7.]</w:t>
      </w:r>
    </w:p>
    <w:p>
      <w:pPr>
        <w:pStyle w:val="Heading5"/>
      </w:pPr>
      <w:bookmarkStart w:id="14" w:name="_Toc32397891"/>
      <w:r>
        <w:rPr>
          <w:rStyle w:val="CharSectno"/>
        </w:rPr>
        <w:t>5A</w:t>
      </w:r>
      <w:r>
        <w:t>.</w:t>
      </w:r>
      <w:r>
        <w:tab/>
        <w:t>Authority is not an agent of Crown</w:t>
      </w:r>
      <w:bookmarkEnd w:id="14"/>
    </w:p>
    <w:p>
      <w:pPr>
        <w:pStyle w:val="Subsection"/>
      </w:pPr>
      <w:r>
        <w:tab/>
      </w:r>
      <w:r>
        <w:tab/>
        <w:t>The Authority is not an agent of the Crown and does not have the status, immunities and privileges of the Crown.</w:t>
      </w:r>
    </w:p>
    <w:p>
      <w:pPr>
        <w:pStyle w:val="Footnotesection"/>
      </w:pPr>
      <w:r>
        <w:tab/>
        <w:t>[Section 5A inserted: No. 67 of 2004 s. 8.]</w:t>
      </w:r>
    </w:p>
    <w:p>
      <w:pPr>
        <w:pStyle w:val="Heading5"/>
      </w:pPr>
      <w:bookmarkStart w:id="15" w:name="_Toc32397892"/>
      <w:r>
        <w:rPr>
          <w:rStyle w:val="CharSectno"/>
        </w:rPr>
        <w:t>5B</w:t>
      </w:r>
      <w:r>
        <w:t>.</w:t>
      </w:r>
      <w:r>
        <w:tab/>
        <w:t>Authority and officers not part of public sector</w:t>
      </w:r>
      <w:bookmarkEnd w:id="15"/>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No. 67 of 2004 s. 8.]</w:t>
      </w:r>
    </w:p>
    <w:p>
      <w:pPr>
        <w:pStyle w:val="Heading5"/>
        <w:rPr>
          <w:snapToGrid w:val="0"/>
        </w:rPr>
      </w:pPr>
      <w:bookmarkStart w:id="16" w:name="_Toc32397893"/>
      <w:r>
        <w:rPr>
          <w:rStyle w:val="CharSectno"/>
        </w:rPr>
        <w:t>6</w:t>
      </w:r>
      <w:r>
        <w:rPr>
          <w:snapToGrid w:val="0"/>
        </w:rPr>
        <w:t>.</w:t>
      </w:r>
      <w:r>
        <w:rPr>
          <w:snapToGrid w:val="0"/>
        </w:rPr>
        <w:tab/>
        <w:t>Board of directors</w:t>
      </w:r>
      <w:bookmarkEnd w:id="16"/>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No. 73 of 1994 s. 4; No. 60 of 1998 s. 7(1).] </w:t>
      </w:r>
    </w:p>
    <w:p>
      <w:pPr>
        <w:pStyle w:val="Heading5"/>
        <w:spacing w:before="180"/>
        <w:rPr>
          <w:snapToGrid w:val="0"/>
        </w:rPr>
      </w:pPr>
      <w:bookmarkStart w:id="17" w:name="_Toc32397894"/>
      <w:r>
        <w:rPr>
          <w:rStyle w:val="CharSectno"/>
        </w:rPr>
        <w:t>7</w:t>
      </w:r>
      <w:r>
        <w:rPr>
          <w:snapToGrid w:val="0"/>
        </w:rPr>
        <w:t>.</w:t>
      </w:r>
      <w:r>
        <w:rPr>
          <w:snapToGrid w:val="0"/>
        </w:rPr>
        <w:tab/>
        <w:t>Functions of board</w:t>
      </w:r>
      <w:bookmarkEnd w:id="17"/>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8" w:name="_Toc32397895"/>
      <w:r>
        <w:rPr>
          <w:rStyle w:val="CharSectno"/>
        </w:rPr>
        <w:t>8</w:t>
      </w:r>
      <w:r>
        <w:rPr>
          <w:snapToGrid w:val="0"/>
        </w:rPr>
        <w:t>.</w:t>
      </w:r>
      <w:r>
        <w:rPr>
          <w:snapToGrid w:val="0"/>
        </w:rPr>
        <w:tab/>
        <w:t>Remuneration and expenses of directors</w:t>
      </w:r>
      <w:bookmarkEnd w:id="18"/>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No. 60 of 1998 s. 27; No. 67 of 2004 s. 9; No. 39 of 2010 s. 89.]</w:t>
      </w:r>
    </w:p>
    <w:p>
      <w:pPr>
        <w:pStyle w:val="Heading5"/>
      </w:pPr>
      <w:bookmarkStart w:id="19" w:name="_Toc32397896"/>
      <w:r>
        <w:rPr>
          <w:rStyle w:val="CharSectno"/>
        </w:rPr>
        <w:t>8A</w:t>
      </w:r>
      <w:r>
        <w:t>.</w:t>
      </w:r>
      <w:r>
        <w:tab/>
        <w:t>Conflict of duties</w:t>
      </w:r>
      <w:bookmarkEnd w:id="19"/>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No. 67 of 2004 s. 10.]</w:t>
      </w:r>
    </w:p>
    <w:p>
      <w:pPr>
        <w:pStyle w:val="Heading5"/>
      </w:pPr>
      <w:bookmarkStart w:id="20" w:name="_Toc32397897"/>
      <w:r>
        <w:rPr>
          <w:rStyle w:val="CharSectno"/>
        </w:rPr>
        <w:t>8B</w:t>
      </w:r>
      <w:r>
        <w:t>.</w:t>
      </w:r>
      <w:r>
        <w:tab/>
        <w:t>Disclosure of material personal interests</w:t>
      </w:r>
      <w:bookmarkEnd w:id="20"/>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No. 67 of 2004 s. 10.]</w:t>
      </w:r>
    </w:p>
    <w:p>
      <w:pPr>
        <w:pStyle w:val="Ednotesection"/>
      </w:pPr>
      <w:r>
        <w:t>[</w:t>
      </w:r>
      <w:r>
        <w:rPr>
          <w:b/>
        </w:rPr>
        <w:t>9.</w:t>
      </w:r>
      <w:r>
        <w:tab/>
        <w:t>Deleted: No. 67 of 2004 s. 11.]</w:t>
      </w:r>
    </w:p>
    <w:p>
      <w:pPr>
        <w:pStyle w:val="Heading3"/>
        <w:rPr>
          <w:snapToGrid w:val="0"/>
        </w:rPr>
      </w:pPr>
      <w:bookmarkStart w:id="21" w:name="_Toc32397707"/>
      <w:bookmarkStart w:id="22" w:name="_Toc32397898"/>
      <w:r>
        <w:rPr>
          <w:rStyle w:val="CharDivNo"/>
        </w:rPr>
        <w:t>Division 2</w:t>
      </w:r>
      <w:r>
        <w:rPr>
          <w:snapToGrid w:val="0"/>
        </w:rPr>
        <w:t> — </w:t>
      </w:r>
      <w:r>
        <w:rPr>
          <w:rStyle w:val="CharDivText"/>
        </w:rPr>
        <w:t>Staff</w:t>
      </w:r>
      <w:bookmarkEnd w:id="21"/>
      <w:bookmarkEnd w:id="22"/>
      <w:r>
        <w:rPr>
          <w:rStyle w:val="CharDivText"/>
        </w:rPr>
        <w:t xml:space="preserve"> </w:t>
      </w:r>
    </w:p>
    <w:p>
      <w:pPr>
        <w:pStyle w:val="Heading5"/>
      </w:pPr>
      <w:bookmarkStart w:id="23" w:name="_Toc32397899"/>
      <w:r>
        <w:rPr>
          <w:rStyle w:val="CharSectno"/>
        </w:rPr>
        <w:t>10</w:t>
      </w:r>
      <w:r>
        <w:t>.</w:t>
      </w:r>
      <w:r>
        <w:tab/>
        <w:t>Chief executive officer</w:t>
      </w:r>
      <w:bookmarkEnd w:id="23"/>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subject to sections 11A and 11B, to fix and alter the terms and conditions of service of the chief executive officer,</w:t>
      </w:r>
    </w:p>
    <w:p>
      <w:pPr>
        <w:pStyle w:val="Subsection"/>
      </w:pPr>
      <w:r>
        <w:tab/>
      </w:r>
      <w:r>
        <w:tab/>
        <w:t>are vested in the board.</w:t>
      </w:r>
    </w:p>
    <w:p>
      <w:pPr>
        <w:pStyle w:val="Ednotesubsection"/>
      </w:pPr>
      <w:r>
        <w:tab/>
        <w:t>[(4)</w:t>
      </w:r>
      <w:r>
        <w:tab/>
        <w:t>deleted]</w:t>
      </w:r>
    </w:p>
    <w:p>
      <w:pPr>
        <w:pStyle w:val="Subsection"/>
      </w:pPr>
      <w:r>
        <w:tab/>
        <w:t>(5)</w:t>
      </w:r>
      <w:r>
        <w:tab/>
        <w:t>The board must get the Minister’s written approval before it exercises any of the powers conferred by subsection (3).</w:t>
      </w:r>
    </w:p>
    <w:p>
      <w:pPr>
        <w:pStyle w:val="Subsection"/>
      </w:pPr>
      <w:r>
        <w:tab/>
        <w:t>(6A)</w:t>
      </w:r>
      <w:r>
        <w:tab/>
        <w:t>Subsection (5) does not apply to the exercise by the board of the power to determine or set remuneration to which section 11A or 11B applies.</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Subsection"/>
      </w:pPr>
      <w:r>
        <w:tab/>
        <w:t>(9)</w:t>
      </w:r>
      <w:r>
        <w:tab/>
        <w:t>Sections 11A and 11B apply to a person appointed under subsection (8) to act in the office of chief executive officer as if the references in those provisions to the chief executive officer were references to the person so acting.</w:t>
      </w:r>
    </w:p>
    <w:p>
      <w:pPr>
        <w:pStyle w:val="Footnotesection"/>
      </w:pPr>
      <w:r>
        <w:tab/>
        <w:t>[Section 10 inserted: No. 67 of 2004 s. 12(1); amended: No. 46 of 2016 s. 32.]</w:t>
      </w:r>
    </w:p>
    <w:p>
      <w:pPr>
        <w:pStyle w:val="Heading5"/>
      </w:pPr>
      <w:bookmarkStart w:id="24" w:name="_Toc32397900"/>
      <w:r>
        <w:rPr>
          <w:rStyle w:val="CharSectno"/>
        </w:rPr>
        <w:t>11A</w:t>
      </w:r>
      <w:r>
        <w:t>.</w:t>
      </w:r>
      <w:r>
        <w:tab/>
        <w:t>Remuneration of chief executive officer while Authority is not a Government entity</w:t>
      </w:r>
      <w:bookmarkEnd w:id="2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pPr>
      <w:r>
        <w:tab/>
        <w:t>[Section 11A inserted: No. 46 of 2016 s. 33.]</w:t>
      </w:r>
    </w:p>
    <w:p>
      <w:pPr>
        <w:pStyle w:val="Heading5"/>
      </w:pPr>
      <w:bookmarkStart w:id="25" w:name="_Toc32397901"/>
      <w:r>
        <w:rPr>
          <w:rStyle w:val="CharSectno"/>
        </w:rPr>
        <w:t>11B</w:t>
      </w:r>
      <w:r>
        <w:t>.</w:t>
      </w:r>
      <w:r>
        <w:tab/>
        <w:t>Remuneration of chief executive officer while Authority is a Government entity</w:t>
      </w:r>
      <w:bookmarkEnd w:id="2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a Government entity as defined in the </w:t>
      </w:r>
      <w:r>
        <w:rPr>
          <w:i/>
        </w:rPr>
        <w:t>Salaries and Allowances Act 1975</w:t>
      </w:r>
      <w:r>
        <w:t xml:space="preserve"> section 7C(1).</w:t>
      </w:r>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11B inserted: No. 46 of 2016 s. 33.]</w:t>
      </w:r>
    </w:p>
    <w:p>
      <w:pPr>
        <w:pStyle w:val="Heading5"/>
      </w:pPr>
      <w:bookmarkStart w:id="26" w:name="_Toc32397902"/>
      <w:r>
        <w:rPr>
          <w:rStyle w:val="CharSectno"/>
        </w:rPr>
        <w:t>11</w:t>
      </w:r>
      <w:r>
        <w:t>.</w:t>
      </w:r>
      <w:r>
        <w:tab/>
        <w:t>Other staff</w:t>
      </w:r>
      <w:bookmarkEnd w:id="26"/>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1</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1</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No. 67 of 2004 s. 12(1).]</w:t>
      </w:r>
    </w:p>
    <w:p>
      <w:pPr>
        <w:pStyle w:val="Heading5"/>
      </w:pPr>
      <w:bookmarkStart w:id="27" w:name="_Toc32397903"/>
      <w:r>
        <w:rPr>
          <w:rStyle w:val="CharSectno"/>
        </w:rPr>
        <w:t>12</w:t>
      </w:r>
      <w:r>
        <w:t>.</w:t>
      </w:r>
      <w:r>
        <w:tab/>
        <w:t>Minimum standards for staff management</w:t>
      </w:r>
      <w:bookmarkEnd w:id="27"/>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No. 67 of 2004 s. 12(1); amended: No. 39 of 2010 s. 88(3).]</w:t>
      </w:r>
    </w:p>
    <w:p>
      <w:pPr>
        <w:pStyle w:val="Heading5"/>
      </w:pPr>
      <w:bookmarkStart w:id="28" w:name="_Toc32397904"/>
      <w:r>
        <w:rPr>
          <w:rStyle w:val="CharSectno"/>
        </w:rPr>
        <w:t>13</w:t>
      </w:r>
      <w:r>
        <w:t>.</w:t>
      </w:r>
      <w:r>
        <w:tab/>
        <w:t>Reports to Public Sector Commissioner about observance of minimum standards</w:t>
      </w:r>
      <w:bookmarkEnd w:id="28"/>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No. 67 of 2004 s. 12(1); amended: No. 39 of 2010 s. 88(3).]</w:t>
      </w:r>
    </w:p>
    <w:p>
      <w:pPr>
        <w:pStyle w:val="Heading5"/>
      </w:pPr>
      <w:bookmarkStart w:id="29" w:name="_Toc32397905"/>
      <w:r>
        <w:rPr>
          <w:rStyle w:val="CharSectno"/>
        </w:rPr>
        <w:t>13A</w:t>
      </w:r>
      <w:r>
        <w:t>.</w:t>
      </w:r>
      <w:r>
        <w:tab/>
        <w:t>Superannuation</w:t>
      </w:r>
      <w:bookmarkEnd w:id="29"/>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No. 67 of 2004 s. 12(1).]</w:t>
      </w:r>
    </w:p>
    <w:p>
      <w:pPr>
        <w:pStyle w:val="Heading5"/>
        <w:rPr>
          <w:snapToGrid w:val="0"/>
        </w:rPr>
      </w:pPr>
      <w:bookmarkStart w:id="30" w:name="_Toc32397906"/>
      <w:r>
        <w:rPr>
          <w:rStyle w:val="CharSectno"/>
        </w:rPr>
        <w:t>14</w:t>
      </w:r>
      <w:r>
        <w:rPr>
          <w:snapToGrid w:val="0"/>
        </w:rPr>
        <w:t>.</w:t>
      </w:r>
      <w:r>
        <w:rPr>
          <w:snapToGrid w:val="0"/>
        </w:rPr>
        <w:tab/>
        <w:t>Saving in respect of public service officer</w:t>
      </w:r>
      <w:bookmarkEnd w:id="30"/>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No. 32 of 1994 s. 19.] </w:t>
      </w:r>
    </w:p>
    <w:p>
      <w:pPr>
        <w:pStyle w:val="Heading3"/>
      </w:pPr>
      <w:bookmarkStart w:id="31" w:name="_Toc32397716"/>
      <w:bookmarkStart w:id="32" w:name="_Toc32397907"/>
      <w:r>
        <w:rPr>
          <w:rStyle w:val="CharDivNo"/>
        </w:rPr>
        <w:t>Division 3</w:t>
      </w:r>
      <w:r>
        <w:t> — </w:t>
      </w:r>
      <w:r>
        <w:rPr>
          <w:rStyle w:val="CharDivText"/>
        </w:rPr>
        <w:t>Conduct and integrity of staff</w:t>
      </w:r>
      <w:bookmarkEnd w:id="31"/>
      <w:bookmarkEnd w:id="32"/>
    </w:p>
    <w:p>
      <w:pPr>
        <w:pStyle w:val="Footnoteheading"/>
        <w:tabs>
          <w:tab w:val="left" w:pos="851"/>
        </w:tabs>
      </w:pPr>
      <w:r>
        <w:tab/>
        <w:t>[Heading inserted: No. 67 of 2004 s. 13.]</w:t>
      </w:r>
    </w:p>
    <w:p>
      <w:pPr>
        <w:pStyle w:val="Heading5"/>
      </w:pPr>
      <w:bookmarkStart w:id="33" w:name="_Toc32397908"/>
      <w:r>
        <w:rPr>
          <w:rStyle w:val="CharSectno"/>
        </w:rPr>
        <w:t>14A</w:t>
      </w:r>
      <w:r>
        <w:t>.</w:t>
      </w:r>
      <w:r>
        <w:tab/>
        <w:t>Duties of staff etc. (Sch. 1A)</w:t>
      </w:r>
      <w:bookmarkEnd w:id="33"/>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No. 67 of 2004 s. 13.]</w:t>
      </w:r>
    </w:p>
    <w:p>
      <w:pPr>
        <w:pStyle w:val="Heading5"/>
      </w:pPr>
      <w:bookmarkStart w:id="34" w:name="_Toc32397909"/>
      <w:r>
        <w:rPr>
          <w:rStyle w:val="CharSectno"/>
        </w:rPr>
        <w:t>14B</w:t>
      </w:r>
      <w:r>
        <w:t>.</w:t>
      </w:r>
      <w:r>
        <w:tab/>
        <w:t>Codes of conduct</w:t>
      </w:r>
      <w:bookmarkEnd w:id="34"/>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No. 67 of 2004 s. 13; amended: No. 39 of 2010 s. 88(3).]</w:t>
      </w:r>
    </w:p>
    <w:p>
      <w:pPr>
        <w:pStyle w:val="Heading5"/>
      </w:pPr>
      <w:bookmarkStart w:id="35" w:name="_Toc32397910"/>
      <w:r>
        <w:rPr>
          <w:rStyle w:val="CharSectno"/>
        </w:rPr>
        <w:t>14C</w:t>
      </w:r>
      <w:r>
        <w:t>.</w:t>
      </w:r>
      <w:r>
        <w:tab/>
        <w:t>Reports to Public Sector Commissioner about observance of codes of conduct</w:t>
      </w:r>
      <w:bookmarkEnd w:id="35"/>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No. 67 of 2004 s. 13; amended: No. 39 of 2010 s. 88(3).]</w:t>
      </w:r>
    </w:p>
    <w:p>
      <w:pPr>
        <w:pStyle w:val="Heading5"/>
      </w:pPr>
      <w:bookmarkStart w:id="36" w:name="_Toc32397911"/>
      <w:r>
        <w:rPr>
          <w:rStyle w:val="CharSectno"/>
        </w:rPr>
        <w:t>14D</w:t>
      </w:r>
      <w:r>
        <w:t>.</w:t>
      </w:r>
      <w:r>
        <w:tab/>
        <w:t>Reports to Minister about observance of codes of conduct</w:t>
      </w:r>
      <w:bookmarkEnd w:id="36"/>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No. 67 of 2004 s. 13; amended: No. 39 of 2010 s. 88(3).]</w:t>
      </w:r>
    </w:p>
    <w:p>
      <w:pPr>
        <w:pStyle w:val="Heading2"/>
      </w:pPr>
      <w:bookmarkStart w:id="37" w:name="_Toc32397721"/>
      <w:bookmarkStart w:id="38" w:name="_Toc32397912"/>
      <w:r>
        <w:rPr>
          <w:rStyle w:val="CharPartNo"/>
        </w:rPr>
        <w:t>Part 3</w:t>
      </w:r>
      <w:r>
        <w:rPr>
          <w:rStyle w:val="CharDivNo"/>
        </w:rPr>
        <w:t> </w:t>
      </w:r>
      <w:r>
        <w:t>—</w:t>
      </w:r>
      <w:r>
        <w:rPr>
          <w:rStyle w:val="CharDivText"/>
        </w:rPr>
        <w:t> </w:t>
      </w:r>
      <w:r>
        <w:rPr>
          <w:rStyle w:val="CharPartText"/>
        </w:rPr>
        <w:t>Functions and powers</w:t>
      </w:r>
      <w:bookmarkEnd w:id="37"/>
      <w:bookmarkEnd w:id="38"/>
      <w:r>
        <w:rPr>
          <w:rStyle w:val="CharPartText"/>
        </w:rPr>
        <w:t xml:space="preserve"> </w:t>
      </w:r>
    </w:p>
    <w:p>
      <w:pPr>
        <w:pStyle w:val="Ednotesection"/>
      </w:pPr>
      <w:r>
        <w:t>[</w:t>
      </w:r>
      <w:r>
        <w:rPr>
          <w:b/>
        </w:rPr>
        <w:t>15.</w:t>
      </w:r>
      <w:r>
        <w:tab/>
        <w:t>Deleted: No. 67 of 2004 s. 14.]</w:t>
      </w:r>
    </w:p>
    <w:p>
      <w:pPr>
        <w:pStyle w:val="Heading5"/>
        <w:rPr>
          <w:snapToGrid w:val="0"/>
        </w:rPr>
      </w:pPr>
      <w:bookmarkStart w:id="39" w:name="_Toc32397913"/>
      <w:r>
        <w:rPr>
          <w:rStyle w:val="CharSectno"/>
        </w:rPr>
        <w:t>16</w:t>
      </w:r>
      <w:r>
        <w:rPr>
          <w:snapToGrid w:val="0"/>
        </w:rPr>
        <w:t>.</w:t>
      </w:r>
      <w:r>
        <w:rPr>
          <w:snapToGrid w:val="0"/>
        </w:rPr>
        <w:tab/>
        <w:t>Functions</w:t>
      </w:r>
      <w:bookmarkEnd w:id="39"/>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w:t>
      </w:r>
      <w:r>
        <w:t>governments, regional local governments and regional subsidiaries</w:t>
      </w:r>
      <w:r>
        <w:rPr>
          <w:snapToGrid w:val="0"/>
        </w:rPr>
        <w:t xml:space="preserve">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No. 60 of 1998 s. 8; No. 67 of 2004 s. 15; No. 26 of 2016 s. 95.]</w:t>
      </w:r>
    </w:p>
    <w:p>
      <w:pPr>
        <w:pStyle w:val="Heading5"/>
      </w:pPr>
      <w:bookmarkStart w:id="40" w:name="_Toc32397914"/>
      <w:r>
        <w:rPr>
          <w:rStyle w:val="CharSectno"/>
        </w:rPr>
        <w:t>16A</w:t>
      </w:r>
      <w:r>
        <w:t>.</w:t>
      </w:r>
      <w:r>
        <w:tab/>
        <w:t>Authority to act in accordance with policy instrument</w:t>
      </w:r>
      <w:bookmarkEnd w:id="40"/>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No. 60 of 1998 s. 9.]</w:t>
      </w:r>
    </w:p>
    <w:p>
      <w:pPr>
        <w:pStyle w:val="Heading5"/>
      </w:pPr>
      <w:bookmarkStart w:id="41" w:name="_Toc32397915"/>
      <w:r>
        <w:rPr>
          <w:rStyle w:val="CharSectno"/>
        </w:rPr>
        <w:t>16B</w:t>
      </w:r>
      <w:r>
        <w:t>.</w:t>
      </w:r>
      <w:r>
        <w:tab/>
        <w:t>Authority to consider social etc. outcomes</w:t>
      </w:r>
      <w:bookmarkEnd w:id="41"/>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No. 67 of 2004 s. 16.]</w:t>
      </w:r>
    </w:p>
    <w:p>
      <w:pPr>
        <w:pStyle w:val="Heading5"/>
      </w:pPr>
      <w:bookmarkStart w:id="42" w:name="_Toc32397916"/>
      <w:r>
        <w:rPr>
          <w:rStyle w:val="CharSectno"/>
        </w:rPr>
        <w:t>16C</w:t>
      </w:r>
      <w:r>
        <w:t>.</w:t>
      </w:r>
      <w:r>
        <w:tab/>
        <w:t>Authority can act at its discretion</w:t>
      </w:r>
      <w:bookmarkEnd w:id="42"/>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No. 67 of 2004 s. 16.]</w:t>
      </w:r>
    </w:p>
    <w:p>
      <w:pPr>
        <w:pStyle w:val="Heading5"/>
        <w:rPr>
          <w:snapToGrid w:val="0"/>
        </w:rPr>
      </w:pPr>
      <w:bookmarkStart w:id="43" w:name="_Toc32397917"/>
      <w:r>
        <w:rPr>
          <w:rStyle w:val="CharSectno"/>
        </w:rPr>
        <w:t>17</w:t>
      </w:r>
      <w:r>
        <w:rPr>
          <w:snapToGrid w:val="0"/>
        </w:rPr>
        <w:t>.</w:t>
      </w:r>
      <w:r>
        <w:rPr>
          <w:snapToGrid w:val="0"/>
        </w:rPr>
        <w:tab/>
        <w:t>Powers</w:t>
      </w:r>
      <w:bookmarkEnd w:id="43"/>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regional local government or regional subsidiary.</w:t>
      </w:r>
    </w:p>
    <w:p>
      <w:pPr>
        <w:pStyle w:val="Footnotesection"/>
      </w:pPr>
      <w:r>
        <w:tab/>
        <w:t xml:space="preserve">[Section 17 amended: No. 14 of 1996 s. 4; No. 60 of 1998 s. 10; No. 67 of 2004 s. 17; No. 26 of 2016 s. 96.] </w:t>
      </w:r>
    </w:p>
    <w:p>
      <w:pPr>
        <w:pStyle w:val="Heading5"/>
      </w:pPr>
      <w:bookmarkStart w:id="44" w:name="_Toc32397918"/>
      <w:r>
        <w:rPr>
          <w:rStyle w:val="CharSectno"/>
        </w:rPr>
        <w:t>17A</w:t>
      </w:r>
      <w:r>
        <w:t>.</w:t>
      </w:r>
      <w:r>
        <w:tab/>
        <w:t>Transactions that require Ministerial approval</w:t>
      </w:r>
      <w:bookmarkEnd w:id="44"/>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No. 67 of 2004 s. 18(1).]</w:t>
      </w:r>
    </w:p>
    <w:p>
      <w:pPr>
        <w:pStyle w:val="Heading5"/>
        <w:keepLines w:val="0"/>
      </w:pPr>
      <w:bookmarkStart w:id="45" w:name="_Toc32397919"/>
      <w:r>
        <w:rPr>
          <w:rStyle w:val="CharSectno"/>
        </w:rPr>
        <w:t>17B</w:t>
      </w:r>
      <w:r>
        <w:t>.</w:t>
      </w:r>
      <w:r>
        <w:tab/>
        <w:t>Exemptions from s. 17A</w:t>
      </w:r>
      <w:bookmarkEnd w:id="45"/>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No. 67 of 2004 s. 18(1).]</w:t>
      </w:r>
    </w:p>
    <w:p>
      <w:pPr>
        <w:pStyle w:val="Heading5"/>
      </w:pPr>
      <w:bookmarkStart w:id="46" w:name="_Toc32397920"/>
      <w:r>
        <w:rPr>
          <w:rStyle w:val="CharSectno"/>
        </w:rPr>
        <w:t>17C</w:t>
      </w:r>
      <w:r>
        <w:t>.</w:t>
      </w:r>
      <w:r>
        <w:tab/>
        <w:t>Term used: transaction</w:t>
      </w:r>
      <w:bookmarkEnd w:id="46"/>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No. 67 of 2004 s. 18(1).]</w:t>
      </w:r>
    </w:p>
    <w:p>
      <w:pPr>
        <w:pStyle w:val="Heading5"/>
        <w:rPr>
          <w:snapToGrid w:val="0"/>
        </w:rPr>
      </w:pPr>
      <w:bookmarkStart w:id="47" w:name="_Toc32397921"/>
      <w:r>
        <w:rPr>
          <w:rStyle w:val="CharSectno"/>
        </w:rPr>
        <w:t>18</w:t>
      </w:r>
      <w:r>
        <w:rPr>
          <w:snapToGrid w:val="0"/>
        </w:rPr>
        <w:t>.</w:t>
      </w:r>
      <w:r>
        <w:rPr>
          <w:snapToGrid w:val="0"/>
        </w:rPr>
        <w:tab/>
        <w:t>Joondalup Centre plan</w:t>
      </w:r>
      <w:bookmarkEnd w:id="47"/>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No. 60 of 1998 s. 27; No. 67 of 2004 s. 19.]</w:t>
      </w:r>
    </w:p>
    <w:p>
      <w:pPr>
        <w:pStyle w:val="Heading5"/>
      </w:pPr>
      <w:bookmarkStart w:id="48" w:name="_Toc32397922"/>
      <w:r>
        <w:rPr>
          <w:rStyle w:val="CharSectno"/>
        </w:rPr>
        <w:t>19</w:t>
      </w:r>
      <w:r>
        <w:t>.</w:t>
      </w:r>
      <w:r>
        <w:tab/>
        <w:t>Authority to act on commercial principles</w:t>
      </w:r>
      <w:bookmarkEnd w:id="48"/>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No. 60 of 1998 s. 12.]</w:t>
      </w:r>
    </w:p>
    <w:p>
      <w:pPr>
        <w:pStyle w:val="Heading5"/>
        <w:rPr>
          <w:snapToGrid w:val="0"/>
        </w:rPr>
      </w:pPr>
      <w:bookmarkStart w:id="49" w:name="_Toc32397923"/>
      <w:r>
        <w:rPr>
          <w:rStyle w:val="CharSectno"/>
        </w:rPr>
        <w:t>20</w:t>
      </w:r>
      <w:r>
        <w:rPr>
          <w:snapToGrid w:val="0"/>
        </w:rPr>
        <w:t>.</w:t>
      </w:r>
      <w:r>
        <w:rPr>
          <w:snapToGrid w:val="0"/>
        </w:rPr>
        <w:tab/>
        <w:t>Compulsory taking of land</w:t>
      </w:r>
      <w:bookmarkEnd w:id="49"/>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No. 31 of 1997 s. 140(2)</w:t>
      </w:r>
      <w:r>
        <w:noBreakHyphen/>
        <w:t>(4); No. 60 of 1998 s. 27; No. 67 of 2004 s. 20.]</w:t>
      </w:r>
    </w:p>
    <w:p>
      <w:pPr>
        <w:pStyle w:val="Heading5"/>
        <w:rPr>
          <w:snapToGrid w:val="0"/>
        </w:rPr>
      </w:pPr>
      <w:bookmarkStart w:id="50" w:name="_Toc32397924"/>
      <w:r>
        <w:rPr>
          <w:rStyle w:val="CharSectno"/>
        </w:rPr>
        <w:t>21</w:t>
      </w:r>
      <w:r>
        <w:rPr>
          <w:snapToGrid w:val="0"/>
        </w:rPr>
        <w:t>.</w:t>
      </w:r>
      <w:r>
        <w:rPr>
          <w:snapToGrid w:val="0"/>
        </w:rPr>
        <w:tab/>
        <w:t>Dedication of Crown land to purposes of Act</w:t>
      </w:r>
      <w:bookmarkEnd w:id="50"/>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No. 31 of 1997 s. 141.]</w:t>
      </w:r>
    </w:p>
    <w:p>
      <w:pPr>
        <w:pStyle w:val="Heading5"/>
      </w:pPr>
      <w:bookmarkStart w:id="51" w:name="_Toc32397925"/>
      <w:r>
        <w:rPr>
          <w:rStyle w:val="CharSectno"/>
        </w:rPr>
        <w:t>22</w:t>
      </w:r>
      <w:r>
        <w:t>.</w:t>
      </w:r>
      <w:r>
        <w:tab/>
        <w:t>Subsidiaries</w:t>
      </w:r>
      <w:bookmarkEnd w:id="51"/>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No. 67 of 2004 s. 21.]</w:t>
      </w:r>
    </w:p>
    <w:p>
      <w:pPr>
        <w:pStyle w:val="Heading5"/>
      </w:pPr>
      <w:bookmarkStart w:id="52" w:name="_Toc32397926"/>
      <w:r>
        <w:rPr>
          <w:rStyle w:val="CharSectno"/>
        </w:rPr>
        <w:t>23</w:t>
      </w:r>
      <w:r>
        <w:t>.</w:t>
      </w:r>
      <w:r>
        <w:tab/>
        <w:t>Delegation</w:t>
      </w:r>
      <w:bookmarkEnd w:id="5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No. 60 of 1998 s. 14.]</w:t>
      </w:r>
    </w:p>
    <w:p>
      <w:pPr>
        <w:pStyle w:val="Heading5"/>
        <w:spacing w:before="180"/>
      </w:pPr>
      <w:bookmarkStart w:id="53" w:name="_Toc32397927"/>
      <w:r>
        <w:rPr>
          <w:rStyle w:val="CharSectno"/>
        </w:rPr>
        <w:t>23A</w:t>
      </w:r>
      <w:r>
        <w:t>.</w:t>
      </w:r>
      <w:r>
        <w:tab/>
        <w:t>People dealing with Authority may make assumptions</w:t>
      </w:r>
      <w:bookmarkEnd w:id="53"/>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No. 67 of 2004 s. 22.]</w:t>
      </w:r>
    </w:p>
    <w:p>
      <w:pPr>
        <w:pStyle w:val="Heading5"/>
        <w:spacing w:before="240"/>
      </w:pPr>
      <w:bookmarkStart w:id="54" w:name="_Toc32397928"/>
      <w:r>
        <w:rPr>
          <w:rStyle w:val="CharSectno"/>
        </w:rPr>
        <w:t>23B</w:t>
      </w:r>
      <w:r>
        <w:t>.</w:t>
      </w:r>
      <w:r>
        <w:tab/>
        <w:t>Third parties may make assumptions</w:t>
      </w:r>
      <w:bookmarkEnd w:id="54"/>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No. 67 of 2004 s. 22.]</w:t>
      </w:r>
    </w:p>
    <w:p>
      <w:pPr>
        <w:pStyle w:val="Heading5"/>
        <w:spacing w:before="180"/>
      </w:pPr>
      <w:bookmarkStart w:id="55" w:name="_Toc32397929"/>
      <w:r>
        <w:rPr>
          <w:rStyle w:val="CharSectno"/>
        </w:rPr>
        <w:t>23C</w:t>
      </w:r>
      <w:r>
        <w:t>.</w:t>
      </w:r>
      <w:r>
        <w:tab/>
        <w:t>Assumptions that may be made</w:t>
      </w:r>
      <w:bookmarkEnd w:id="55"/>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No. 67 of 2004 s. 22.]</w:t>
      </w:r>
    </w:p>
    <w:p>
      <w:pPr>
        <w:pStyle w:val="Heading5"/>
      </w:pPr>
      <w:bookmarkStart w:id="56" w:name="_Toc32397930"/>
      <w:r>
        <w:rPr>
          <w:rStyle w:val="CharSectno"/>
        </w:rPr>
        <w:t>23D</w:t>
      </w:r>
      <w:r>
        <w:t>.</w:t>
      </w:r>
      <w:r>
        <w:tab/>
        <w:t>Exception to s. 23A and 23B</w:t>
      </w:r>
      <w:bookmarkEnd w:id="56"/>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No. 67 of 2004 s. 22.]</w:t>
      </w:r>
    </w:p>
    <w:p>
      <w:pPr>
        <w:pStyle w:val="Heading2"/>
      </w:pPr>
      <w:bookmarkStart w:id="57" w:name="_Toc32397740"/>
      <w:bookmarkStart w:id="58" w:name="_Toc32397931"/>
      <w:r>
        <w:rPr>
          <w:rStyle w:val="CharPartNo"/>
        </w:rPr>
        <w:t>Part 3A</w:t>
      </w:r>
      <w:r>
        <w:t> — </w:t>
      </w:r>
      <w:r>
        <w:rPr>
          <w:rStyle w:val="CharPartText"/>
        </w:rPr>
        <w:t>Provisions about accountability</w:t>
      </w:r>
      <w:bookmarkEnd w:id="57"/>
      <w:bookmarkEnd w:id="58"/>
    </w:p>
    <w:p>
      <w:pPr>
        <w:pStyle w:val="Footnotesection"/>
      </w:pPr>
      <w:r>
        <w:tab/>
        <w:t>[Heading inserted: No. 60 of 1998 s. 15.]</w:t>
      </w:r>
    </w:p>
    <w:p>
      <w:pPr>
        <w:pStyle w:val="Heading3"/>
      </w:pPr>
      <w:bookmarkStart w:id="59" w:name="_Toc32397741"/>
      <w:bookmarkStart w:id="60" w:name="_Toc32397932"/>
      <w:r>
        <w:rPr>
          <w:rStyle w:val="CharDivNo"/>
        </w:rPr>
        <w:t>Division 1</w:t>
      </w:r>
      <w:r>
        <w:t> — </w:t>
      </w:r>
      <w:r>
        <w:rPr>
          <w:rStyle w:val="CharDivText"/>
        </w:rPr>
        <w:t>Ministerial directions and provision of information</w:t>
      </w:r>
      <w:bookmarkEnd w:id="59"/>
      <w:bookmarkEnd w:id="60"/>
    </w:p>
    <w:p>
      <w:pPr>
        <w:pStyle w:val="Footnotesection"/>
      </w:pPr>
      <w:r>
        <w:tab/>
        <w:t>[Heading inserted: No. 60 of 1998 s. 15.]</w:t>
      </w:r>
    </w:p>
    <w:p>
      <w:pPr>
        <w:pStyle w:val="Heading5"/>
      </w:pPr>
      <w:bookmarkStart w:id="61" w:name="_Toc32397933"/>
      <w:r>
        <w:rPr>
          <w:rStyle w:val="CharSectno"/>
        </w:rPr>
        <w:t>23E</w:t>
      </w:r>
      <w:r>
        <w:t>.</w:t>
      </w:r>
      <w:r>
        <w:tab/>
        <w:t>Independence of Authority</w:t>
      </w:r>
      <w:bookmarkEnd w:id="61"/>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No. 67 of 2004 s. 23.]</w:t>
      </w:r>
    </w:p>
    <w:p>
      <w:pPr>
        <w:pStyle w:val="Heading5"/>
      </w:pPr>
      <w:bookmarkStart w:id="62" w:name="_Toc32397934"/>
      <w:r>
        <w:rPr>
          <w:rStyle w:val="CharSectno"/>
        </w:rPr>
        <w:t>24</w:t>
      </w:r>
      <w:r>
        <w:t>.</w:t>
      </w:r>
      <w:r>
        <w:tab/>
        <w:t>Minister may give directions</w:t>
      </w:r>
      <w:bookmarkEnd w:id="62"/>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No. 67 of 2004 s. 24.]</w:t>
      </w:r>
    </w:p>
    <w:p>
      <w:pPr>
        <w:pStyle w:val="Heading5"/>
        <w:spacing w:before="180"/>
      </w:pPr>
      <w:bookmarkStart w:id="63" w:name="_Toc32397935"/>
      <w:r>
        <w:rPr>
          <w:rStyle w:val="CharSectno"/>
        </w:rPr>
        <w:t>24A</w:t>
      </w:r>
      <w:r>
        <w:t>.</w:t>
      </w:r>
      <w:r>
        <w:tab/>
        <w:t>Consultation between board and Minister</w:t>
      </w:r>
      <w:bookmarkEnd w:id="63"/>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No. 60 of 1998 s. 17; amended: No. 67 of 2004 s. 25.]</w:t>
      </w:r>
    </w:p>
    <w:p>
      <w:pPr>
        <w:pStyle w:val="Heading5"/>
        <w:keepNext w:val="0"/>
        <w:spacing w:before="180"/>
      </w:pPr>
      <w:bookmarkStart w:id="64" w:name="_Toc32397936"/>
      <w:r>
        <w:rPr>
          <w:rStyle w:val="CharSectno"/>
        </w:rPr>
        <w:t>24B</w:t>
      </w:r>
      <w:r>
        <w:t>.</w:t>
      </w:r>
      <w:r>
        <w:tab/>
        <w:t>Minister to be kept informed</w:t>
      </w:r>
      <w:bookmarkEnd w:id="64"/>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No. 60 of 1998 s. 17; amended: No. 67 of 2004 s. 26.]</w:t>
      </w:r>
    </w:p>
    <w:p>
      <w:pPr>
        <w:pStyle w:val="Heading5"/>
        <w:keepNext w:val="0"/>
        <w:keepLines w:val="0"/>
        <w:spacing w:before="180"/>
      </w:pPr>
      <w:bookmarkStart w:id="65" w:name="_Toc32397937"/>
      <w:r>
        <w:rPr>
          <w:rStyle w:val="CharSectno"/>
        </w:rPr>
        <w:t>24C</w:t>
      </w:r>
      <w:r>
        <w:t>.</w:t>
      </w:r>
      <w:r>
        <w:tab/>
        <w:t xml:space="preserve">Notice of </w:t>
      </w:r>
      <w:r>
        <w:rPr>
          <w:rStyle w:val="CharSectno"/>
        </w:rPr>
        <w:t>financial</w:t>
      </w:r>
      <w:r>
        <w:t xml:space="preserve"> difficulty</w:t>
      </w:r>
      <w:bookmarkEnd w:id="65"/>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No. 60 of 1998 s. 17; amended: No. 67 of 2004 s. 27.]</w:t>
      </w:r>
    </w:p>
    <w:p>
      <w:pPr>
        <w:pStyle w:val="Heading5"/>
      </w:pPr>
      <w:bookmarkStart w:id="66" w:name="_Toc32397938"/>
      <w:r>
        <w:rPr>
          <w:rStyle w:val="CharSectno"/>
        </w:rPr>
        <w:t>24D</w:t>
      </w:r>
      <w:r>
        <w:t>.</w:t>
      </w:r>
      <w:r>
        <w:tab/>
      </w:r>
      <w:r>
        <w:rPr>
          <w:rStyle w:val="CharSectno"/>
        </w:rPr>
        <w:t>Protection</w:t>
      </w:r>
      <w:r>
        <w:t xml:space="preserve"> from liability</w:t>
      </w:r>
      <w:bookmarkEnd w:id="66"/>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No. 60 of 1998 s. 17.]</w:t>
      </w:r>
    </w:p>
    <w:p>
      <w:pPr>
        <w:pStyle w:val="Heading5"/>
        <w:rPr>
          <w:snapToGrid w:val="0"/>
        </w:rPr>
      </w:pPr>
      <w:bookmarkStart w:id="67" w:name="_Toc32397939"/>
      <w:r>
        <w:rPr>
          <w:rStyle w:val="CharSectno"/>
        </w:rPr>
        <w:t>25</w:t>
      </w:r>
      <w:r>
        <w:rPr>
          <w:snapToGrid w:val="0"/>
        </w:rPr>
        <w:t>.</w:t>
      </w:r>
      <w:r>
        <w:rPr>
          <w:snapToGrid w:val="0"/>
        </w:rPr>
        <w:tab/>
        <w:t>Minister to have access to information</w:t>
      </w:r>
      <w:bookmarkEnd w:id="67"/>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No. 60 of 1998 s. 27; No. 67 of 2004 s. 28.]</w:t>
      </w:r>
    </w:p>
    <w:p>
      <w:pPr>
        <w:pStyle w:val="Heading3"/>
      </w:pPr>
      <w:bookmarkStart w:id="68" w:name="_Toc32397749"/>
      <w:bookmarkStart w:id="69" w:name="_Toc32397940"/>
      <w:r>
        <w:rPr>
          <w:rStyle w:val="CharDivNo"/>
        </w:rPr>
        <w:t>Division 2</w:t>
      </w:r>
      <w:r>
        <w:t xml:space="preserve"> — </w:t>
      </w:r>
      <w:r>
        <w:rPr>
          <w:rStyle w:val="CharDivText"/>
        </w:rPr>
        <w:t>Strategic development plans and statements of corporate intent</w:t>
      </w:r>
      <w:bookmarkEnd w:id="68"/>
      <w:bookmarkEnd w:id="69"/>
    </w:p>
    <w:p>
      <w:pPr>
        <w:pStyle w:val="Footnotesection"/>
        <w:ind w:left="890" w:hanging="890"/>
      </w:pPr>
      <w:r>
        <w:tab/>
        <w:t>[Heading inserted: No. 60 of 1998 s. 18(1).]</w:t>
      </w:r>
    </w:p>
    <w:p>
      <w:pPr>
        <w:pStyle w:val="Heading5"/>
      </w:pPr>
      <w:bookmarkStart w:id="70" w:name="_Toc32397941"/>
      <w:r>
        <w:rPr>
          <w:rStyle w:val="CharSectno"/>
        </w:rPr>
        <w:t>25A</w:t>
      </w:r>
      <w:r>
        <w:t>.</w:t>
      </w:r>
      <w:r>
        <w:tab/>
        <w:t>Strategic development plan and statement of corporate intent</w:t>
      </w:r>
      <w:bookmarkEnd w:id="70"/>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No. 60 of 1998 s. 18(1); amended: No. 67 of 2004 s. 29; No. 77 of 2006 s. 15.]</w:t>
      </w:r>
    </w:p>
    <w:p>
      <w:pPr>
        <w:pStyle w:val="Heading3"/>
      </w:pPr>
      <w:bookmarkStart w:id="71" w:name="_Toc32397751"/>
      <w:bookmarkStart w:id="72" w:name="_Toc32397942"/>
      <w:r>
        <w:rPr>
          <w:rStyle w:val="CharDivNo"/>
        </w:rPr>
        <w:t>Division 3</w:t>
      </w:r>
      <w:r>
        <w:t xml:space="preserve"> — </w:t>
      </w:r>
      <w:r>
        <w:rPr>
          <w:rStyle w:val="CharDivText"/>
        </w:rPr>
        <w:t>Reporting requirements</w:t>
      </w:r>
      <w:bookmarkEnd w:id="71"/>
      <w:bookmarkEnd w:id="72"/>
    </w:p>
    <w:p>
      <w:pPr>
        <w:pStyle w:val="Footnotesection"/>
      </w:pPr>
      <w:r>
        <w:tab/>
        <w:t>[Heading inserted: No. 60 of 1998 s. 18(1).]</w:t>
      </w:r>
    </w:p>
    <w:p>
      <w:pPr>
        <w:pStyle w:val="Heading5"/>
      </w:pPr>
      <w:bookmarkStart w:id="73" w:name="_Toc32397943"/>
      <w:r>
        <w:rPr>
          <w:rStyle w:val="CharSectno"/>
        </w:rPr>
        <w:t>25B</w:t>
      </w:r>
      <w:r>
        <w:t>.</w:t>
      </w:r>
      <w:r>
        <w:tab/>
        <w:t>Half</w:t>
      </w:r>
      <w:r>
        <w:noBreakHyphen/>
        <w:t>yearly reports</w:t>
      </w:r>
      <w:bookmarkEnd w:id="7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No. 60 of 1998 s. 18(1); amended: No. 67 of 2004 s. 30.]</w:t>
      </w:r>
    </w:p>
    <w:p>
      <w:pPr>
        <w:pStyle w:val="Heading5"/>
      </w:pPr>
      <w:bookmarkStart w:id="74" w:name="_Toc32397944"/>
      <w:r>
        <w:rPr>
          <w:rStyle w:val="CharSectno"/>
        </w:rPr>
        <w:t>25BA</w:t>
      </w:r>
      <w:r>
        <w:t>.</w:t>
      </w:r>
      <w:r>
        <w:tab/>
        <w:t>Annual reports</w:t>
      </w:r>
      <w:bookmarkEnd w:id="74"/>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No. 67 of 2004 s. 31.]</w:t>
      </w:r>
    </w:p>
    <w:p>
      <w:pPr>
        <w:pStyle w:val="Heading5"/>
      </w:pPr>
      <w:bookmarkStart w:id="75" w:name="_Toc32397945"/>
      <w:r>
        <w:rPr>
          <w:rStyle w:val="CharSectno"/>
        </w:rPr>
        <w:t>25BB</w:t>
      </w:r>
      <w:r>
        <w:t>.</w:t>
      </w:r>
      <w:r>
        <w:tab/>
        <w:t>Contents of annual reports</w:t>
      </w:r>
      <w:bookmarkEnd w:id="75"/>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No. 67 of 2004 s. 31.]</w:t>
      </w:r>
    </w:p>
    <w:p>
      <w:pPr>
        <w:pStyle w:val="Heading5"/>
      </w:pPr>
      <w:bookmarkStart w:id="76" w:name="_Toc32397946"/>
      <w:r>
        <w:rPr>
          <w:rStyle w:val="CharSectno"/>
        </w:rPr>
        <w:t>25C</w:t>
      </w:r>
      <w:r>
        <w:t>.</w:t>
      </w:r>
      <w:r>
        <w:tab/>
        <w:t>Deletion of commercially sensitive matters from reports</w:t>
      </w:r>
      <w:bookmarkEnd w:id="76"/>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No. 60 of 1998 s. 18(1); amended: No. 67 of 2004 s. 32.]</w:t>
      </w:r>
    </w:p>
    <w:p>
      <w:pPr>
        <w:pStyle w:val="Ednotepart"/>
      </w:pPr>
      <w:r>
        <w:t>[Part 4 heading and s. 26</w:t>
      </w:r>
      <w:r>
        <w:noBreakHyphen/>
        <w:t>30 deleted: No. 60 of 1998 s. 19(1)</w:t>
      </w:r>
      <w:r>
        <w:rPr>
          <w:vertAlign w:val="superscript"/>
        </w:rPr>
        <w:t> 2</w:t>
      </w:r>
      <w:r>
        <w:t>.]</w:t>
      </w:r>
    </w:p>
    <w:p>
      <w:pPr>
        <w:pStyle w:val="Heading2"/>
      </w:pPr>
      <w:bookmarkStart w:id="77" w:name="_Toc32397756"/>
      <w:bookmarkStart w:id="78" w:name="_Toc32397947"/>
      <w:r>
        <w:rPr>
          <w:rStyle w:val="CharPartNo"/>
        </w:rPr>
        <w:t>Part 5</w:t>
      </w:r>
      <w:r>
        <w:rPr>
          <w:rStyle w:val="CharDivNo"/>
        </w:rPr>
        <w:t> </w:t>
      </w:r>
      <w:r>
        <w:t>—</w:t>
      </w:r>
      <w:r>
        <w:rPr>
          <w:rStyle w:val="CharDivText"/>
        </w:rPr>
        <w:t> </w:t>
      </w:r>
      <w:r>
        <w:rPr>
          <w:rStyle w:val="CharPartText"/>
        </w:rPr>
        <w:t>Financial provisions</w:t>
      </w:r>
      <w:bookmarkEnd w:id="77"/>
      <w:bookmarkEnd w:id="78"/>
      <w:r>
        <w:rPr>
          <w:rStyle w:val="CharPartText"/>
        </w:rPr>
        <w:t xml:space="preserve"> </w:t>
      </w:r>
    </w:p>
    <w:p>
      <w:pPr>
        <w:pStyle w:val="Heading5"/>
      </w:pPr>
      <w:bookmarkStart w:id="79" w:name="_Toc32397948"/>
      <w:r>
        <w:rPr>
          <w:rStyle w:val="CharSectno"/>
        </w:rPr>
        <w:t>31</w:t>
      </w:r>
      <w:r>
        <w:t>.</w:t>
      </w:r>
      <w:r>
        <w:tab/>
        <w:t>Accounts</w:t>
      </w:r>
      <w:bookmarkEnd w:id="79"/>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No. 67 of 2004 s. 33; amended: No. 77 of 2006 Sch. 1 cl. 182(2).]</w:t>
      </w:r>
    </w:p>
    <w:p>
      <w:pPr>
        <w:pStyle w:val="Heading5"/>
        <w:spacing w:before="180"/>
      </w:pPr>
      <w:bookmarkStart w:id="80" w:name="_Toc32397949"/>
      <w:r>
        <w:rPr>
          <w:rStyle w:val="CharSectno"/>
        </w:rPr>
        <w:t>32</w:t>
      </w:r>
      <w:r>
        <w:t>.</w:t>
      </w:r>
      <w:r>
        <w:tab/>
        <w:t>Liability of Authority for duties, taxes, rates etc.</w:t>
      </w:r>
      <w:bookmarkEnd w:id="80"/>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w:t>
      </w:r>
    </w:p>
    <w:p>
      <w:pPr>
        <w:pStyle w:val="Footnotesection"/>
      </w:pPr>
      <w:r>
        <w:tab/>
        <w:t>[Section 32 inserted: No. 60 of 1998 s. 20(1)</w:t>
      </w:r>
      <w:r>
        <w:rPr>
          <w:vertAlign w:val="superscript"/>
        </w:rPr>
        <w:t> 3</w:t>
      </w:r>
      <w:r>
        <w:t>; amended: No. 67 of 2004 s. 34.]</w:t>
      </w:r>
    </w:p>
    <w:p>
      <w:pPr>
        <w:pStyle w:val="Heading5"/>
      </w:pPr>
      <w:bookmarkStart w:id="81" w:name="_Toc32397950"/>
      <w:r>
        <w:rPr>
          <w:rStyle w:val="CharSectno"/>
        </w:rPr>
        <w:t>33</w:t>
      </w:r>
      <w:r>
        <w:t>.</w:t>
      </w:r>
      <w:r>
        <w:tab/>
        <w:t>Investment</w:t>
      </w:r>
      <w:bookmarkEnd w:id="81"/>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No. 67 of 2004 s. 35; amended: No. 77 of 2006 Sch. 1 cl. 182(3).]</w:t>
      </w:r>
    </w:p>
    <w:p>
      <w:pPr>
        <w:pStyle w:val="Heading5"/>
      </w:pPr>
      <w:bookmarkStart w:id="82" w:name="_Toc32397951"/>
      <w:r>
        <w:rPr>
          <w:rStyle w:val="CharSectno"/>
        </w:rPr>
        <w:t>34</w:t>
      </w:r>
      <w:r>
        <w:t>.</w:t>
      </w:r>
      <w:r>
        <w:tab/>
        <w:t>Borrowing</w:t>
      </w:r>
      <w:bookmarkEnd w:id="82"/>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No. 67 of 2004 s. 35.]</w:t>
      </w:r>
    </w:p>
    <w:p>
      <w:pPr>
        <w:pStyle w:val="Heading5"/>
      </w:pPr>
      <w:bookmarkStart w:id="83" w:name="_Toc32397952"/>
      <w:r>
        <w:rPr>
          <w:rStyle w:val="CharSectno"/>
        </w:rPr>
        <w:t>35</w:t>
      </w:r>
      <w:r>
        <w:t>.</w:t>
      </w:r>
      <w:r>
        <w:tab/>
        <w:t>Borrowing restrictions</w:t>
      </w:r>
      <w:bookmarkEnd w:id="83"/>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No. 67 of 2004 s. 35.]</w:t>
      </w:r>
    </w:p>
    <w:p>
      <w:pPr>
        <w:pStyle w:val="Heading5"/>
      </w:pPr>
      <w:bookmarkStart w:id="84" w:name="_Toc32397953"/>
      <w:r>
        <w:rPr>
          <w:rStyle w:val="CharSectno"/>
        </w:rPr>
        <w:t>35A</w:t>
      </w:r>
      <w:r>
        <w:t>.</w:t>
      </w:r>
      <w:r>
        <w:tab/>
        <w:t>Hedging transactions</w:t>
      </w:r>
      <w:bookmarkEnd w:id="84"/>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No. 67 of 2004 s. 35.]</w:t>
      </w:r>
    </w:p>
    <w:p>
      <w:pPr>
        <w:pStyle w:val="Heading5"/>
      </w:pPr>
      <w:bookmarkStart w:id="85" w:name="_Toc32397954"/>
      <w:r>
        <w:rPr>
          <w:rStyle w:val="CharSectno"/>
        </w:rPr>
        <w:t>36</w:t>
      </w:r>
      <w:r>
        <w:t>.</w:t>
      </w:r>
      <w:r>
        <w:tab/>
        <w:t>Guarantees by State</w:t>
      </w:r>
      <w:bookmarkEnd w:id="85"/>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No. 67 of 2004 s. 35; amended: No. 77 of 2006 s. 4 and 5(1).]</w:t>
      </w:r>
    </w:p>
    <w:p>
      <w:pPr>
        <w:pStyle w:val="Heading5"/>
      </w:pPr>
      <w:bookmarkStart w:id="86" w:name="_Toc32397955"/>
      <w:r>
        <w:rPr>
          <w:rStyle w:val="CharSectno"/>
        </w:rPr>
        <w:t>37</w:t>
      </w:r>
      <w:r>
        <w:t>.</w:t>
      </w:r>
      <w:r>
        <w:tab/>
        <w:t>Charges for guarantee given under s. 36</w:t>
      </w:r>
      <w:bookmarkEnd w:id="86"/>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No. 67 of 2004 s. 35; amended: No. 77 of 2006 s. 4.]</w:t>
      </w:r>
    </w:p>
    <w:p>
      <w:pPr>
        <w:pStyle w:val="Heading5"/>
      </w:pPr>
      <w:bookmarkStart w:id="87" w:name="_Toc32397956"/>
      <w:r>
        <w:rPr>
          <w:rStyle w:val="CharSectno"/>
        </w:rPr>
        <w:t>38</w:t>
      </w:r>
      <w:r>
        <w:t>.</w:t>
      </w:r>
      <w:r>
        <w:tab/>
        <w:t>Dividends</w:t>
      </w:r>
      <w:bookmarkEnd w:id="87"/>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No. 60 of 1998 s. 22; amended: No. 67 of 2004 s. 36; No. 77 of 2006 s. 4.]</w:t>
      </w:r>
    </w:p>
    <w:p>
      <w:pPr>
        <w:pStyle w:val="Heading5"/>
      </w:pPr>
      <w:bookmarkStart w:id="88" w:name="_Toc32397957"/>
      <w:r>
        <w:rPr>
          <w:rStyle w:val="CharSectno"/>
        </w:rPr>
        <w:t>39</w:t>
      </w:r>
      <w:r>
        <w:t>.</w:t>
      </w:r>
      <w:r>
        <w:tab/>
        <w:t xml:space="preserve">Limited application of </w:t>
      </w:r>
      <w:r>
        <w:rPr>
          <w:i/>
          <w:iCs/>
        </w:rPr>
        <w:t>Financial Management Act 2006</w:t>
      </w:r>
      <w:r>
        <w:t xml:space="preserve"> or </w:t>
      </w:r>
      <w:r>
        <w:rPr>
          <w:i/>
          <w:iCs/>
        </w:rPr>
        <w:t>Auditor General Act 2006</w:t>
      </w:r>
      <w:bookmarkEnd w:id="88"/>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No. 67 of 2004 s. 37; amended: No. 77 of 2006 Sch. 1 cl. 182(4) and (5).]</w:t>
      </w:r>
    </w:p>
    <w:p>
      <w:pPr>
        <w:pStyle w:val="Heading5"/>
      </w:pPr>
      <w:bookmarkStart w:id="89" w:name="_Toc32397958"/>
      <w:r>
        <w:rPr>
          <w:rStyle w:val="CharSectno"/>
        </w:rPr>
        <w:t>40</w:t>
      </w:r>
      <w:r>
        <w:t>.</w:t>
      </w:r>
      <w:r>
        <w:tab/>
        <w:t>Financial administration and audit (Sch. 3A)</w:t>
      </w:r>
      <w:bookmarkEnd w:id="89"/>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No. 67 of 2004 s. 37.]</w:t>
      </w:r>
    </w:p>
    <w:p>
      <w:pPr>
        <w:pStyle w:val="Ednotepart"/>
      </w:pPr>
      <w:r>
        <w:t>[Part 6 (s. 41</w:t>
      </w:r>
      <w:r>
        <w:noBreakHyphen/>
        <w:t>44) deleted: No. 60 of 1998 s. 23.]</w:t>
      </w:r>
    </w:p>
    <w:p>
      <w:pPr>
        <w:pStyle w:val="Heading2"/>
      </w:pPr>
      <w:bookmarkStart w:id="90" w:name="_Toc32397768"/>
      <w:bookmarkStart w:id="91" w:name="_Toc32397959"/>
      <w:r>
        <w:rPr>
          <w:rStyle w:val="CharPartNo"/>
        </w:rPr>
        <w:t>Part 7</w:t>
      </w:r>
      <w:r>
        <w:rPr>
          <w:rStyle w:val="CharDivNo"/>
        </w:rPr>
        <w:t> </w:t>
      </w:r>
      <w:r>
        <w:t>—</w:t>
      </w:r>
      <w:r>
        <w:rPr>
          <w:rStyle w:val="CharDivText"/>
        </w:rPr>
        <w:t> </w:t>
      </w:r>
      <w:r>
        <w:rPr>
          <w:rStyle w:val="CharPartText"/>
        </w:rPr>
        <w:t>Miscellaneous</w:t>
      </w:r>
      <w:bookmarkEnd w:id="90"/>
      <w:bookmarkEnd w:id="91"/>
      <w:r>
        <w:rPr>
          <w:rStyle w:val="CharPartText"/>
        </w:rPr>
        <w:t xml:space="preserve"> </w:t>
      </w:r>
    </w:p>
    <w:p>
      <w:pPr>
        <w:pStyle w:val="Heading5"/>
      </w:pPr>
      <w:bookmarkStart w:id="92" w:name="_Toc32397960"/>
      <w:r>
        <w:rPr>
          <w:rStyle w:val="CharSectno"/>
        </w:rPr>
        <w:t>45</w:t>
      </w:r>
      <w:r>
        <w:t>.</w:t>
      </w:r>
      <w:r>
        <w:tab/>
        <w:t>Execution of documents</w:t>
      </w:r>
      <w:bookmarkEnd w:id="92"/>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No. 67 of 2004 s. 38.]</w:t>
      </w:r>
    </w:p>
    <w:p>
      <w:pPr>
        <w:pStyle w:val="Heading5"/>
      </w:pPr>
      <w:bookmarkStart w:id="93" w:name="_Toc32397961"/>
      <w:r>
        <w:rPr>
          <w:rStyle w:val="CharSectno"/>
        </w:rPr>
        <w:t>45AA</w:t>
      </w:r>
      <w:r>
        <w:t>.</w:t>
      </w:r>
      <w:r>
        <w:tab/>
        <w:t>Contract formalities</w:t>
      </w:r>
      <w:bookmarkEnd w:id="93"/>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No. 67 of 2004 s. 38.]</w:t>
      </w:r>
    </w:p>
    <w:p>
      <w:pPr>
        <w:pStyle w:val="Heading5"/>
      </w:pPr>
      <w:bookmarkStart w:id="94" w:name="_Toc32397962"/>
      <w:r>
        <w:rPr>
          <w:rStyle w:val="CharSectno"/>
        </w:rPr>
        <w:t>45A.</w:t>
      </w:r>
      <w:r>
        <w:rPr>
          <w:rStyle w:val="CharSectno"/>
        </w:rPr>
        <w:tab/>
      </w:r>
      <w:r>
        <w:t>Supplementary provision about laying documents before Parliament</w:t>
      </w:r>
      <w:bookmarkEnd w:id="94"/>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No. 60 of 1998 s. 24; amended: No. 67 of 2004 s. 39; No. 8 of 2009 s. 136.]</w:t>
      </w:r>
    </w:p>
    <w:p>
      <w:pPr>
        <w:pStyle w:val="Ednotesection"/>
      </w:pPr>
      <w:r>
        <w:t>[</w:t>
      </w:r>
      <w:r>
        <w:rPr>
          <w:b/>
        </w:rPr>
        <w:t>46.</w:t>
      </w:r>
      <w:r>
        <w:tab/>
        <w:t>Deleted: No. 60 of 1998 s. 19(2).]</w:t>
      </w:r>
    </w:p>
    <w:p>
      <w:pPr>
        <w:pStyle w:val="Heading5"/>
        <w:rPr>
          <w:snapToGrid w:val="0"/>
        </w:rPr>
      </w:pPr>
      <w:bookmarkStart w:id="95" w:name="_Toc32397963"/>
      <w:r>
        <w:rPr>
          <w:rStyle w:val="CharSectno"/>
        </w:rPr>
        <w:t>47</w:t>
      </w:r>
      <w:r>
        <w:rPr>
          <w:snapToGrid w:val="0"/>
        </w:rPr>
        <w:t>.</w:t>
      </w:r>
      <w:r>
        <w:rPr>
          <w:snapToGrid w:val="0"/>
        </w:rPr>
        <w:tab/>
        <w:t>Regulations</w:t>
      </w:r>
      <w:bookmarkEnd w:id="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No. 60 of 1998 s. 27.]</w:t>
      </w:r>
    </w:p>
    <w:p>
      <w:pPr>
        <w:pStyle w:val="Heading5"/>
        <w:rPr>
          <w:rStyle w:val="CharSectno"/>
        </w:rPr>
      </w:pPr>
      <w:bookmarkStart w:id="96" w:name="_Toc32397964"/>
      <w:r>
        <w:rPr>
          <w:rStyle w:val="CharSectno"/>
        </w:rPr>
        <w:t>48.</w:t>
      </w:r>
      <w:r>
        <w:rPr>
          <w:rStyle w:val="CharSectno"/>
        </w:rPr>
        <w:tab/>
        <w:t>Review of Act</w:t>
      </w:r>
      <w:bookmarkEnd w:id="96"/>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No. 60 of 1998 s. 25; amended: No. 67 of 2004 s. 40.]</w:t>
      </w:r>
    </w:p>
    <w:p>
      <w:pPr>
        <w:pStyle w:val="Ednotesection"/>
      </w:pPr>
      <w:r>
        <w:t>[</w:t>
      </w:r>
      <w:r>
        <w:rPr>
          <w:b/>
        </w:rPr>
        <w:t>49.</w:t>
      </w:r>
      <w:r>
        <w:tab/>
        <w:t>Omitted under the Reprints Act 1984 s. 7(4)(e).]</w:t>
      </w:r>
    </w:p>
    <w:p>
      <w:pPr>
        <w:pStyle w:val="Heading5"/>
        <w:spacing w:before="180"/>
        <w:rPr>
          <w:snapToGrid w:val="0"/>
        </w:rPr>
      </w:pPr>
      <w:bookmarkStart w:id="97" w:name="_Toc32397965"/>
      <w:r>
        <w:rPr>
          <w:rStyle w:val="CharSectno"/>
        </w:rPr>
        <w:t>50</w:t>
      </w:r>
      <w:r>
        <w:rPr>
          <w:snapToGrid w:val="0"/>
        </w:rPr>
        <w:t>.</w:t>
      </w:r>
      <w:r>
        <w:rPr>
          <w:snapToGrid w:val="0"/>
        </w:rPr>
        <w:tab/>
        <w:t xml:space="preserve">Repeals, savings and transitional </w:t>
      </w:r>
      <w:r>
        <w:t>(Sch. 4)</w:t>
      </w:r>
      <w:bookmarkEnd w:id="97"/>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98" w:name="_Toc32397966"/>
      <w:r>
        <w:rPr>
          <w:rStyle w:val="CharSectno"/>
        </w:rPr>
        <w:t>51</w:t>
      </w:r>
      <w:r>
        <w:rPr>
          <w:snapToGrid w:val="0"/>
        </w:rPr>
        <w:t>.</w:t>
      </w:r>
      <w:r>
        <w:rPr>
          <w:snapToGrid w:val="0"/>
        </w:rPr>
        <w:tab/>
        <w:t>Transfer of certain assets etc. of WADC</w:t>
      </w:r>
      <w:bookmarkEnd w:id="98"/>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w:t>
      </w:r>
      <w:r>
        <w:rPr>
          <w:snapToGrid w:val="0"/>
          <w:vertAlign w:val="superscript"/>
        </w:rPr>
        <w:t> 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w:t>
      </w:r>
      <w:r>
        <w:rPr>
          <w:snapToGrid w:val="0"/>
          <w:vertAlign w:val="superscript"/>
        </w:rPr>
        <w:t> 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w:t>
      </w:r>
      <w:r>
        <w:rPr>
          <w:vertAlign w:val="superscript"/>
        </w:rPr>
        <w:t> 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w:t>
      </w:r>
      <w:r>
        <w:rPr>
          <w:vertAlign w:val="superscript"/>
        </w:rPr>
        <w:t> 4</w:t>
      </w:r>
      <w:r>
        <w:t>.</w:t>
      </w:r>
    </w:p>
    <w:p>
      <w:pPr>
        <w:pStyle w:val="Ednotesection"/>
      </w:pPr>
      <w:r>
        <w:t>[</w:t>
      </w:r>
      <w:r>
        <w:rPr>
          <w:b/>
        </w:rPr>
        <w:t>52.</w:t>
      </w:r>
      <w:r>
        <w:tab/>
        <w:t>Deleted: No. 60 of 1998 s. 27.]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9" w:name="_Toc32397776"/>
      <w:bookmarkStart w:id="100" w:name="_Toc32397967"/>
      <w:r>
        <w:rPr>
          <w:rStyle w:val="CharSchNo"/>
          <w:rFonts w:eastAsia="MS Mincho"/>
        </w:rPr>
        <w:t>Schedule 1</w:t>
      </w:r>
      <w:r>
        <w:rPr>
          <w:rFonts w:eastAsia="MS Mincho"/>
        </w:rPr>
        <w:t> — </w:t>
      </w:r>
      <w:r>
        <w:rPr>
          <w:rStyle w:val="CharSchText"/>
          <w:rFonts w:eastAsia="MS Mincho"/>
        </w:rPr>
        <w:t>Board and directors</w:t>
      </w:r>
      <w:bookmarkEnd w:id="99"/>
      <w:bookmarkEnd w:id="100"/>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No. 19 of 2010 s. 41(2).]</w:t>
      </w:r>
    </w:p>
    <w:p>
      <w:pPr>
        <w:pStyle w:val="yHeading3"/>
        <w:rPr>
          <w:rFonts w:eastAsia="MS Mincho"/>
        </w:rPr>
      </w:pPr>
      <w:bookmarkStart w:id="101" w:name="_Toc32397777"/>
      <w:bookmarkStart w:id="102" w:name="_Toc32397968"/>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101"/>
      <w:bookmarkEnd w:id="102"/>
    </w:p>
    <w:p>
      <w:pPr>
        <w:pStyle w:val="yFootnoteheading"/>
        <w:rPr>
          <w:rFonts w:eastAsia="MS Mincho"/>
        </w:rPr>
      </w:pPr>
      <w:r>
        <w:rPr>
          <w:rFonts w:eastAsia="MS Mincho"/>
        </w:rPr>
        <w:tab/>
        <w:t>[Heading inserted: No. 19 of 2010 s. 41(2).]</w:t>
      </w:r>
    </w:p>
    <w:p>
      <w:pPr>
        <w:pStyle w:val="yHeading5"/>
        <w:outlineLvl w:val="0"/>
      </w:pPr>
      <w:bookmarkStart w:id="103" w:name="_Toc32397969"/>
      <w:r>
        <w:rPr>
          <w:rStyle w:val="CharSClsNo"/>
        </w:rPr>
        <w:t>1</w:t>
      </w:r>
      <w:r>
        <w:t>.</w:t>
      </w:r>
      <w:r>
        <w:tab/>
        <w:t>Term of office</w:t>
      </w:r>
      <w:bookmarkEnd w:id="103"/>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104" w:name="_Toc32397970"/>
      <w:r>
        <w:rPr>
          <w:rStyle w:val="CharSClsNo"/>
        </w:rPr>
        <w:t>2</w:t>
      </w:r>
      <w:r>
        <w:t>.</w:t>
      </w:r>
      <w:r>
        <w:tab/>
        <w:t>Resignation, removal etc.</w:t>
      </w:r>
      <w:bookmarkEnd w:id="104"/>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No. 10 of 2001 s. 212(a).]</w:t>
      </w:r>
    </w:p>
    <w:p>
      <w:pPr>
        <w:pStyle w:val="yHeading5"/>
        <w:outlineLvl w:val="0"/>
      </w:pPr>
      <w:bookmarkStart w:id="105" w:name="_Toc32397971"/>
      <w:r>
        <w:rPr>
          <w:rStyle w:val="CharSClsNo"/>
        </w:rPr>
        <w:t>3</w:t>
      </w:r>
      <w:r>
        <w:t>.</w:t>
      </w:r>
      <w:r>
        <w:tab/>
        <w:t>Alternate directors</w:t>
      </w:r>
      <w:bookmarkEnd w:id="105"/>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106" w:name="_Toc32397972"/>
      <w:r>
        <w:rPr>
          <w:rStyle w:val="CharSClsNo"/>
        </w:rPr>
        <w:t>4</w:t>
      </w:r>
      <w:r>
        <w:t>.</w:t>
      </w:r>
      <w:r>
        <w:tab/>
        <w:t>Chairperson and deputy chairperson</w:t>
      </w:r>
      <w:bookmarkEnd w:id="106"/>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107" w:name="_Toc32397973"/>
      <w:r>
        <w:rPr>
          <w:rStyle w:val="CharSClsNo"/>
        </w:rPr>
        <w:t>5</w:t>
      </w:r>
      <w:r>
        <w:t>.</w:t>
      </w:r>
      <w:r>
        <w:tab/>
        <w:t>Meetings</w:t>
      </w:r>
      <w:bookmarkEnd w:id="107"/>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No. 67 of 2004 s. 41(1).]</w:t>
      </w:r>
    </w:p>
    <w:p>
      <w:pPr>
        <w:pStyle w:val="yHeading5"/>
        <w:ind w:left="890" w:hanging="890"/>
        <w:outlineLvl w:val="9"/>
      </w:pPr>
      <w:bookmarkStart w:id="108" w:name="_Toc32397974"/>
      <w:r>
        <w:rPr>
          <w:rStyle w:val="CharSClsNo"/>
        </w:rPr>
        <w:t>5A</w:t>
      </w:r>
      <w:r>
        <w:rPr>
          <w:snapToGrid w:val="0"/>
        </w:rPr>
        <w:t>.</w:t>
      </w:r>
      <w:r>
        <w:rPr>
          <w:snapToGrid w:val="0"/>
        </w:rPr>
        <w:tab/>
      </w:r>
      <w:r>
        <w:t>Telephone and video meetings</w:t>
      </w:r>
      <w:bookmarkEnd w:id="108"/>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No. 60 of 1998 s. 26.]</w:t>
      </w:r>
    </w:p>
    <w:p>
      <w:pPr>
        <w:pStyle w:val="yHeading5"/>
        <w:outlineLvl w:val="0"/>
      </w:pPr>
      <w:bookmarkStart w:id="109" w:name="_Toc32397975"/>
      <w:r>
        <w:rPr>
          <w:rStyle w:val="CharSClsNo"/>
        </w:rPr>
        <w:t>6</w:t>
      </w:r>
      <w:r>
        <w:t>.</w:t>
      </w:r>
      <w:r>
        <w:tab/>
        <w:t>Committees</w:t>
      </w:r>
      <w:bookmarkEnd w:id="109"/>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110" w:name="_Toc32397976"/>
      <w:r>
        <w:rPr>
          <w:rStyle w:val="CharSClsNo"/>
        </w:rPr>
        <w:t>7</w:t>
      </w:r>
      <w:r>
        <w:t>.</w:t>
      </w:r>
      <w:r>
        <w:tab/>
        <w:t>Resolution may be passed without meeting</w:t>
      </w:r>
      <w:bookmarkEnd w:id="110"/>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111" w:name="_Toc32397977"/>
      <w:r>
        <w:rPr>
          <w:rStyle w:val="CharSClsNo"/>
        </w:rPr>
        <w:t>8</w:t>
      </w:r>
      <w:r>
        <w:t>.</w:t>
      </w:r>
      <w:r>
        <w:tab/>
        <w:t>Leave of absence</w:t>
      </w:r>
      <w:bookmarkEnd w:id="111"/>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112" w:name="_Toc32397978"/>
      <w:r>
        <w:rPr>
          <w:rStyle w:val="CharSClsNo"/>
        </w:rPr>
        <w:t>9</w:t>
      </w:r>
      <w:r>
        <w:t>.</w:t>
      </w:r>
      <w:r>
        <w:tab/>
        <w:t>Board to determine own procedures</w:t>
      </w:r>
      <w:bookmarkEnd w:id="112"/>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113" w:name="_Toc32397788"/>
      <w:bookmarkStart w:id="114" w:name="_Toc32397979"/>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113"/>
      <w:bookmarkEnd w:id="114"/>
    </w:p>
    <w:p>
      <w:pPr>
        <w:pStyle w:val="yFootnoteheading"/>
        <w:rPr>
          <w:rFonts w:eastAsia="MS Mincho"/>
        </w:rPr>
      </w:pPr>
      <w:r>
        <w:rPr>
          <w:rFonts w:eastAsia="MS Mincho"/>
        </w:rPr>
        <w:tab/>
        <w:t>[Heading inserted: No. 19 of 2010 s. 41(3).]</w:t>
      </w:r>
    </w:p>
    <w:p>
      <w:pPr>
        <w:pStyle w:val="yHeading5"/>
        <w:outlineLvl w:val="0"/>
      </w:pPr>
      <w:bookmarkStart w:id="115" w:name="_Toc32397980"/>
      <w:r>
        <w:rPr>
          <w:rStyle w:val="CharSClsNo"/>
        </w:rPr>
        <w:t>1</w:t>
      </w:r>
      <w:r>
        <w:t>.</w:t>
      </w:r>
      <w:r>
        <w:tab/>
        <w:t>Interpretation</w:t>
      </w:r>
      <w:bookmarkEnd w:id="115"/>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No. 28 of 2003 s. 208.]</w:t>
      </w:r>
    </w:p>
    <w:p>
      <w:pPr>
        <w:pStyle w:val="yHeading5"/>
        <w:outlineLvl w:val="0"/>
      </w:pPr>
      <w:bookmarkStart w:id="116" w:name="_Toc32397981"/>
      <w:r>
        <w:rPr>
          <w:rStyle w:val="CharSClsNo"/>
        </w:rPr>
        <w:t>2</w:t>
      </w:r>
      <w:r>
        <w:t>.</w:t>
      </w:r>
      <w:r>
        <w:tab/>
        <w:t>Conflict of interest</w:t>
      </w:r>
      <w:bookmarkEnd w:id="116"/>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No. 10 of 2001 s. 212(b); No. 67 of 2004 s. 41(2)</w:t>
      </w:r>
      <w:r>
        <w:noBreakHyphen/>
        <w:t>(4).]</w:t>
      </w:r>
    </w:p>
    <w:p>
      <w:pPr>
        <w:pStyle w:val="yEdnotesection"/>
      </w:pPr>
      <w:r>
        <w:t>[</w:t>
      </w:r>
      <w:r>
        <w:rPr>
          <w:b/>
        </w:rPr>
        <w:t>3</w:t>
      </w:r>
      <w:r>
        <w:rPr>
          <w:b/>
        </w:rPr>
        <w:noBreakHyphen/>
        <w:t>5.</w:t>
      </w:r>
      <w:r>
        <w:tab/>
      </w:r>
      <w:r>
        <w:tab/>
        <w:t>Deleted: No. 41 of 1996 s. 3.]</w:t>
      </w:r>
    </w:p>
    <w:p>
      <w:pPr>
        <w:pStyle w:val="yHeading5"/>
        <w:ind w:left="890" w:hanging="890"/>
        <w:outlineLvl w:val="9"/>
        <w:rPr>
          <w:snapToGrid w:val="0"/>
        </w:rPr>
      </w:pPr>
      <w:bookmarkStart w:id="117" w:name="_Toc32397982"/>
      <w:r>
        <w:rPr>
          <w:rStyle w:val="CharSClsNo"/>
        </w:rPr>
        <w:t>6</w:t>
      </w:r>
      <w:r>
        <w:rPr>
          <w:snapToGrid w:val="0"/>
        </w:rPr>
        <w:t>.</w:t>
      </w:r>
      <w:r>
        <w:rPr>
          <w:snapToGrid w:val="0"/>
        </w:rPr>
        <w:tab/>
        <w:t>Saving</w:t>
      </w:r>
      <w:bookmarkEnd w:id="117"/>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118" w:name="_Toc32397792"/>
      <w:bookmarkStart w:id="119" w:name="_Toc32397983"/>
      <w:r>
        <w:rPr>
          <w:rStyle w:val="CharSchNo"/>
        </w:rPr>
        <w:t>Schedule 1A</w:t>
      </w:r>
      <w:r>
        <w:t> — </w:t>
      </w:r>
      <w:r>
        <w:rPr>
          <w:rStyle w:val="CharSchText"/>
        </w:rPr>
        <w:t>Provisions about duties of chief executive officer and staff</w:t>
      </w:r>
      <w:bookmarkEnd w:id="118"/>
      <w:bookmarkEnd w:id="119"/>
    </w:p>
    <w:p>
      <w:pPr>
        <w:pStyle w:val="yFootnoteheading"/>
        <w:tabs>
          <w:tab w:val="left" w:pos="851"/>
        </w:tabs>
      </w:pPr>
      <w:r>
        <w:tab/>
        <w:t>[Heading inserted: No. 67 of 2004 s. 42.]</w:t>
      </w:r>
    </w:p>
    <w:p>
      <w:pPr>
        <w:pStyle w:val="yShoulderClause"/>
      </w:pPr>
      <w:r>
        <w:t>[s. 14A]</w:t>
      </w:r>
    </w:p>
    <w:p>
      <w:pPr>
        <w:pStyle w:val="yHeading3"/>
        <w:outlineLvl w:val="0"/>
      </w:pPr>
      <w:bookmarkStart w:id="120" w:name="_Toc32397793"/>
      <w:bookmarkStart w:id="121" w:name="_Toc32397984"/>
      <w:r>
        <w:rPr>
          <w:rStyle w:val="CharSDivNo"/>
        </w:rPr>
        <w:t>Division 1</w:t>
      </w:r>
      <w:r>
        <w:t xml:space="preserve"> — </w:t>
      </w:r>
      <w:r>
        <w:rPr>
          <w:rStyle w:val="CharSDivText"/>
          <w:rFonts w:eastAsia="MS Mincho"/>
        </w:rPr>
        <w:t>General duties of chief executive officer</w:t>
      </w:r>
      <w:bookmarkEnd w:id="120"/>
      <w:bookmarkEnd w:id="121"/>
    </w:p>
    <w:p>
      <w:pPr>
        <w:pStyle w:val="yFootnoteheading"/>
        <w:tabs>
          <w:tab w:val="left" w:pos="851"/>
        </w:tabs>
      </w:pPr>
      <w:r>
        <w:tab/>
        <w:t>[Heading inserted: No. 67 of 2004 s. 42.]</w:t>
      </w:r>
    </w:p>
    <w:p>
      <w:pPr>
        <w:pStyle w:val="yHeading5"/>
        <w:outlineLvl w:val="0"/>
      </w:pPr>
      <w:bookmarkStart w:id="122" w:name="_Toc32397985"/>
      <w:r>
        <w:rPr>
          <w:rStyle w:val="CharSClsNo"/>
        </w:rPr>
        <w:t>1</w:t>
      </w:r>
      <w:r>
        <w:t>.</w:t>
      </w:r>
      <w:r>
        <w:tab/>
        <w:t>Duties of chief executive officer</w:t>
      </w:r>
      <w:bookmarkEnd w:id="122"/>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No. 67 of 2004 s. 42.]</w:t>
      </w:r>
    </w:p>
    <w:p>
      <w:pPr>
        <w:pStyle w:val="yHeading3"/>
        <w:outlineLvl w:val="0"/>
      </w:pPr>
      <w:bookmarkStart w:id="123" w:name="_Toc32397795"/>
      <w:bookmarkStart w:id="124" w:name="_Toc32397986"/>
      <w:r>
        <w:rPr>
          <w:rStyle w:val="CharSDivNo"/>
        </w:rPr>
        <w:t xml:space="preserve">Division 2 </w:t>
      </w:r>
      <w:r>
        <w:t xml:space="preserve">— </w:t>
      </w:r>
      <w:r>
        <w:rPr>
          <w:rStyle w:val="CharSDivText"/>
          <w:rFonts w:eastAsia="MS Mincho"/>
        </w:rPr>
        <w:t>Particular duties stated</w:t>
      </w:r>
      <w:bookmarkEnd w:id="123"/>
      <w:bookmarkEnd w:id="124"/>
    </w:p>
    <w:p>
      <w:pPr>
        <w:pStyle w:val="yFootnoteheading"/>
        <w:tabs>
          <w:tab w:val="left" w:pos="851"/>
        </w:tabs>
      </w:pPr>
      <w:r>
        <w:tab/>
        <w:t>[Heading inserted: No. 67 of 2004 s. 42.]</w:t>
      </w:r>
    </w:p>
    <w:p>
      <w:pPr>
        <w:pStyle w:val="yHeading5"/>
        <w:outlineLvl w:val="0"/>
      </w:pPr>
      <w:bookmarkStart w:id="125" w:name="_Toc32397987"/>
      <w:r>
        <w:rPr>
          <w:rStyle w:val="CharSClsNo"/>
        </w:rPr>
        <w:t>2</w:t>
      </w:r>
      <w:r>
        <w:t>.</w:t>
      </w:r>
      <w:r>
        <w:tab/>
        <w:t>Interpretation</w:t>
      </w:r>
      <w:bookmarkEnd w:id="125"/>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No. 67 of 2004 s. 42.]</w:t>
      </w:r>
    </w:p>
    <w:p>
      <w:pPr>
        <w:pStyle w:val="yHeading5"/>
        <w:outlineLvl w:val="0"/>
      </w:pPr>
      <w:bookmarkStart w:id="126" w:name="_Toc32397988"/>
      <w:r>
        <w:rPr>
          <w:rStyle w:val="CharSClsNo"/>
        </w:rPr>
        <w:t>3</w:t>
      </w:r>
      <w:r>
        <w:t>.</w:t>
      </w:r>
      <w:r>
        <w:tab/>
        <w:t>Duty to act honestly</w:t>
      </w:r>
      <w:bookmarkEnd w:id="126"/>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No. 67 of 2004 s. 42.]</w:t>
      </w:r>
    </w:p>
    <w:p>
      <w:pPr>
        <w:pStyle w:val="yHeading5"/>
        <w:spacing w:before="180"/>
        <w:outlineLvl w:val="0"/>
      </w:pPr>
      <w:bookmarkStart w:id="127" w:name="_Toc32397989"/>
      <w:r>
        <w:rPr>
          <w:rStyle w:val="CharSClsNo"/>
        </w:rPr>
        <w:t>4</w:t>
      </w:r>
      <w:r>
        <w:t>.</w:t>
      </w:r>
      <w:r>
        <w:tab/>
        <w:t>Duty to exercise reasonable care and diligence</w:t>
      </w:r>
      <w:bookmarkEnd w:id="127"/>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No. 67 of 2004 s. 42.]</w:t>
      </w:r>
    </w:p>
    <w:p>
      <w:pPr>
        <w:pStyle w:val="yHeading5"/>
        <w:keepNext w:val="0"/>
        <w:keepLines w:val="0"/>
        <w:spacing w:before="160"/>
        <w:outlineLvl w:val="0"/>
      </w:pPr>
      <w:bookmarkStart w:id="128" w:name="_Toc32397990"/>
      <w:r>
        <w:rPr>
          <w:rStyle w:val="CharSClsNo"/>
        </w:rPr>
        <w:t>5</w:t>
      </w:r>
      <w:r>
        <w:t>.</w:t>
      </w:r>
      <w:r>
        <w:tab/>
        <w:t>Duty not to make improper use of information</w:t>
      </w:r>
      <w:bookmarkEnd w:id="128"/>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No. 67 of 2004 s. 42.]</w:t>
      </w:r>
    </w:p>
    <w:p>
      <w:pPr>
        <w:pStyle w:val="yHeading5"/>
        <w:spacing w:before="180"/>
        <w:outlineLvl w:val="0"/>
      </w:pPr>
      <w:bookmarkStart w:id="129" w:name="_Toc32397991"/>
      <w:r>
        <w:rPr>
          <w:rStyle w:val="CharSClsNo"/>
        </w:rPr>
        <w:t>6</w:t>
      </w:r>
      <w:r>
        <w:t>.</w:t>
      </w:r>
      <w:r>
        <w:tab/>
        <w:t>Duty not to make improper use of position</w:t>
      </w:r>
      <w:bookmarkEnd w:id="129"/>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No. 67 of 2004 s. 42.]</w:t>
      </w:r>
    </w:p>
    <w:p>
      <w:pPr>
        <w:pStyle w:val="yHeading3"/>
        <w:outlineLvl w:val="0"/>
      </w:pPr>
      <w:bookmarkStart w:id="130" w:name="_Toc32397801"/>
      <w:bookmarkStart w:id="131" w:name="_Toc32397992"/>
      <w:r>
        <w:rPr>
          <w:rStyle w:val="CharSDivNo"/>
        </w:rPr>
        <w:t>Division 3</w:t>
      </w:r>
      <w:r>
        <w:t xml:space="preserve"> — </w:t>
      </w:r>
      <w:r>
        <w:rPr>
          <w:rStyle w:val="CharSDivText"/>
          <w:rFonts w:eastAsia="MS Mincho"/>
        </w:rPr>
        <w:t>Compensation</w:t>
      </w:r>
      <w:bookmarkEnd w:id="130"/>
      <w:bookmarkEnd w:id="131"/>
    </w:p>
    <w:p>
      <w:pPr>
        <w:pStyle w:val="yFootnoteheading"/>
        <w:ind w:left="890"/>
      </w:pPr>
      <w:r>
        <w:tab/>
        <w:t>[Heading inserted: No. 67 of 2004 s. 42.]</w:t>
      </w:r>
    </w:p>
    <w:p>
      <w:pPr>
        <w:pStyle w:val="yHeading5"/>
        <w:spacing w:before="180"/>
        <w:outlineLvl w:val="0"/>
      </w:pPr>
      <w:bookmarkStart w:id="132" w:name="_Toc32397993"/>
      <w:r>
        <w:rPr>
          <w:rStyle w:val="CharSClsNo"/>
        </w:rPr>
        <w:t>7</w:t>
      </w:r>
      <w:r>
        <w:t>.</w:t>
      </w:r>
      <w:r>
        <w:tab/>
        <w:t>Payment of compensation may be ordered</w:t>
      </w:r>
      <w:bookmarkEnd w:id="132"/>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No. 67 of 2004 s. 42.]</w:t>
      </w:r>
    </w:p>
    <w:p>
      <w:pPr>
        <w:pStyle w:val="yHeading5"/>
        <w:outlineLvl w:val="0"/>
      </w:pPr>
      <w:bookmarkStart w:id="133" w:name="_Toc32397994"/>
      <w:r>
        <w:rPr>
          <w:rStyle w:val="CharSClsNo"/>
        </w:rPr>
        <w:t>8</w:t>
      </w:r>
      <w:r>
        <w:t>.</w:t>
      </w:r>
      <w:r>
        <w:tab/>
        <w:t>Civil proceedings for recovery</w:t>
      </w:r>
      <w:bookmarkEnd w:id="133"/>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No. 67 of 2004 s. 42.]</w:t>
      </w:r>
    </w:p>
    <w:p>
      <w:pPr>
        <w:pStyle w:val="yHeading3"/>
        <w:outlineLvl w:val="0"/>
      </w:pPr>
      <w:bookmarkStart w:id="134" w:name="_Toc32397804"/>
      <w:bookmarkStart w:id="135" w:name="_Toc32397995"/>
      <w:r>
        <w:rPr>
          <w:rStyle w:val="CharSDivNo"/>
        </w:rPr>
        <w:t>Division 4</w:t>
      </w:r>
      <w:r>
        <w:t xml:space="preserve"> — </w:t>
      </w:r>
      <w:r>
        <w:rPr>
          <w:rStyle w:val="CharSDivText"/>
          <w:rFonts w:eastAsia="MS Mincho"/>
        </w:rPr>
        <w:t>Relief from liability</w:t>
      </w:r>
      <w:bookmarkEnd w:id="134"/>
      <w:bookmarkEnd w:id="135"/>
    </w:p>
    <w:p>
      <w:pPr>
        <w:pStyle w:val="yFootnoteheading"/>
        <w:ind w:left="890"/>
      </w:pPr>
      <w:r>
        <w:tab/>
        <w:t>[Heading inserted: No. 67 of 2004 s. 42.]</w:t>
      </w:r>
    </w:p>
    <w:p>
      <w:pPr>
        <w:pStyle w:val="yHeading5"/>
        <w:outlineLvl w:val="0"/>
      </w:pPr>
      <w:bookmarkStart w:id="136" w:name="_Toc32397996"/>
      <w:r>
        <w:rPr>
          <w:rStyle w:val="CharSClsNo"/>
        </w:rPr>
        <w:t>9</w:t>
      </w:r>
      <w:r>
        <w:t>.</w:t>
      </w:r>
      <w:r>
        <w:tab/>
        <w:t>Relief from liability</w:t>
      </w:r>
      <w:bookmarkEnd w:id="136"/>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No. 67 of 2004 s. 42.]</w:t>
      </w:r>
    </w:p>
    <w:p>
      <w:pPr>
        <w:pStyle w:val="yHeading5"/>
        <w:spacing w:before="180"/>
        <w:outlineLvl w:val="0"/>
      </w:pPr>
      <w:bookmarkStart w:id="137" w:name="_Toc32397997"/>
      <w:r>
        <w:rPr>
          <w:rStyle w:val="CharSClsNo"/>
        </w:rPr>
        <w:t>10</w:t>
      </w:r>
      <w:r>
        <w:t>.</w:t>
      </w:r>
      <w:r>
        <w:tab/>
        <w:t>Application for relief</w:t>
      </w:r>
      <w:bookmarkEnd w:id="137"/>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No. 67 of 2004 s. 42.]</w:t>
      </w:r>
    </w:p>
    <w:p>
      <w:pPr>
        <w:pStyle w:val="yHeading5"/>
        <w:outlineLvl w:val="0"/>
      </w:pPr>
      <w:bookmarkStart w:id="138" w:name="_Toc32397998"/>
      <w:r>
        <w:rPr>
          <w:rStyle w:val="CharSClsNo"/>
        </w:rPr>
        <w:t>11</w:t>
      </w:r>
      <w:r>
        <w:t>.</w:t>
      </w:r>
      <w:r>
        <w:tab/>
        <w:t>Case may be withdrawn from jury</w:t>
      </w:r>
      <w:bookmarkEnd w:id="138"/>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No. 67 of 2004 s. 42.]</w:t>
      </w:r>
    </w:p>
    <w:p>
      <w:pPr>
        <w:pStyle w:val="yHeading5"/>
        <w:outlineLvl w:val="0"/>
      </w:pPr>
      <w:bookmarkStart w:id="139" w:name="_Toc32397999"/>
      <w:r>
        <w:rPr>
          <w:rStyle w:val="CharSClsNo"/>
        </w:rPr>
        <w:t>12</w:t>
      </w:r>
      <w:r>
        <w:t>.</w:t>
      </w:r>
      <w:r>
        <w:tab/>
        <w:t>Compliance with directions</w:t>
      </w:r>
      <w:bookmarkEnd w:id="139"/>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No. 67 of 2004 s. 42.]</w:t>
      </w:r>
    </w:p>
    <w:p>
      <w:pPr>
        <w:pStyle w:val="yHeading3"/>
        <w:outlineLvl w:val="0"/>
      </w:pPr>
      <w:bookmarkStart w:id="140" w:name="_Toc32397809"/>
      <w:bookmarkStart w:id="141" w:name="_Toc32398000"/>
      <w:r>
        <w:rPr>
          <w:rStyle w:val="CharSDivNo"/>
        </w:rPr>
        <w:t>Division 5</w:t>
      </w:r>
      <w:r>
        <w:t xml:space="preserve"> — </w:t>
      </w:r>
      <w:r>
        <w:rPr>
          <w:rStyle w:val="CharSDivText"/>
          <w:rFonts w:eastAsia="MS Mincho"/>
        </w:rPr>
        <w:t>Restrictions on indemnities and exemptions</w:t>
      </w:r>
      <w:bookmarkEnd w:id="140"/>
      <w:bookmarkEnd w:id="141"/>
    </w:p>
    <w:p>
      <w:pPr>
        <w:pStyle w:val="yFootnoteheading"/>
        <w:ind w:left="890"/>
      </w:pPr>
      <w:r>
        <w:tab/>
        <w:t>[Heading inserted: No. 67 of 2004 s. 42.]</w:t>
      </w:r>
    </w:p>
    <w:p>
      <w:pPr>
        <w:pStyle w:val="yHeading5"/>
        <w:keepNext w:val="0"/>
        <w:keepLines w:val="0"/>
        <w:outlineLvl w:val="0"/>
      </w:pPr>
      <w:bookmarkStart w:id="142" w:name="_Toc32398001"/>
      <w:r>
        <w:rPr>
          <w:rStyle w:val="CharSClsNo"/>
        </w:rPr>
        <w:t>13</w:t>
      </w:r>
      <w:r>
        <w:t>.</w:t>
      </w:r>
      <w:r>
        <w:tab/>
        <w:t>Indemnification and exemption of chief executive officer and executive officers</w:t>
      </w:r>
      <w:bookmarkEnd w:id="142"/>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No. 67 of 2004 s. 42.]</w:t>
      </w:r>
    </w:p>
    <w:p>
      <w:pPr>
        <w:pStyle w:val="yHeading5"/>
        <w:outlineLvl w:val="0"/>
      </w:pPr>
      <w:bookmarkStart w:id="143" w:name="_Toc32398002"/>
      <w:r>
        <w:rPr>
          <w:rStyle w:val="CharSClsNo"/>
        </w:rPr>
        <w:t>14</w:t>
      </w:r>
      <w:r>
        <w:t>.</w:t>
      </w:r>
      <w:r>
        <w:tab/>
        <w:t>Insurance premiums for certain liabilities of chief executive officer and executive officers</w:t>
      </w:r>
      <w:bookmarkEnd w:id="143"/>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No. 67 of 2004 s. 42.]</w:t>
      </w:r>
    </w:p>
    <w:p>
      <w:pPr>
        <w:pStyle w:val="yHeading5"/>
        <w:outlineLvl w:val="0"/>
      </w:pPr>
      <w:bookmarkStart w:id="144" w:name="_Toc32398003"/>
      <w:r>
        <w:rPr>
          <w:rStyle w:val="CharSClsNo"/>
        </w:rPr>
        <w:t>15</w:t>
      </w:r>
      <w:r>
        <w:t>.</w:t>
      </w:r>
      <w:r>
        <w:tab/>
        <w:t>Certain indemnities, exemptions, payments and agreements not authorised and certain documents void</w:t>
      </w:r>
      <w:bookmarkEnd w:id="14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No. 67 of 2004 s. 42.]</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yScheduleHeading"/>
        <w:outlineLvl w:val="0"/>
      </w:pPr>
      <w:bookmarkStart w:id="146" w:name="_Toc32397813"/>
      <w:bookmarkStart w:id="147" w:name="_Toc32398004"/>
      <w:r>
        <w:rPr>
          <w:rStyle w:val="CharSchNo"/>
        </w:rPr>
        <w:t>Schedule 2</w:t>
      </w:r>
      <w:r>
        <w:rPr>
          <w:rStyle w:val="CharSDivNo"/>
        </w:rPr>
        <w:t> </w:t>
      </w:r>
      <w:r>
        <w:t>—</w:t>
      </w:r>
      <w:r>
        <w:rPr>
          <w:rStyle w:val="CharSDivText"/>
        </w:rPr>
        <w:t> </w:t>
      </w:r>
      <w:r>
        <w:rPr>
          <w:rStyle w:val="CharSchText"/>
        </w:rPr>
        <w:t>Area comprising Joondalup Centre</w:t>
      </w:r>
      <w:bookmarkEnd w:id="146"/>
      <w:bookmarkEnd w:id="147"/>
    </w:p>
    <w:p>
      <w:pPr>
        <w:pStyle w:val="yShoulderClause"/>
      </w:pPr>
      <w:r>
        <w:t>[s. 16(1)(c)]</w:t>
      </w:r>
    </w:p>
    <w:p>
      <w:pPr>
        <w:pStyle w:val="yFootnoteheading"/>
        <w:rPr>
          <w:rFonts w:eastAsia="MS Mincho"/>
        </w:rPr>
      </w:pPr>
      <w:r>
        <w:rPr>
          <w:rFonts w:eastAsia="MS Mincho"/>
        </w:rPr>
        <w:tab/>
        <w:t>[Heading amended: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5</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5</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5</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No. 81 of 1996 s. 153(3); No. 60 of 2006 s. 119.] </w:t>
      </w:r>
    </w:p>
    <w:p>
      <w:pPr>
        <w:sectPr>
          <w:headerReference w:type="even" r:id="rId27"/>
          <w:pgSz w:w="11907" w:h="16840" w:code="9"/>
          <w:pgMar w:top="2376" w:right="2404" w:bottom="3544" w:left="2404" w:header="720" w:footer="3380" w:gutter="0"/>
          <w:cols w:space="720"/>
          <w:noEndnote/>
          <w:docGrid w:linePitch="326"/>
        </w:sectPr>
      </w:pPr>
    </w:p>
    <w:p>
      <w:pPr>
        <w:pStyle w:val="yScheduleHeading"/>
      </w:pPr>
      <w:bookmarkStart w:id="148" w:name="_Toc32397814"/>
      <w:bookmarkStart w:id="149" w:name="_Toc32398005"/>
      <w:r>
        <w:rPr>
          <w:rStyle w:val="CharSchNo"/>
        </w:rPr>
        <w:t>Schedule 3</w:t>
      </w:r>
      <w:r>
        <w:t xml:space="preserve"> — </w:t>
      </w:r>
      <w:r>
        <w:rPr>
          <w:rStyle w:val="CharSchText"/>
        </w:rPr>
        <w:t>Provisions to be included in constitution of subsidiaries</w:t>
      </w:r>
      <w:bookmarkEnd w:id="148"/>
      <w:bookmarkEnd w:id="149"/>
    </w:p>
    <w:p>
      <w:pPr>
        <w:pStyle w:val="yFootnoteheading"/>
        <w:ind w:left="890"/>
      </w:pPr>
      <w:r>
        <w:tab/>
        <w:t>[Heading inserted: No. 67 of 2004 s. 43.]</w:t>
      </w:r>
    </w:p>
    <w:p>
      <w:pPr>
        <w:pStyle w:val="yShoulderClause"/>
      </w:pPr>
      <w:r>
        <w:t>[s. 22]</w:t>
      </w:r>
    </w:p>
    <w:p>
      <w:pPr>
        <w:pStyle w:val="yHeading5"/>
        <w:outlineLvl w:val="0"/>
      </w:pPr>
      <w:bookmarkStart w:id="150" w:name="_Toc32398006"/>
      <w:r>
        <w:rPr>
          <w:rStyle w:val="CharSClsNo"/>
        </w:rPr>
        <w:t>1</w:t>
      </w:r>
      <w:r>
        <w:t>.</w:t>
      </w:r>
      <w:r>
        <w:tab/>
        <w:t>Disposal of shares</w:t>
      </w:r>
      <w:bookmarkEnd w:id="150"/>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No. 67 of 2004 s. 43.]</w:t>
      </w:r>
    </w:p>
    <w:p>
      <w:pPr>
        <w:pStyle w:val="yHeading5"/>
        <w:outlineLvl w:val="0"/>
      </w:pPr>
      <w:bookmarkStart w:id="151" w:name="_Toc32398007"/>
      <w:r>
        <w:rPr>
          <w:rStyle w:val="CharSClsNo"/>
        </w:rPr>
        <w:t>2</w:t>
      </w:r>
      <w:r>
        <w:t>.</w:t>
      </w:r>
      <w:r>
        <w:tab/>
        <w:t>Directors</w:t>
      </w:r>
      <w:bookmarkEnd w:id="151"/>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No. 67 of 2004 s. 43.]</w:t>
      </w:r>
    </w:p>
    <w:p>
      <w:pPr>
        <w:pStyle w:val="yHeading5"/>
        <w:outlineLvl w:val="0"/>
      </w:pPr>
      <w:bookmarkStart w:id="152" w:name="_Toc32398008"/>
      <w:r>
        <w:rPr>
          <w:rStyle w:val="CharSClsNo"/>
        </w:rPr>
        <w:t>3</w:t>
      </w:r>
      <w:r>
        <w:t>.</w:t>
      </w:r>
      <w:r>
        <w:tab/>
        <w:t>Further shares</w:t>
      </w:r>
      <w:bookmarkEnd w:id="152"/>
    </w:p>
    <w:p>
      <w:pPr>
        <w:pStyle w:val="ySubsection"/>
      </w:pPr>
      <w:r>
        <w:tab/>
      </w:r>
      <w:r>
        <w:tab/>
        <w:t>Shares may not be issued or transferred except with the prior written approval of the Minister.</w:t>
      </w:r>
    </w:p>
    <w:p>
      <w:pPr>
        <w:pStyle w:val="yFootnotesection"/>
      </w:pPr>
      <w:r>
        <w:tab/>
        <w:t>[Clause 3 inserted: No. 67 of 2004 s. 43.]</w:t>
      </w:r>
    </w:p>
    <w:p>
      <w:pPr>
        <w:pStyle w:val="yHeading5"/>
        <w:outlineLvl w:val="0"/>
      </w:pPr>
      <w:bookmarkStart w:id="153" w:name="_Toc32398009"/>
      <w:r>
        <w:rPr>
          <w:rStyle w:val="CharSClsNo"/>
        </w:rPr>
        <w:t>4</w:t>
      </w:r>
      <w:r>
        <w:t>.</w:t>
      </w:r>
      <w:r>
        <w:tab/>
        <w:t>Subsidiaries of subsidiary</w:t>
      </w:r>
      <w:bookmarkEnd w:id="153"/>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No. 67 of 2004 s. 43.]</w:t>
      </w:r>
    </w:p>
    <w:p>
      <w:pPr>
        <w:pStyle w:val="yScheduleHeading"/>
        <w:outlineLvl w:val="0"/>
      </w:pPr>
      <w:bookmarkStart w:id="154" w:name="_Toc32397819"/>
      <w:bookmarkStart w:id="155" w:name="_Toc32398010"/>
      <w:r>
        <w:rPr>
          <w:rStyle w:val="CharSchNo"/>
        </w:rPr>
        <w:t>Schedule 3A</w:t>
      </w:r>
      <w:r>
        <w:t> — </w:t>
      </w:r>
      <w:r>
        <w:rPr>
          <w:rStyle w:val="CharSchText"/>
        </w:rPr>
        <w:t>Financial administration and audit</w:t>
      </w:r>
      <w:bookmarkEnd w:id="154"/>
      <w:bookmarkEnd w:id="155"/>
    </w:p>
    <w:p>
      <w:pPr>
        <w:pStyle w:val="yFootnoteheading"/>
        <w:ind w:left="890"/>
      </w:pPr>
      <w:r>
        <w:tab/>
        <w:t>[Heading inserted: No. 67 of 2004 s. 43.]</w:t>
      </w:r>
    </w:p>
    <w:p>
      <w:pPr>
        <w:pStyle w:val="yShoulderClause"/>
      </w:pPr>
      <w:r>
        <w:t>[s. 40(1)]</w:t>
      </w:r>
    </w:p>
    <w:p>
      <w:pPr>
        <w:pStyle w:val="yHeading3"/>
        <w:outlineLvl w:val="0"/>
      </w:pPr>
      <w:bookmarkStart w:id="156" w:name="_Toc32397820"/>
      <w:bookmarkStart w:id="157" w:name="_Toc32398011"/>
      <w:r>
        <w:rPr>
          <w:rStyle w:val="CharSDivNo"/>
        </w:rPr>
        <w:t>Division 1</w:t>
      </w:r>
      <w:r>
        <w:t xml:space="preserve"> — </w:t>
      </w:r>
      <w:r>
        <w:rPr>
          <w:rStyle w:val="CharSDivText"/>
          <w:rFonts w:eastAsia="MS Mincho"/>
        </w:rPr>
        <w:t>Preliminary</w:t>
      </w:r>
      <w:bookmarkEnd w:id="156"/>
      <w:bookmarkEnd w:id="157"/>
    </w:p>
    <w:p>
      <w:pPr>
        <w:pStyle w:val="yFootnoteheading"/>
        <w:ind w:left="890"/>
      </w:pPr>
      <w:r>
        <w:tab/>
        <w:t>[Heading inserted: No. 67 of 2004 s. 43.]</w:t>
      </w:r>
    </w:p>
    <w:p>
      <w:pPr>
        <w:pStyle w:val="yHeading5"/>
        <w:outlineLvl w:val="0"/>
      </w:pPr>
      <w:bookmarkStart w:id="158" w:name="_Toc32398012"/>
      <w:r>
        <w:rPr>
          <w:rStyle w:val="CharSClsNo"/>
        </w:rPr>
        <w:t>1</w:t>
      </w:r>
      <w:r>
        <w:t>.</w:t>
      </w:r>
      <w:r>
        <w:tab/>
        <w:t>Terms used</w:t>
      </w:r>
      <w:bookmarkEnd w:id="15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No. 67 of 2004 s. 43.]</w:t>
      </w:r>
    </w:p>
    <w:p>
      <w:pPr>
        <w:pStyle w:val="yHeading3"/>
        <w:outlineLvl w:val="0"/>
      </w:pPr>
      <w:bookmarkStart w:id="159" w:name="_Toc32397822"/>
      <w:bookmarkStart w:id="160" w:name="_Toc32398013"/>
      <w:r>
        <w:rPr>
          <w:rStyle w:val="CharSDivNo"/>
        </w:rPr>
        <w:t>Division 2</w:t>
      </w:r>
      <w:r>
        <w:t xml:space="preserve"> — </w:t>
      </w:r>
      <w:r>
        <w:rPr>
          <w:rStyle w:val="CharSDivText"/>
          <w:rFonts w:eastAsia="MS Mincho"/>
        </w:rPr>
        <w:t>Financial records</w:t>
      </w:r>
      <w:bookmarkEnd w:id="159"/>
      <w:bookmarkEnd w:id="160"/>
    </w:p>
    <w:p>
      <w:pPr>
        <w:pStyle w:val="yFootnoteheading"/>
        <w:ind w:left="890"/>
      </w:pPr>
      <w:r>
        <w:tab/>
        <w:t>[Heading inserted: No. 67 of 2004 s. 43.]</w:t>
      </w:r>
    </w:p>
    <w:p>
      <w:pPr>
        <w:pStyle w:val="yHeading5"/>
        <w:outlineLvl w:val="0"/>
      </w:pPr>
      <w:bookmarkStart w:id="161" w:name="_Toc32398014"/>
      <w:r>
        <w:rPr>
          <w:rStyle w:val="CharSClsNo"/>
        </w:rPr>
        <w:t>2</w:t>
      </w:r>
      <w:r>
        <w:t>.</w:t>
      </w:r>
      <w:r>
        <w:tab/>
        <w:t>Obligation to keep financial records</w:t>
      </w:r>
      <w:bookmarkEnd w:id="161"/>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No. 67 of 2004 s. 43.]</w:t>
      </w:r>
    </w:p>
    <w:p>
      <w:pPr>
        <w:pStyle w:val="yHeading5"/>
        <w:outlineLvl w:val="0"/>
      </w:pPr>
      <w:bookmarkStart w:id="162" w:name="_Toc32398015"/>
      <w:r>
        <w:rPr>
          <w:rStyle w:val="CharSClsNo"/>
        </w:rPr>
        <w:t>3</w:t>
      </w:r>
      <w:r>
        <w:t>.</w:t>
      </w:r>
      <w:r>
        <w:tab/>
        <w:t>Physical format</w:t>
      </w:r>
      <w:bookmarkEnd w:id="162"/>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No. 67 of 2004 s. 43.]</w:t>
      </w:r>
    </w:p>
    <w:p>
      <w:pPr>
        <w:pStyle w:val="yHeading5"/>
        <w:outlineLvl w:val="0"/>
      </w:pPr>
      <w:bookmarkStart w:id="163" w:name="_Toc32398016"/>
      <w:r>
        <w:rPr>
          <w:rStyle w:val="CharSClsNo"/>
        </w:rPr>
        <w:t>4</w:t>
      </w:r>
      <w:r>
        <w:t>.</w:t>
      </w:r>
      <w:r>
        <w:tab/>
        <w:t>Place where records are kept</w:t>
      </w:r>
      <w:bookmarkEnd w:id="163"/>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No. 67 of 2004 s. 43.]</w:t>
      </w:r>
    </w:p>
    <w:p>
      <w:pPr>
        <w:pStyle w:val="yHeading5"/>
        <w:outlineLvl w:val="0"/>
      </w:pPr>
      <w:bookmarkStart w:id="164" w:name="_Toc32398017"/>
      <w:r>
        <w:rPr>
          <w:rStyle w:val="CharSClsNo"/>
        </w:rPr>
        <w:t>5</w:t>
      </w:r>
      <w:r>
        <w:t>.</w:t>
      </w:r>
      <w:r>
        <w:tab/>
        <w:t>Director access</w:t>
      </w:r>
      <w:bookmarkEnd w:id="164"/>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No. 67 of 2004 s. 43.]</w:t>
      </w:r>
    </w:p>
    <w:p>
      <w:pPr>
        <w:pStyle w:val="yHeading3"/>
        <w:outlineLvl w:val="0"/>
      </w:pPr>
      <w:bookmarkStart w:id="165" w:name="_Toc32397827"/>
      <w:bookmarkStart w:id="166" w:name="_Toc32398018"/>
      <w:r>
        <w:rPr>
          <w:rStyle w:val="CharSDivNo"/>
        </w:rPr>
        <w:t>Division 3</w:t>
      </w:r>
      <w:r>
        <w:t xml:space="preserve"> — </w:t>
      </w:r>
      <w:r>
        <w:rPr>
          <w:rStyle w:val="CharSDivText"/>
          <w:rFonts w:eastAsia="MS Mincho"/>
        </w:rPr>
        <w:t>Financial reporting</w:t>
      </w:r>
      <w:bookmarkEnd w:id="165"/>
      <w:bookmarkEnd w:id="166"/>
    </w:p>
    <w:p>
      <w:pPr>
        <w:pStyle w:val="yFootnoteheading"/>
        <w:ind w:left="890"/>
      </w:pPr>
      <w:r>
        <w:tab/>
        <w:t>[Heading inserted: No. 67 of 2004 s. 43.]</w:t>
      </w:r>
    </w:p>
    <w:p>
      <w:pPr>
        <w:pStyle w:val="yHeading4"/>
        <w:outlineLvl w:val="0"/>
      </w:pPr>
      <w:bookmarkStart w:id="167" w:name="_Toc32397828"/>
      <w:bookmarkStart w:id="168" w:name="_Toc32398019"/>
      <w:r>
        <w:t>Subdivision 1 — Annual financial reports and directors’ reports</w:t>
      </w:r>
      <w:bookmarkEnd w:id="167"/>
      <w:bookmarkEnd w:id="168"/>
    </w:p>
    <w:p>
      <w:pPr>
        <w:pStyle w:val="yFootnoteheading"/>
        <w:ind w:left="890"/>
      </w:pPr>
      <w:r>
        <w:tab/>
        <w:t>[Heading inserted: No. 67 of 2004 s. 43.]</w:t>
      </w:r>
    </w:p>
    <w:p>
      <w:pPr>
        <w:pStyle w:val="yHeading5"/>
        <w:outlineLvl w:val="0"/>
      </w:pPr>
      <w:bookmarkStart w:id="169" w:name="_Toc32398020"/>
      <w:r>
        <w:rPr>
          <w:rStyle w:val="CharSClsNo"/>
        </w:rPr>
        <w:t>6</w:t>
      </w:r>
      <w:r>
        <w:t>.</w:t>
      </w:r>
      <w:r>
        <w:tab/>
        <w:t>Preparation of annual financial reports and directors’ reports</w:t>
      </w:r>
      <w:bookmarkEnd w:id="169"/>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No. 67 of 2004 s. 43.]</w:t>
      </w:r>
    </w:p>
    <w:p>
      <w:pPr>
        <w:pStyle w:val="yHeading5"/>
        <w:outlineLvl w:val="0"/>
      </w:pPr>
      <w:bookmarkStart w:id="170" w:name="_Toc32398021"/>
      <w:r>
        <w:rPr>
          <w:rStyle w:val="CharSClsNo"/>
        </w:rPr>
        <w:t>7</w:t>
      </w:r>
      <w:r>
        <w:t>.</w:t>
      </w:r>
      <w:r>
        <w:tab/>
        <w:t>Contents of annual financial report</w:t>
      </w:r>
      <w:bookmarkEnd w:id="170"/>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No. 67 of 2004 s. 43.]</w:t>
      </w:r>
    </w:p>
    <w:p>
      <w:pPr>
        <w:pStyle w:val="yHeading5"/>
        <w:outlineLvl w:val="0"/>
      </w:pPr>
      <w:bookmarkStart w:id="171" w:name="_Toc32398022"/>
      <w:r>
        <w:rPr>
          <w:rStyle w:val="CharSClsNo"/>
        </w:rPr>
        <w:t>8</w:t>
      </w:r>
      <w:r>
        <w:t>.</w:t>
      </w:r>
      <w:r>
        <w:tab/>
        <w:t>Compliance with accounting standards and regulations</w:t>
      </w:r>
      <w:bookmarkEnd w:id="171"/>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No. 67 of 2004 s. 43.]</w:t>
      </w:r>
    </w:p>
    <w:p>
      <w:pPr>
        <w:pStyle w:val="yHeading5"/>
        <w:spacing w:before="180"/>
        <w:outlineLvl w:val="0"/>
      </w:pPr>
      <w:bookmarkStart w:id="172" w:name="_Toc32398023"/>
      <w:r>
        <w:rPr>
          <w:rStyle w:val="CharSClsNo"/>
        </w:rPr>
        <w:t>9</w:t>
      </w:r>
      <w:r>
        <w:t>.</w:t>
      </w:r>
      <w:r>
        <w:tab/>
        <w:t>True and fair view</w:t>
      </w:r>
      <w:bookmarkEnd w:id="172"/>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No. 67 of 2004 s. 43.]</w:t>
      </w:r>
    </w:p>
    <w:p>
      <w:pPr>
        <w:pStyle w:val="yHeading5"/>
        <w:spacing w:before="180"/>
        <w:outlineLvl w:val="0"/>
      </w:pPr>
      <w:bookmarkStart w:id="173" w:name="_Toc32398024"/>
      <w:r>
        <w:rPr>
          <w:rStyle w:val="CharSClsNo"/>
        </w:rPr>
        <w:t>10</w:t>
      </w:r>
      <w:r>
        <w:t>.</w:t>
      </w:r>
      <w:r>
        <w:tab/>
        <w:t>Annual directors’ report</w:t>
      </w:r>
      <w:bookmarkEnd w:id="173"/>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No. 67 of 2004 s. 43.]</w:t>
      </w:r>
    </w:p>
    <w:p>
      <w:pPr>
        <w:pStyle w:val="yHeading5"/>
        <w:keepNext w:val="0"/>
        <w:keepLines w:val="0"/>
        <w:spacing w:before="180"/>
        <w:outlineLvl w:val="0"/>
      </w:pPr>
      <w:bookmarkStart w:id="174" w:name="_Toc32398025"/>
      <w:r>
        <w:rPr>
          <w:rStyle w:val="CharSClsNo"/>
        </w:rPr>
        <w:t>11</w:t>
      </w:r>
      <w:r>
        <w:t>.</w:t>
      </w:r>
      <w:r>
        <w:tab/>
        <w:t>Annual directors’ report — general information</w:t>
      </w:r>
      <w:bookmarkEnd w:id="174"/>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No. 67 of 2004 s. 43.]</w:t>
      </w:r>
    </w:p>
    <w:p>
      <w:pPr>
        <w:pStyle w:val="yHeading5"/>
        <w:outlineLvl w:val="0"/>
      </w:pPr>
      <w:bookmarkStart w:id="175" w:name="_Toc32398026"/>
      <w:r>
        <w:rPr>
          <w:rStyle w:val="CharSClsNo"/>
        </w:rPr>
        <w:t>12</w:t>
      </w:r>
      <w:r>
        <w:t>.</w:t>
      </w:r>
      <w:r>
        <w:tab/>
        <w:t>Annual directors’ report — specific information</w:t>
      </w:r>
      <w:bookmarkEnd w:id="175"/>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No. 67 of 2004 s. 43.]</w:t>
      </w:r>
    </w:p>
    <w:p>
      <w:pPr>
        <w:pStyle w:val="yHeading5"/>
        <w:outlineLvl w:val="0"/>
      </w:pPr>
      <w:bookmarkStart w:id="176" w:name="_Toc32398027"/>
      <w:r>
        <w:rPr>
          <w:rStyle w:val="CharSClsNo"/>
        </w:rPr>
        <w:t>13</w:t>
      </w:r>
      <w:r>
        <w:t>.</w:t>
      </w:r>
      <w:r>
        <w:tab/>
        <w:t>Annual directors’ report — other specific information</w:t>
      </w:r>
      <w:bookmarkEnd w:id="176"/>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No. 67 of 2004 s. 43.]</w:t>
      </w:r>
    </w:p>
    <w:p>
      <w:pPr>
        <w:pStyle w:val="yHeading5"/>
        <w:outlineLvl w:val="0"/>
      </w:pPr>
      <w:bookmarkStart w:id="177" w:name="_Toc32398028"/>
      <w:r>
        <w:rPr>
          <w:rStyle w:val="CharSClsNo"/>
        </w:rPr>
        <w:t>14</w:t>
      </w:r>
      <w:r>
        <w:t>.</w:t>
      </w:r>
      <w:r>
        <w:tab/>
        <w:t>Audit of annual financial report</w:t>
      </w:r>
      <w:bookmarkEnd w:id="177"/>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No. 67 of 2004 s. 43.]</w:t>
      </w:r>
    </w:p>
    <w:p>
      <w:pPr>
        <w:pStyle w:val="yHeading4"/>
        <w:outlineLvl w:val="0"/>
      </w:pPr>
      <w:bookmarkStart w:id="178" w:name="_Toc32397838"/>
      <w:bookmarkStart w:id="179" w:name="_Toc32398029"/>
      <w:r>
        <w:t>Subdivision 2 — Audit and auditor’s report</w:t>
      </w:r>
      <w:bookmarkEnd w:id="178"/>
      <w:bookmarkEnd w:id="179"/>
    </w:p>
    <w:p>
      <w:pPr>
        <w:pStyle w:val="yFootnoteheading"/>
        <w:ind w:left="890"/>
      </w:pPr>
      <w:r>
        <w:tab/>
        <w:t>[Heading inserted: No. 67 of 2004 s. 43.]</w:t>
      </w:r>
    </w:p>
    <w:p>
      <w:pPr>
        <w:pStyle w:val="yHeading5"/>
        <w:spacing w:before="180"/>
        <w:outlineLvl w:val="0"/>
      </w:pPr>
      <w:bookmarkStart w:id="180" w:name="_Toc32398030"/>
      <w:r>
        <w:rPr>
          <w:rStyle w:val="CharSClsNo"/>
        </w:rPr>
        <w:t>15</w:t>
      </w:r>
      <w:r>
        <w:t>.</w:t>
      </w:r>
      <w:r>
        <w:tab/>
        <w:t>Audit opinion</w:t>
      </w:r>
      <w:bookmarkEnd w:id="180"/>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No. 67 of 2004 s. 43.]</w:t>
      </w:r>
    </w:p>
    <w:p>
      <w:pPr>
        <w:pStyle w:val="yHeading5"/>
        <w:spacing w:before="180"/>
        <w:outlineLvl w:val="0"/>
      </w:pPr>
      <w:bookmarkStart w:id="181" w:name="_Toc32398031"/>
      <w:r>
        <w:rPr>
          <w:rStyle w:val="CharSClsNo"/>
        </w:rPr>
        <w:t>16</w:t>
      </w:r>
      <w:r>
        <w:t>.</w:t>
      </w:r>
      <w:r>
        <w:tab/>
        <w:t>Auditor General’s report on annual financial report</w:t>
      </w:r>
      <w:bookmarkEnd w:id="181"/>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No. 67 of 2004 s. 43.]</w:t>
      </w:r>
    </w:p>
    <w:p>
      <w:pPr>
        <w:pStyle w:val="yHeading5"/>
        <w:outlineLvl w:val="0"/>
      </w:pPr>
      <w:bookmarkStart w:id="182" w:name="_Toc32398032"/>
      <w:r>
        <w:rPr>
          <w:rStyle w:val="CharSClsNo"/>
        </w:rPr>
        <w:t>17</w:t>
      </w:r>
      <w:r>
        <w:t>.</w:t>
      </w:r>
      <w:r>
        <w:tab/>
        <w:t>Auditor General’s power to obtain information</w:t>
      </w:r>
      <w:bookmarkEnd w:id="182"/>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No. 67 of 2004 s. 43.]</w:t>
      </w:r>
    </w:p>
    <w:p>
      <w:pPr>
        <w:pStyle w:val="yHeading5"/>
        <w:spacing w:before="180"/>
        <w:outlineLvl w:val="0"/>
      </w:pPr>
      <w:bookmarkStart w:id="183" w:name="_Toc32398033"/>
      <w:r>
        <w:rPr>
          <w:rStyle w:val="CharSClsNo"/>
        </w:rPr>
        <w:t>18</w:t>
      </w:r>
      <w:r>
        <w:t>.</w:t>
      </w:r>
      <w:r>
        <w:tab/>
        <w:t>Assisting Auditor General</w:t>
      </w:r>
      <w:bookmarkEnd w:id="183"/>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No. 67 of 2004 s. 43.]</w:t>
      </w:r>
    </w:p>
    <w:p>
      <w:pPr>
        <w:pStyle w:val="yHeading4"/>
        <w:spacing w:before="200"/>
        <w:outlineLvl w:val="0"/>
      </w:pPr>
      <w:bookmarkStart w:id="184" w:name="_Toc32397843"/>
      <w:bookmarkStart w:id="185" w:name="_Toc32398034"/>
      <w:r>
        <w:t>Subdivision 3 — Special provisions about consolidated financial statements</w:t>
      </w:r>
      <w:bookmarkEnd w:id="184"/>
      <w:bookmarkEnd w:id="185"/>
    </w:p>
    <w:p>
      <w:pPr>
        <w:pStyle w:val="yFootnoteheading"/>
        <w:ind w:left="890"/>
      </w:pPr>
      <w:r>
        <w:tab/>
        <w:t>[Heading inserted: No. 67 of 2004 s. 43.]</w:t>
      </w:r>
    </w:p>
    <w:p>
      <w:pPr>
        <w:pStyle w:val="yHeading5"/>
        <w:spacing w:before="120"/>
        <w:outlineLvl w:val="0"/>
      </w:pPr>
      <w:bookmarkStart w:id="186" w:name="_Toc32398035"/>
      <w:r>
        <w:rPr>
          <w:rStyle w:val="CharSClsNo"/>
        </w:rPr>
        <w:t>19</w:t>
      </w:r>
      <w:r>
        <w:t>.</w:t>
      </w:r>
      <w:r>
        <w:tab/>
        <w:t>Directors and officers of controlled entity to give information</w:t>
      </w:r>
      <w:bookmarkEnd w:id="186"/>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No. 67 of 2004 s. 43.]</w:t>
      </w:r>
    </w:p>
    <w:p>
      <w:pPr>
        <w:pStyle w:val="yHeading5"/>
        <w:spacing w:before="180"/>
        <w:outlineLvl w:val="0"/>
      </w:pPr>
      <w:bookmarkStart w:id="187" w:name="_Toc32398036"/>
      <w:r>
        <w:rPr>
          <w:rStyle w:val="CharSClsNo"/>
        </w:rPr>
        <w:t>20</w:t>
      </w:r>
      <w:r>
        <w:t>.</w:t>
      </w:r>
      <w:r>
        <w:tab/>
        <w:t>Auditor General’s power to obtain information from controlled entity</w:t>
      </w:r>
      <w:bookmarkEnd w:id="187"/>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No. 67 of 2004 s. 43.]</w:t>
      </w:r>
    </w:p>
    <w:p>
      <w:pPr>
        <w:pStyle w:val="yHeading5"/>
        <w:spacing w:before="180"/>
        <w:outlineLvl w:val="0"/>
      </w:pPr>
      <w:bookmarkStart w:id="188" w:name="_Toc32398037"/>
      <w:r>
        <w:rPr>
          <w:rStyle w:val="CharSClsNo"/>
        </w:rPr>
        <w:t>21</w:t>
      </w:r>
      <w:r>
        <w:t>.</w:t>
      </w:r>
      <w:r>
        <w:tab/>
        <w:t>Controlled entity to assist Auditor General</w:t>
      </w:r>
      <w:bookmarkEnd w:id="188"/>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No. 67 of 2004 s. 43.]</w:t>
      </w:r>
    </w:p>
    <w:p>
      <w:pPr>
        <w:pStyle w:val="yHeading5"/>
        <w:spacing w:before="160"/>
        <w:outlineLvl w:val="0"/>
      </w:pPr>
      <w:bookmarkStart w:id="189" w:name="_Toc32398038"/>
      <w:r>
        <w:rPr>
          <w:rStyle w:val="CharSClsNo"/>
        </w:rPr>
        <w:t>22</w:t>
      </w:r>
      <w:r>
        <w:t>.</w:t>
      </w:r>
      <w:r>
        <w:tab/>
        <w:t>Application of subdivision to entity that has ceased to be controlled</w:t>
      </w:r>
      <w:bookmarkEnd w:id="189"/>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No. 67 of 2004 s. 43.]</w:t>
      </w:r>
    </w:p>
    <w:p>
      <w:pPr>
        <w:pStyle w:val="yHeading4"/>
        <w:spacing w:before="200"/>
        <w:outlineLvl w:val="0"/>
      </w:pPr>
      <w:bookmarkStart w:id="190" w:name="_Toc32397848"/>
      <w:bookmarkStart w:id="191" w:name="_Toc32398039"/>
      <w:r>
        <w:t>Subdivision 4 — Financial years of the Authority and the entities it controls</w:t>
      </w:r>
      <w:bookmarkEnd w:id="190"/>
      <w:bookmarkEnd w:id="191"/>
    </w:p>
    <w:p>
      <w:pPr>
        <w:pStyle w:val="yFootnoteheading"/>
        <w:ind w:left="890"/>
      </w:pPr>
      <w:r>
        <w:tab/>
        <w:t>[Heading inserted: No. 67 of 2004 s. 43.]</w:t>
      </w:r>
    </w:p>
    <w:p>
      <w:pPr>
        <w:pStyle w:val="yHeading5"/>
        <w:spacing w:before="160"/>
        <w:outlineLvl w:val="0"/>
      </w:pPr>
      <w:bookmarkStart w:id="192" w:name="_Toc32398040"/>
      <w:r>
        <w:rPr>
          <w:rStyle w:val="CharSClsNo"/>
        </w:rPr>
        <w:t>23</w:t>
      </w:r>
      <w:r>
        <w:t>.</w:t>
      </w:r>
      <w:r>
        <w:tab/>
        <w:t>Financial years</w:t>
      </w:r>
      <w:bookmarkEnd w:id="192"/>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No. 67 of 2004 s. 43.]</w:t>
      </w:r>
    </w:p>
    <w:p>
      <w:pPr>
        <w:pStyle w:val="yHeading3"/>
        <w:outlineLvl w:val="0"/>
      </w:pPr>
      <w:bookmarkStart w:id="193" w:name="_Toc32397850"/>
      <w:bookmarkStart w:id="194" w:name="_Toc32398041"/>
      <w:r>
        <w:rPr>
          <w:rStyle w:val="CharSDivNo"/>
        </w:rPr>
        <w:t>Division 4</w:t>
      </w:r>
      <w:r>
        <w:t xml:space="preserve"> — </w:t>
      </w:r>
      <w:r>
        <w:rPr>
          <w:rStyle w:val="CharSDivText"/>
          <w:rFonts w:eastAsia="MS Mincho"/>
        </w:rPr>
        <w:t>Accounting standards</w:t>
      </w:r>
      <w:bookmarkEnd w:id="193"/>
      <w:bookmarkEnd w:id="194"/>
    </w:p>
    <w:p>
      <w:pPr>
        <w:pStyle w:val="yFootnoteheading"/>
        <w:ind w:left="890"/>
      </w:pPr>
      <w:r>
        <w:tab/>
        <w:t>[Heading inserted: No. 67 of 2004 s. 43.]</w:t>
      </w:r>
    </w:p>
    <w:p>
      <w:pPr>
        <w:pStyle w:val="yHeading5"/>
        <w:spacing w:before="160"/>
        <w:outlineLvl w:val="0"/>
      </w:pPr>
      <w:bookmarkStart w:id="195" w:name="_Toc32398042"/>
      <w:r>
        <w:rPr>
          <w:rStyle w:val="CharSClsNo"/>
        </w:rPr>
        <w:t>24</w:t>
      </w:r>
      <w:r>
        <w:t>.</w:t>
      </w:r>
      <w:r>
        <w:tab/>
        <w:t>Accounting standards</w:t>
      </w:r>
      <w:bookmarkEnd w:id="195"/>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No. 67 of 2004 s. 43.]</w:t>
      </w:r>
    </w:p>
    <w:p>
      <w:pPr>
        <w:pStyle w:val="yHeading5"/>
        <w:spacing w:before="160"/>
        <w:outlineLvl w:val="0"/>
      </w:pPr>
      <w:bookmarkStart w:id="196" w:name="_Toc32398043"/>
      <w:r>
        <w:rPr>
          <w:rStyle w:val="CharSClsNo"/>
        </w:rPr>
        <w:t>25</w:t>
      </w:r>
      <w:r>
        <w:t>.</w:t>
      </w:r>
      <w:r>
        <w:tab/>
        <w:t>Equity accounting</w:t>
      </w:r>
      <w:bookmarkEnd w:id="196"/>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No. 67 of 2004 s. 43.]</w:t>
      </w:r>
    </w:p>
    <w:p>
      <w:pPr>
        <w:pStyle w:val="yHeading5"/>
        <w:spacing w:before="160"/>
        <w:outlineLvl w:val="0"/>
      </w:pPr>
      <w:bookmarkStart w:id="197" w:name="_Toc32398044"/>
      <w:r>
        <w:rPr>
          <w:rStyle w:val="CharSClsNo"/>
        </w:rPr>
        <w:t>26</w:t>
      </w:r>
      <w:r>
        <w:t>.</w:t>
      </w:r>
      <w:r>
        <w:tab/>
        <w:t>Interpretation of accounting standards</w:t>
      </w:r>
      <w:bookmarkEnd w:id="197"/>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No. 67 of 2004 s. 43.]</w:t>
      </w:r>
    </w:p>
    <w:p>
      <w:pPr>
        <w:pStyle w:val="yHeading5"/>
        <w:outlineLvl w:val="0"/>
      </w:pPr>
      <w:bookmarkStart w:id="198" w:name="_Toc32398045"/>
      <w:r>
        <w:rPr>
          <w:rStyle w:val="CharSClsNo"/>
        </w:rPr>
        <w:t>27</w:t>
      </w:r>
      <w:r>
        <w:t>.</w:t>
      </w:r>
      <w:r>
        <w:tab/>
        <w:t>Evidence of text of accounting standard</w:t>
      </w:r>
      <w:bookmarkEnd w:id="198"/>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No. 67 of 2004 s. 43.]</w:t>
      </w:r>
    </w:p>
    <w:p>
      <w:pPr>
        <w:pStyle w:val="yHeading3"/>
        <w:outlineLvl w:val="0"/>
      </w:pPr>
      <w:bookmarkStart w:id="199" w:name="_Toc32397855"/>
      <w:bookmarkStart w:id="200" w:name="_Toc32398046"/>
      <w:r>
        <w:rPr>
          <w:rStyle w:val="CharSDivNo"/>
        </w:rPr>
        <w:t>Division 5</w:t>
      </w:r>
      <w:r>
        <w:t xml:space="preserve"> — </w:t>
      </w:r>
      <w:r>
        <w:rPr>
          <w:rStyle w:val="CharSDivText"/>
          <w:rFonts w:eastAsia="MS Mincho"/>
        </w:rPr>
        <w:t>Exemptions and modifications</w:t>
      </w:r>
      <w:bookmarkEnd w:id="199"/>
      <w:bookmarkEnd w:id="200"/>
    </w:p>
    <w:p>
      <w:pPr>
        <w:pStyle w:val="yFootnoteheading"/>
        <w:ind w:left="890"/>
      </w:pPr>
      <w:r>
        <w:tab/>
        <w:t>[Heading inserted: No. 67 of 2004 s. 43.]</w:t>
      </w:r>
    </w:p>
    <w:p>
      <w:pPr>
        <w:pStyle w:val="yHeading5"/>
        <w:outlineLvl w:val="0"/>
      </w:pPr>
      <w:bookmarkStart w:id="201" w:name="_Toc32398047"/>
      <w:r>
        <w:rPr>
          <w:rStyle w:val="CharSClsNo"/>
        </w:rPr>
        <w:t>28</w:t>
      </w:r>
      <w:r>
        <w:t>.</w:t>
      </w:r>
      <w:r>
        <w:tab/>
        <w:t>Treasurer’s power to make specific exemption orders</w:t>
      </w:r>
      <w:bookmarkEnd w:id="201"/>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No. 67 of 2004 s. 43.]</w:t>
      </w:r>
    </w:p>
    <w:p>
      <w:pPr>
        <w:pStyle w:val="yHeading5"/>
        <w:outlineLvl w:val="0"/>
      </w:pPr>
      <w:bookmarkStart w:id="202" w:name="_Toc32398048"/>
      <w:r>
        <w:rPr>
          <w:rStyle w:val="CharSClsNo"/>
        </w:rPr>
        <w:t>29</w:t>
      </w:r>
      <w:r>
        <w:t>.</w:t>
      </w:r>
      <w:r>
        <w:tab/>
        <w:t>Criteria for specific exemption orders and class orders</w:t>
      </w:r>
      <w:bookmarkEnd w:id="202"/>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No. 67 of 2004 s. 43.]</w:t>
      </w:r>
    </w:p>
    <w:p>
      <w:pPr>
        <w:pStyle w:val="yHeading3"/>
        <w:outlineLvl w:val="0"/>
      </w:pPr>
      <w:bookmarkStart w:id="203" w:name="_Toc32397858"/>
      <w:bookmarkStart w:id="204" w:name="_Toc32398049"/>
      <w:r>
        <w:rPr>
          <w:rStyle w:val="CharSDivNo"/>
        </w:rPr>
        <w:t>Division 6</w:t>
      </w:r>
      <w:r>
        <w:t xml:space="preserve"> — </w:t>
      </w:r>
      <w:r>
        <w:rPr>
          <w:rStyle w:val="CharSDivText"/>
          <w:rFonts w:eastAsia="MS Mincho"/>
        </w:rPr>
        <w:t>Sanctions for contraventions of this Schedule</w:t>
      </w:r>
      <w:bookmarkEnd w:id="203"/>
      <w:bookmarkEnd w:id="204"/>
    </w:p>
    <w:p>
      <w:pPr>
        <w:pStyle w:val="yFootnoteheading"/>
        <w:ind w:left="890"/>
      </w:pPr>
      <w:r>
        <w:tab/>
        <w:t>[Heading inserted: No. 67 of 2004 s. 43.]</w:t>
      </w:r>
    </w:p>
    <w:p>
      <w:pPr>
        <w:pStyle w:val="yHeading5"/>
        <w:outlineLvl w:val="0"/>
      </w:pPr>
      <w:bookmarkStart w:id="205" w:name="_Toc32398050"/>
      <w:r>
        <w:rPr>
          <w:rStyle w:val="CharSClsNo"/>
        </w:rPr>
        <w:t>30</w:t>
      </w:r>
      <w:r>
        <w:t>.</w:t>
      </w:r>
      <w:r>
        <w:tab/>
        <w:t>Compliance with Div. 2 and 3</w:t>
      </w:r>
      <w:bookmarkEnd w:id="205"/>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No. 67 of 2004 s. 43.]</w:t>
      </w:r>
    </w:p>
    <w:p>
      <w:pPr>
        <w:pStyle w:val="yHeading3"/>
        <w:outlineLvl w:val="0"/>
      </w:pPr>
      <w:bookmarkStart w:id="206" w:name="_Toc32397860"/>
      <w:bookmarkStart w:id="207" w:name="_Toc32398051"/>
      <w:r>
        <w:rPr>
          <w:rStyle w:val="CharSDivNo"/>
        </w:rPr>
        <w:t>Division 7</w:t>
      </w:r>
      <w:r>
        <w:t xml:space="preserve"> — </w:t>
      </w:r>
      <w:r>
        <w:rPr>
          <w:rStyle w:val="CharSDivText"/>
          <w:rFonts w:eastAsia="MS Mincho"/>
        </w:rPr>
        <w:t>Miscellaneous</w:t>
      </w:r>
      <w:bookmarkEnd w:id="206"/>
      <w:bookmarkEnd w:id="207"/>
    </w:p>
    <w:p>
      <w:pPr>
        <w:pStyle w:val="yFootnoteheading"/>
        <w:ind w:left="890"/>
      </w:pPr>
      <w:r>
        <w:tab/>
        <w:t>[Heading inserted: No. 67 of 2004 s. 43.]</w:t>
      </w:r>
    </w:p>
    <w:p>
      <w:pPr>
        <w:pStyle w:val="yHeading5"/>
        <w:outlineLvl w:val="0"/>
      </w:pPr>
      <w:bookmarkStart w:id="208" w:name="_Toc32398052"/>
      <w:r>
        <w:rPr>
          <w:rStyle w:val="CharSClsNo"/>
        </w:rPr>
        <w:t>31</w:t>
      </w:r>
      <w:r>
        <w:t>.</w:t>
      </w:r>
      <w:r>
        <w:tab/>
        <w:t>Deadline for reporting to Minister</w:t>
      </w:r>
      <w:bookmarkEnd w:id="208"/>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No. 67 of 2004 s. 43.]</w:t>
      </w:r>
    </w:p>
    <w:p>
      <w:pPr>
        <w:pStyle w:val="yHeading5"/>
        <w:outlineLvl w:val="0"/>
      </w:pPr>
      <w:bookmarkStart w:id="209" w:name="_Toc32398053"/>
      <w:r>
        <w:rPr>
          <w:rStyle w:val="CharSClsNo"/>
        </w:rPr>
        <w:t>32</w:t>
      </w:r>
      <w:r>
        <w:t>.</w:t>
      </w:r>
      <w:r>
        <w:tab/>
        <w:t>Annual financial reporting to Minister</w:t>
      </w:r>
      <w:bookmarkEnd w:id="209"/>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No. 67 of 2004 s. 43.]</w:t>
      </w:r>
    </w:p>
    <w:p>
      <w:pPr>
        <w:pStyle w:val="yHeading5"/>
        <w:outlineLvl w:val="0"/>
      </w:pPr>
      <w:bookmarkStart w:id="210" w:name="_Toc32398054"/>
      <w:r>
        <w:rPr>
          <w:rStyle w:val="CharSClsNo"/>
        </w:rPr>
        <w:t>33</w:t>
      </w:r>
      <w:r>
        <w:t>.</w:t>
      </w:r>
      <w:r>
        <w:tab/>
        <w:t>Audit</w:t>
      </w:r>
      <w:bookmarkEnd w:id="210"/>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No. 67 of 2004 s. 43; amended: No. 77 of 2006 Sch. 1 cl. 182(6).]</w:t>
      </w:r>
    </w:p>
    <w:p>
      <w:pPr>
        <w:pStyle w:val="yHeading5"/>
        <w:outlineLvl w:val="0"/>
      </w:pPr>
      <w:bookmarkStart w:id="211" w:name="_Toc32398055"/>
      <w:r>
        <w:rPr>
          <w:rStyle w:val="CharSClsNo"/>
        </w:rPr>
        <w:t>34</w:t>
      </w:r>
      <w:r>
        <w:t>.</w:t>
      </w:r>
      <w:r>
        <w:tab/>
        <w:t>Powers and duties of Auditor General</w:t>
      </w:r>
      <w:bookmarkEnd w:id="211"/>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No. 67 of 2004 s. 43; amended: No. 77 of 2006 Sch. 1 cl. 182(7).]</w:t>
      </w:r>
    </w:p>
    <w:p>
      <w:pPr>
        <w:pStyle w:val="yHeading5"/>
        <w:outlineLvl w:val="0"/>
      </w:pPr>
      <w:bookmarkStart w:id="212" w:name="_Toc32398056"/>
      <w:r>
        <w:t>35.</w:t>
      </w:r>
      <w:r>
        <w:tab/>
        <w:t>Extension of time</w:t>
      </w:r>
      <w:bookmarkEnd w:id="21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No. 67 of 2004 s. 43.]</w:t>
      </w:r>
    </w:p>
    <w:p>
      <w:pPr>
        <w:pStyle w:val="yScheduleHeading"/>
        <w:outlineLvl w:val="0"/>
      </w:pPr>
      <w:bookmarkStart w:id="213" w:name="_Toc32397866"/>
      <w:bookmarkStart w:id="214" w:name="_Toc32398057"/>
      <w:r>
        <w:rPr>
          <w:rStyle w:val="CharSchNo"/>
        </w:rPr>
        <w:t>Schedule 4</w:t>
      </w:r>
      <w:r>
        <w:rPr>
          <w:rStyle w:val="CharSDivNo"/>
        </w:rPr>
        <w:t> </w:t>
      </w:r>
      <w:r>
        <w:t>—</w:t>
      </w:r>
      <w:r>
        <w:rPr>
          <w:rStyle w:val="CharSDivText"/>
        </w:rPr>
        <w:t> </w:t>
      </w:r>
      <w:r>
        <w:rPr>
          <w:rStyle w:val="CharSchText"/>
        </w:rPr>
        <w:t>Transitional and savings provisions</w:t>
      </w:r>
      <w:bookmarkEnd w:id="213"/>
      <w:bookmarkEnd w:id="214"/>
    </w:p>
    <w:p>
      <w:pPr>
        <w:pStyle w:val="yShoulderClause"/>
      </w:pPr>
      <w:r>
        <w:t>[s. 50(2)]</w:t>
      </w:r>
    </w:p>
    <w:p>
      <w:pPr>
        <w:pStyle w:val="yFootnoteheading"/>
        <w:rPr>
          <w:rFonts w:eastAsia="MS Mincho"/>
        </w:rPr>
      </w:pPr>
      <w:r>
        <w:rPr>
          <w:rFonts w:eastAsia="MS Mincho"/>
        </w:rPr>
        <w:tab/>
        <w:t>[Heading amended: No. 19 of 2010 s. 41(4).]</w:t>
      </w:r>
    </w:p>
    <w:p>
      <w:pPr>
        <w:pStyle w:val="yHeading5"/>
        <w:outlineLvl w:val="0"/>
        <w:rPr>
          <w:snapToGrid w:val="0"/>
        </w:rPr>
      </w:pPr>
      <w:bookmarkStart w:id="215" w:name="_Toc32398058"/>
      <w:r>
        <w:rPr>
          <w:rStyle w:val="CharSClsNo"/>
        </w:rPr>
        <w:t>1</w:t>
      </w:r>
      <w:r>
        <w:rPr>
          <w:snapToGrid w:val="0"/>
        </w:rPr>
        <w:t>.</w:t>
      </w:r>
      <w:r>
        <w:rPr>
          <w:snapToGrid w:val="0"/>
        </w:rPr>
        <w:tab/>
        <w:t>Terms used</w:t>
      </w:r>
      <w:bookmarkEnd w:id="215"/>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216" w:name="_Toc32398059"/>
      <w:r>
        <w:rPr>
          <w:rStyle w:val="CharSClsNo"/>
        </w:rPr>
        <w:t>2</w:t>
      </w:r>
      <w:r>
        <w:rPr>
          <w:snapToGrid w:val="0"/>
        </w:rPr>
        <w:t>.</w:t>
      </w:r>
      <w:r>
        <w:rPr>
          <w:snapToGrid w:val="0"/>
        </w:rPr>
        <w:tab/>
        <w:t>Staff</w:t>
      </w:r>
      <w:bookmarkEnd w:id="216"/>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tabs>
          <w:tab w:val="left" w:pos="4111"/>
        </w:tabs>
      </w:pPr>
      <w:r>
        <w:tab/>
        <w:t>(3)</w:t>
      </w:r>
      <w:r>
        <w:tab/>
        <w:t xml:space="preserve">On the publication of an order under section 51 such persons as the Minister determines who were employed or engaged immediately before that publication under section 15 of the </w:t>
      </w:r>
      <w:r>
        <w:rPr>
          <w:i/>
        </w:rPr>
        <w:t>Western Australian Development Corporation Act 1983</w:t>
      </w:r>
      <w:r>
        <w:rPr>
          <w:snapToGrid w:val="0"/>
          <w:vertAlign w:val="superscript"/>
        </w:rPr>
        <w:t> 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6</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217" w:name="_Toc32398060"/>
      <w:r>
        <w:rPr>
          <w:rStyle w:val="CharSClsNo"/>
        </w:rPr>
        <w:t>3</w:t>
      </w:r>
      <w:r>
        <w:rPr>
          <w:snapToGrid w:val="0"/>
        </w:rPr>
        <w:t>.</w:t>
      </w:r>
      <w:r>
        <w:rPr>
          <w:snapToGrid w:val="0"/>
        </w:rPr>
        <w:tab/>
        <w:t>Assets, liabilities etc. to vest in Authority</w:t>
      </w:r>
      <w:bookmarkEnd w:id="217"/>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218" w:name="_Toc32398061"/>
      <w:r>
        <w:rPr>
          <w:rStyle w:val="CharSClsNo"/>
        </w:rPr>
        <w:t>4</w:t>
      </w:r>
      <w:r>
        <w:rPr>
          <w:snapToGrid w:val="0"/>
        </w:rPr>
        <w:t>.</w:t>
      </w:r>
      <w:r>
        <w:rPr>
          <w:snapToGrid w:val="0"/>
        </w:rPr>
        <w:tab/>
        <w:t>Agreements and instruments</w:t>
      </w:r>
      <w:bookmarkEnd w:id="218"/>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219" w:name="_Toc32398062"/>
      <w:r>
        <w:rPr>
          <w:rStyle w:val="CharSClsNo"/>
        </w:rPr>
        <w:t>5</w:t>
      </w:r>
      <w:r>
        <w:rPr>
          <w:snapToGrid w:val="0"/>
        </w:rPr>
        <w:t>.</w:t>
      </w:r>
      <w:r>
        <w:rPr>
          <w:snapToGrid w:val="0"/>
        </w:rPr>
        <w:tab/>
        <w:t>Registration of documents</w:t>
      </w:r>
      <w:bookmarkEnd w:id="219"/>
    </w:p>
    <w:p>
      <w:pPr>
        <w:pStyle w:val="ySubsection"/>
        <w:tabs>
          <w:tab w:val="left" w:pos="5670"/>
        </w:tabs>
      </w:pPr>
      <w:r>
        <w:tab/>
        <w:t>(1)</w:t>
      </w:r>
      <w:r>
        <w:tab/>
        <w:t xml:space="preserve">The Registrar of Titles, the Registrar of Deeds, the Ministers respectively administering the </w:t>
      </w:r>
      <w:r>
        <w:rPr>
          <w:i/>
        </w:rPr>
        <w:t>Land Administration Act 1997</w:t>
      </w:r>
      <w:r>
        <w:rPr>
          <w:vertAlign w:val="superscript"/>
        </w:rPr>
        <w:t> 7</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220" w:name="_Toc32398063"/>
      <w:r>
        <w:rPr>
          <w:rStyle w:val="CharSClsNo"/>
        </w:rPr>
        <w:t>6</w:t>
      </w:r>
      <w:r>
        <w:rPr>
          <w:snapToGrid w:val="0"/>
        </w:rPr>
        <w:t>.</w:t>
      </w:r>
      <w:r>
        <w:rPr>
          <w:snapToGrid w:val="0"/>
        </w:rPr>
        <w:tab/>
        <w:t>Funds</w:t>
      </w:r>
      <w:bookmarkEnd w:id="220"/>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221" w:name="_Toc32398064"/>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221"/>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222" w:name="_Toc32398065"/>
      <w:r>
        <w:rPr>
          <w:rStyle w:val="CharSClsNo"/>
        </w:rPr>
        <w:t>8</w:t>
      </w:r>
      <w:r>
        <w:rPr>
          <w:snapToGrid w:val="0"/>
        </w:rPr>
        <w:t>.</w:t>
      </w:r>
      <w:r>
        <w:rPr>
          <w:snapToGrid w:val="0"/>
        </w:rPr>
        <w:tab/>
        <w:t xml:space="preserve">Guarantees under </w:t>
      </w:r>
      <w:r>
        <w:rPr>
          <w:i/>
          <w:snapToGrid w:val="0"/>
        </w:rPr>
        <w:t>Joondalup Centre Act 1976</w:t>
      </w:r>
      <w:bookmarkEnd w:id="222"/>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223" w:name="_Toc32398066"/>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223"/>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224" w:name="_Toc32398067"/>
      <w:r>
        <w:rPr>
          <w:rStyle w:val="CharSClsNo"/>
        </w:rPr>
        <w:t>10</w:t>
      </w:r>
      <w:r>
        <w:rPr>
          <w:snapToGrid w:val="0"/>
        </w:rPr>
        <w:t>.</w:t>
      </w:r>
      <w:r>
        <w:rPr>
          <w:snapToGrid w:val="0"/>
        </w:rPr>
        <w:tab/>
        <w:t>Annual report for part of year</w:t>
      </w:r>
      <w:bookmarkEnd w:id="224"/>
    </w:p>
    <w:p>
      <w:pPr>
        <w:pStyle w:val="ySubsection"/>
      </w:pPr>
      <w:r>
        <w:tab/>
        <w:t>(1)</w:t>
      </w:r>
      <w:r>
        <w:tab/>
        <w:t xml:space="preserve">The accountable authority, within the meaning in the </w:t>
      </w:r>
      <w:r>
        <w:rPr>
          <w:i/>
        </w:rPr>
        <w:t>Financial Administration and Audit Act 1985</w:t>
      </w:r>
      <w:r>
        <w:rPr>
          <w:iCs/>
          <w:vertAlign w:val="superscript"/>
        </w:rPr>
        <w:t> 8</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225" w:name="_Toc32398068"/>
      <w:r>
        <w:rPr>
          <w:rStyle w:val="CharSClsNo"/>
        </w:rPr>
        <w:t>11</w:t>
      </w:r>
      <w:r>
        <w:rPr>
          <w:snapToGrid w:val="0"/>
        </w:rPr>
        <w:t>.</w:t>
      </w:r>
      <w:r>
        <w:rPr>
          <w:snapToGrid w:val="0"/>
        </w:rPr>
        <w:tab/>
        <w:t>Interpretation Act to apply</w:t>
      </w:r>
      <w:bookmarkEnd w:id="225"/>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pPr>
      <w:bookmarkStart w:id="226" w:name="_Toc32397878"/>
      <w:bookmarkStart w:id="227" w:name="_Toc32398069"/>
      <w:r>
        <w:t>Notes</w:t>
      </w:r>
      <w:bookmarkEnd w:id="226"/>
      <w:bookmarkEnd w:id="227"/>
    </w:p>
    <w:p>
      <w:pPr>
        <w:pStyle w:val="nStatement"/>
      </w:pPr>
      <w:r>
        <w:t xml:space="preserve">This is a compilation of the </w:t>
      </w:r>
      <w:r>
        <w:rPr>
          <w:i/>
          <w:noProof/>
        </w:rPr>
        <w:t>Western Australian Land Authority Act 1992</w:t>
      </w:r>
      <w:r>
        <w:t xml:space="preserve"> and includes amendments made by other written laws </w:t>
      </w:r>
      <w:r>
        <w:rPr>
          <w:vertAlign w:val="superscript"/>
        </w:rPr>
        <w:t>13</w:t>
      </w:r>
      <w:r>
        <w:t>. For provisions that have come into operation, and for information about any reprints, see the compilation table. For provisions that have not yet come into operation see the uncommenced provisions table.</w:t>
      </w:r>
    </w:p>
    <w:p>
      <w:pPr>
        <w:pStyle w:val="nHeading3"/>
      </w:pPr>
      <w:bookmarkStart w:id="228" w:name="_Toc32398070"/>
      <w:r>
        <w:t>Compilation table</w:t>
      </w:r>
      <w:bookmarkEnd w:id="228"/>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5"/>
        <w:gridCol w:w="19"/>
        <w:gridCol w:w="1116"/>
        <w:gridCol w:w="18"/>
        <w:gridCol w:w="2523"/>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Western Australian Land Authority Act 1992</w:t>
            </w:r>
          </w:p>
        </w:tc>
        <w:tc>
          <w:tcPr>
            <w:tcW w:w="1138" w:type="dxa"/>
            <w:gridSpan w:val="2"/>
            <w:tcBorders>
              <w:top w:val="single" w:sz="8" w:space="0" w:color="auto"/>
            </w:tcBorders>
          </w:tcPr>
          <w:p>
            <w:pPr>
              <w:pStyle w:val="nTable"/>
              <w:spacing w:after="40"/>
            </w:pPr>
            <w:r>
              <w:t>35 of 1992</w:t>
            </w:r>
          </w:p>
        </w:tc>
        <w:tc>
          <w:tcPr>
            <w:tcW w:w="1135" w:type="dxa"/>
            <w:gridSpan w:val="2"/>
            <w:tcBorders>
              <w:top w:val="single" w:sz="8" w:space="0" w:color="auto"/>
            </w:tcBorders>
          </w:tcPr>
          <w:p>
            <w:pPr>
              <w:pStyle w:val="nTable"/>
              <w:spacing w:after="40"/>
            </w:pPr>
            <w:r>
              <w:t>23 Jun 1992</w:t>
            </w:r>
          </w:p>
        </w:tc>
        <w:tc>
          <w:tcPr>
            <w:tcW w:w="2552" w:type="dxa"/>
            <w:gridSpan w:val="3"/>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2" w:type="dxa"/>
            <w:gridSpan w:val="3"/>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gridSpan w:val="2"/>
          </w:tcPr>
          <w:p>
            <w:pPr>
              <w:pStyle w:val="nTable"/>
              <w:spacing w:after="40"/>
            </w:pPr>
            <w:r>
              <w:t>32 of 1994</w:t>
            </w:r>
          </w:p>
        </w:tc>
        <w:tc>
          <w:tcPr>
            <w:tcW w:w="1135" w:type="dxa"/>
            <w:gridSpan w:val="2"/>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gridSpan w:val="2"/>
          </w:tcPr>
          <w:p>
            <w:pPr>
              <w:pStyle w:val="nTable"/>
              <w:spacing w:after="40"/>
            </w:pPr>
            <w:r>
              <w:t>73 of 1994</w:t>
            </w:r>
          </w:p>
        </w:tc>
        <w:tc>
          <w:tcPr>
            <w:tcW w:w="1135" w:type="dxa"/>
            <w:gridSpan w:val="2"/>
          </w:tcPr>
          <w:p>
            <w:pPr>
              <w:pStyle w:val="nTable"/>
              <w:spacing w:after="40"/>
            </w:pPr>
            <w:r>
              <w:t>9 Dec 1994</w:t>
            </w:r>
          </w:p>
        </w:tc>
        <w:tc>
          <w:tcPr>
            <w:tcW w:w="2552" w:type="dxa"/>
            <w:gridSpan w:val="3"/>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2" w:type="dxa"/>
            <w:gridSpan w:val="3"/>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gridSpan w:val="2"/>
          </w:tcPr>
          <w:p>
            <w:pPr>
              <w:pStyle w:val="nTable"/>
              <w:keepNext/>
              <w:keepLines/>
              <w:spacing w:after="40"/>
            </w:pPr>
            <w:r>
              <w:t>49 of 1996</w:t>
            </w:r>
          </w:p>
        </w:tc>
        <w:tc>
          <w:tcPr>
            <w:tcW w:w="1135" w:type="dxa"/>
            <w:gridSpan w:val="2"/>
          </w:tcPr>
          <w:p>
            <w:pPr>
              <w:pStyle w:val="nTable"/>
              <w:keepNext/>
              <w:keepLines/>
              <w:spacing w:after="40"/>
            </w:pPr>
            <w:r>
              <w:t>25 Oct 1996</w:t>
            </w:r>
          </w:p>
        </w:tc>
        <w:tc>
          <w:tcPr>
            <w:tcW w:w="2552" w:type="dxa"/>
            <w:gridSpan w:val="3"/>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2" w:type="dxa"/>
            <w:gridSpan w:val="3"/>
          </w:tcPr>
          <w:p>
            <w:pPr>
              <w:pStyle w:val="nTable"/>
              <w:spacing w:after="40"/>
            </w:pPr>
            <w:r>
              <w:t>14 Nov 1996 (see s. 2)</w:t>
            </w:r>
          </w:p>
        </w:tc>
      </w:tr>
      <w:tr>
        <w:trPr>
          <w:cantSplit/>
        </w:trPr>
        <w:tc>
          <w:tcPr>
            <w:tcW w:w="2273" w:type="dxa"/>
          </w:tcPr>
          <w:p>
            <w:pPr>
              <w:pStyle w:val="nTable"/>
              <w:spacing w:after="40"/>
              <w:ind w:right="170"/>
            </w:pPr>
            <w:r>
              <w:rPr>
                <w:i/>
              </w:rPr>
              <w:t>Western Australian Land Authority Amendment Act 1997</w:t>
            </w:r>
          </w:p>
        </w:tc>
        <w:tc>
          <w:tcPr>
            <w:tcW w:w="1138" w:type="dxa"/>
            <w:gridSpan w:val="2"/>
          </w:tcPr>
          <w:p>
            <w:pPr>
              <w:pStyle w:val="nTable"/>
              <w:spacing w:after="40"/>
            </w:pPr>
            <w:r>
              <w:t>28 of 1997</w:t>
            </w:r>
          </w:p>
        </w:tc>
        <w:tc>
          <w:tcPr>
            <w:tcW w:w="1135" w:type="dxa"/>
            <w:gridSpan w:val="2"/>
          </w:tcPr>
          <w:p>
            <w:pPr>
              <w:pStyle w:val="nTable"/>
              <w:spacing w:after="40"/>
            </w:pPr>
            <w:r>
              <w:t>26 Sep 1997</w:t>
            </w:r>
          </w:p>
        </w:tc>
        <w:tc>
          <w:tcPr>
            <w:tcW w:w="2552" w:type="dxa"/>
            <w:gridSpan w:val="3"/>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2" w:type="dxa"/>
            <w:gridSpan w:val="3"/>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r>
              <w:rPr>
                <w:i/>
              </w:rPr>
              <w:t>Western Australian Land Authority Amendment Act 1998</w:t>
            </w:r>
            <w:r>
              <w:rPr>
                <w:vertAlign w:val="superscript"/>
              </w:rPr>
              <w:t> 2, 3, 9, 10</w:t>
            </w:r>
          </w:p>
        </w:tc>
        <w:tc>
          <w:tcPr>
            <w:tcW w:w="1138" w:type="dxa"/>
            <w:gridSpan w:val="2"/>
          </w:tcPr>
          <w:p>
            <w:pPr>
              <w:pStyle w:val="nTable"/>
              <w:spacing w:after="40"/>
            </w:pPr>
            <w:r>
              <w:t>60 of 1998</w:t>
            </w:r>
          </w:p>
        </w:tc>
        <w:tc>
          <w:tcPr>
            <w:tcW w:w="1135" w:type="dxa"/>
            <w:gridSpan w:val="2"/>
          </w:tcPr>
          <w:p>
            <w:pPr>
              <w:pStyle w:val="nTable"/>
              <w:spacing w:after="40"/>
            </w:pPr>
            <w:r>
              <w:t>31 Dec 1998</w:t>
            </w:r>
          </w:p>
        </w:tc>
        <w:tc>
          <w:tcPr>
            <w:tcW w:w="2552" w:type="dxa"/>
            <w:gridSpan w:val="3"/>
          </w:tcPr>
          <w:p>
            <w:pPr>
              <w:pStyle w:val="nTable"/>
              <w:spacing w:after="40"/>
            </w:pPr>
            <w:r>
              <w:t>31 Dec 1998 (see s. 2)</w:t>
            </w:r>
          </w:p>
        </w:tc>
      </w:tr>
      <w:tr>
        <w:trPr>
          <w:gridAfter w:val="1"/>
          <w:wAfter w:w="11" w:type="dxa"/>
          <w:cantSplit/>
        </w:trPr>
        <w:tc>
          <w:tcPr>
            <w:tcW w:w="7087" w:type="dxa"/>
            <w:gridSpan w:val="7"/>
          </w:tcPr>
          <w:p>
            <w:pPr>
              <w:pStyle w:val="nTable"/>
              <w:spacing w:after="40"/>
            </w:pPr>
            <w:r>
              <w:rPr>
                <w:b/>
              </w:rPr>
              <w:t xml:space="preserve">Reprint of the </w:t>
            </w:r>
            <w:r>
              <w:rPr>
                <w:b/>
                <w:i/>
              </w:rPr>
              <w:t xml:space="preserve">Western Australian Land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gridSpan w:val="2"/>
          </w:tcPr>
          <w:p>
            <w:pPr>
              <w:pStyle w:val="nTable"/>
              <w:spacing w:after="40"/>
            </w:pPr>
            <w:r>
              <w:t>10 of 2001</w:t>
            </w:r>
          </w:p>
        </w:tc>
        <w:tc>
          <w:tcPr>
            <w:tcW w:w="1135" w:type="dxa"/>
            <w:gridSpan w:val="2"/>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gridSpan w:val="2"/>
          </w:tcPr>
          <w:p>
            <w:pPr>
              <w:pStyle w:val="nTable"/>
              <w:spacing w:after="40"/>
            </w:pPr>
            <w:r>
              <w:t>28 of 2003</w:t>
            </w:r>
          </w:p>
        </w:tc>
        <w:tc>
          <w:tcPr>
            <w:tcW w:w="1135" w:type="dxa"/>
            <w:gridSpan w:val="2"/>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3"/>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r>
              <w:rPr>
                <w:i/>
              </w:rPr>
              <w:t>Western Australian Land Authority Amendment Act 2004</w:t>
            </w:r>
            <w:r>
              <w:t xml:space="preserve"> Pt. 2</w:t>
            </w:r>
            <w:r>
              <w:rPr>
                <w:vertAlign w:val="superscript"/>
              </w:rPr>
              <w:t> 11, 12</w:t>
            </w:r>
          </w:p>
        </w:tc>
        <w:tc>
          <w:tcPr>
            <w:tcW w:w="1138" w:type="dxa"/>
            <w:gridSpan w:val="2"/>
          </w:tcPr>
          <w:p>
            <w:pPr>
              <w:pStyle w:val="nTable"/>
              <w:spacing w:after="40"/>
            </w:pPr>
            <w:r>
              <w:t>67 of 2004</w:t>
            </w:r>
          </w:p>
        </w:tc>
        <w:tc>
          <w:tcPr>
            <w:tcW w:w="1135" w:type="dxa"/>
            <w:gridSpan w:val="2"/>
          </w:tcPr>
          <w:p>
            <w:pPr>
              <w:pStyle w:val="nTable"/>
              <w:spacing w:after="40"/>
            </w:pPr>
            <w:r>
              <w:t>8 Dec 2004</w:t>
            </w:r>
          </w:p>
        </w:tc>
        <w:tc>
          <w:tcPr>
            <w:tcW w:w="2552" w:type="dxa"/>
            <w:gridSpan w:val="3"/>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7"/>
          </w:tcPr>
          <w:p>
            <w:pPr>
              <w:pStyle w:val="nTable"/>
              <w:spacing w:after="40"/>
              <w:rPr>
                <w:spacing w:val="-2"/>
              </w:rPr>
            </w:pPr>
            <w:r>
              <w:rPr>
                <w:b/>
              </w:rPr>
              <w:t xml:space="preserve">Reprint 2: The </w:t>
            </w:r>
            <w:r>
              <w:rPr>
                <w:b/>
                <w:i/>
              </w:rPr>
              <w:t xml:space="preserve">Western Australian Land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2" w:type="dxa"/>
            <w:gridSpan w:val="3"/>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2" w:type="dxa"/>
            <w:gridSpan w:val="3"/>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2" w:type="dxa"/>
            <w:gridSpan w:val="3"/>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t>1 Oct 2010</w:t>
            </w:r>
          </w:p>
        </w:tc>
        <w:tc>
          <w:tcPr>
            <w:tcW w:w="2552" w:type="dxa"/>
            <w:gridSpan w:val="3"/>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7"/>
          </w:tcPr>
          <w:p>
            <w:pPr>
              <w:pStyle w:val="nTable"/>
              <w:spacing w:after="40"/>
              <w:rPr>
                <w:snapToGrid w:val="0"/>
              </w:rPr>
            </w:pPr>
            <w:r>
              <w:rPr>
                <w:b/>
              </w:rPr>
              <w:t xml:space="preserve">Reprint 3: The </w:t>
            </w:r>
            <w:r>
              <w:rPr>
                <w:b/>
                <w:i/>
              </w:rPr>
              <w:t xml:space="preserve">Western Australian Land Authority Act 1992 </w:t>
            </w:r>
            <w:r>
              <w:rPr>
                <w:b/>
              </w:rPr>
              <w:t>as at 10 Dec 2010</w:t>
            </w:r>
            <w:r>
              <w:rPr>
                <w:b/>
              </w:rPr>
              <w:br/>
            </w:r>
            <w:r>
              <w:t>(includes amendments listed above)</w:t>
            </w:r>
          </w:p>
        </w:tc>
      </w:tr>
      <w:tr>
        <w:trPr>
          <w:gridAfter w:val="1"/>
          <w:wAfter w:w="11" w:type="dxa"/>
          <w:cantSplit/>
        </w:trPr>
        <w:tc>
          <w:tcPr>
            <w:tcW w:w="2296" w:type="dxa"/>
            <w:gridSpan w:val="2"/>
          </w:tcPr>
          <w:p>
            <w:pPr>
              <w:pStyle w:val="nTable"/>
              <w:spacing w:after="40"/>
              <w:rPr>
                <w:i/>
              </w:rPr>
            </w:pPr>
            <w:r>
              <w:rPr>
                <w:i/>
                <w:snapToGrid w:val="0"/>
              </w:rPr>
              <w:t>Local Government Legislation Amendment Act 2016</w:t>
            </w:r>
            <w:r>
              <w:rPr>
                <w:snapToGrid w:val="0"/>
              </w:rPr>
              <w:t xml:space="preserve"> Pt. 3 Div. 34</w:t>
            </w:r>
          </w:p>
        </w:tc>
        <w:tc>
          <w:tcPr>
            <w:tcW w:w="1134" w:type="dxa"/>
            <w:gridSpan w:val="2"/>
          </w:tcPr>
          <w:p>
            <w:pPr>
              <w:pStyle w:val="nTable"/>
              <w:spacing w:after="40"/>
            </w:pPr>
            <w:r>
              <w:t>26 of 2016</w:t>
            </w:r>
          </w:p>
        </w:tc>
        <w:tc>
          <w:tcPr>
            <w:tcW w:w="1134" w:type="dxa"/>
            <w:gridSpan w:val="2"/>
          </w:tcPr>
          <w:p>
            <w:pPr>
              <w:pStyle w:val="nTable"/>
              <w:spacing w:after="40"/>
            </w:pPr>
            <w:r>
              <w:t>21 Sep 2016</w:t>
            </w:r>
          </w:p>
        </w:tc>
        <w:tc>
          <w:tcPr>
            <w:tcW w:w="2523" w:type="dxa"/>
          </w:tcPr>
          <w:p>
            <w:pPr>
              <w:pStyle w:val="nTable"/>
              <w:spacing w:after="40"/>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96" w:type="dxa"/>
            <w:gridSpan w:val="2"/>
            <w:tcBorders>
              <w:bottom w:val="single" w:sz="8" w:space="0" w:color="auto"/>
            </w:tcBorders>
          </w:tcPr>
          <w:p>
            <w:pPr>
              <w:pStyle w:val="nTable"/>
              <w:spacing w:after="40"/>
              <w:rPr>
                <w:i/>
                <w:snapToGrid w:val="0"/>
              </w:rPr>
            </w:pPr>
            <w:r>
              <w:rPr>
                <w:i/>
                <w:snapToGrid w:val="0"/>
              </w:rPr>
              <w:t>Executive Officer Remuneration (Government Entities) Legislation Amendment Act 2016</w:t>
            </w:r>
            <w:r>
              <w:rPr>
                <w:snapToGrid w:val="0"/>
              </w:rPr>
              <w:t xml:space="preserve"> Pt. 3 Div. 7</w:t>
            </w:r>
          </w:p>
        </w:tc>
        <w:tc>
          <w:tcPr>
            <w:tcW w:w="1134" w:type="dxa"/>
            <w:gridSpan w:val="2"/>
            <w:tcBorders>
              <w:bottom w:val="single" w:sz="8" w:space="0" w:color="auto"/>
            </w:tcBorders>
          </w:tcPr>
          <w:p>
            <w:pPr>
              <w:pStyle w:val="nTable"/>
              <w:spacing w:after="40"/>
            </w:pPr>
            <w:r>
              <w:t>46 of 2016</w:t>
            </w:r>
          </w:p>
        </w:tc>
        <w:tc>
          <w:tcPr>
            <w:tcW w:w="1134" w:type="dxa"/>
            <w:gridSpan w:val="2"/>
            <w:tcBorders>
              <w:bottom w:val="single" w:sz="8" w:space="0" w:color="auto"/>
            </w:tcBorders>
          </w:tcPr>
          <w:p>
            <w:pPr>
              <w:pStyle w:val="nTable"/>
              <w:spacing w:after="40"/>
            </w:pPr>
            <w:r>
              <w:t>7 Dec 2016</w:t>
            </w:r>
          </w:p>
        </w:tc>
        <w:tc>
          <w:tcPr>
            <w:tcW w:w="2523" w:type="dxa"/>
            <w:tcBorders>
              <w:bottom w:val="single" w:sz="8" w:space="0" w:color="auto"/>
            </w:tcBorders>
          </w:tcPr>
          <w:p>
            <w:pPr>
              <w:pStyle w:val="nTable"/>
              <w:spacing w:after="40"/>
              <w:rPr>
                <w:snapToGrid w:val="0"/>
              </w:rPr>
            </w:pPr>
            <w:r>
              <w:rPr>
                <w:snapToGrid w:val="0"/>
              </w:rPr>
              <w:t>8 Dec 2016 (see s. 2(b))</w:t>
            </w:r>
          </w:p>
        </w:tc>
      </w:tr>
    </w:tbl>
    <w:p>
      <w:pPr>
        <w:pStyle w:val="nHeading3"/>
      </w:pPr>
      <w:bookmarkStart w:id="229" w:name="_Toc32398071"/>
      <w:r>
        <w:t>Uncommenced provisions table</w:t>
      </w:r>
      <w:bookmarkEnd w:id="229"/>
    </w:p>
    <w:p>
      <w:pPr>
        <w:pStyle w:val="nStatement"/>
        <w:keepNext/>
        <w:spacing w:after="240"/>
      </w:pPr>
      <w:r>
        <w:t xml:space="preserve">To view the text of the uncommenced provisions see </w:t>
      </w:r>
      <w:r>
        <w:rPr>
          <w:i/>
        </w:rPr>
        <w:t>Acts as passed</w:t>
      </w:r>
      <w:r>
        <w:t xml:space="preserve"> on the WA Legislation website.</w:t>
      </w:r>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bottom w:val="single" w:sz="2" w:space="0" w:color="auto"/>
            </w:tcBorders>
          </w:tcPr>
          <w:p>
            <w:pPr>
              <w:pStyle w:val="nTable"/>
              <w:keepLines/>
              <w:spacing w:before="120"/>
              <w:ind w:right="113"/>
              <w:rPr>
                <w:vertAlign w:val="superscript"/>
              </w:rPr>
            </w:pPr>
            <w:r>
              <w:rPr>
                <w:i/>
                <w:snapToGrid w:val="0"/>
              </w:rPr>
              <w:t>State Superannuation (Transitional and Consequential Provisions) Act 2000</w:t>
            </w:r>
            <w:r>
              <w:rPr>
                <w:snapToGrid w:val="0"/>
              </w:rPr>
              <w:t xml:space="preserve"> s. 72</w:t>
            </w:r>
          </w:p>
        </w:tc>
        <w:tc>
          <w:tcPr>
            <w:tcW w:w="1146" w:type="dxa"/>
            <w:tcBorders>
              <w:top w:val="single" w:sz="8" w:space="0" w:color="auto"/>
              <w:bottom w:val="single" w:sz="2" w:space="0" w:color="auto"/>
            </w:tcBorders>
          </w:tcPr>
          <w:p>
            <w:pPr>
              <w:pStyle w:val="nTable"/>
              <w:keepNext/>
              <w:keepLines/>
              <w:spacing w:before="120"/>
            </w:pPr>
            <w:r>
              <w:t>43 of 2000</w:t>
            </w:r>
          </w:p>
        </w:tc>
        <w:tc>
          <w:tcPr>
            <w:tcW w:w="1143" w:type="dxa"/>
            <w:tcBorders>
              <w:top w:val="single" w:sz="8" w:space="0" w:color="auto"/>
              <w:bottom w:val="single" w:sz="2" w:space="0" w:color="auto"/>
            </w:tcBorders>
          </w:tcPr>
          <w:p>
            <w:pPr>
              <w:pStyle w:val="nTable"/>
              <w:keepNext/>
              <w:keepLines/>
              <w:spacing w:before="120"/>
            </w:pPr>
            <w:r>
              <w:t>2 Nov 2000</w:t>
            </w:r>
          </w:p>
        </w:tc>
        <w:tc>
          <w:tcPr>
            <w:tcW w:w="2572" w:type="dxa"/>
            <w:tcBorders>
              <w:top w:val="single" w:sz="8" w:space="0" w:color="auto"/>
              <w:bottom w:val="single" w:sz="2" w:space="0" w:color="auto"/>
            </w:tcBorders>
          </w:tcPr>
          <w:p>
            <w:pPr>
              <w:pStyle w:val="nTable"/>
              <w:keepNext/>
              <w:keepLines/>
              <w:spacing w:before="120"/>
            </w:pPr>
            <w:r>
              <w:t>To be proclaimed (see s. 2(2))</w:t>
            </w:r>
          </w:p>
        </w:tc>
      </w:tr>
    </w:tbl>
    <w:p>
      <w:pPr>
        <w:pStyle w:val="nHeading3"/>
      </w:pPr>
      <w:bookmarkStart w:id="230" w:name="_Toc32398072"/>
      <w:r>
        <w:t>Other notes</w:t>
      </w:r>
      <w:bookmarkEnd w:id="230"/>
    </w:p>
    <w:p>
      <w:pPr>
        <w:pStyle w:val="nNote"/>
        <w:keepNext/>
        <w:keepLines/>
        <w:spacing w:before="160"/>
      </w:pPr>
      <w:r>
        <w:rPr>
          <w:vertAlign w:val="superscript"/>
        </w:rPr>
        <w:t>1</w:t>
      </w:r>
      <w:r>
        <w:tab/>
      </w:r>
      <w:r>
        <w:rPr>
          <w:i/>
          <w:iCs/>
        </w:rPr>
        <w:t xml:space="preserve">Public Sector Management Act 1994 </w:t>
      </w:r>
      <w:r>
        <w:t xml:space="preserve">s. 99 deleted by the </w:t>
      </w:r>
      <w:r>
        <w:rPr>
          <w:i/>
          <w:iCs/>
        </w:rPr>
        <w:t xml:space="preserve">Public Sector Reform Act 2010 </w:t>
      </w:r>
      <w:r>
        <w:t>s. 57.</w:t>
      </w:r>
    </w:p>
    <w:p>
      <w:pPr>
        <w:pStyle w:val="nNote"/>
        <w:keepNext/>
        <w:keepLines/>
        <w:spacing w:before="160"/>
      </w:pPr>
      <w:r>
        <w:rPr>
          <w:vertAlign w:val="superscript"/>
        </w:rPr>
        <w:t>2</w:t>
      </w:r>
      <w:r>
        <w:tab/>
        <w:t xml:space="preserve">The </w:t>
      </w:r>
      <w:r>
        <w:rPr>
          <w:i/>
        </w:rPr>
        <w:t xml:space="preserve">Western Australian Land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r>
        <w:rPr>
          <w:i/>
        </w:rPr>
        <w:t>Western Australian Land Authority Act 1992</w:t>
      </w:r>
      <w:r>
        <w:t xml:space="preserve"> immediately before the commencement of this Act.</w:t>
      </w:r>
    </w:p>
    <w:p>
      <w:pPr>
        <w:pStyle w:val="BlankClose"/>
      </w:pPr>
    </w:p>
    <w:p>
      <w:pPr>
        <w:pStyle w:val="nNote"/>
        <w:keepNext/>
      </w:pPr>
      <w:r>
        <w:rPr>
          <w:vertAlign w:val="superscript"/>
        </w:rPr>
        <w:t>3</w:t>
      </w:r>
      <w:r>
        <w:tab/>
        <w:t xml:space="preserve">The </w:t>
      </w:r>
      <w:r>
        <w:rPr>
          <w:i/>
        </w:rPr>
        <w:t xml:space="preserve">Western Australian Land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Note"/>
      </w:pPr>
      <w:r>
        <w:rPr>
          <w:vertAlign w:val="superscript"/>
        </w:rPr>
        <w:t>4</w:t>
      </w:r>
      <w:r>
        <w:tab/>
        <w:t xml:space="preserve">Repealed by the </w:t>
      </w:r>
      <w:r>
        <w:rPr>
          <w:i/>
        </w:rPr>
        <w:t>WADC and WA Exim Corporation Repeal Act 1998</w:t>
      </w:r>
      <w:r>
        <w:t>.</w:t>
      </w:r>
    </w:p>
    <w:p>
      <w:pPr>
        <w:pStyle w:val="nNote"/>
      </w:pPr>
      <w:r>
        <w:rPr>
          <w:vertAlign w:val="superscript"/>
        </w:rPr>
        <w:t>5</w:t>
      </w:r>
      <w:r>
        <w:tab/>
        <w:t xml:space="preserve">Lands Titles Office diagrams are now being held by the Western Australian Land Information Authority (see the </w:t>
      </w:r>
      <w:r>
        <w:rPr>
          <w:i/>
          <w:iCs/>
        </w:rPr>
        <w:t>Land Information Authority Act 2006</w:t>
      </w:r>
      <w:r>
        <w:t xml:space="preserve"> s. 100).</w:t>
      </w:r>
    </w:p>
    <w:p>
      <w:pPr>
        <w:pStyle w:val="nNote"/>
        <w:rPr>
          <w:snapToGrid w:val="0"/>
        </w:rPr>
      </w:pPr>
      <w:r>
        <w:rPr>
          <w:vertAlign w:val="superscript"/>
        </w:rPr>
        <w:t>6</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Note"/>
      </w:pPr>
      <w:r>
        <w:rPr>
          <w:vertAlign w:val="superscript"/>
        </w:rPr>
        <w:t>7</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Note"/>
        <w:rPr>
          <w:i/>
        </w:rPr>
      </w:pPr>
      <w:r>
        <w:rPr>
          <w:iCs/>
          <w:vertAlign w:val="superscript"/>
        </w:rPr>
        <w:t>8</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Note"/>
        <w:keepNext/>
      </w:pPr>
      <w:r>
        <w:rPr>
          <w:vertAlign w:val="superscript"/>
        </w:rPr>
        <w:t>9</w:t>
      </w:r>
      <w:r>
        <w:tab/>
        <w:t xml:space="preserve">The </w:t>
      </w:r>
      <w:r>
        <w:rPr>
          <w:i/>
        </w:rPr>
        <w:t xml:space="preserve">Western Australian Land Authority Amendment Act 1998 </w:t>
      </w:r>
      <w:r>
        <w:t>s. 7(2) is a savings provision of no further effect.</w:t>
      </w:r>
    </w:p>
    <w:p>
      <w:pPr>
        <w:pStyle w:val="nNote"/>
      </w:pPr>
      <w:r>
        <w:rPr>
          <w:vertAlign w:val="superscript"/>
        </w:rPr>
        <w:t>10</w:t>
      </w:r>
      <w:r>
        <w:tab/>
        <w:t xml:space="preserve">The </w:t>
      </w:r>
      <w:r>
        <w:rPr>
          <w:i/>
        </w:rPr>
        <w:t>Western Australian Land Authority Amendment Act 1998</w:t>
      </w:r>
      <w:r>
        <w:t xml:space="preserve"> s. 18(2), (3) and (4) are transitional provisions of no further effect.</w:t>
      </w:r>
    </w:p>
    <w:p>
      <w:pPr>
        <w:pStyle w:val="nNote"/>
        <w:rPr>
          <w:snapToGrid w:val="0"/>
        </w:rPr>
      </w:pPr>
      <w:r>
        <w:rPr>
          <w:vertAlign w:val="superscript"/>
        </w:rPr>
        <w:t>11</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Note"/>
        <w:spacing w:before="0"/>
        <w:rPr>
          <w:snapToGrid w:val="0"/>
        </w:rPr>
      </w:pPr>
      <w:r>
        <w:rPr>
          <w:vertAlign w:val="superscript"/>
        </w:rPr>
        <w:t>12</w:t>
      </w:r>
      <w:r>
        <w:tab/>
      </w:r>
      <w:r>
        <w:rPr>
          <w:snapToGrid w:val="0"/>
        </w:rPr>
        <w:t xml:space="preserve">The </w:t>
      </w:r>
      <w:r>
        <w:rPr>
          <w:i/>
          <w:snapToGrid w:val="0"/>
        </w:rPr>
        <w:t>Western Australian Land Authority Amendment Act 2004</w:t>
      </w:r>
      <w:r>
        <w:rPr>
          <w:snapToGrid w:val="0"/>
        </w:rPr>
        <w:t xml:space="preserve"> s. 18(2) is a transitional provision of no futher effect.</w:t>
      </w:r>
    </w:p>
    <w:p>
      <w:pPr>
        <w:pStyle w:val="nNote"/>
        <w:keepNext/>
        <w:rPr>
          <w:snapToGrid w:val="0"/>
        </w:rPr>
      </w:pPr>
      <w:r>
        <w:rPr>
          <w:snapToGrid w:val="0"/>
          <w:vertAlign w:val="superscript"/>
        </w:rPr>
        <w:t>13</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232" w:name="_Toc32397882"/>
      <w:bookmarkStart w:id="233" w:name="_Toc32398073"/>
      <w:r>
        <w:rPr>
          <w:sz w:val="28"/>
        </w:rPr>
        <w:t>Defined terms</w:t>
      </w:r>
      <w:bookmarkEnd w:id="232"/>
      <w:bookmarkEnd w:id="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31(1)</w:t>
      </w:r>
    </w:p>
    <w:p>
      <w:pPr>
        <w:pStyle w:val="DefinedTerms"/>
      </w:pPr>
      <w:r>
        <w:t>accounting standard</w:t>
      </w:r>
      <w:r>
        <w:tab/>
        <w:t>Sch. 3A cl. 1(2)</w:t>
      </w:r>
    </w:p>
    <w:p>
      <w:pPr>
        <w:pStyle w:val="DefinedTerms"/>
      </w:pPr>
      <w:r>
        <w:t>acquire</w:t>
      </w:r>
      <w:r>
        <w:tab/>
        <w:t>4(1)</w:t>
      </w:r>
    </w:p>
    <w:p>
      <w:pPr>
        <w:pStyle w:val="DefinedTerms"/>
      </w:pPr>
      <w:r>
        <w:t>administrative policy requirement</w:t>
      </w:r>
      <w:r>
        <w:tab/>
        <w:t>23E(1)</w:t>
      </w:r>
    </w:p>
    <w:p>
      <w:pPr>
        <w:pStyle w:val="DefinedTerms"/>
      </w:pPr>
      <w:r>
        <w:t>alternate director</w:t>
      </w:r>
      <w:r>
        <w:tab/>
        <w:t>4(1)</w:t>
      </w:r>
    </w:p>
    <w:p>
      <w:pPr>
        <w:pStyle w:val="DefinedTerms"/>
      </w:pPr>
      <w:r>
        <w:t>Authority</w:t>
      </w:r>
      <w:r>
        <w:tab/>
        <w:t>4(1)</w:t>
      </w:r>
    </w:p>
    <w:p>
      <w:pPr>
        <w:pStyle w:val="DefinedTerms"/>
      </w:pPr>
      <w:r>
        <w:t>board</w:t>
      </w:r>
      <w:r>
        <w:tab/>
        <w:t>4(1)</w:t>
      </w:r>
    </w:p>
    <w:p>
      <w:pPr>
        <w:pStyle w:val="DefinedTerms"/>
      </w:pPr>
      <w:r>
        <w:t>business arrangement</w:t>
      </w:r>
      <w:r>
        <w:tab/>
        <w:t>17(5)</w:t>
      </w:r>
    </w:p>
    <w:p>
      <w:pPr>
        <w:pStyle w:val="DefinedTerms"/>
      </w:pPr>
      <w:r>
        <w:t>chairperson</w:t>
      </w:r>
      <w:r>
        <w:tab/>
        <w:t>4(1)</w:t>
      </w:r>
    </w:p>
    <w:p>
      <w:pPr>
        <w:pStyle w:val="DefinedTerms"/>
      </w:pPr>
      <w:r>
        <w:t>chief executive officer</w:t>
      </w:r>
      <w:r>
        <w:tab/>
        <w:t>4(1)</w:t>
      </w:r>
    </w:p>
    <w:p>
      <w:pPr>
        <w:pStyle w:val="DefinedTerms"/>
      </w:pPr>
      <w:r>
        <w:t>commencement day</w:t>
      </w:r>
      <w:r>
        <w:tab/>
        <w:t>Sch. 4 cl. 1</w:t>
      </w:r>
    </w:p>
    <w:p>
      <w:pPr>
        <w:pStyle w:val="DefinedTerms"/>
      </w:pPr>
      <w:r>
        <w:t>committee</w:t>
      </w:r>
      <w:r>
        <w:tab/>
        <w:t>4(1)</w:t>
      </w:r>
    </w:p>
    <w:p>
      <w:pPr>
        <w:pStyle w:val="DefinedTerms"/>
      </w:pPr>
      <w:r>
        <w:t>community service obligation</w:t>
      </w:r>
      <w:r>
        <w:tab/>
        <w:t>25A(3)</w:t>
      </w:r>
    </w:p>
    <w:p>
      <w:pPr>
        <w:pStyle w:val="DefinedTerms"/>
      </w:pPr>
      <w:r>
        <w:t>company</w:t>
      </w:r>
      <w:r>
        <w:tab/>
        <w:t>Sch. 3A cl. 1(2)</w:t>
      </w:r>
    </w:p>
    <w:p>
      <w:pPr>
        <w:pStyle w:val="DefinedTerms"/>
      </w:pPr>
      <w:r>
        <w:t>Corporations Act</w:t>
      </w:r>
      <w:r>
        <w:tab/>
        <w:t>4(1)</w:t>
      </w:r>
    </w:p>
    <w:p>
      <w:pPr>
        <w:pStyle w:val="DefinedTerms"/>
      </w:pPr>
      <w:r>
        <w:t>Crown land</w:t>
      </w:r>
      <w:r>
        <w:tab/>
        <w:t>4(1)</w:t>
      </w:r>
    </w:p>
    <w:p>
      <w:pPr>
        <w:pStyle w:val="DefinedTerms"/>
      </w:pPr>
      <w:r>
        <w:t>develop</w:t>
      </w:r>
      <w:r>
        <w:tab/>
        <w:t>4(1)</w:t>
      </w:r>
    </w:p>
    <w:p>
      <w:pPr>
        <w:pStyle w:val="DefinedTerms"/>
      </w:pPr>
      <w:r>
        <w:t>director</w:t>
      </w:r>
      <w:r>
        <w:tab/>
        <w:t>4(1)</w:t>
      </w:r>
    </w:p>
    <w:p>
      <w:pPr>
        <w:pStyle w:val="DefinedTerms"/>
      </w:pPr>
      <w:r>
        <w:t>dispose of</w:t>
      </w:r>
      <w:r>
        <w:tab/>
        <w:t>4(1)</w:t>
      </w:r>
    </w:p>
    <w:p>
      <w:pPr>
        <w:pStyle w:val="DefinedTerms"/>
      </w:pPr>
      <w:r>
        <w:t>document</w:t>
      </w:r>
      <w:r>
        <w:tab/>
        <w:t>25(4)</w:t>
      </w:r>
    </w:p>
    <w:p>
      <w:pPr>
        <w:pStyle w:val="DefinedTerms"/>
      </w:pPr>
      <w:r>
        <w:t>executive officer</w:t>
      </w:r>
      <w:r>
        <w:tab/>
        <w:t>4(1)</w:t>
      </w:r>
    </w:p>
    <w:p>
      <w:pPr>
        <w:pStyle w:val="DefinedTerms"/>
      </w:pPr>
      <w:r>
        <w:t>financial records</w:t>
      </w:r>
      <w:r>
        <w:tab/>
        <w:t>Sch. 3A cl. 1(2)</w:t>
      </w:r>
    </w:p>
    <w:p>
      <w:pPr>
        <w:pStyle w:val="DefinedTerms"/>
      </w:pPr>
      <w:r>
        <w:t>financial year</w:t>
      </w:r>
      <w:r>
        <w:tab/>
        <w:t>Sch. 3A cl. 1(1)</w:t>
      </w:r>
    </w:p>
    <w:p>
      <w:pPr>
        <w:pStyle w:val="DefinedTerms"/>
      </w:pPr>
      <w:r>
        <w:t>former body</w:t>
      </w:r>
      <w:r>
        <w:tab/>
        <w:t>Sch. 4 cl. 1</w:t>
      </w:r>
    </w:p>
    <w:p>
      <w:pPr>
        <w:pStyle w:val="DefinedTerms"/>
      </w:pPr>
      <w:r>
        <w:t>function</w:t>
      </w:r>
      <w:r>
        <w:tab/>
        <w:t>4(1)</w:t>
      </w:r>
    </w:p>
    <w:p>
      <w:pPr>
        <w:pStyle w:val="DefinedTerms"/>
      </w:pPr>
      <w:r>
        <w:t>industrial purposes</w:t>
      </w:r>
      <w:r>
        <w:tab/>
        <w:t>4(1)</w:t>
      </w:r>
    </w:p>
    <w:p>
      <w:pPr>
        <w:pStyle w:val="DefinedTerms"/>
      </w:pPr>
      <w:r>
        <w:t>information</w:t>
      </w:r>
      <w:r>
        <w:tab/>
        <w:t>25(4)</w:t>
      </w:r>
    </w:p>
    <w:p>
      <w:pPr>
        <w:pStyle w:val="DefinedTerms"/>
      </w:pPr>
      <w:r>
        <w:t>interest rate</w:t>
      </w:r>
      <w:r>
        <w:tab/>
        <w:t>35A(2)</w:t>
      </w:r>
    </w:p>
    <w:p>
      <w:pPr>
        <w:pStyle w:val="DefinedTerms"/>
      </w:pPr>
      <w:r>
        <w:t>Joondalup Centre</w:t>
      </w:r>
      <w:r>
        <w:tab/>
        <w:t>16(2)</w:t>
      </w:r>
    </w:p>
    <w:p>
      <w:pPr>
        <w:pStyle w:val="DefinedTerms"/>
      </w:pPr>
      <w:r>
        <w:t>land</w:t>
      </w:r>
      <w:r>
        <w:tab/>
        <w:t>4(1)</w:t>
      </w:r>
    </w:p>
    <w:p>
      <w:pPr>
        <w:pStyle w:val="DefinedTerms"/>
      </w:pPr>
      <w:r>
        <w:t>liabilities</w:t>
      </w:r>
      <w:r>
        <w:tab/>
        <w:t>51(11)</w:t>
      </w:r>
    </w:p>
    <w:p>
      <w:pPr>
        <w:pStyle w:val="DefinedTerms"/>
      </w:pPr>
      <w:r>
        <w:t>liability</w:t>
      </w:r>
      <w:r>
        <w:tab/>
        <w:t>Sch. 4 cl. 1</w:t>
      </w:r>
    </w:p>
    <w:p>
      <w:pPr>
        <w:pStyle w:val="DefinedTerms"/>
      </w:pPr>
      <w:r>
        <w:t>management</w:t>
      </w:r>
      <w:r>
        <w:tab/>
        <w:t>4(1)</w:t>
      </w:r>
    </w:p>
    <w:p>
      <w:pPr>
        <w:pStyle w:val="DefinedTerms"/>
      </w:pPr>
      <w:r>
        <w:t>member of staff</w:t>
      </w:r>
      <w:r>
        <w:tab/>
        <w:t>4(1)</w:t>
      </w:r>
    </w:p>
    <w:p>
      <w:pPr>
        <w:pStyle w:val="DefinedTerms"/>
      </w:pPr>
      <w:r>
        <w:t>members of staff</w:t>
      </w:r>
      <w:r>
        <w:tab/>
        <w:t>13A(3), 14B(4)</w:t>
      </w:r>
    </w:p>
    <w:p>
      <w:pPr>
        <w:pStyle w:val="DefinedTerms"/>
      </w:pPr>
      <w:r>
        <w:t>Ministers</w:t>
      </w:r>
      <w:r>
        <w:tab/>
        <w:t>51(11)</w:t>
      </w:r>
    </w:p>
    <w:p>
      <w:pPr>
        <w:pStyle w:val="DefinedTerms"/>
      </w:pPr>
      <w:r>
        <w:t>near relative</w:t>
      </w:r>
      <w:r>
        <w:tab/>
        <w:t>Sch. 1 cl. 1(1)</w:t>
      </w:r>
    </w:p>
    <w:p>
      <w:pPr>
        <w:pStyle w:val="DefinedTerms"/>
      </w:pPr>
      <w:r>
        <w:t>new owner</w:t>
      </w:r>
      <w:r>
        <w:tab/>
        <w:t>23B(1)</w:t>
      </w:r>
    </w:p>
    <w:p>
      <w:pPr>
        <w:pStyle w:val="DefinedTerms"/>
      </w:pPr>
      <w:r>
        <w:t>notifiable interest</w:t>
      </w:r>
      <w:r>
        <w:tab/>
        <w:t>8B(3)</w:t>
      </w:r>
    </w:p>
    <w:p>
      <w:pPr>
        <w:pStyle w:val="DefinedTerms"/>
      </w:pPr>
      <w:r>
        <w:t>officer</w:t>
      </w:r>
      <w:r>
        <w:tab/>
        <w:t>Sch. 1A cl. 2(1)</w:t>
      </w:r>
    </w:p>
    <w:p>
      <w:pPr>
        <w:pStyle w:val="DefinedTerms"/>
      </w:pPr>
      <w:r>
        <w:t>participate</w:t>
      </w:r>
      <w:r>
        <w:tab/>
        <w:t>17(5)</w:t>
      </w:r>
    </w:p>
    <w:p>
      <w:pPr>
        <w:pStyle w:val="DefinedTerms"/>
      </w:pPr>
      <w:r>
        <w:t>person</w:t>
      </w:r>
      <w:r>
        <w:tab/>
        <w:t>17(5)</w:t>
      </w:r>
    </w:p>
    <w:p>
      <w:pPr>
        <w:pStyle w:val="DefinedTerms"/>
      </w:pPr>
      <w:r>
        <w:t>prescribed day</w:t>
      </w:r>
      <w:r>
        <w:tab/>
        <w:t>Sch. 3A cl. 31(1)</w:t>
      </w:r>
    </w:p>
    <w:p>
      <w:pPr>
        <w:pStyle w:val="DefinedTerms"/>
      </w:pPr>
      <w:r>
        <w:t>property</w:t>
      </w:r>
      <w:r>
        <w:tab/>
        <w:t>51(11), Sch. 4 cl. 1</w:t>
      </w:r>
    </w:p>
    <w:p>
      <w:pPr>
        <w:pStyle w:val="DefinedTerms"/>
      </w:pPr>
      <w:r>
        <w:t>public authority</w:t>
      </w:r>
      <w:r>
        <w:tab/>
        <w:t>4(1)</w:t>
      </w:r>
    </w:p>
    <w:p>
      <w:pPr>
        <w:pStyle w:val="DefinedTerms"/>
      </w:pPr>
      <w:r>
        <w:t>public service officer</w:t>
      </w:r>
      <w:r>
        <w:tab/>
        <w:t>8A(2)</w:t>
      </w:r>
    </w:p>
    <w:p>
      <w:pPr>
        <w:pStyle w:val="DefinedTerms"/>
      </w:pPr>
      <w:r>
        <w:t>regulations</w:t>
      </w:r>
      <w:r>
        <w:tab/>
        <w:t>Sch. 3A cl. 1(1)</w:t>
      </w:r>
    </w:p>
    <w:p>
      <w:pPr>
        <w:pStyle w:val="DefinedTerms"/>
      </w:pPr>
      <w:r>
        <w:t>repealed Act</w:t>
      </w:r>
      <w:r>
        <w:tab/>
        <w:t>Sch. 4 cl. 7(1), Sch. 4 cl. 9(1)</w:t>
      </w:r>
    </w:p>
    <w:p>
      <w:pPr>
        <w:pStyle w:val="DefinedTerms"/>
      </w:pPr>
      <w:r>
        <w:t>subsidiary</w:t>
      </w:r>
      <w:r>
        <w:tab/>
        <w:t>4(1)</w:t>
      </w:r>
    </w:p>
    <w:p>
      <w:pPr>
        <w:pStyle w:val="DefinedTerms"/>
      </w:pPr>
      <w:r>
        <w:t>summary conviction penalty</w:t>
      </w:r>
      <w:r>
        <w:tab/>
        <w:t>Sch. 1A cl. 2(1), Sch. 3A cl. 30(3)</w:t>
      </w:r>
    </w:p>
    <w:p>
      <w:pPr>
        <w:pStyle w:val="DefinedTerms"/>
      </w:pPr>
      <w:r>
        <w:t>third party</w:t>
      </w:r>
      <w:r>
        <w:tab/>
        <w:t>23B(1)</w:t>
      </w:r>
    </w:p>
    <w:p>
      <w:pPr>
        <w:pStyle w:val="DefinedTerms"/>
      </w:pPr>
      <w:r>
        <w:t>transaction</w:t>
      </w:r>
      <w:r>
        <w:tab/>
        <w:t>17C</w:t>
      </w:r>
    </w:p>
    <w:p>
      <w:pPr>
        <w:pStyle w:val="DefinedTerms"/>
      </w:pPr>
      <w:r>
        <w:t>Treasurer</w:t>
      </w:r>
      <w:r>
        <w:tab/>
        <w:t>4(1)</w:t>
      </w:r>
    </w:p>
    <w:p>
      <w:pPr>
        <w:pStyle w:val="DefinedTerms"/>
      </w:pPr>
      <w:r>
        <w:t>WADC</w:t>
      </w:r>
      <w:r>
        <w:tab/>
        <w:t>51(9), 51(11)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Western Australian Land Authority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separate"/>
          </w:r>
          <w:r>
            <w:rPr>
              <w:b/>
            </w:rPr>
            <w:t>Division 2</w: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separate"/>
          </w:r>
          <w:r>
            <w:t>Staff</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separate"/>
          </w:r>
          <w:r>
            <w:t>Western Australian Land Authority</w: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separate"/>
          </w:r>
          <w:r>
            <w:t>Staff</w: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w: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5" w:name="Schedule"/>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4" w:name="DefinedTerms"/>
    <w:bookmarkEnd w:id="23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5" w:name="Coversheet"/>
    <w:bookmarkEnd w:id="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05701"/>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 w:name="WAFER_202002121057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5701_GUID" w:val="d81becd9-67ed-4811-9ea0-4b18a4be2e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25509</Words>
  <Characters>128959</Characters>
  <Application>Microsoft Office Word</Application>
  <DocSecurity>0</DocSecurity>
  <Lines>3485</Lines>
  <Paragraphs>2175</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152293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1992 - 03-e0-03</dc:title>
  <dc:subject/>
  <dc:creator/>
  <cp:keywords/>
  <dc:description/>
  <cp:lastModifiedBy>svcMRProcess</cp:lastModifiedBy>
  <cp:revision>4</cp:revision>
  <cp:lastPrinted>2010-12-15T04:10:00Z</cp:lastPrinted>
  <dcterms:created xsi:type="dcterms:W3CDTF">2020-02-25T07:16:00Z</dcterms:created>
  <dcterms:modified xsi:type="dcterms:W3CDTF">2020-02-25T07:16:00Z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CommencementDate">
    <vt:lpwstr>20170121</vt:lpwstr>
  </property>
  <property fmtid="{D5CDD505-2E9C-101B-9397-08002B2CF9AE}" pid="8" name="AsAtDate">
    <vt:lpwstr>21 Jan 2017</vt:lpwstr>
  </property>
  <property fmtid="{D5CDD505-2E9C-101B-9397-08002B2CF9AE}" pid="9" name="Suffix">
    <vt:lpwstr>03-e0-03</vt:lpwstr>
  </property>
</Properties>
</file>