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Caravan Parks and Camping Grounds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Caravan Parks and Camping Grounds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_Toc472947656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_Toc472947657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_Toc472947658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Meaning of park home</w:t>
      </w:r>
      <w:r>
        <w:tab/>
      </w:r>
      <w:r>
        <w:fldChar w:fldCharType="begin"/>
      </w:r>
      <w:r>
        <w:instrText xml:space="preserve"> PAGEREF _Toc472947659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Meaning of annexe</w:t>
      </w:r>
      <w:r>
        <w:tab/>
      </w:r>
      <w:r>
        <w:fldChar w:fldCharType="begin"/>
      </w:r>
      <w:r>
        <w:instrText xml:space="preserve"> PAGEREF _Toc472947660 \h </w:instrText>
      </w:r>
      <w:r>
        <w:fldChar w:fldCharType="separate"/>
      </w:r>
      <w:r>
        <w:t>4</w:t>
      </w:r>
      <w:r>
        <w:fldChar w:fldCharType="end"/>
      </w:r>
    </w:p>
    <w:p>
      <w:pPr>
        <w:pStyle w:val="TOC8"/>
        <w:rPr>
          <w:rFonts w:asciiTheme="minorHAnsi" w:eastAsiaTheme="minorEastAsia" w:hAnsiTheme="minorHAnsi" w:cstheme="minorBidi"/>
          <w:szCs w:val="22"/>
        </w:rPr>
      </w:pPr>
      <w:r>
        <w:t>6A.</w:t>
      </w:r>
      <w:r>
        <w:tab/>
        <w:t>Assistance animals</w:t>
      </w:r>
      <w:r>
        <w:tab/>
      </w:r>
      <w:r>
        <w:fldChar w:fldCharType="begin"/>
      </w:r>
      <w:r>
        <w:instrText xml:space="preserve"> PAGEREF _Toc472947661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Local government</w:t>
      </w:r>
      <w:r>
        <w:tab/>
      </w:r>
      <w:r>
        <w:fldChar w:fldCharType="begin"/>
      </w:r>
      <w:r>
        <w:instrText xml:space="preserve"> PAGEREF _Toc472947662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Imposition of conditions on licence</w:t>
      </w:r>
      <w:r>
        <w:tab/>
      </w:r>
      <w:r>
        <w:fldChar w:fldCharType="begin"/>
      </w:r>
      <w:r>
        <w:instrText xml:space="preserve"> PAGEREF _Toc472947663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Caravanning and camping generally</w:t>
      </w:r>
    </w:p>
    <w:p>
      <w:pPr>
        <w:pStyle w:val="TOC8"/>
        <w:rPr>
          <w:rFonts w:asciiTheme="minorHAnsi" w:eastAsiaTheme="minorEastAsia" w:hAnsiTheme="minorHAnsi" w:cstheme="minorBidi"/>
          <w:szCs w:val="22"/>
        </w:rPr>
      </w:pPr>
      <w:r>
        <w:t>8</w:t>
      </w:r>
      <w:r>
        <w:rPr>
          <w:snapToGrid w:val="0"/>
        </w:rPr>
        <w:t xml:space="preserve">. </w:t>
      </w:r>
      <w:r>
        <w:rPr>
          <w:snapToGrid w:val="0"/>
        </w:rPr>
        <w:tab/>
        <w:t>This Part subject to other written law</w:t>
      </w:r>
      <w:r>
        <w:tab/>
      </w:r>
      <w:r>
        <w:fldChar w:fldCharType="begin"/>
      </w:r>
      <w:r>
        <w:instrText xml:space="preserve"> PAGEREF _Toc472947665 \h </w:instrText>
      </w:r>
      <w:r>
        <w:fldChar w:fldCharType="separate"/>
      </w:r>
      <w:r>
        <w:t>6</w:t>
      </w:r>
      <w:r>
        <w:fldChar w:fldCharType="end"/>
      </w:r>
    </w:p>
    <w:p>
      <w:pPr>
        <w:pStyle w:val="TOC8"/>
        <w:rPr>
          <w:rFonts w:asciiTheme="minorHAnsi" w:eastAsiaTheme="minorEastAsia" w:hAnsiTheme="minorHAnsi" w:cstheme="minorBidi"/>
          <w:szCs w:val="22"/>
        </w:rPr>
      </w:pPr>
      <w:r>
        <w:t>8A.</w:t>
      </w:r>
      <w:r>
        <w:tab/>
        <w:t>Term used: camp</w:t>
      </w:r>
      <w:r>
        <w:tab/>
      </w:r>
      <w:r>
        <w:fldChar w:fldCharType="begin"/>
      </w:r>
      <w:r>
        <w:instrText xml:space="preserve"> PAGEREF _Toc472947666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Park homes may only be occupied in caravan parks</w:t>
      </w:r>
      <w:r>
        <w:tab/>
      </w:r>
      <w:r>
        <w:fldChar w:fldCharType="begin"/>
      </w:r>
      <w:r>
        <w:instrText xml:space="preserve"> PAGEREF _Toc472947667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Where person may camp</w:t>
      </w:r>
      <w:r>
        <w:tab/>
      </w:r>
      <w:r>
        <w:fldChar w:fldCharType="begin"/>
      </w:r>
      <w:r>
        <w:instrText xml:space="preserve"> PAGEREF _Toc472947668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Camping other than at caravan park or camping ground</w:t>
      </w:r>
      <w:r>
        <w:tab/>
      </w:r>
      <w:r>
        <w:fldChar w:fldCharType="begin"/>
      </w:r>
      <w:r>
        <w:instrText xml:space="preserve"> PAGEREF _Toc472947669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Number of caravans on lot</w:t>
      </w:r>
      <w:r>
        <w:tab/>
      </w:r>
      <w:r>
        <w:fldChar w:fldCharType="begin"/>
      </w:r>
      <w:r>
        <w:instrText xml:space="preserve"> PAGEREF _Toc472947670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Suitability of land for camping to be considered before approval under r. 11(2) or 12(2) given</w:t>
      </w:r>
      <w:r>
        <w:tab/>
      </w:r>
      <w:r>
        <w:fldChar w:fldCharType="begin"/>
      </w:r>
      <w:r>
        <w:instrText xml:space="preserve"> PAGEREF _Toc472947671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Caravan or camp to be maintained</w:t>
      </w:r>
      <w:r>
        <w:tab/>
      </w:r>
      <w:r>
        <w:fldChar w:fldCharType="begin"/>
      </w:r>
      <w:r>
        <w:instrText xml:space="preserve"> PAGEREF _Toc472947672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Mobility of caravans</w:t>
      </w:r>
      <w:r>
        <w:tab/>
      </w:r>
      <w:r>
        <w:fldChar w:fldCharType="begin"/>
      </w:r>
      <w:r>
        <w:instrText xml:space="preserve"> PAGEREF _Toc472947673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Caravan parks and camping grounds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licence holders</w:t>
      </w:r>
    </w:p>
    <w:p>
      <w:pPr>
        <w:pStyle w:val="TOC8"/>
        <w:rPr>
          <w:rFonts w:asciiTheme="minorHAnsi" w:eastAsiaTheme="minorEastAsia" w:hAnsiTheme="minorHAnsi" w:cstheme="minorBidi"/>
          <w:szCs w:val="22"/>
        </w:rPr>
      </w:pPr>
      <w:r>
        <w:t>16</w:t>
      </w:r>
      <w:r>
        <w:rPr>
          <w:snapToGrid w:val="0"/>
        </w:rPr>
        <w:t xml:space="preserve">. </w:t>
      </w:r>
      <w:r>
        <w:rPr>
          <w:snapToGrid w:val="0"/>
        </w:rPr>
        <w:tab/>
        <w:t>Schedules 5 and 6 — licence holder’s duty</w:t>
      </w:r>
      <w:r>
        <w:tab/>
      </w:r>
      <w:r>
        <w:fldChar w:fldCharType="begin"/>
      </w:r>
      <w:r>
        <w:instrText xml:space="preserve"> PAGEREF _Toc472947676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Schedule 7 — licence holder’s duty</w:t>
      </w:r>
      <w:r>
        <w:tab/>
      </w:r>
      <w:r>
        <w:fldChar w:fldCharType="begin"/>
      </w:r>
      <w:r>
        <w:instrText xml:space="preserve"> PAGEREF _Toc472947677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Compliance with licence conditions</w:t>
      </w:r>
      <w:r>
        <w:tab/>
      </w:r>
      <w:r>
        <w:fldChar w:fldCharType="begin"/>
      </w:r>
      <w:r>
        <w:instrText xml:space="preserve"> PAGEREF _Toc472947678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Other duties of licence holders</w:t>
      </w:r>
      <w:r>
        <w:tab/>
      </w:r>
      <w:r>
        <w:fldChar w:fldCharType="begin"/>
      </w:r>
      <w:r>
        <w:instrText xml:space="preserve"> PAGEREF _Toc472947679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Use of overflow area</w:t>
      </w:r>
      <w:r>
        <w:tab/>
      </w:r>
      <w:r>
        <w:fldChar w:fldCharType="begin"/>
      </w:r>
      <w:r>
        <w:instrText xml:space="preserve"> PAGEREF _Toc472947680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Licence holder to ensure sites allocated and used in accordance with licence</w:t>
      </w:r>
      <w:r>
        <w:tab/>
      </w:r>
      <w:r>
        <w:fldChar w:fldCharType="begin"/>
      </w:r>
      <w:r>
        <w:instrText xml:space="preserve"> PAGEREF _Toc472947681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other persons</w:t>
      </w:r>
    </w:p>
    <w:p>
      <w:pPr>
        <w:pStyle w:val="TOC8"/>
        <w:rPr>
          <w:rFonts w:asciiTheme="minorHAnsi" w:eastAsiaTheme="minorEastAsia" w:hAnsiTheme="minorHAnsi" w:cstheme="minorBidi"/>
          <w:szCs w:val="22"/>
        </w:rPr>
      </w:pPr>
      <w:r>
        <w:t>22</w:t>
      </w:r>
      <w:r>
        <w:rPr>
          <w:snapToGrid w:val="0"/>
        </w:rPr>
        <w:t xml:space="preserve">. </w:t>
      </w:r>
      <w:r>
        <w:rPr>
          <w:snapToGrid w:val="0"/>
        </w:rPr>
        <w:tab/>
        <w:t>Schedules 5 and 6 — caravan owner’s duty</w:t>
      </w:r>
      <w:r>
        <w:tab/>
      </w:r>
      <w:r>
        <w:fldChar w:fldCharType="begin"/>
      </w:r>
      <w:r>
        <w:instrText xml:space="preserve"> PAGEREF _Toc472947683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Schedule 7 — occupier’s duty</w:t>
      </w:r>
      <w:r>
        <w:tab/>
      </w:r>
      <w:r>
        <w:fldChar w:fldCharType="begin"/>
      </w:r>
      <w:r>
        <w:instrText xml:space="preserve"> PAGEREF _Toc472947684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Occupier to maintain site</w:t>
      </w:r>
      <w:r>
        <w:tab/>
      </w:r>
      <w:r>
        <w:fldChar w:fldCharType="begin"/>
      </w:r>
      <w:r>
        <w:instrText xml:space="preserve"> PAGEREF _Toc472947685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Control of animals</w:t>
      </w:r>
      <w:r>
        <w:tab/>
      </w:r>
      <w:r>
        <w:fldChar w:fldCharType="begin"/>
      </w:r>
      <w:r>
        <w:instrText xml:space="preserve"> PAGEREF _Toc472947686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Speed limit</w:t>
      </w:r>
      <w:r>
        <w:tab/>
      </w:r>
      <w:r>
        <w:fldChar w:fldCharType="begin"/>
      </w:r>
      <w:r>
        <w:instrText xml:space="preserve"> PAGEREF _Toc472947687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 xml:space="preserve">. </w:t>
      </w:r>
      <w:r>
        <w:rPr>
          <w:snapToGrid w:val="0"/>
        </w:rPr>
        <w:tab/>
        <w:t>Washing machines</w:t>
      </w:r>
      <w:r>
        <w:tab/>
      </w:r>
      <w:r>
        <w:fldChar w:fldCharType="begin"/>
      </w:r>
      <w:r>
        <w:instrText xml:space="preserve"> PAGEREF _Toc472947688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Exemptions from some provisions of Schedules 6 and 7</w:t>
      </w:r>
    </w:p>
    <w:p>
      <w:pPr>
        <w:pStyle w:val="TOC8"/>
        <w:rPr>
          <w:rFonts w:asciiTheme="minorHAnsi" w:eastAsiaTheme="minorEastAsia" w:hAnsiTheme="minorHAnsi" w:cstheme="minorBidi"/>
          <w:szCs w:val="22"/>
        </w:rPr>
      </w:pPr>
      <w:r>
        <w:t>27A.</w:t>
      </w:r>
      <w:r>
        <w:tab/>
        <w:t>Exemptions from Schedule 6</w:t>
      </w:r>
      <w:r>
        <w:tab/>
      </w:r>
      <w:r>
        <w:fldChar w:fldCharType="begin"/>
      </w:r>
      <w:r>
        <w:instrText xml:space="preserve"> PAGEREF _Toc472947690 \h </w:instrText>
      </w:r>
      <w:r>
        <w:fldChar w:fldCharType="separate"/>
      </w:r>
      <w:r>
        <w:t>16</w:t>
      </w:r>
      <w:r>
        <w:fldChar w:fldCharType="end"/>
      </w:r>
    </w:p>
    <w:p>
      <w:pPr>
        <w:pStyle w:val="TOC8"/>
        <w:rPr>
          <w:rFonts w:asciiTheme="minorHAnsi" w:eastAsiaTheme="minorEastAsia" w:hAnsiTheme="minorHAnsi" w:cstheme="minorBidi"/>
          <w:szCs w:val="22"/>
        </w:rPr>
      </w:pPr>
      <w:r>
        <w:t>27B.</w:t>
      </w:r>
      <w:r>
        <w:tab/>
        <w:t>Exemptions from Schedule 7</w:t>
      </w:r>
      <w:r>
        <w:tab/>
      </w:r>
      <w:r>
        <w:fldChar w:fldCharType="begin"/>
      </w:r>
      <w:r>
        <w:instrText xml:space="preserve"> PAGEREF _Toc472947691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Park homes, annexes, carports, pergolas and storage sheds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Certain construction prohibited at facility</w:t>
      </w:r>
    </w:p>
    <w:p>
      <w:pPr>
        <w:pStyle w:val="TOC8"/>
        <w:rPr>
          <w:rFonts w:asciiTheme="minorHAnsi" w:eastAsiaTheme="minorEastAsia" w:hAnsiTheme="minorHAnsi" w:cstheme="minorBidi"/>
          <w:szCs w:val="22"/>
        </w:rPr>
      </w:pPr>
      <w:r>
        <w:t>28</w:t>
      </w:r>
      <w:r>
        <w:rPr>
          <w:snapToGrid w:val="0"/>
        </w:rPr>
        <w:t xml:space="preserve">. </w:t>
      </w:r>
      <w:r>
        <w:rPr>
          <w:snapToGrid w:val="0"/>
        </w:rPr>
        <w:tab/>
        <w:t>Park home not to be constructed in caravan park or camping ground</w:t>
      </w:r>
      <w:r>
        <w:tab/>
      </w:r>
      <w:r>
        <w:fldChar w:fldCharType="begin"/>
      </w:r>
      <w:r>
        <w:instrText xml:space="preserve"> PAGEREF _Toc472947694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Annexe, carport, pergola or storage shed may be constructed on site</w:t>
      </w:r>
      <w:r>
        <w:tab/>
      </w:r>
      <w:r>
        <w:fldChar w:fldCharType="begin"/>
      </w:r>
      <w:r>
        <w:instrText xml:space="preserve"> PAGEREF _Toc472947695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 homes and annexes</w:t>
      </w:r>
    </w:p>
    <w:p>
      <w:pPr>
        <w:pStyle w:val="TOC8"/>
        <w:rPr>
          <w:rFonts w:asciiTheme="minorHAnsi" w:eastAsiaTheme="minorEastAsia" w:hAnsiTheme="minorHAnsi" w:cstheme="minorBidi"/>
          <w:szCs w:val="22"/>
        </w:rPr>
      </w:pPr>
      <w:r>
        <w:t>30</w:t>
      </w:r>
      <w:r>
        <w:rPr>
          <w:snapToGrid w:val="0"/>
        </w:rPr>
        <w:t xml:space="preserve">. </w:t>
      </w:r>
      <w:r>
        <w:rPr>
          <w:snapToGrid w:val="0"/>
        </w:rPr>
        <w:tab/>
        <w:t>Park homes</w:t>
      </w:r>
      <w:r>
        <w:tab/>
      </w:r>
      <w:r>
        <w:fldChar w:fldCharType="begin"/>
      </w:r>
      <w:r>
        <w:instrText xml:space="preserve"> PAGEREF _Toc472947697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Approval of local government for park home</w:t>
      </w:r>
      <w:r>
        <w:tab/>
      </w:r>
      <w:r>
        <w:fldChar w:fldCharType="begin"/>
      </w:r>
      <w:r>
        <w:instrText xml:space="preserve"> PAGEREF _Toc472947698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Park home certificates</w:t>
      </w:r>
      <w:r>
        <w:tab/>
      </w:r>
      <w:r>
        <w:fldChar w:fldCharType="begin"/>
      </w:r>
      <w:r>
        <w:instrText xml:space="preserve"> PAGEREF _Toc472947699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Park homes to be in accordance with Building Code</w:t>
      </w:r>
      <w:r>
        <w:tab/>
      </w:r>
      <w:r>
        <w:fldChar w:fldCharType="begin"/>
      </w:r>
      <w:r>
        <w:instrText xml:space="preserve"> PAGEREF _Toc472947700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Annexes</w:t>
      </w:r>
      <w:r>
        <w:tab/>
      </w:r>
      <w:r>
        <w:fldChar w:fldCharType="begin"/>
      </w:r>
      <w:r>
        <w:instrText xml:space="preserve"> PAGEREF _Toc472947701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 xml:space="preserve">. </w:t>
      </w:r>
      <w:r>
        <w:rPr>
          <w:snapToGrid w:val="0"/>
        </w:rPr>
        <w:tab/>
        <w:t>Approval of local government for annexe</w:t>
      </w:r>
      <w:r>
        <w:tab/>
      </w:r>
      <w:r>
        <w:fldChar w:fldCharType="begin"/>
      </w:r>
      <w:r>
        <w:instrText xml:space="preserve"> PAGEREF _Toc472947702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 xml:space="preserve">. </w:t>
      </w:r>
      <w:r>
        <w:rPr>
          <w:snapToGrid w:val="0"/>
        </w:rPr>
        <w:tab/>
        <w:t>Annexe certificate</w:t>
      </w:r>
      <w:r>
        <w:tab/>
      </w:r>
      <w:r>
        <w:fldChar w:fldCharType="begin"/>
      </w:r>
      <w:r>
        <w:instrText xml:space="preserve"> PAGEREF _Toc472947703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 xml:space="preserve">. </w:t>
      </w:r>
      <w:r>
        <w:rPr>
          <w:snapToGrid w:val="0"/>
        </w:rPr>
        <w:tab/>
        <w:t>Rigid annexe to be in accordance with Building Code</w:t>
      </w:r>
      <w:r>
        <w:tab/>
      </w:r>
      <w:r>
        <w:fldChar w:fldCharType="begin"/>
      </w:r>
      <w:r>
        <w:instrText xml:space="preserve"> PAGEREF _Toc472947704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 xml:space="preserve">. </w:t>
      </w:r>
      <w:r>
        <w:rPr>
          <w:snapToGrid w:val="0"/>
        </w:rPr>
        <w:tab/>
        <w:t>Change of use of park home or annexe</w:t>
      </w:r>
      <w:r>
        <w:tab/>
      </w:r>
      <w:r>
        <w:fldChar w:fldCharType="begin"/>
      </w:r>
      <w:r>
        <w:instrText xml:space="preserve"> PAGEREF _Toc472947705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Carports, pergolas and storage sheds</w:t>
      </w:r>
    </w:p>
    <w:p>
      <w:pPr>
        <w:pStyle w:val="TOC8"/>
        <w:rPr>
          <w:rFonts w:asciiTheme="minorHAnsi" w:eastAsiaTheme="minorEastAsia" w:hAnsiTheme="minorHAnsi" w:cstheme="minorBidi"/>
          <w:szCs w:val="22"/>
        </w:rPr>
      </w:pPr>
      <w:r>
        <w:t>39</w:t>
      </w:r>
      <w:r>
        <w:rPr>
          <w:snapToGrid w:val="0"/>
        </w:rPr>
        <w:t xml:space="preserve">. </w:t>
      </w:r>
      <w:r>
        <w:rPr>
          <w:snapToGrid w:val="0"/>
        </w:rPr>
        <w:tab/>
        <w:t>Carports and pergolas</w:t>
      </w:r>
      <w:r>
        <w:tab/>
      </w:r>
      <w:r>
        <w:fldChar w:fldCharType="begin"/>
      </w:r>
      <w:r>
        <w:instrText xml:space="preserve"> PAGEREF _Toc472947707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 xml:space="preserve">. </w:t>
      </w:r>
      <w:r>
        <w:rPr>
          <w:snapToGrid w:val="0"/>
        </w:rPr>
        <w:tab/>
        <w:t>Storage sheds</w:t>
      </w:r>
      <w:r>
        <w:tab/>
      </w:r>
      <w:r>
        <w:fldChar w:fldCharType="begin"/>
      </w:r>
      <w:r>
        <w:instrText xml:space="preserve"> PAGEREF _Toc472947708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Licensing of caravan parks and camping grounds</w:t>
      </w:r>
    </w:p>
    <w:p>
      <w:pPr>
        <w:pStyle w:val="TOC8"/>
        <w:rPr>
          <w:rFonts w:asciiTheme="minorHAnsi" w:eastAsiaTheme="minorEastAsia" w:hAnsiTheme="minorHAnsi" w:cstheme="minorBidi"/>
          <w:szCs w:val="22"/>
        </w:rPr>
      </w:pPr>
      <w:r>
        <w:t>41</w:t>
      </w:r>
      <w:r>
        <w:rPr>
          <w:snapToGrid w:val="0"/>
        </w:rPr>
        <w:t xml:space="preserve">. </w:t>
      </w:r>
      <w:r>
        <w:rPr>
          <w:snapToGrid w:val="0"/>
        </w:rPr>
        <w:tab/>
        <w:t>Types of facilities and licences — Schedule 2</w:t>
      </w:r>
      <w:r>
        <w:tab/>
      </w:r>
      <w:r>
        <w:fldChar w:fldCharType="begin"/>
      </w:r>
      <w:r>
        <w:instrText xml:space="preserve"> PAGEREF _Toc472947710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Licence to be of type referred to in Schedule 2</w:t>
      </w:r>
      <w:r>
        <w:tab/>
      </w:r>
      <w:r>
        <w:fldChar w:fldCharType="begin"/>
      </w:r>
      <w:r>
        <w:instrText xml:space="preserve"> PAGEREF _Toc472947711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Application for licence or renewal — Form 1</w:t>
      </w:r>
      <w:r>
        <w:tab/>
      </w:r>
      <w:r>
        <w:fldChar w:fldCharType="begin"/>
      </w:r>
      <w:r>
        <w:instrText xml:space="preserve"> PAGEREF _Toc472947712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No change to facility as shown on plan, unless approved</w:t>
      </w:r>
      <w:r>
        <w:tab/>
      </w:r>
      <w:r>
        <w:fldChar w:fldCharType="begin"/>
      </w:r>
      <w:r>
        <w:instrText xml:space="preserve"> PAGEREF _Toc472947713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 xml:space="preserve">. </w:t>
      </w:r>
      <w:r>
        <w:rPr>
          <w:snapToGrid w:val="0"/>
        </w:rPr>
        <w:tab/>
        <w:t>Fee for application for licence or renewal</w:t>
      </w:r>
      <w:r>
        <w:tab/>
      </w:r>
      <w:r>
        <w:fldChar w:fldCharType="begin"/>
      </w:r>
      <w:r>
        <w:instrText xml:space="preserve"> PAGEREF _Toc472947714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Licence — Form 2</w:t>
      </w:r>
      <w:r>
        <w:tab/>
      </w:r>
      <w:r>
        <w:fldChar w:fldCharType="begin"/>
      </w:r>
      <w:r>
        <w:instrText xml:space="preserve"> PAGEREF _Toc472947715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Applications not dealt with within time are taken to be refused</w:t>
      </w:r>
      <w:r>
        <w:tab/>
      </w:r>
      <w:r>
        <w:fldChar w:fldCharType="begin"/>
      </w:r>
      <w:r>
        <w:instrText xml:space="preserve"> PAGEREF _Toc472947716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 xml:space="preserve">. </w:t>
      </w:r>
      <w:r>
        <w:rPr>
          <w:snapToGrid w:val="0"/>
        </w:rPr>
        <w:tab/>
        <w:t>Overflow areas</w:t>
      </w:r>
      <w:r>
        <w:tab/>
      </w:r>
      <w:r>
        <w:fldChar w:fldCharType="begin"/>
      </w:r>
      <w:r>
        <w:instrText xml:space="preserve"> PAGEREF _Toc472947717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 xml:space="preserve">. </w:t>
      </w:r>
      <w:r>
        <w:rPr>
          <w:snapToGrid w:val="0"/>
        </w:rPr>
        <w:tab/>
        <w:t>Licence to specify number and types of sites and other conditions</w:t>
      </w:r>
      <w:r>
        <w:tab/>
      </w:r>
      <w:r>
        <w:fldChar w:fldCharType="begin"/>
      </w:r>
      <w:r>
        <w:instrText xml:space="preserve"> PAGEREF _Toc472947718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Calculation of camping sites</w:t>
      </w:r>
      <w:r>
        <w:tab/>
      </w:r>
      <w:r>
        <w:fldChar w:fldCharType="begin"/>
      </w:r>
      <w:r>
        <w:instrText xml:space="preserve"> PAGEREF _Toc472947719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 xml:space="preserve">. </w:t>
      </w:r>
      <w:r>
        <w:rPr>
          <w:snapToGrid w:val="0"/>
        </w:rPr>
        <w:tab/>
        <w:t>Duration of licence</w:t>
      </w:r>
      <w:r>
        <w:tab/>
      </w:r>
      <w:r>
        <w:fldChar w:fldCharType="begin"/>
      </w:r>
      <w:r>
        <w:instrText xml:space="preserve"> PAGEREF _Toc472947720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 xml:space="preserve">. </w:t>
      </w:r>
      <w:r>
        <w:rPr>
          <w:snapToGrid w:val="0"/>
        </w:rPr>
        <w:tab/>
        <w:t>Additional fee for renewal after expiry</w:t>
      </w:r>
      <w:r>
        <w:tab/>
      </w:r>
      <w:r>
        <w:fldChar w:fldCharType="begin"/>
      </w:r>
      <w:r>
        <w:instrText xml:space="preserve"> PAGEREF _Toc472947721 \h </w:instrText>
      </w:r>
      <w:r>
        <w:fldChar w:fldCharType="separate"/>
      </w:r>
      <w:r>
        <w:t>33</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Temporary licence</w:t>
      </w:r>
      <w:r>
        <w:tab/>
      </w:r>
      <w:r>
        <w:fldChar w:fldCharType="begin"/>
      </w:r>
      <w:r>
        <w:instrText xml:space="preserve"> PAGEREF _Toc472947722 \h </w:instrText>
      </w:r>
      <w:r>
        <w:fldChar w:fldCharType="separate"/>
      </w:r>
      <w:r>
        <w:t>33</w:t>
      </w:r>
      <w:r>
        <w:fldChar w:fldCharType="end"/>
      </w:r>
    </w:p>
    <w:p>
      <w:pPr>
        <w:pStyle w:val="TOC8"/>
        <w:rPr>
          <w:rFonts w:asciiTheme="minorHAnsi" w:eastAsiaTheme="minorEastAsia" w:hAnsiTheme="minorHAnsi" w:cstheme="minorBidi"/>
          <w:szCs w:val="22"/>
        </w:rPr>
      </w:pPr>
      <w:r>
        <w:t>55</w:t>
      </w:r>
      <w:r>
        <w:rPr>
          <w:snapToGrid w:val="0"/>
        </w:rPr>
        <w:t xml:space="preserve">. </w:t>
      </w:r>
      <w:r>
        <w:rPr>
          <w:snapToGrid w:val="0"/>
        </w:rPr>
        <w:tab/>
        <w:t>Transfer of licence</w:t>
      </w:r>
      <w:r>
        <w:tab/>
      </w:r>
      <w:r>
        <w:fldChar w:fldCharType="begin"/>
      </w:r>
      <w:r>
        <w:instrText xml:space="preserve"> PAGEREF _Toc472947723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6 — Removal of neglected, abandoned, etc. caravans</w:t>
      </w:r>
    </w:p>
    <w:p>
      <w:pPr>
        <w:pStyle w:val="TOC8"/>
        <w:rPr>
          <w:rFonts w:asciiTheme="minorHAnsi" w:eastAsiaTheme="minorEastAsia" w:hAnsiTheme="minorHAnsi" w:cstheme="minorBidi"/>
          <w:szCs w:val="22"/>
        </w:rPr>
      </w:pPr>
      <w:r>
        <w:t>56</w:t>
      </w:r>
      <w:r>
        <w:rPr>
          <w:snapToGrid w:val="0"/>
        </w:rPr>
        <w:t xml:space="preserve">. </w:t>
      </w:r>
      <w:r>
        <w:rPr>
          <w:snapToGrid w:val="0"/>
        </w:rPr>
        <w:tab/>
        <w:t>Neglected or abandoned caravans</w:t>
      </w:r>
      <w:r>
        <w:tab/>
      </w:r>
      <w:r>
        <w:fldChar w:fldCharType="begin"/>
      </w:r>
      <w:r>
        <w:instrText xml:space="preserve"> PAGEREF _Toc472947725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 xml:space="preserve">. </w:t>
      </w:r>
      <w:r>
        <w:rPr>
          <w:snapToGrid w:val="0"/>
        </w:rPr>
        <w:tab/>
        <w:t>Caravans in dangerous condition</w:t>
      </w:r>
      <w:r>
        <w:tab/>
      </w:r>
      <w:r>
        <w:fldChar w:fldCharType="begin"/>
      </w:r>
      <w:r>
        <w:instrText xml:space="preserve"> PAGEREF _Toc472947726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 xml:space="preserve">. </w:t>
      </w:r>
      <w:r>
        <w:rPr>
          <w:snapToGrid w:val="0"/>
        </w:rPr>
        <w:tab/>
        <w:t>How notice to be given</w:t>
      </w:r>
      <w:r>
        <w:tab/>
      </w:r>
      <w:r>
        <w:fldChar w:fldCharType="begin"/>
      </w:r>
      <w:r>
        <w:instrText xml:space="preserve"> PAGEREF _Toc472947727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 xml:space="preserve">. </w:t>
      </w:r>
      <w:r>
        <w:rPr>
          <w:snapToGrid w:val="0"/>
        </w:rPr>
        <w:tab/>
        <w:t>Caravans that have been removed</w:t>
      </w:r>
      <w:r>
        <w:tab/>
      </w:r>
      <w:r>
        <w:fldChar w:fldCharType="begin"/>
      </w:r>
      <w:r>
        <w:instrText xml:space="preserve"> PAGEREF _Toc472947728 \h </w:instrText>
      </w:r>
      <w:r>
        <w:fldChar w:fldCharType="separate"/>
      </w:r>
      <w:r>
        <w:t>35</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Notice before sale</w:t>
      </w:r>
      <w:r>
        <w:tab/>
      </w:r>
      <w:r>
        <w:fldChar w:fldCharType="begin"/>
      </w:r>
      <w:r>
        <w:instrText xml:space="preserve"> PAGEREF _Toc472947729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61</w:t>
      </w:r>
      <w:r>
        <w:rPr>
          <w:snapToGrid w:val="0"/>
        </w:rPr>
        <w:t xml:space="preserve">. </w:t>
      </w:r>
      <w:r>
        <w:rPr>
          <w:snapToGrid w:val="0"/>
        </w:rPr>
        <w:tab/>
        <w:t>Offences for which infringement notice may be given</w:t>
      </w:r>
      <w:r>
        <w:tab/>
      </w:r>
      <w:r>
        <w:fldChar w:fldCharType="begin"/>
      </w:r>
      <w:r>
        <w:instrText xml:space="preserve"> PAGEREF _Toc472947731 \h </w:instrText>
      </w:r>
      <w:r>
        <w:fldChar w:fldCharType="separate"/>
      </w:r>
      <w:r>
        <w:t>39</w:t>
      </w:r>
      <w:r>
        <w:fldChar w:fldCharType="end"/>
      </w:r>
    </w:p>
    <w:p>
      <w:pPr>
        <w:pStyle w:val="TOC8"/>
        <w:rPr>
          <w:rFonts w:asciiTheme="minorHAnsi" w:eastAsiaTheme="minorEastAsia" w:hAnsiTheme="minorHAnsi" w:cstheme="minorBidi"/>
          <w:szCs w:val="22"/>
        </w:rPr>
      </w:pPr>
      <w:r>
        <w:t>62</w:t>
      </w:r>
      <w:r>
        <w:rPr>
          <w:snapToGrid w:val="0"/>
        </w:rPr>
        <w:t xml:space="preserve">. </w:t>
      </w:r>
      <w:r>
        <w:rPr>
          <w:snapToGrid w:val="0"/>
        </w:rPr>
        <w:tab/>
        <w:t>Modified penalties</w:t>
      </w:r>
      <w:r>
        <w:tab/>
      </w:r>
      <w:r>
        <w:fldChar w:fldCharType="begin"/>
      </w:r>
      <w:r>
        <w:instrText xml:space="preserve"> PAGEREF _Toc472947732 \h </w:instrText>
      </w:r>
      <w:r>
        <w:fldChar w:fldCharType="separate"/>
      </w:r>
      <w:r>
        <w:t>39</w:t>
      </w:r>
      <w:r>
        <w:fldChar w:fldCharType="end"/>
      </w:r>
    </w:p>
    <w:p>
      <w:pPr>
        <w:pStyle w:val="TOC8"/>
        <w:rPr>
          <w:rFonts w:asciiTheme="minorHAnsi" w:eastAsiaTheme="minorEastAsia" w:hAnsiTheme="minorHAnsi" w:cstheme="minorBidi"/>
          <w:szCs w:val="22"/>
        </w:rPr>
      </w:pPr>
      <w:r>
        <w:t>63</w:t>
      </w:r>
      <w:r>
        <w:rPr>
          <w:snapToGrid w:val="0"/>
        </w:rPr>
        <w:t xml:space="preserve">. </w:t>
      </w:r>
      <w:r>
        <w:rPr>
          <w:snapToGrid w:val="0"/>
        </w:rPr>
        <w:tab/>
        <w:t>Form of infringement notice — Form 3</w:t>
      </w:r>
      <w:r>
        <w:tab/>
      </w:r>
      <w:r>
        <w:fldChar w:fldCharType="begin"/>
      </w:r>
      <w:r>
        <w:instrText xml:space="preserve"> PAGEREF _Toc472947733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Form of notice of withdrawal of infringement notice — Form 4</w:t>
      </w:r>
      <w:r>
        <w:tab/>
      </w:r>
      <w:r>
        <w:fldChar w:fldCharType="begin"/>
      </w:r>
      <w:r>
        <w:instrText xml:space="preserve"> PAGEREF _Toc472947734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65</w:t>
      </w:r>
      <w:r>
        <w:rPr>
          <w:snapToGrid w:val="0"/>
        </w:rPr>
        <w:t xml:space="preserve">. </w:t>
      </w:r>
      <w:r>
        <w:rPr>
          <w:snapToGrid w:val="0"/>
        </w:rPr>
        <w:tab/>
        <w:t>Register of occupiers</w:t>
      </w:r>
      <w:r>
        <w:tab/>
      </w:r>
      <w:r>
        <w:fldChar w:fldCharType="begin"/>
      </w:r>
      <w:r>
        <w:instrText xml:space="preserve"> PAGEREF _Toc472947736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 xml:space="preserve">. </w:t>
      </w:r>
      <w:r>
        <w:rPr>
          <w:snapToGrid w:val="0"/>
        </w:rPr>
        <w:tab/>
        <w:t>Local government register of licences</w:t>
      </w:r>
      <w:r>
        <w:tab/>
      </w:r>
      <w:r>
        <w:fldChar w:fldCharType="begin"/>
      </w:r>
      <w:r>
        <w:instrText xml:space="preserve"> PAGEREF _Toc472947737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 xml:space="preserve">. </w:t>
      </w:r>
      <w:r>
        <w:rPr>
          <w:snapToGrid w:val="0"/>
        </w:rPr>
        <w:tab/>
        <w:t>Local government to keep copy of approvals and certificates</w:t>
      </w:r>
      <w:r>
        <w:tab/>
      </w:r>
      <w:r>
        <w:fldChar w:fldCharType="begin"/>
      </w:r>
      <w:r>
        <w:instrText xml:space="preserve"> PAGEREF _Toc472947738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 xml:space="preserve">. </w:t>
      </w:r>
      <w:r>
        <w:rPr>
          <w:snapToGrid w:val="0"/>
        </w:rPr>
        <w:tab/>
        <w:t>Form of identity card for authorised person — Form 5</w:t>
      </w:r>
      <w:r>
        <w:tab/>
      </w:r>
      <w:r>
        <w:fldChar w:fldCharType="begin"/>
      </w:r>
      <w:r>
        <w:instrText xml:space="preserve"> PAGEREF _Toc472947739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 xml:space="preserve">. </w:t>
      </w:r>
      <w:r>
        <w:rPr>
          <w:snapToGrid w:val="0"/>
        </w:rPr>
        <w:tab/>
        <w:t>Application for exemption, variation or modification from subsidiary legislation</w:t>
      </w:r>
      <w:r>
        <w:tab/>
      </w:r>
      <w:r>
        <w:fldChar w:fldCharType="begin"/>
      </w:r>
      <w:r>
        <w:instrText xml:space="preserve"> PAGEREF _Toc472947740 \h </w:instrText>
      </w:r>
      <w:r>
        <w:fldChar w:fldCharType="separate"/>
      </w:r>
      <w:r>
        <w:t>41</w:t>
      </w:r>
      <w:r>
        <w:fldChar w:fldCharType="end"/>
      </w:r>
    </w:p>
    <w:p>
      <w:pPr>
        <w:pStyle w:val="TOC8"/>
        <w:rPr>
          <w:rFonts w:asciiTheme="minorHAnsi" w:eastAsiaTheme="minorEastAsia" w:hAnsiTheme="minorHAnsi" w:cstheme="minorBidi"/>
          <w:szCs w:val="22"/>
        </w:rPr>
      </w:pPr>
      <w:r>
        <w:t>71</w:t>
      </w:r>
      <w:r>
        <w:rPr>
          <w:snapToGrid w:val="0"/>
        </w:rPr>
        <w:t xml:space="preserve">. </w:t>
      </w:r>
      <w:r>
        <w:rPr>
          <w:snapToGrid w:val="0"/>
        </w:rPr>
        <w:tab/>
        <w:t>Application to extend exemption from subsidiary legislation</w:t>
      </w:r>
      <w:r>
        <w:tab/>
      </w:r>
      <w:r>
        <w:fldChar w:fldCharType="begin"/>
      </w:r>
      <w:r>
        <w:instrText xml:space="preserve"> PAGEREF _Toc472947741 \h </w:instrText>
      </w:r>
      <w:r>
        <w:fldChar w:fldCharType="separate"/>
      </w:r>
      <w:r>
        <w:t>42</w:t>
      </w:r>
      <w:r>
        <w:fldChar w:fldCharType="end"/>
      </w:r>
    </w:p>
    <w:p>
      <w:pPr>
        <w:pStyle w:val="TOC8"/>
        <w:rPr>
          <w:rFonts w:asciiTheme="minorHAnsi" w:eastAsiaTheme="minorEastAsia" w:hAnsiTheme="minorHAnsi" w:cstheme="minorBidi"/>
          <w:szCs w:val="22"/>
        </w:rPr>
      </w:pPr>
      <w:r>
        <w:t>72</w:t>
      </w:r>
      <w:r>
        <w:rPr>
          <w:snapToGrid w:val="0"/>
        </w:rPr>
        <w:t xml:space="preserve">. </w:t>
      </w:r>
      <w:r>
        <w:rPr>
          <w:snapToGrid w:val="0"/>
        </w:rPr>
        <w:tab/>
        <w:t>Entry under Act s. 20</w:t>
      </w:r>
      <w:r>
        <w:tab/>
      </w:r>
      <w:r>
        <w:fldChar w:fldCharType="begin"/>
      </w:r>
      <w:r>
        <w:instrText xml:space="preserve"> PAGEREF _Toc472947742 \h </w:instrText>
      </w:r>
      <w:r>
        <w:fldChar w:fldCharType="separate"/>
      </w:r>
      <w:r>
        <w:t>42</w:t>
      </w:r>
      <w:r>
        <w:fldChar w:fldCharType="end"/>
      </w:r>
    </w:p>
    <w:p>
      <w:pPr>
        <w:pStyle w:val="TOC8"/>
        <w:rPr>
          <w:rFonts w:asciiTheme="minorHAnsi" w:eastAsiaTheme="minorEastAsia" w:hAnsiTheme="minorHAnsi" w:cstheme="minorBidi"/>
          <w:szCs w:val="22"/>
        </w:rPr>
      </w:pPr>
      <w:r>
        <w:t>73</w:t>
      </w:r>
      <w:r>
        <w:rPr>
          <w:snapToGrid w:val="0"/>
        </w:rPr>
        <w:t xml:space="preserve">. </w:t>
      </w:r>
      <w:r>
        <w:rPr>
          <w:snapToGrid w:val="0"/>
        </w:rPr>
        <w:tab/>
        <w:t>Transitional provisions — Schedule 9</w:t>
      </w:r>
      <w:r>
        <w:tab/>
      </w:r>
      <w:r>
        <w:fldChar w:fldCharType="begin"/>
      </w:r>
      <w:r>
        <w:instrText xml:space="preserve"> PAGEREF _Toc472947743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Types of facilities and licences</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Modified penalties</w:t>
      </w:r>
    </w:p>
    <w:p>
      <w:pPr>
        <w:pStyle w:val="TOC2"/>
        <w:tabs>
          <w:tab w:val="right" w:leader="dot" w:pos="7077"/>
        </w:tabs>
        <w:rPr>
          <w:rFonts w:asciiTheme="minorHAnsi" w:eastAsiaTheme="minorEastAsia" w:hAnsiTheme="minorHAnsi" w:cstheme="minorBidi"/>
          <w:b w:val="0"/>
          <w:sz w:val="22"/>
          <w:szCs w:val="22"/>
        </w:rPr>
      </w:pPr>
      <w:r>
        <w:t>Schedule 5 — Standards for caravans</w:t>
      </w:r>
    </w:p>
    <w:p>
      <w:pPr>
        <w:pStyle w:val="TOC4"/>
        <w:tabs>
          <w:tab w:val="right" w:leader="dot" w:pos="7077"/>
        </w:tabs>
        <w:rPr>
          <w:rFonts w:asciiTheme="minorHAnsi" w:eastAsiaTheme="minorEastAsia" w:hAnsiTheme="minorHAnsi" w:cstheme="minorBidi"/>
          <w:b w:val="0"/>
          <w:szCs w:val="22"/>
        </w:rPr>
      </w:pPr>
      <w:r>
        <w:t>Division 1 — Standards applying to all caravans</w:t>
      </w:r>
    </w:p>
    <w:p>
      <w:pPr>
        <w:pStyle w:val="TOC8"/>
        <w:rPr>
          <w:rFonts w:asciiTheme="minorHAnsi" w:eastAsiaTheme="minorEastAsia" w:hAnsiTheme="minorHAnsi" w:cstheme="minorBidi"/>
          <w:szCs w:val="22"/>
        </w:rPr>
      </w:pPr>
      <w:r>
        <w:t>1.</w:t>
      </w:r>
      <w:r>
        <w:tab/>
        <w:t>Caravans not to be attached to each other</w:t>
      </w:r>
      <w:r>
        <w:tab/>
      </w:r>
      <w:r>
        <w:fldChar w:fldCharType="begin"/>
      </w:r>
      <w:r>
        <w:instrText xml:space="preserve"> PAGEREF _Toc472947750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Standards applying to park homes</w:t>
      </w:r>
    </w:p>
    <w:p>
      <w:pPr>
        <w:pStyle w:val="TOC8"/>
        <w:rPr>
          <w:rFonts w:asciiTheme="minorHAnsi" w:eastAsiaTheme="minorEastAsia" w:hAnsiTheme="minorHAnsi" w:cstheme="minorBidi"/>
          <w:szCs w:val="22"/>
        </w:rPr>
      </w:pPr>
      <w:r>
        <w:t>2.</w:t>
      </w:r>
      <w:r>
        <w:tab/>
        <w:t>Park homes to be of one storey</w:t>
      </w:r>
      <w:r>
        <w:tab/>
      </w:r>
      <w:r>
        <w:fldChar w:fldCharType="begin"/>
      </w:r>
      <w:r>
        <w:instrText xml:space="preserve"> PAGEREF _Toc472947752 \h </w:instrText>
      </w:r>
      <w:r>
        <w:fldChar w:fldCharType="separate"/>
      </w:r>
      <w:r>
        <w:t>54</w:t>
      </w:r>
      <w:r>
        <w:fldChar w:fldCharType="end"/>
      </w:r>
    </w:p>
    <w:p>
      <w:pPr>
        <w:pStyle w:val="TOC8"/>
        <w:rPr>
          <w:rFonts w:asciiTheme="minorHAnsi" w:eastAsiaTheme="minorEastAsia" w:hAnsiTheme="minorHAnsi" w:cstheme="minorBidi"/>
          <w:szCs w:val="22"/>
        </w:rPr>
      </w:pPr>
      <w:r>
        <w:t>3.</w:t>
      </w:r>
      <w:r>
        <w:tab/>
        <w:t>Park home to have chassis, wheels, tie down points etc.</w:t>
      </w:r>
      <w:r>
        <w:tab/>
      </w:r>
      <w:r>
        <w:fldChar w:fldCharType="begin"/>
      </w:r>
      <w:r>
        <w:instrText xml:space="preserve"> PAGEREF _Toc472947753 \h </w:instrText>
      </w:r>
      <w:r>
        <w:fldChar w:fldCharType="separate"/>
      </w:r>
      <w:r>
        <w:t>54</w:t>
      </w:r>
      <w:r>
        <w:fldChar w:fldCharType="end"/>
      </w:r>
    </w:p>
    <w:p>
      <w:pPr>
        <w:pStyle w:val="TOC8"/>
        <w:rPr>
          <w:rFonts w:asciiTheme="minorHAnsi" w:eastAsiaTheme="minorEastAsia" w:hAnsiTheme="minorHAnsi" w:cstheme="minorBidi"/>
          <w:szCs w:val="22"/>
        </w:rPr>
      </w:pPr>
      <w:r>
        <w:t>4.</w:t>
      </w:r>
      <w:r>
        <w:tab/>
        <w:t>Park home stabilised and secured</w:t>
      </w:r>
      <w:r>
        <w:tab/>
      </w:r>
      <w:r>
        <w:fldChar w:fldCharType="begin"/>
      </w:r>
      <w:r>
        <w:instrText xml:space="preserve"> PAGEREF _Toc472947754 \h </w:instrText>
      </w:r>
      <w:r>
        <w:fldChar w:fldCharType="separate"/>
      </w:r>
      <w:r>
        <w:t>54</w:t>
      </w:r>
      <w:r>
        <w:fldChar w:fldCharType="end"/>
      </w:r>
    </w:p>
    <w:p>
      <w:pPr>
        <w:pStyle w:val="TOC8"/>
        <w:rPr>
          <w:rFonts w:asciiTheme="minorHAnsi" w:eastAsiaTheme="minorEastAsia" w:hAnsiTheme="minorHAnsi" w:cstheme="minorBidi"/>
          <w:szCs w:val="22"/>
        </w:rPr>
      </w:pPr>
      <w:r>
        <w:t>5.</w:t>
      </w:r>
      <w:r>
        <w:tab/>
        <w:t>Corrosion protection</w:t>
      </w:r>
      <w:r>
        <w:tab/>
      </w:r>
      <w:r>
        <w:fldChar w:fldCharType="begin"/>
      </w:r>
      <w:r>
        <w:instrText xml:space="preserve"> PAGEREF _Toc472947755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6 — Standards for annexes</w:t>
      </w:r>
    </w:p>
    <w:p>
      <w:pPr>
        <w:pStyle w:val="TOC8"/>
        <w:rPr>
          <w:rFonts w:asciiTheme="minorHAnsi" w:eastAsiaTheme="minorEastAsia" w:hAnsiTheme="minorHAnsi" w:cstheme="minorBidi"/>
          <w:szCs w:val="22"/>
        </w:rPr>
      </w:pPr>
      <w:r>
        <w:t>1.</w:t>
      </w:r>
      <w:r>
        <w:tab/>
        <w:t>Annexes</w:t>
      </w:r>
      <w:r>
        <w:tab/>
      </w:r>
      <w:r>
        <w:fldChar w:fldCharType="begin"/>
      </w:r>
      <w:r>
        <w:instrText xml:space="preserve"> PAGEREF _Toc472947757 \h </w:instrText>
      </w:r>
      <w:r>
        <w:fldChar w:fldCharType="separate"/>
      </w:r>
      <w:r>
        <w:t>55</w:t>
      </w:r>
      <w:r>
        <w:fldChar w:fldCharType="end"/>
      </w:r>
    </w:p>
    <w:p>
      <w:pPr>
        <w:pStyle w:val="TOC8"/>
        <w:rPr>
          <w:rFonts w:asciiTheme="minorHAnsi" w:eastAsiaTheme="minorEastAsia" w:hAnsiTheme="minorHAnsi" w:cstheme="minorBidi"/>
          <w:szCs w:val="22"/>
        </w:rPr>
      </w:pPr>
      <w:r>
        <w:t>2.</w:t>
      </w:r>
      <w:r>
        <w:tab/>
        <w:t>Size of annexes</w:t>
      </w:r>
      <w:r>
        <w:tab/>
      </w:r>
      <w:r>
        <w:fldChar w:fldCharType="begin"/>
      </w:r>
      <w:r>
        <w:instrText xml:space="preserve"> PAGEREF _Toc472947758 \h </w:instrText>
      </w:r>
      <w:r>
        <w:fldChar w:fldCharType="separate"/>
      </w:r>
      <w:r>
        <w:t>55</w:t>
      </w:r>
      <w:r>
        <w:fldChar w:fldCharType="end"/>
      </w:r>
    </w:p>
    <w:p>
      <w:pPr>
        <w:pStyle w:val="TOC8"/>
        <w:rPr>
          <w:rFonts w:asciiTheme="minorHAnsi" w:eastAsiaTheme="minorEastAsia" w:hAnsiTheme="minorHAnsi" w:cstheme="minorBidi"/>
          <w:szCs w:val="22"/>
        </w:rPr>
      </w:pPr>
      <w:r>
        <w:t>3.</w:t>
      </w:r>
      <w:r>
        <w:tab/>
        <w:t>Flexible annexes</w:t>
      </w:r>
      <w:r>
        <w:tab/>
      </w:r>
      <w:r>
        <w:fldChar w:fldCharType="begin"/>
      </w:r>
      <w:r>
        <w:instrText xml:space="preserve"> PAGEREF _Toc472947759 \h </w:instrText>
      </w:r>
      <w:r>
        <w:fldChar w:fldCharType="separate"/>
      </w:r>
      <w:r>
        <w:t>55</w:t>
      </w:r>
      <w:r>
        <w:fldChar w:fldCharType="end"/>
      </w:r>
    </w:p>
    <w:p>
      <w:pPr>
        <w:pStyle w:val="TOC8"/>
        <w:rPr>
          <w:rFonts w:asciiTheme="minorHAnsi" w:eastAsiaTheme="minorEastAsia" w:hAnsiTheme="minorHAnsi" w:cstheme="minorBidi"/>
          <w:szCs w:val="22"/>
        </w:rPr>
      </w:pPr>
      <w:r>
        <w:t>4.</w:t>
      </w:r>
      <w:r>
        <w:tab/>
        <w:t>Rigid annexes</w:t>
      </w:r>
      <w:r>
        <w:tab/>
      </w:r>
      <w:r>
        <w:fldChar w:fldCharType="begin"/>
      </w:r>
      <w:r>
        <w:instrText xml:space="preserve"> PAGEREF _Toc472947760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7 — Caravan parks and camping grounds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Only one caravan on caravan site</w:t>
      </w:r>
      <w:r>
        <w:tab/>
      </w:r>
      <w:r>
        <w:fldChar w:fldCharType="begin"/>
      </w:r>
      <w:r>
        <w:instrText xml:space="preserve"> PAGEREF _Toc472947763 \h </w:instrText>
      </w:r>
      <w:r>
        <w:fldChar w:fldCharType="separate"/>
      </w:r>
      <w:r>
        <w:t>57</w:t>
      </w:r>
      <w:r>
        <w:fldChar w:fldCharType="end"/>
      </w:r>
    </w:p>
    <w:p>
      <w:pPr>
        <w:pStyle w:val="TOC8"/>
        <w:rPr>
          <w:rFonts w:asciiTheme="minorHAnsi" w:eastAsiaTheme="minorEastAsia" w:hAnsiTheme="minorHAnsi" w:cstheme="minorBidi"/>
          <w:szCs w:val="22"/>
        </w:rPr>
      </w:pPr>
      <w:r>
        <w:t>2.</w:t>
      </w:r>
      <w:r>
        <w:tab/>
        <w:t>Caravans to be freely movable from sites</w:t>
      </w:r>
      <w:r>
        <w:tab/>
      </w:r>
      <w:r>
        <w:fldChar w:fldCharType="begin"/>
      </w:r>
      <w:r>
        <w:instrText xml:space="preserve"> PAGEREF _Toc472947764 \h </w:instrText>
      </w:r>
      <w:r>
        <w:fldChar w:fldCharType="separate"/>
      </w:r>
      <w:r>
        <w:t>57</w:t>
      </w:r>
      <w:r>
        <w:fldChar w:fldCharType="end"/>
      </w:r>
    </w:p>
    <w:p>
      <w:pPr>
        <w:pStyle w:val="TOC8"/>
        <w:rPr>
          <w:rFonts w:asciiTheme="minorHAnsi" w:eastAsiaTheme="minorEastAsia" w:hAnsiTheme="minorHAnsi" w:cstheme="minorBidi"/>
          <w:szCs w:val="22"/>
        </w:rPr>
      </w:pPr>
      <w:r>
        <w:t>3.</w:t>
      </w:r>
      <w:r>
        <w:tab/>
        <w:t>Tent may be on caravan site</w:t>
      </w:r>
      <w:r>
        <w:tab/>
      </w:r>
      <w:r>
        <w:fldChar w:fldCharType="begin"/>
      </w:r>
      <w:r>
        <w:instrText xml:space="preserve"> PAGEREF _Toc472947765 \h </w:instrText>
      </w:r>
      <w:r>
        <w:fldChar w:fldCharType="separate"/>
      </w:r>
      <w:r>
        <w:t>57</w:t>
      </w:r>
      <w:r>
        <w:fldChar w:fldCharType="end"/>
      </w:r>
    </w:p>
    <w:p>
      <w:pPr>
        <w:pStyle w:val="TOC8"/>
        <w:rPr>
          <w:rFonts w:asciiTheme="minorHAnsi" w:eastAsiaTheme="minorEastAsia" w:hAnsiTheme="minorHAnsi" w:cstheme="minorBidi"/>
          <w:szCs w:val="22"/>
        </w:rPr>
      </w:pPr>
      <w:r>
        <w:t>4.</w:t>
      </w:r>
      <w:r>
        <w:tab/>
        <w:t>Limit to number of people on site</w:t>
      </w:r>
      <w:r>
        <w:tab/>
      </w:r>
      <w:r>
        <w:fldChar w:fldCharType="begin"/>
      </w:r>
      <w:r>
        <w:instrText xml:space="preserve"> PAGEREF _Toc472947766 \h </w:instrText>
      </w:r>
      <w:r>
        <w:fldChar w:fldCharType="separate"/>
      </w:r>
      <w:r>
        <w:t>57</w:t>
      </w:r>
      <w:r>
        <w:fldChar w:fldCharType="end"/>
      </w:r>
    </w:p>
    <w:p>
      <w:pPr>
        <w:pStyle w:val="TOC8"/>
        <w:rPr>
          <w:rFonts w:asciiTheme="minorHAnsi" w:eastAsiaTheme="minorEastAsia" w:hAnsiTheme="minorHAnsi" w:cstheme="minorBidi"/>
          <w:szCs w:val="22"/>
        </w:rPr>
      </w:pPr>
      <w:r>
        <w:t>5A.</w:t>
      </w:r>
      <w:r>
        <w:tab/>
        <w:t>Length of stay at nature based parks</w:t>
      </w:r>
      <w:r>
        <w:tab/>
      </w:r>
      <w:r>
        <w:fldChar w:fldCharType="begin"/>
      </w:r>
      <w:r>
        <w:instrText xml:space="preserve"> PAGEREF _Toc472947767 \h </w:instrText>
      </w:r>
      <w:r>
        <w:fldChar w:fldCharType="separate"/>
      </w:r>
      <w:r>
        <w:t>57</w:t>
      </w:r>
      <w:r>
        <w:fldChar w:fldCharType="end"/>
      </w:r>
    </w:p>
    <w:p>
      <w:pPr>
        <w:pStyle w:val="TOC8"/>
        <w:rPr>
          <w:rFonts w:asciiTheme="minorHAnsi" w:eastAsiaTheme="minorEastAsia" w:hAnsiTheme="minorHAnsi" w:cstheme="minorBidi"/>
          <w:szCs w:val="22"/>
        </w:rPr>
      </w:pPr>
      <w:r>
        <w:t>5.</w:t>
      </w:r>
      <w:r>
        <w:tab/>
        <w:t>On</w:t>
      </w:r>
      <w:r>
        <w:noBreakHyphen/>
        <w:t>site caravans</w:t>
      </w:r>
      <w:r>
        <w:tab/>
      </w:r>
      <w:r>
        <w:fldChar w:fldCharType="begin"/>
      </w:r>
      <w:r>
        <w:instrText xml:space="preserve"> PAGEREF _Toc472947768 \h </w:instrText>
      </w:r>
      <w:r>
        <w:fldChar w:fldCharType="separate"/>
      </w:r>
      <w:r>
        <w:t>58</w:t>
      </w:r>
      <w:r>
        <w:fldChar w:fldCharType="end"/>
      </w:r>
    </w:p>
    <w:p>
      <w:pPr>
        <w:pStyle w:val="TOC8"/>
        <w:rPr>
          <w:rFonts w:asciiTheme="minorHAnsi" w:eastAsiaTheme="minorEastAsia" w:hAnsiTheme="minorHAnsi" w:cstheme="minorBidi"/>
          <w:szCs w:val="22"/>
        </w:rPr>
      </w:pPr>
      <w:r>
        <w:t>6.</w:t>
      </w:r>
      <w:r>
        <w:tab/>
        <w:t>Part D3 of Building Code “Access for People with Disabilities” to be complied with</w:t>
      </w:r>
      <w:r>
        <w:tab/>
      </w:r>
      <w:r>
        <w:fldChar w:fldCharType="begin"/>
      </w:r>
      <w:r>
        <w:instrText xml:space="preserve"> PAGEREF _Toc472947769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Distances between caravans, camps, buildings, etc.</w:t>
      </w:r>
    </w:p>
    <w:p>
      <w:pPr>
        <w:pStyle w:val="TOC8"/>
        <w:rPr>
          <w:rFonts w:asciiTheme="minorHAnsi" w:eastAsiaTheme="minorEastAsia" w:hAnsiTheme="minorHAnsi" w:cstheme="minorBidi"/>
          <w:szCs w:val="22"/>
        </w:rPr>
      </w:pPr>
      <w:r>
        <w:t>7.</w:t>
      </w:r>
      <w:r>
        <w:tab/>
        <w:t>Local government or licence holder may increase minimum distances in particular cases</w:t>
      </w:r>
      <w:r>
        <w:tab/>
      </w:r>
      <w:r>
        <w:fldChar w:fldCharType="begin"/>
      </w:r>
      <w:r>
        <w:instrText xml:space="preserve"> PAGEREF _Toc472947771 \h </w:instrText>
      </w:r>
      <w:r>
        <w:fldChar w:fldCharType="separate"/>
      </w:r>
      <w:r>
        <w:t>58</w:t>
      </w:r>
      <w:r>
        <w:fldChar w:fldCharType="end"/>
      </w:r>
    </w:p>
    <w:p>
      <w:pPr>
        <w:pStyle w:val="TOC8"/>
        <w:rPr>
          <w:rFonts w:asciiTheme="minorHAnsi" w:eastAsiaTheme="minorEastAsia" w:hAnsiTheme="minorHAnsi" w:cstheme="minorBidi"/>
          <w:szCs w:val="22"/>
        </w:rPr>
      </w:pPr>
      <w:r>
        <w:t>8.</w:t>
      </w:r>
      <w:r>
        <w:tab/>
        <w:t>Position of caravans, annexes and camps</w:t>
      </w:r>
      <w:r>
        <w:tab/>
      </w:r>
      <w:r>
        <w:fldChar w:fldCharType="begin"/>
      </w:r>
      <w:r>
        <w:instrText xml:space="preserve"> PAGEREF _Toc472947772 \h </w:instrText>
      </w:r>
      <w:r>
        <w:fldChar w:fldCharType="separate"/>
      </w:r>
      <w:r>
        <w:t>59</w:t>
      </w:r>
      <w:r>
        <w:fldChar w:fldCharType="end"/>
      </w:r>
    </w:p>
    <w:p>
      <w:pPr>
        <w:pStyle w:val="TOC8"/>
        <w:rPr>
          <w:rFonts w:asciiTheme="minorHAnsi" w:eastAsiaTheme="minorEastAsia" w:hAnsiTheme="minorHAnsi" w:cstheme="minorBidi"/>
          <w:szCs w:val="22"/>
        </w:rPr>
      </w:pPr>
      <w:r>
        <w:t>9.</w:t>
      </w:r>
      <w:r>
        <w:tab/>
        <w:t>Position of carports, en suites and other buildings</w:t>
      </w:r>
      <w:r>
        <w:tab/>
      </w:r>
      <w:r>
        <w:fldChar w:fldCharType="begin"/>
      </w:r>
      <w:r>
        <w:instrText xml:space="preserve"> PAGEREF _Toc472947773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Buildings, fences and hard stands</w:t>
      </w:r>
    </w:p>
    <w:p>
      <w:pPr>
        <w:pStyle w:val="TOC8"/>
        <w:rPr>
          <w:rFonts w:asciiTheme="minorHAnsi" w:eastAsiaTheme="minorEastAsia" w:hAnsiTheme="minorHAnsi" w:cstheme="minorBidi"/>
          <w:szCs w:val="22"/>
        </w:rPr>
      </w:pPr>
      <w:r>
        <w:t>11.</w:t>
      </w:r>
      <w:r>
        <w:tab/>
        <w:t>Buildings on facility</w:t>
      </w:r>
      <w:r>
        <w:tab/>
      </w:r>
      <w:r>
        <w:fldChar w:fldCharType="begin"/>
      </w:r>
      <w:r>
        <w:instrText xml:space="preserve"> PAGEREF _Toc472947775 \h </w:instrText>
      </w:r>
      <w:r>
        <w:fldChar w:fldCharType="separate"/>
      </w:r>
      <w:r>
        <w:t>60</w:t>
      </w:r>
      <w:r>
        <w:fldChar w:fldCharType="end"/>
      </w:r>
    </w:p>
    <w:p>
      <w:pPr>
        <w:pStyle w:val="TOC8"/>
        <w:rPr>
          <w:rFonts w:asciiTheme="minorHAnsi" w:eastAsiaTheme="minorEastAsia" w:hAnsiTheme="minorHAnsi" w:cstheme="minorBidi"/>
          <w:szCs w:val="22"/>
        </w:rPr>
      </w:pPr>
      <w:r>
        <w:t>12.</w:t>
      </w:r>
      <w:r>
        <w:tab/>
        <w:t>Storage sheds</w:t>
      </w:r>
      <w:r>
        <w:tab/>
      </w:r>
      <w:r>
        <w:fldChar w:fldCharType="begin"/>
      </w:r>
      <w:r>
        <w:instrText xml:space="preserve"> PAGEREF _Toc472947776 \h </w:instrText>
      </w:r>
      <w:r>
        <w:fldChar w:fldCharType="separate"/>
      </w:r>
      <w:r>
        <w:t>62</w:t>
      </w:r>
      <w:r>
        <w:fldChar w:fldCharType="end"/>
      </w:r>
    </w:p>
    <w:p>
      <w:pPr>
        <w:pStyle w:val="TOC8"/>
        <w:rPr>
          <w:rFonts w:asciiTheme="minorHAnsi" w:eastAsiaTheme="minorEastAsia" w:hAnsiTheme="minorHAnsi" w:cstheme="minorBidi"/>
          <w:szCs w:val="22"/>
        </w:rPr>
      </w:pPr>
      <w:r>
        <w:t>13.</w:t>
      </w:r>
      <w:r>
        <w:tab/>
        <w:t>Paved areas and areas under some annexes</w:t>
      </w:r>
      <w:r>
        <w:tab/>
      </w:r>
      <w:r>
        <w:fldChar w:fldCharType="begin"/>
      </w:r>
      <w:r>
        <w:instrText xml:space="preserve"> PAGEREF _Toc472947777 \h </w:instrText>
      </w:r>
      <w:r>
        <w:fldChar w:fldCharType="separate"/>
      </w:r>
      <w:r>
        <w:t>62</w:t>
      </w:r>
      <w:r>
        <w:fldChar w:fldCharType="end"/>
      </w:r>
    </w:p>
    <w:p>
      <w:pPr>
        <w:pStyle w:val="TOC8"/>
        <w:rPr>
          <w:rFonts w:asciiTheme="minorHAnsi" w:eastAsiaTheme="minorEastAsia" w:hAnsiTheme="minorHAnsi" w:cstheme="minorBidi"/>
          <w:szCs w:val="22"/>
        </w:rPr>
      </w:pPr>
      <w:r>
        <w:t>14.</w:t>
      </w:r>
      <w:r>
        <w:tab/>
        <w:t>Fences</w:t>
      </w:r>
      <w:r>
        <w:tab/>
      </w:r>
      <w:r>
        <w:fldChar w:fldCharType="begin"/>
      </w:r>
      <w:r>
        <w:instrText xml:space="preserve"> PAGEREF _Toc472947778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Roads and parking</w:t>
      </w:r>
    </w:p>
    <w:p>
      <w:pPr>
        <w:pStyle w:val="TOC8"/>
        <w:rPr>
          <w:rFonts w:asciiTheme="minorHAnsi" w:eastAsiaTheme="minorEastAsia" w:hAnsiTheme="minorHAnsi" w:cstheme="minorBidi"/>
          <w:szCs w:val="22"/>
        </w:rPr>
      </w:pPr>
      <w:r>
        <w:t>15.</w:t>
      </w:r>
      <w:r>
        <w:tab/>
        <w:t>Facility roads in facilities other than nature based parks</w:t>
      </w:r>
      <w:r>
        <w:tab/>
      </w:r>
      <w:r>
        <w:fldChar w:fldCharType="begin"/>
      </w:r>
      <w:r>
        <w:instrText xml:space="preserve"> PAGEREF _Toc472947780 \h </w:instrText>
      </w:r>
      <w:r>
        <w:fldChar w:fldCharType="separate"/>
      </w:r>
      <w:r>
        <w:t>63</w:t>
      </w:r>
      <w:r>
        <w:fldChar w:fldCharType="end"/>
      </w:r>
    </w:p>
    <w:p>
      <w:pPr>
        <w:pStyle w:val="TOC8"/>
        <w:rPr>
          <w:rFonts w:asciiTheme="minorHAnsi" w:eastAsiaTheme="minorEastAsia" w:hAnsiTheme="minorHAnsi" w:cstheme="minorBidi"/>
          <w:szCs w:val="22"/>
        </w:rPr>
      </w:pPr>
      <w:r>
        <w:t>16A.</w:t>
      </w:r>
      <w:r>
        <w:tab/>
        <w:t>Facility roads in nature based parks</w:t>
      </w:r>
      <w:r>
        <w:tab/>
      </w:r>
      <w:r>
        <w:fldChar w:fldCharType="begin"/>
      </w:r>
      <w:r>
        <w:instrText xml:space="preserve"> PAGEREF _Toc472947781 \h </w:instrText>
      </w:r>
      <w:r>
        <w:fldChar w:fldCharType="separate"/>
      </w:r>
      <w:r>
        <w:t>63</w:t>
      </w:r>
      <w:r>
        <w:fldChar w:fldCharType="end"/>
      </w:r>
    </w:p>
    <w:p>
      <w:pPr>
        <w:pStyle w:val="TOC8"/>
        <w:rPr>
          <w:rFonts w:asciiTheme="minorHAnsi" w:eastAsiaTheme="minorEastAsia" w:hAnsiTheme="minorHAnsi" w:cstheme="minorBidi"/>
          <w:szCs w:val="22"/>
        </w:rPr>
      </w:pPr>
      <w:r>
        <w:t>16.</w:t>
      </w:r>
      <w:r>
        <w:tab/>
        <w:t>Parking</w:t>
      </w:r>
      <w:r>
        <w:tab/>
      </w:r>
      <w:r>
        <w:fldChar w:fldCharType="begin"/>
      </w:r>
      <w:r>
        <w:instrText xml:space="preserve"> PAGEREF _Toc472947782 \h </w:instrText>
      </w:r>
      <w:r>
        <w:fldChar w:fldCharType="separate"/>
      </w:r>
      <w:r>
        <w:t>64</w:t>
      </w:r>
      <w:r>
        <w:fldChar w:fldCharType="end"/>
      </w:r>
    </w:p>
    <w:p>
      <w:pPr>
        <w:pStyle w:val="TOC8"/>
        <w:rPr>
          <w:rFonts w:asciiTheme="minorHAnsi" w:eastAsiaTheme="minorEastAsia" w:hAnsiTheme="minorHAnsi" w:cstheme="minorBidi"/>
          <w:szCs w:val="22"/>
        </w:rPr>
      </w:pPr>
      <w:r>
        <w:t>17.</w:t>
      </w:r>
      <w:r>
        <w:tab/>
        <w:t>Car parks</w:t>
      </w:r>
      <w:r>
        <w:tab/>
      </w:r>
      <w:r>
        <w:fldChar w:fldCharType="begin"/>
      </w:r>
      <w:r>
        <w:instrText xml:space="preserve"> PAGEREF _Toc472947783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Recreational areas</w:t>
      </w:r>
    </w:p>
    <w:p>
      <w:pPr>
        <w:pStyle w:val="TOC8"/>
        <w:rPr>
          <w:rFonts w:asciiTheme="minorHAnsi" w:eastAsiaTheme="minorEastAsia" w:hAnsiTheme="minorHAnsi" w:cstheme="minorBidi"/>
          <w:szCs w:val="22"/>
        </w:rPr>
      </w:pPr>
      <w:r>
        <w:t>18.</w:t>
      </w:r>
      <w:r>
        <w:tab/>
        <w:t>Recreational areas</w:t>
      </w:r>
      <w:r>
        <w:tab/>
      </w:r>
      <w:r>
        <w:fldChar w:fldCharType="begin"/>
      </w:r>
      <w:r>
        <w:instrText xml:space="preserve"> PAGEREF _Toc472947785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6 — Ablution and toilet facilities</w:t>
      </w:r>
    </w:p>
    <w:p>
      <w:pPr>
        <w:pStyle w:val="TOC8"/>
        <w:rPr>
          <w:rFonts w:asciiTheme="minorHAnsi" w:eastAsiaTheme="minorEastAsia" w:hAnsiTheme="minorHAnsi" w:cstheme="minorBidi"/>
          <w:szCs w:val="22"/>
        </w:rPr>
      </w:pPr>
      <w:r>
        <w:t>19.</w:t>
      </w:r>
      <w:r>
        <w:tab/>
        <w:t>Location of toilets and showers</w:t>
      </w:r>
      <w:r>
        <w:tab/>
      </w:r>
      <w:r>
        <w:fldChar w:fldCharType="begin"/>
      </w:r>
      <w:r>
        <w:instrText xml:space="preserve"> PAGEREF _Toc472947787 \h </w:instrText>
      </w:r>
      <w:r>
        <w:fldChar w:fldCharType="separate"/>
      </w:r>
      <w:r>
        <w:t>65</w:t>
      </w:r>
      <w:r>
        <w:fldChar w:fldCharType="end"/>
      </w:r>
    </w:p>
    <w:p>
      <w:pPr>
        <w:pStyle w:val="TOC8"/>
        <w:rPr>
          <w:rFonts w:asciiTheme="minorHAnsi" w:eastAsiaTheme="minorEastAsia" w:hAnsiTheme="minorHAnsi" w:cstheme="minorBidi"/>
          <w:szCs w:val="22"/>
        </w:rPr>
      </w:pPr>
      <w:r>
        <w:t>20.</w:t>
      </w:r>
      <w:r>
        <w:tab/>
        <w:t>Number of showers, toilets and hand basins, except at transit parks and nature based parks</w:t>
      </w:r>
      <w:r>
        <w:tab/>
      </w:r>
      <w:r>
        <w:fldChar w:fldCharType="begin"/>
      </w:r>
      <w:r>
        <w:instrText xml:space="preserve"> PAGEREF _Toc472947788 \h </w:instrText>
      </w:r>
      <w:r>
        <w:fldChar w:fldCharType="separate"/>
      </w:r>
      <w:r>
        <w:t>65</w:t>
      </w:r>
      <w:r>
        <w:fldChar w:fldCharType="end"/>
      </w:r>
    </w:p>
    <w:p>
      <w:pPr>
        <w:pStyle w:val="TOC8"/>
        <w:rPr>
          <w:rFonts w:asciiTheme="minorHAnsi" w:eastAsiaTheme="minorEastAsia" w:hAnsiTheme="minorHAnsi" w:cstheme="minorBidi"/>
          <w:szCs w:val="22"/>
        </w:rPr>
      </w:pPr>
      <w:r>
        <w:t>21.</w:t>
      </w:r>
      <w:r>
        <w:tab/>
        <w:t>Number of showers, toilets and hand basins at transit parks</w:t>
      </w:r>
      <w:r>
        <w:tab/>
      </w:r>
      <w:r>
        <w:fldChar w:fldCharType="begin"/>
      </w:r>
      <w:r>
        <w:instrText xml:space="preserve"> PAGEREF _Toc472947789 \h </w:instrText>
      </w:r>
      <w:r>
        <w:fldChar w:fldCharType="separate"/>
      </w:r>
      <w:r>
        <w:t>67</w:t>
      </w:r>
      <w:r>
        <w:fldChar w:fldCharType="end"/>
      </w:r>
    </w:p>
    <w:p>
      <w:pPr>
        <w:pStyle w:val="TOC8"/>
        <w:rPr>
          <w:rFonts w:asciiTheme="minorHAnsi" w:eastAsiaTheme="minorEastAsia" w:hAnsiTheme="minorHAnsi" w:cstheme="minorBidi"/>
          <w:szCs w:val="22"/>
        </w:rPr>
      </w:pPr>
      <w:r>
        <w:t>22.</w:t>
      </w:r>
      <w:r>
        <w:tab/>
        <w:t>Calculation of sites for cl. 20 and 21</w:t>
      </w:r>
      <w:r>
        <w:tab/>
      </w:r>
      <w:r>
        <w:fldChar w:fldCharType="begin"/>
      </w:r>
      <w:r>
        <w:instrText xml:space="preserve"> PAGEREF _Toc472947790 \h </w:instrText>
      </w:r>
      <w:r>
        <w:fldChar w:fldCharType="separate"/>
      </w:r>
      <w:r>
        <w:t>67</w:t>
      </w:r>
      <w:r>
        <w:fldChar w:fldCharType="end"/>
      </w:r>
    </w:p>
    <w:p>
      <w:pPr>
        <w:pStyle w:val="TOC8"/>
        <w:rPr>
          <w:rFonts w:asciiTheme="minorHAnsi" w:eastAsiaTheme="minorEastAsia" w:hAnsiTheme="minorHAnsi" w:cstheme="minorBidi"/>
          <w:szCs w:val="22"/>
        </w:rPr>
      </w:pPr>
      <w:r>
        <w:t>23.</w:t>
      </w:r>
      <w:r>
        <w:tab/>
        <w:t>Number of toilets, showers, hand basins at nature based parks</w:t>
      </w:r>
      <w:r>
        <w:tab/>
      </w:r>
      <w:r>
        <w:fldChar w:fldCharType="begin"/>
      </w:r>
      <w:r>
        <w:instrText xml:space="preserve"> PAGEREF _Toc472947791 \h </w:instrText>
      </w:r>
      <w:r>
        <w:fldChar w:fldCharType="separate"/>
      </w:r>
      <w:r>
        <w:t>68</w:t>
      </w:r>
      <w:r>
        <w:fldChar w:fldCharType="end"/>
      </w:r>
    </w:p>
    <w:p>
      <w:pPr>
        <w:pStyle w:val="TOC8"/>
        <w:rPr>
          <w:rFonts w:asciiTheme="minorHAnsi" w:eastAsiaTheme="minorEastAsia" w:hAnsiTheme="minorHAnsi" w:cstheme="minorBidi"/>
          <w:szCs w:val="22"/>
        </w:rPr>
      </w:pPr>
      <w:r>
        <w:t>24.</w:t>
      </w:r>
      <w:r>
        <w:tab/>
        <w:t>Showers</w:t>
      </w:r>
      <w:r>
        <w:tab/>
      </w:r>
      <w:r>
        <w:fldChar w:fldCharType="begin"/>
      </w:r>
      <w:r>
        <w:instrText xml:space="preserve"> PAGEREF _Toc472947792 \h </w:instrText>
      </w:r>
      <w:r>
        <w:fldChar w:fldCharType="separate"/>
      </w:r>
      <w:r>
        <w:t>68</w:t>
      </w:r>
      <w:r>
        <w:fldChar w:fldCharType="end"/>
      </w:r>
    </w:p>
    <w:p>
      <w:pPr>
        <w:pStyle w:val="TOC8"/>
        <w:rPr>
          <w:rFonts w:asciiTheme="minorHAnsi" w:eastAsiaTheme="minorEastAsia" w:hAnsiTheme="minorHAnsi" w:cstheme="minorBidi"/>
          <w:szCs w:val="22"/>
        </w:rPr>
      </w:pPr>
      <w:r>
        <w:t>25.</w:t>
      </w:r>
      <w:r>
        <w:tab/>
        <w:t>Babies bath</w:t>
      </w:r>
      <w:r>
        <w:tab/>
      </w:r>
      <w:r>
        <w:fldChar w:fldCharType="begin"/>
      </w:r>
      <w:r>
        <w:instrText xml:space="preserve"> PAGEREF _Toc472947793 \h </w:instrText>
      </w:r>
      <w:r>
        <w:fldChar w:fldCharType="separate"/>
      </w:r>
      <w:r>
        <w:t>68</w:t>
      </w:r>
      <w:r>
        <w:fldChar w:fldCharType="end"/>
      </w:r>
    </w:p>
    <w:p>
      <w:pPr>
        <w:pStyle w:val="TOC8"/>
        <w:rPr>
          <w:rFonts w:asciiTheme="minorHAnsi" w:eastAsiaTheme="minorEastAsia" w:hAnsiTheme="minorHAnsi" w:cstheme="minorBidi"/>
          <w:szCs w:val="22"/>
        </w:rPr>
      </w:pPr>
      <w:r>
        <w:t>26.</w:t>
      </w:r>
      <w:r>
        <w:tab/>
        <w:t>Hand basins</w:t>
      </w:r>
      <w:r>
        <w:tab/>
      </w:r>
      <w:r>
        <w:fldChar w:fldCharType="begin"/>
      </w:r>
      <w:r>
        <w:instrText xml:space="preserve"> PAGEREF _Toc472947794 \h </w:instrText>
      </w:r>
      <w:r>
        <w:fldChar w:fldCharType="separate"/>
      </w:r>
      <w:r>
        <w:t>69</w:t>
      </w:r>
      <w:r>
        <w:fldChar w:fldCharType="end"/>
      </w:r>
    </w:p>
    <w:p>
      <w:pPr>
        <w:pStyle w:val="TOC8"/>
        <w:rPr>
          <w:rFonts w:asciiTheme="minorHAnsi" w:eastAsiaTheme="minorEastAsia" w:hAnsiTheme="minorHAnsi" w:cstheme="minorBidi"/>
          <w:szCs w:val="22"/>
        </w:rPr>
      </w:pPr>
      <w:r>
        <w:t>27.</w:t>
      </w:r>
      <w:r>
        <w:tab/>
        <w:t>Power points</w:t>
      </w:r>
      <w:r>
        <w:tab/>
      </w:r>
      <w:r>
        <w:fldChar w:fldCharType="begin"/>
      </w:r>
      <w:r>
        <w:instrText xml:space="preserve"> PAGEREF _Toc472947795 \h </w:instrText>
      </w:r>
      <w:r>
        <w:fldChar w:fldCharType="separate"/>
      </w:r>
      <w:r>
        <w:t>69</w:t>
      </w:r>
      <w:r>
        <w:fldChar w:fldCharType="end"/>
      </w:r>
    </w:p>
    <w:p>
      <w:pPr>
        <w:pStyle w:val="TOC8"/>
        <w:rPr>
          <w:rFonts w:asciiTheme="minorHAnsi" w:eastAsiaTheme="minorEastAsia" w:hAnsiTheme="minorHAnsi" w:cstheme="minorBidi"/>
          <w:szCs w:val="22"/>
        </w:rPr>
      </w:pPr>
      <w:r>
        <w:t>28.</w:t>
      </w:r>
      <w:r>
        <w:tab/>
        <w:t>Toilets</w:t>
      </w:r>
      <w:r>
        <w:tab/>
      </w:r>
      <w:r>
        <w:fldChar w:fldCharType="begin"/>
      </w:r>
      <w:r>
        <w:instrText xml:space="preserve"> PAGEREF _Toc472947796 \h </w:instrText>
      </w:r>
      <w:r>
        <w:fldChar w:fldCharType="separate"/>
      </w:r>
      <w:r>
        <w:t>70</w:t>
      </w:r>
      <w:r>
        <w:fldChar w:fldCharType="end"/>
      </w:r>
    </w:p>
    <w:p>
      <w:pPr>
        <w:pStyle w:val="TOC8"/>
        <w:rPr>
          <w:rFonts w:asciiTheme="minorHAnsi" w:eastAsiaTheme="minorEastAsia" w:hAnsiTheme="minorHAnsi" w:cstheme="minorBidi"/>
          <w:szCs w:val="22"/>
        </w:rPr>
      </w:pPr>
      <w:r>
        <w:t>29.</w:t>
      </w:r>
      <w:r>
        <w:tab/>
        <w:t>Napkin disposal units</w:t>
      </w:r>
      <w:r>
        <w:tab/>
      </w:r>
      <w:r>
        <w:fldChar w:fldCharType="begin"/>
      </w:r>
      <w:r>
        <w:instrText xml:space="preserve"> PAGEREF _Toc472947797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7 — Laundry facilities</w:t>
      </w:r>
    </w:p>
    <w:p>
      <w:pPr>
        <w:pStyle w:val="TOC8"/>
        <w:rPr>
          <w:rFonts w:asciiTheme="minorHAnsi" w:eastAsiaTheme="minorEastAsia" w:hAnsiTheme="minorHAnsi" w:cstheme="minorBidi"/>
          <w:szCs w:val="22"/>
        </w:rPr>
      </w:pPr>
      <w:r>
        <w:t>30.</w:t>
      </w:r>
      <w:r>
        <w:tab/>
        <w:t>Laundry facilities</w:t>
      </w:r>
      <w:r>
        <w:tab/>
      </w:r>
      <w:r>
        <w:fldChar w:fldCharType="begin"/>
      </w:r>
      <w:r>
        <w:instrText xml:space="preserve"> PAGEREF _Toc472947799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8 — Washing up facilities for campers</w:t>
      </w:r>
    </w:p>
    <w:p>
      <w:pPr>
        <w:pStyle w:val="TOC8"/>
        <w:rPr>
          <w:rFonts w:asciiTheme="minorHAnsi" w:eastAsiaTheme="minorEastAsia" w:hAnsiTheme="minorHAnsi" w:cstheme="minorBidi"/>
          <w:szCs w:val="22"/>
        </w:rPr>
      </w:pPr>
      <w:r>
        <w:t>31.</w:t>
      </w:r>
      <w:r>
        <w:tab/>
        <w:t>Washing up facilities for campers</w:t>
      </w:r>
      <w:r>
        <w:tab/>
      </w:r>
      <w:r>
        <w:fldChar w:fldCharType="begin"/>
      </w:r>
      <w:r>
        <w:instrText xml:space="preserve"> PAGEREF _Toc472947801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9 — Lighting</w:t>
      </w:r>
    </w:p>
    <w:p>
      <w:pPr>
        <w:pStyle w:val="TOC8"/>
        <w:rPr>
          <w:rFonts w:asciiTheme="minorHAnsi" w:eastAsiaTheme="minorEastAsia" w:hAnsiTheme="minorHAnsi" w:cstheme="minorBidi"/>
          <w:szCs w:val="22"/>
        </w:rPr>
      </w:pPr>
      <w:r>
        <w:t>32.</w:t>
      </w:r>
      <w:r>
        <w:tab/>
        <w:t>Lighting</w:t>
      </w:r>
      <w:r>
        <w:tab/>
      </w:r>
      <w:r>
        <w:fldChar w:fldCharType="begin"/>
      </w:r>
      <w:r>
        <w:instrText xml:space="preserve"> PAGEREF _Toc472947803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10 — Fire fighting equipment</w:t>
      </w:r>
    </w:p>
    <w:p>
      <w:pPr>
        <w:pStyle w:val="TOC8"/>
        <w:rPr>
          <w:rFonts w:asciiTheme="minorHAnsi" w:eastAsiaTheme="minorEastAsia" w:hAnsiTheme="minorHAnsi" w:cstheme="minorBidi"/>
          <w:szCs w:val="22"/>
        </w:rPr>
      </w:pPr>
      <w:r>
        <w:t>33.</w:t>
      </w:r>
      <w:r>
        <w:tab/>
        <w:t>Fire hose reels</w:t>
      </w:r>
      <w:r>
        <w:tab/>
      </w:r>
      <w:r>
        <w:fldChar w:fldCharType="begin"/>
      </w:r>
      <w:r>
        <w:instrText xml:space="preserve"> PAGEREF _Toc472947805 \h </w:instrText>
      </w:r>
      <w:r>
        <w:fldChar w:fldCharType="separate"/>
      </w:r>
      <w:r>
        <w:t>73</w:t>
      </w:r>
      <w:r>
        <w:fldChar w:fldCharType="end"/>
      </w:r>
    </w:p>
    <w:p>
      <w:pPr>
        <w:pStyle w:val="TOC8"/>
        <w:rPr>
          <w:rFonts w:asciiTheme="minorHAnsi" w:eastAsiaTheme="minorEastAsia" w:hAnsiTheme="minorHAnsi" w:cstheme="minorBidi"/>
          <w:szCs w:val="22"/>
        </w:rPr>
      </w:pPr>
      <w:r>
        <w:t>34.</w:t>
      </w:r>
      <w:r>
        <w:tab/>
        <w:t>Park home parks</w:t>
      </w:r>
      <w:r>
        <w:tab/>
      </w:r>
      <w:r>
        <w:fldChar w:fldCharType="begin"/>
      </w:r>
      <w:r>
        <w:instrText xml:space="preserve"> PAGEREF _Toc472947806 \h </w:instrText>
      </w:r>
      <w:r>
        <w:fldChar w:fldCharType="separate"/>
      </w:r>
      <w:r>
        <w:t>73</w:t>
      </w:r>
      <w:r>
        <w:fldChar w:fldCharType="end"/>
      </w:r>
    </w:p>
    <w:p>
      <w:pPr>
        <w:pStyle w:val="TOC8"/>
        <w:rPr>
          <w:rFonts w:asciiTheme="minorHAnsi" w:eastAsiaTheme="minorEastAsia" w:hAnsiTheme="minorHAnsi" w:cstheme="minorBidi"/>
          <w:szCs w:val="22"/>
        </w:rPr>
      </w:pPr>
      <w:r>
        <w:t>35.</w:t>
      </w:r>
      <w:r>
        <w:tab/>
        <w:t>Fire extinguishers</w:t>
      </w:r>
      <w:r>
        <w:tab/>
      </w:r>
      <w:r>
        <w:fldChar w:fldCharType="begin"/>
      </w:r>
      <w:r>
        <w:instrText xml:space="preserve"> PAGEREF _Toc472947807 \h </w:instrText>
      </w:r>
      <w:r>
        <w:fldChar w:fldCharType="separate"/>
      </w:r>
      <w:r>
        <w:t>73</w:t>
      </w:r>
      <w:r>
        <w:fldChar w:fldCharType="end"/>
      </w:r>
    </w:p>
    <w:p>
      <w:pPr>
        <w:pStyle w:val="TOC8"/>
        <w:rPr>
          <w:rFonts w:asciiTheme="minorHAnsi" w:eastAsiaTheme="minorEastAsia" w:hAnsiTheme="minorHAnsi" w:cstheme="minorBidi"/>
          <w:szCs w:val="22"/>
        </w:rPr>
      </w:pPr>
      <w:r>
        <w:t>36.</w:t>
      </w:r>
      <w:r>
        <w:tab/>
        <w:t>Fire equipment to be maintained, accessible and ready</w:t>
      </w:r>
      <w:r>
        <w:tab/>
      </w:r>
      <w:r>
        <w:fldChar w:fldCharType="begin"/>
      </w:r>
      <w:r>
        <w:instrText xml:space="preserve"> PAGEREF _Toc472947808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11 — Electricity</w:t>
      </w:r>
    </w:p>
    <w:p>
      <w:pPr>
        <w:pStyle w:val="TOC8"/>
        <w:rPr>
          <w:rFonts w:asciiTheme="minorHAnsi" w:eastAsiaTheme="minorEastAsia" w:hAnsiTheme="minorHAnsi" w:cstheme="minorBidi"/>
          <w:szCs w:val="22"/>
        </w:rPr>
      </w:pPr>
      <w:r>
        <w:t>37.</w:t>
      </w:r>
      <w:r>
        <w:tab/>
        <w:t>Electricity to sites</w:t>
      </w:r>
      <w:r>
        <w:tab/>
      </w:r>
      <w:r>
        <w:fldChar w:fldCharType="begin"/>
      </w:r>
      <w:r>
        <w:instrText xml:space="preserve"> PAGEREF _Toc472947810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12 — Water supply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_Toc472947812 \h </w:instrText>
      </w:r>
      <w:r>
        <w:fldChar w:fldCharType="separate"/>
      </w:r>
      <w:r>
        <w:t>74</w:t>
      </w:r>
      <w:r>
        <w:fldChar w:fldCharType="end"/>
      </w:r>
    </w:p>
    <w:p>
      <w:pPr>
        <w:pStyle w:val="TOC8"/>
        <w:rPr>
          <w:rFonts w:asciiTheme="minorHAnsi" w:eastAsiaTheme="minorEastAsia" w:hAnsiTheme="minorHAnsi" w:cstheme="minorBidi"/>
          <w:szCs w:val="22"/>
        </w:rPr>
      </w:pPr>
      <w:r>
        <w:t>39.</w:t>
      </w:r>
      <w:r>
        <w:tab/>
        <w:t>AS 3500.1</w:t>
      </w:r>
      <w:r>
        <w:tab/>
      </w:r>
      <w:r>
        <w:fldChar w:fldCharType="begin"/>
      </w:r>
      <w:r>
        <w:instrText xml:space="preserve"> PAGEREF _Toc472947813 \h </w:instrText>
      </w:r>
      <w:r>
        <w:fldChar w:fldCharType="separate"/>
      </w:r>
      <w:r>
        <w:t>74</w:t>
      </w:r>
      <w:r>
        <w:fldChar w:fldCharType="end"/>
      </w:r>
    </w:p>
    <w:p>
      <w:pPr>
        <w:pStyle w:val="TOC8"/>
        <w:rPr>
          <w:rFonts w:asciiTheme="minorHAnsi" w:eastAsiaTheme="minorEastAsia" w:hAnsiTheme="minorHAnsi" w:cstheme="minorBidi"/>
          <w:szCs w:val="22"/>
        </w:rPr>
      </w:pPr>
      <w:r>
        <w:t>40.</w:t>
      </w:r>
      <w:r>
        <w:tab/>
        <w:t>Tap at transit park and nature based park</w:t>
      </w:r>
      <w:r>
        <w:tab/>
      </w:r>
      <w:r>
        <w:fldChar w:fldCharType="begin"/>
      </w:r>
      <w:r>
        <w:instrText xml:space="preserve"> PAGEREF _Toc472947814 \h </w:instrText>
      </w:r>
      <w:r>
        <w:fldChar w:fldCharType="separate"/>
      </w:r>
      <w:r>
        <w:t>74</w:t>
      </w:r>
      <w:r>
        <w:fldChar w:fldCharType="end"/>
      </w:r>
    </w:p>
    <w:p>
      <w:pPr>
        <w:pStyle w:val="TOC8"/>
        <w:rPr>
          <w:rFonts w:asciiTheme="minorHAnsi" w:eastAsiaTheme="minorEastAsia" w:hAnsiTheme="minorHAnsi" w:cstheme="minorBidi"/>
          <w:szCs w:val="22"/>
        </w:rPr>
      </w:pPr>
      <w:r>
        <w:t>41.</w:t>
      </w:r>
      <w:r>
        <w:tab/>
        <w:t>Tap at camping ground</w:t>
      </w:r>
      <w:r>
        <w:tab/>
      </w:r>
      <w:r>
        <w:fldChar w:fldCharType="begin"/>
      </w:r>
      <w:r>
        <w:instrText xml:space="preserve"> PAGEREF _Toc472947815 \h </w:instrText>
      </w:r>
      <w:r>
        <w:fldChar w:fldCharType="separate"/>
      </w:r>
      <w:r>
        <w:t>75</w:t>
      </w:r>
      <w:r>
        <w:fldChar w:fldCharType="end"/>
      </w:r>
    </w:p>
    <w:p>
      <w:pPr>
        <w:pStyle w:val="TOC8"/>
        <w:rPr>
          <w:rFonts w:asciiTheme="minorHAnsi" w:eastAsiaTheme="minorEastAsia" w:hAnsiTheme="minorHAnsi" w:cstheme="minorBidi"/>
          <w:szCs w:val="22"/>
        </w:rPr>
      </w:pPr>
      <w:r>
        <w:t>42.</w:t>
      </w:r>
      <w:r>
        <w:tab/>
        <w:t>Potable water for sites</w:t>
      </w:r>
      <w:r>
        <w:tab/>
      </w:r>
      <w:r>
        <w:fldChar w:fldCharType="begin"/>
      </w:r>
      <w:r>
        <w:instrText xml:space="preserve"> PAGEREF _Toc472947816 \h </w:instrText>
      </w:r>
      <w:r>
        <w:fldChar w:fldCharType="separate"/>
      </w:r>
      <w:r>
        <w:t>75</w:t>
      </w:r>
      <w:r>
        <w:fldChar w:fldCharType="end"/>
      </w:r>
    </w:p>
    <w:p>
      <w:pPr>
        <w:pStyle w:val="TOC8"/>
        <w:rPr>
          <w:rFonts w:asciiTheme="minorHAnsi" w:eastAsiaTheme="minorEastAsia" w:hAnsiTheme="minorHAnsi" w:cstheme="minorBidi"/>
          <w:szCs w:val="22"/>
        </w:rPr>
      </w:pPr>
      <w:r>
        <w:t>43.</w:t>
      </w:r>
      <w:r>
        <w:tab/>
        <w:t>Long stay sites to have own tap or connection</w:t>
      </w:r>
      <w:r>
        <w:tab/>
      </w:r>
      <w:r>
        <w:fldChar w:fldCharType="begin"/>
      </w:r>
      <w:r>
        <w:instrText xml:space="preserve"> PAGEREF _Toc472947817 \h </w:instrText>
      </w:r>
      <w:r>
        <w:fldChar w:fldCharType="separate"/>
      </w:r>
      <w:r>
        <w:t>75</w:t>
      </w:r>
      <w:r>
        <w:fldChar w:fldCharType="end"/>
      </w:r>
    </w:p>
    <w:p>
      <w:pPr>
        <w:pStyle w:val="TOC8"/>
        <w:rPr>
          <w:rFonts w:asciiTheme="minorHAnsi" w:eastAsiaTheme="minorEastAsia" w:hAnsiTheme="minorHAnsi" w:cstheme="minorBidi"/>
          <w:szCs w:val="22"/>
        </w:rPr>
      </w:pPr>
      <w:r>
        <w:t>44.</w:t>
      </w:r>
      <w:r>
        <w:tab/>
        <w:t>Tap within 10 m of short stay sites</w:t>
      </w:r>
      <w:r>
        <w:tab/>
      </w:r>
      <w:r>
        <w:fldChar w:fldCharType="begin"/>
      </w:r>
      <w:r>
        <w:instrText xml:space="preserve"> PAGEREF _Toc472947818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13 — Waste water, sewage and drainage</w:t>
      </w:r>
    </w:p>
    <w:p>
      <w:pPr>
        <w:pStyle w:val="TOC8"/>
        <w:keepNext/>
        <w:rPr>
          <w:rFonts w:asciiTheme="minorHAnsi" w:eastAsiaTheme="minorEastAsia" w:hAnsiTheme="minorHAnsi" w:cstheme="minorBidi"/>
          <w:szCs w:val="22"/>
        </w:rPr>
      </w:pPr>
      <w:r>
        <w:t>45.</w:t>
      </w:r>
      <w:r>
        <w:tab/>
        <w:t>Term used: AS/NZS 3500.2.2</w:t>
      </w:r>
      <w:r>
        <w:tab/>
      </w:r>
      <w:r>
        <w:fldChar w:fldCharType="begin"/>
      </w:r>
      <w:r>
        <w:instrText xml:space="preserve"> PAGEREF _Toc472947820 \h </w:instrText>
      </w:r>
      <w:r>
        <w:fldChar w:fldCharType="separate"/>
      </w:r>
      <w:r>
        <w:t>75</w:t>
      </w:r>
      <w:r>
        <w:fldChar w:fldCharType="end"/>
      </w:r>
    </w:p>
    <w:p>
      <w:pPr>
        <w:pStyle w:val="TOC8"/>
        <w:rPr>
          <w:rFonts w:asciiTheme="minorHAnsi" w:eastAsiaTheme="minorEastAsia" w:hAnsiTheme="minorHAnsi" w:cstheme="minorBidi"/>
          <w:szCs w:val="22"/>
        </w:rPr>
      </w:pPr>
      <w:r>
        <w:t>46.</w:t>
      </w:r>
      <w:r>
        <w:tab/>
        <w:t>Waste water disposal</w:t>
      </w:r>
      <w:r>
        <w:tab/>
      </w:r>
      <w:r>
        <w:fldChar w:fldCharType="begin"/>
      </w:r>
      <w:r>
        <w:instrText xml:space="preserve"> PAGEREF _Toc472947821 \h </w:instrText>
      </w:r>
      <w:r>
        <w:fldChar w:fldCharType="separate"/>
      </w:r>
      <w:r>
        <w:t>75</w:t>
      </w:r>
      <w:r>
        <w:fldChar w:fldCharType="end"/>
      </w:r>
    </w:p>
    <w:p>
      <w:pPr>
        <w:pStyle w:val="TOC8"/>
        <w:rPr>
          <w:rFonts w:asciiTheme="minorHAnsi" w:eastAsiaTheme="minorEastAsia" w:hAnsiTheme="minorHAnsi" w:cstheme="minorBidi"/>
          <w:szCs w:val="22"/>
        </w:rPr>
      </w:pPr>
      <w:r>
        <w:t>47.</w:t>
      </w:r>
      <w:r>
        <w:tab/>
        <w:t>Communal chemical soil waste dump point</w:t>
      </w:r>
      <w:r>
        <w:tab/>
      </w:r>
      <w:r>
        <w:fldChar w:fldCharType="begin"/>
      </w:r>
      <w:r>
        <w:instrText xml:space="preserve"> PAGEREF _Toc472947822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48.</w:t>
      </w:r>
      <w:r>
        <w:tab/>
        <w:t>Cyclone activity</w:t>
      </w:r>
      <w:r>
        <w:tab/>
      </w:r>
      <w:r>
        <w:fldChar w:fldCharType="begin"/>
      </w:r>
      <w:r>
        <w:instrText xml:space="preserve"> PAGEREF _Toc472947824 \h </w:instrText>
      </w:r>
      <w:r>
        <w:fldChar w:fldCharType="separate"/>
      </w:r>
      <w:r>
        <w:t>76</w:t>
      </w:r>
      <w:r>
        <w:fldChar w:fldCharType="end"/>
      </w:r>
    </w:p>
    <w:p>
      <w:pPr>
        <w:pStyle w:val="TOC8"/>
        <w:rPr>
          <w:rFonts w:asciiTheme="minorHAnsi" w:eastAsiaTheme="minorEastAsia" w:hAnsiTheme="minorHAnsi" w:cstheme="minorBidi"/>
          <w:szCs w:val="22"/>
        </w:rPr>
      </w:pPr>
      <w:r>
        <w:t>49.</w:t>
      </w:r>
      <w:r>
        <w:tab/>
        <w:t>Rubbish</w:t>
      </w:r>
      <w:r>
        <w:tab/>
      </w:r>
      <w:r>
        <w:fldChar w:fldCharType="begin"/>
      </w:r>
      <w:r>
        <w:instrText xml:space="preserve"> PAGEREF _Toc472947825 \h </w:instrText>
      </w:r>
      <w:r>
        <w:fldChar w:fldCharType="separate"/>
      </w:r>
      <w:r>
        <w:t>77</w:t>
      </w:r>
      <w:r>
        <w:fldChar w:fldCharType="end"/>
      </w:r>
    </w:p>
    <w:p>
      <w:pPr>
        <w:pStyle w:val="TOC8"/>
        <w:rPr>
          <w:rFonts w:asciiTheme="minorHAnsi" w:eastAsiaTheme="minorEastAsia" w:hAnsiTheme="minorHAnsi" w:cstheme="minorBidi"/>
          <w:szCs w:val="22"/>
        </w:rPr>
      </w:pPr>
      <w:r>
        <w:t>50.</w:t>
      </w:r>
      <w:r>
        <w:tab/>
        <w:t>Telephones</w:t>
      </w:r>
      <w:r>
        <w:tab/>
      </w:r>
      <w:r>
        <w:fldChar w:fldCharType="begin"/>
      </w:r>
      <w:r>
        <w:instrText xml:space="preserve"> PAGEREF _Toc472947826 \h </w:instrText>
      </w:r>
      <w:r>
        <w:fldChar w:fldCharType="separate"/>
      </w:r>
      <w:r>
        <w:t>77</w:t>
      </w:r>
      <w:r>
        <w:fldChar w:fldCharType="end"/>
      </w:r>
    </w:p>
    <w:p>
      <w:pPr>
        <w:pStyle w:val="TOC8"/>
        <w:rPr>
          <w:rFonts w:asciiTheme="minorHAnsi" w:eastAsiaTheme="minorEastAsia" w:hAnsiTheme="minorHAnsi" w:cstheme="minorBidi"/>
          <w:szCs w:val="22"/>
        </w:rPr>
      </w:pPr>
      <w:r>
        <w:t>51.</w:t>
      </w:r>
      <w:r>
        <w:tab/>
        <w:t>Postal service</w:t>
      </w:r>
      <w:r>
        <w:tab/>
      </w:r>
      <w:r>
        <w:fldChar w:fldCharType="begin"/>
      </w:r>
      <w:r>
        <w:instrText xml:space="preserve"> PAGEREF _Toc472947827 \h </w:instrText>
      </w:r>
      <w:r>
        <w:fldChar w:fldCharType="separate"/>
      </w:r>
      <w:r>
        <w:t>77</w:t>
      </w:r>
      <w:r>
        <w:fldChar w:fldCharType="end"/>
      </w:r>
    </w:p>
    <w:p>
      <w:pPr>
        <w:pStyle w:val="TOC8"/>
        <w:rPr>
          <w:rFonts w:asciiTheme="minorHAnsi" w:eastAsiaTheme="minorEastAsia" w:hAnsiTheme="minorHAnsi" w:cstheme="minorBidi"/>
          <w:szCs w:val="22"/>
        </w:rPr>
      </w:pPr>
      <w:r>
        <w:t>52.</w:t>
      </w:r>
      <w:r>
        <w:tab/>
        <w:t>Solid fuel fires and appliances</w:t>
      </w:r>
      <w:r>
        <w:tab/>
      </w:r>
      <w:r>
        <w:fldChar w:fldCharType="begin"/>
      </w:r>
      <w:r>
        <w:instrText xml:space="preserve"> PAGEREF _Toc472947828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9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_Toc472947830 \h </w:instrText>
      </w:r>
      <w:r>
        <w:fldChar w:fldCharType="separate"/>
      </w:r>
      <w:r>
        <w:t>79</w:t>
      </w:r>
      <w:r>
        <w:fldChar w:fldCharType="end"/>
      </w:r>
    </w:p>
    <w:p>
      <w:pPr>
        <w:pStyle w:val="TOC8"/>
        <w:rPr>
          <w:rFonts w:asciiTheme="minorHAnsi" w:eastAsiaTheme="minorEastAsia" w:hAnsiTheme="minorHAnsi" w:cstheme="minorBidi"/>
          <w:szCs w:val="22"/>
        </w:rPr>
      </w:pPr>
      <w:r>
        <w:t>2.</w:t>
      </w:r>
      <w:r>
        <w:tab/>
        <w:t>References to provisions of former legislation</w:t>
      </w:r>
      <w:r>
        <w:tab/>
      </w:r>
      <w:r>
        <w:fldChar w:fldCharType="begin"/>
      </w:r>
      <w:r>
        <w:instrText xml:space="preserve"> PAGEREF _Toc472947831 \h </w:instrText>
      </w:r>
      <w:r>
        <w:fldChar w:fldCharType="separate"/>
      </w:r>
      <w:r>
        <w:t>79</w:t>
      </w:r>
      <w:r>
        <w:fldChar w:fldCharType="end"/>
      </w:r>
    </w:p>
    <w:p>
      <w:pPr>
        <w:pStyle w:val="TOC8"/>
        <w:rPr>
          <w:rFonts w:asciiTheme="minorHAnsi" w:eastAsiaTheme="minorEastAsia" w:hAnsiTheme="minorHAnsi" w:cstheme="minorBidi"/>
          <w:szCs w:val="22"/>
        </w:rPr>
      </w:pPr>
      <w:r>
        <w:t>3.</w:t>
      </w:r>
      <w:r>
        <w:tab/>
        <w:t>One year to comply with new provisions</w:t>
      </w:r>
      <w:r>
        <w:tab/>
      </w:r>
      <w:r>
        <w:fldChar w:fldCharType="begin"/>
      </w:r>
      <w:r>
        <w:instrText xml:space="preserve"> PAGEREF _Toc472947832 \h </w:instrText>
      </w:r>
      <w:r>
        <w:fldChar w:fldCharType="separate"/>
      </w:r>
      <w:r>
        <w:t>80</w:t>
      </w:r>
      <w:r>
        <w:fldChar w:fldCharType="end"/>
      </w:r>
    </w:p>
    <w:p>
      <w:pPr>
        <w:pStyle w:val="TOC8"/>
        <w:rPr>
          <w:rFonts w:asciiTheme="minorHAnsi" w:eastAsiaTheme="minorEastAsia" w:hAnsiTheme="minorHAnsi" w:cstheme="minorBidi"/>
          <w:szCs w:val="22"/>
        </w:rPr>
      </w:pPr>
      <w:r>
        <w:t>4.</w:t>
      </w:r>
      <w:r>
        <w:tab/>
        <w:t>Extension of time within which to comply</w:t>
      </w:r>
      <w:r>
        <w:tab/>
      </w:r>
      <w:r>
        <w:fldChar w:fldCharType="begin"/>
      </w:r>
      <w:r>
        <w:instrText xml:space="preserve"> PAGEREF _Toc472947833 \h </w:instrText>
      </w:r>
      <w:r>
        <w:fldChar w:fldCharType="separate"/>
      </w:r>
      <w:r>
        <w:t>80</w:t>
      </w:r>
      <w:r>
        <w:fldChar w:fldCharType="end"/>
      </w:r>
    </w:p>
    <w:p>
      <w:pPr>
        <w:pStyle w:val="TOC8"/>
        <w:rPr>
          <w:rFonts w:asciiTheme="minorHAnsi" w:eastAsiaTheme="minorEastAsia" w:hAnsiTheme="minorHAnsi" w:cstheme="minorBidi"/>
          <w:szCs w:val="22"/>
        </w:rPr>
      </w:pPr>
      <w:r>
        <w:t>5.</w:t>
      </w:r>
      <w:r>
        <w:tab/>
        <w:t>New provisions do not apply where equivalent provision of former legislation is complied with</w:t>
      </w:r>
      <w:r>
        <w:tab/>
      </w:r>
      <w:r>
        <w:fldChar w:fldCharType="begin"/>
      </w:r>
      <w:r>
        <w:instrText xml:space="preserve"> PAGEREF _Toc472947834 \h </w:instrText>
      </w:r>
      <w:r>
        <w:fldChar w:fldCharType="separate"/>
      </w:r>
      <w:r>
        <w:t>81</w:t>
      </w:r>
      <w:r>
        <w:fldChar w:fldCharType="end"/>
      </w:r>
    </w:p>
    <w:p>
      <w:pPr>
        <w:pStyle w:val="TOC8"/>
        <w:rPr>
          <w:rFonts w:asciiTheme="minorHAnsi" w:eastAsiaTheme="minorEastAsia" w:hAnsiTheme="minorHAnsi" w:cstheme="minorBidi"/>
          <w:szCs w:val="22"/>
        </w:rPr>
      </w:pPr>
      <w:r>
        <w:t>6.</w:t>
      </w:r>
      <w:r>
        <w:tab/>
        <w:t>Where compliance at commencement, provision continues to apply</w:t>
      </w:r>
      <w:r>
        <w:tab/>
      </w:r>
      <w:r>
        <w:fldChar w:fldCharType="begin"/>
      </w:r>
      <w:r>
        <w:instrText xml:space="preserve"> PAGEREF _Toc472947835 \h </w:instrText>
      </w:r>
      <w:r>
        <w:fldChar w:fldCharType="separate"/>
      </w:r>
      <w:r>
        <w:t>81</w:t>
      </w:r>
      <w:r>
        <w:fldChar w:fldCharType="end"/>
      </w:r>
    </w:p>
    <w:p>
      <w:pPr>
        <w:pStyle w:val="TOC8"/>
        <w:rPr>
          <w:rFonts w:asciiTheme="minorHAnsi" w:eastAsiaTheme="minorEastAsia" w:hAnsiTheme="minorHAnsi" w:cstheme="minorBidi"/>
          <w:szCs w:val="22"/>
        </w:rPr>
      </w:pPr>
      <w:r>
        <w:t>7.</w:t>
      </w:r>
      <w:r>
        <w:tab/>
        <w:t>Registration or licence under local law</w:t>
      </w:r>
      <w:r>
        <w:tab/>
      </w:r>
      <w:r>
        <w:fldChar w:fldCharType="begin"/>
      </w:r>
      <w:r>
        <w:instrText xml:space="preserve"> PAGEREF _Toc472947836 \h </w:instrText>
      </w:r>
      <w:r>
        <w:fldChar w:fldCharType="separate"/>
      </w:r>
      <w:r>
        <w:t>81</w:t>
      </w:r>
      <w:r>
        <w:fldChar w:fldCharType="end"/>
      </w:r>
    </w:p>
    <w:p>
      <w:pPr>
        <w:pStyle w:val="TOC8"/>
        <w:rPr>
          <w:rFonts w:asciiTheme="minorHAnsi" w:eastAsiaTheme="minorEastAsia" w:hAnsiTheme="minorHAnsi" w:cstheme="minorBidi"/>
          <w:szCs w:val="22"/>
        </w:rPr>
      </w:pPr>
      <w:r>
        <w:t>8.</w:t>
      </w:r>
      <w:r>
        <w:tab/>
        <w:t>Transitional provisions relating to Part 4</w:t>
      </w:r>
      <w:r>
        <w:tab/>
      </w:r>
      <w:r>
        <w:fldChar w:fldCharType="begin"/>
      </w:r>
      <w:r>
        <w:instrText xml:space="preserve"> PAGEREF _Toc472947837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_Toc472947839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 xml:space="preserve">Caravan </w:t>
      </w:r>
      <w:smartTag w:uri="urn:schemas-microsoft-com:office:smarttags" w:element="PlaceType">
        <w:r>
          <w:rPr>
            <w:snapToGrid w:val="0"/>
          </w:rPr>
          <w:t>Parks</w:t>
        </w:r>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3" w:name="_Toc471982274"/>
      <w:bookmarkStart w:id="4" w:name="_Toc472947655"/>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72947656"/>
      <w:r>
        <w:rPr>
          <w:rStyle w:val="CharSectno"/>
        </w:rPr>
        <w:t>1</w:t>
      </w:r>
      <w:r>
        <w:rPr>
          <w:snapToGrid w:val="0"/>
        </w:rPr>
        <w:t xml:space="preserve">. </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snapToGrid w:val="0"/>
        </w:rPr>
        <w:t>.</w:t>
      </w:r>
    </w:p>
    <w:p>
      <w:pPr>
        <w:pStyle w:val="Heading5"/>
        <w:rPr>
          <w:snapToGrid w:val="0"/>
        </w:rPr>
      </w:pPr>
      <w:bookmarkStart w:id="6" w:name="_Toc472947657"/>
      <w:r>
        <w:rPr>
          <w:rStyle w:val="CharSectno"/>
        </w:rPr>
        <w:t>2</w:t>
      </w:r>
      <w:r>
        <w:rPr>
          <w:snapToGrid w:val="0"/>
        </w:rPr>
        <w:t xml:space="preserve">. </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7" w:name="_Toc472947658"/>
      <w:r>
        <w:rPr>
          <w:rStyle w:val="CharSectno"/>
        </w:rPr>
        <w:t>3</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pPr>
      <w:r>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pPr>
      <w:r>
        <w:tab/>
      </w:r>
      <w:r>
        <w:rPr>
          <w:rStyle w:val="CharDefText"/>
        </w:rPr>
        <w:t>form</w:t>
      </w:r>
      <w:r>
        <w:t xml:space="preserve"> means a form in Schedule 1;</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 for a distance of 500 m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Gazette 12 Dec 2014 p. 4721-3; amended: Gazette 10 Apr 2015 p. 1256.]</w:t>
      </w:r>
    </w:p>
    <w:p>
      <w:pPr>
        <w:pStyle w:val="Heading5"/>
        <w:rPr>
          <w:snapToGrid w:val="0"/>
        </w:rPr>
      </w:pPr>
      <w:bookmarkStart w:id="8" w:name="_Toc472947659"/>
      <w:r>
        <w:rPr>
          <w:rStyle w:val="CharSectno"/>
        </w:rPr>
        <w:t>4</w:t>
      </w:r>
      <w:r>
        <w:rPr>
          <w:snapToGrid w:val="0"/>
        </w:rPr>
        <w:t xml:space="preserve">. </w:t>
      </w:r>
      <w:r>
        <w:rPr>
          <w:snapToGrid w:val="0"/>
        </w:rPr>
        <w:tab/>
        <w:t>Meaning of park home</w:t>
      </w:r>
      <w:bookmarkEnd w:id="8"/>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r>
        <w:tab/>
        <w:t>[Regulation 4 amended: Gazette 8 Jan 2015 p. 121.]</w:t>
      </w:r>
    </w:p>
    <w:p>
      <w:pPr>
        <w:pStyle w:val="Heading5"/>
        <w:rPr>
          <w:snapToGrid w:val="0"/>
        </w:rPr>
      </w:pPr>
      <w:bookmarkStart w:id="9" w:name="_Toc472947660"/>
      <w:r>
        <w:rPr>
          <w:rStyle w:val="CharSectno"/>
        </w:rPr>
        <w:t>5</w:t>
      </w:r>
      <w:r>
        <w:rPr>
          <w:snapToGrid w:val="0"/>
        </w:rPr>
        <w:t xml:space="preserve">. </w:t>
      </w:r>
      <w:r>
        <w:rPr>
          <w:snapToGrid w:val="0"/>
        </w:rPr>
        <w:tab/>
        <w:t>Meaning of annexe</w:t>
      </w:r>
      <w:bookmarkEnd w:id="9"/>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10" w:name="_Toc472947661"/>
      <w:r>
        <w:rPr>
          <w:rStyle w:val="CharSectno"/>
        </w:rPr>
        <w:t>6A</w:t>
      </w:r>
      <w:r>
        <w:t>.</w:t>
      </w:r>
      <w:r>
        <w:tab/>
        <w:t>Assistance animals</w:t>
      </w:r>
      <w:bookmarkEnd w:id="10"/>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Gazette 8 Jan 2015 p. 122.]</w:t>
      </w:r>
    </w:p>
    <w:p>
      <w:pPr>
        <w:pStyle w:val="Heading5"/>
        <w:rPr>
          <w:snapToGrid w:val="0"/>
        </w:rPr>
      </w:pPr>
      <w:bookmarkStart w:id="11" w:name="_Toc472947662"/>
      <w:r>
        <w:rPr>
          <w:rStyle w:val="CharSectno"/>
        </w:rPr>
        <w:t>6</w:t>
      </w:r>
      <w:r>
        <w:rPr>
          <w:snapToGrid w:val="0"/>
        </w:rPr>
        <w:t xml:space="preserve">. </w:t>
      </w:r>
      <w:r>
        <w:rPr>
          <w:snapToGrid w:val="0"/>
        </w:rPr>
        <w:tab/>
        <w:t>Local government</w:t>
      </w:r>
      <w:bookmarkEnd w:id="11"/>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12" w:name="_Toc472947663"/>
      <w:r>
        <w:rPr>
          <w:rStyle w:val="CharSectno"/>
        </w:rPr>
        <w:t>7</w:t>
      </w:r>
      <w:r>
        <w:rPr>
          <w:snapToGrid w:val="0"/>
        </w:rPr>
        <w:t xml:space="preserve">. </w:t>
      </w:r>
      <w:r>
        <w:rPr>
          <w:snapToGrid w:val="0"/>
        </w:rPr>
        <w:tab/>
        <w:t>Imposition of conditions on licence</w:t>
      </w:r>
      <w:bookmarkEnd w:id="12"/>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13" w:name="_Toc471982283"/>
      <w:bookmarkStart w:id="14" w:name="_Toc472947664"/>
      <w:r>
        <w:rPr>
          <w:rStyle w:val="CharPartNo"/>
        </w:rPr>
        <w:t>Part 2</w:t>
      </w:r>
      <w:r>
        <w:rPr>
          <w:rStyle w:val="CharDivNo"/>
        </w:rPr>
        <w:t> </w:t>
      </w:r>
      <w:r>
        <w:t>—</w:t>
      </w:r>
      <w:r>
        <w:rPr>
          <w:rStyle w:val="CharDivText"/>
        </w:rPr>
        <w:t> </w:t>
      </w:r>
      <w:r>
        <w:rPr>
          <w:rStyle w:val="CharPartText"/>
        </w:rPr>
        <w:t>Caravanning and camping generally</w:t>
      </w:r>
      <w:bookmarkEnd w:id="13"/>
      <w:bookmarkEnd w:id="14"/>
      <w:r>
        <w:rPr>
          <w:rStyle w:val="CharPartText"/>
        </w:rPr>
        <w:t xml:space="preserve"> </w:t>
      </w:r>
    </w:p>
    <w:p>
      <w:pPr>
        <w:pStyle w:val="Heading5"/>
        <w:rPr>
          <w:snapToGrid w:val="0"/>
        </w:rPr>
      </w:pPr>
      <w:bookmarkStart w:id="15" w:name="_Toc472947665"/>
      <w:r>
        <w:rPr>
          <w:rStyle w:val="CharSectno"/>
        </w:rPr>
        <w:t>8</w:t>
      </w:r>
      <w:r>
        <w:rPr>
          <w:snapToGrid w:val="0"/>
        </w:rPr>
        <w:t xml:space="preserve">. </w:t>
      </w:r>
      <w:r>
        <w:rPr>
          <w:snapToGrid w:val="0"/>
        </w:rPr>
        <w:tab/>
        <w:t>This Part subject to other written law</w:t>
      </w:r>
      <w:bookmarkEnd w:id="15"/>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16" w:name="_Toc472947666"/>
      <w:r>
        <w:t>8A.</w:t>
      </w:r>
      <w:r>
        <w:tab/>
        <w:t>Term used: camp</w:t>
      </w:r>
      <w:bookmarkEnd w:id="16"/>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Gazette 16 Jul 1999 p. 3202.]</w:t>
      </w:r>
    </w:p>
    <w:p>
      <w:pPr>
        <w:pStyle w:val="Heading5"/>
        <w:rPr>
          <w:snapToGrid w:val="0"/>
        </w:rPr>
      </w:pPr>
      <w:bookmarkStart w:id="17" w:name="_Toc472947667"/>
      <w:r>
        <w:rPr>
          <w:rStyle w:val="CharSectno"/>
        </w:rPr>
        <w:t>9</w:t>
      </w:r>
      <w:r>
        <w:rPr>
          <w:snapToGrid w:val="0"/>
        </w:rPr>
        <w:t xml:space="preserve">. </w:t>
      </w:r>
      <w:r>
        <w:rPr>
          <w:snapToGrid w:val="0"/>
        </w:rPr>
        <w:tab/>
        <w:t>Park homes may only be occupied in caravan parks</w:t>
      </w:r>
      <w:bookmarkEnd w:id="17"/>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Gazette 12 Dec 2014 p. 4733.]</w:t>
      </w:r>
    </w:p>
    <w:p>
      <w:pPr>
        <w:pStyle w:val="Heading5"/>
        <w:rPr>
          <w:snapToGrid w:val="0"/>
        </w:rPr>
      </w:pPr>
      <w:bookmarkStart w:id="18" w:name="_Toc472947668"/>
      <w:r>
        <w:rPr>
          <w:rStyle w:val="CharSectno"/>
        </w:rPr>
        <w:t>10</w:t>
      </w:r>
      <w:r>
        <w:rPr>
          <w:snapToGrid w:val="0"/>
        </w:rPr>
        <w:t xml:space="preserve">. </w:t>
      </w:r>
      <w:r>
        <w:rPr>
          <w:snapToGrid w:val="0"/>
        </w:rPr>
        <w:tab/>
        <w:t>Where person may camp</w:t>
      </w:r>
      <w:bookmarkEnd w:id="18"/>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Gazette 12 Dec 2014 p. 4733.]</w:t>
      </w:r>
    </w:p>
    <w:p>
      <w:pPr>
        <w:pStyle w:val="Heading5"/>
        <w:rPr>
          <w:snapToGrid w:val="0"/>
        </w:rPr>
      </w:pPr>
      <w:bookmarkStart w:id="19" w:name="_Toc472947669"/>
      <w:r>
        <w:rPr>
          <w:rStyle w:val="CharSectno"/>
        </w:rPr>
        <w:t>11</w:t>
      </w:r>
      <w:r>
        <w:rPr>
          <w:snapToGrid w:val="0"/>
        </w:rPr>
        <w:t xml:space="preserve">. </w:t>
      </w:r>
      <w:r>
        <w:rPr>
          <w:snapToGrid w:val="0"/>
        </w:rPr>
        <w:tab/>
        <w:t>Camping other than at caravan park or camping ground</w:t>
      </w:r>
      <w:bookmarkEnd w:id="19"/>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 or</w:t>
      </w:r>
    </w:p>
    <w:p>
      <w:pPr>
        <w:pStyle w:val="Indenta"/>
      </w:pPr>
      <w:r>
        <w:tab/>
        <w:t>(b)</w:t>
      </w:r>
      <w:r>
        <w:tab/>
        <w:t>for up to 24 consecutive hours in a caravan or other vehicle on a road side rest area; or</w:t>
      </w:r>
    </w:p>
    <w:p>
      <w:pPr>
        <w:pStyle w:val="Indenta"/>
      </w:pPr>
      <w:r>
        <w:tab/>
        <w:t>(c)</w:t>
      </w:r>
      <w:r>
        <w:tab/>
        <w:t>for up to 24 consecutive hours in a caravan or other vehicle on a road reserve in an emergency, unless to do so would cause a hazard to other road users or contravene any other written law with respect to the use of the road reserve; or</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by the local government of the district where the land is situated, if such approval will not result in the land being camped on for longer than 3 months in any period of 12 months; or</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 or</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Gazette 16 Jul 1999 p. 3202</w:t>
      </w:r>
      <w:r>
        <w:noBreakHyphen/>
        <w:t>4; 25 Aug 2000 p. 4911; 13 Apr 2012 p. 1660.]</w:t>
      </w:r>
    </w:p>
    <w:p>
      <w:pPr>
        <w:pStyle w:val="Heading5"/>
        <w:rPr>
          <w:snapToGrid w:val="0"/>
        </w:rPr>
      </w:pPr>
      <w:bookmarkStart w:id="20" w:name="_Toc472947670"/>
      <w:r>
        <w:rPr>
          <w:rStyle w:val="CharSectno"/>
        </w:rPr>
        <w:t>12</w:t>
      </w:r>
      <w:r>
        <w:rPr>
          <w:snapToGrid w:val="0"/>
        </w:rPr>
        <w:t xml:space="preserve">. </w:t>
      </w:r>
      <w:r>
        <w:rPr>
          <w:snapToGrid w:val="0"/>
        </w:rPr>
        <w:tab/>
        <w:t>Number of caravans on lot</w:t>
      </w:r>
      <w:bookmarkEnd w:id="20"/>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Footnotesection"/>
      </w:pPr>
      <w:r>
        <w:tab/>
        <w:t>[Regulation 12 amended: Gazette 12 Dec 2014 p. 4723 and 4733.]</w:t>
      </w:r>
    </w:p>
    <w:p>
      <w:pPr>
        <w:pStyle w:val="Heading5"/>
        <w:spacing w:before="200"/>
        <w:rPr>
          <w:snapToGrid w:val="0"/>
        </w:rPr>
      </w:pPr>
      <w:bookmarkStart w:id="21" w:name="_Toc472947671"/>
      <w:r>
        <w:rPr>
          <w:rStyle w:val="CharSectno"/>
        </w:rPr>
        <w:t>13</w:t>
      </w:r>
      <w:r>
        <w:rPr>
          <w:snapToGrid w:val="0"/>
        </w:rPr>
        <w:t xml:space="preserve">. </w:t>
      </w:r>
      <w:r>
        <w:rPr>
          <w:snapToGrid w:val="0"/>
        </w:rPr>
        <w:tab/>
        <w:t>Suitability of land for camping to be considered before approval under r. 11(2) or 12(2) given</w:t>
      </w:r>
      <w:bookmarkEnd w:id="21"/>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keepNext w:val="0"/>
        <w:keepLines w:val="0"/>
        <w:pageBreakBefore/>
        <w:spacing w:before="0"/>
        <w:rPr>
          <w:snapToGrid w:val="0"/>
        </w:rPr>
      </w:pPr>
      <w:bookmarkStart w:id="22" w:name="_Toc472947672"/>
      <w:r>
        <w:rPr>
          <w:rStyle w:val="CharSectno"/>
        </w:rPr>
        <w:t>14</w:t>
      </w:r>
      <w:r>
        <w:rPr>
          <w:snapToGrid w:val="0"/>
        </w:rPr>
        <w:t xml:space="preserve">. </w:t>
      </w:r>
      <w:r>
        <w:rPr>
          <w:snapToGrid w:val="0"/>
        </w:rPr>
        <w:tab/>
        <w:t>Caravan or camp to be maintained</w:t>
      </w:r>
      <w:bookmarkEnd w:id="22"/>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Gazette 12 Dec 2014 p. 4733.]</w:t>
      </w:r>
    </w:p>
    <w:p>
      <w:pPr>
        <w:pStyle w:val="Heading5"/>
        <w:rPr>
          <w:snapToGrid w:val="0"/>
        </w:rPr>
      </w:pPr>
      <w:bookmarkStart w:id="23" w:name="_Toc472947673"/>
      <w:r>
        <w:rPr>
          <w:rStyle w:val="CharSectno"/>
        </w:rPr>
        <w:t>15</w:t>
      </w:r>
      <w:r>
        <w:rPr>
          <w:snapToGrid w:val="0"/>
        </w:rPr>
        <w:t xml:space="preserve">. </w:t>
      </w:r>
      <w:r>
        <w:rPr>
          <w:snapToGrid w:val="0"/>
        </w:rPr>
        <w:tab/>
        <w:t>Mobility of caravans</w:t>
      </w:r>
      <w:bookmarkEnd w:id="23"/>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Gazette 12 Dec 2014 p. 4723.]</w:t>
      </w:r>
    </w:p>
    <w:p>
      <w:pPr>
        <w:pStyle w:val="Heading2"/>
      </w:pPr>
      <w:bookmarkStart w:id="24" w:name="_Toc471982293"/>
      <w:bookmarkStart w:id="25" w:name="_Toc472947674"/>
      <w:r>
        <w:rPr>
          <w:rStyle w:val="CharPartNo"/>
        </w:rPr>
        <w:t>Part 3</w:t>
      </w:r>
      <w:r>
        <w:t> — </w:t>
      </w:r>
      <w:r>
        <w:rPr>
          <w:rStyle w:val="CharPartText"/>
        </w:rPr>
        <w:t>Caravan parks and camping grounds</w:t>
      </w:r>
      <w:bookmarkEnd w:id="24"/>
      <w:bookmarkEnd w:id="25"/>
      <w:r>
        <w:rPr>
          <w:rStyle w:val="CharPartText"/>
        </w:rPr>
        <w:t xml:space="preserve"> </w:t>
      </w:r>
    </w:p>
    <w:p>
      <w:pPr>
        <w:pStyle w:val="Heading3"/>
        <w:rPr>
          <w:snapToGrid w:val="0"/>
        </w:rPr>
      </w:pPr>
      <w:bookmarkStart w:id="26" w:name="_Toc471982294"/>
      <w:bookmarkStart w:id="27" w:name="_Toc472947675"/>
      <w:r>
        <w:rPr>
          <w:rStyle w:val="CharDivNo"/>
        </w:rPr>
        <w:t>Division 1</w:t>
      </w:r>
      <w:r>
        <w:rPr>
          <w:snapToGrid w:val="0"/>
        </w:rPr>
        <w:t> — </w:t>
      </w:r>
      <w:r>
        <w:rPr>
          <w:rStyle w:val="CharDivText"/>
        </w:rPr>
        <w:t>Duties of licence holders</w:t>
      </w:r>
      <w:bookmarkEnd w:id="26"/>
      <w:bookmarkEnd w:id="27"/>
      <w:r>
        <w:rPr>
          <w:rStyle w:val="CharDivText"/>
        </w:rPr>
        <w:t xml:space="preserve"> </w:t>
      </w:r>
    </w:p>
    <w:p>
      <w:pPr>
        <w:pStyle w:val="Heading5"/>
        <w:rPr>
          <w:snapToGrid w:val="0"/>
        </w:rPr>
      </w:pPr>
      <w:bookmarkStart w:id="28" w:name="_Toc472947676"/>
      <w:r>
        <w:rPr>
          <w:rStyle w:val="CharSectno"/>
        </w:rPr>
        <w:t>16</w:t>
      </w:r>
      <w:r>
        <w:rPr>
          <w:snapToGrid w:val="0"/>
        </w:rPr>
        <w:t xml:space="preserve">. </w:t>
      </w:r>
      <w:r>
        <w:rPr>
          <w:snapToGrid w:val="0"/>
        </w:rPr>
        <w:tab/>
        <w:t>Schedules 5 and 6 — licence holder’s duty</w:t>
      </w:r>
      <w:bookmarkEnd w:id="28"/>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Gazette 25 Aug 2000 p. 4911; 12 Dec 2014 p. 4733.]</w:t>
      </w:r>
    </w:p>
    <w:p>
      <w:pPr>
        <w:pStyle w:val="Heading5"/>
        <w:rPr>
          <w:snapToGrid w:val="0"/>
        </w:rPr>
      </w:pPr>
      <w:bookmarkStart w:id="29" w:name="_Toc472947677"/>
      <w:r>
        <w:rPr>
          <w:rStyle w:val="CharSectno"/>
        </w:rPr>
        <w:t>17</w:t>
      </w:r>
      <w:r>
        <w:rPr>
          <w:snapToGrid w:val="0"/>
        </w:rPr>
        <w:t xml:space="preserve">. </w:t>
      </w:r>
      <w:r>
        <w:rPr>
          <w:snapToGrid w:val="0"/>
        </w:rPr>
        <w:tab/>
        <w:t>Schedule 7 — licence holder’s duty</w:t>
      </w:r>
      <w:bookmarkEnd w:id="29"/>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Gazette 25 Aug 2000 p. 4911; 12 Dec 2014 p. 4733.]</w:t>
      </w:r>
    </w:p>
    <w:p>
      <w:pPr>
        <w:pStyle w:val="Heading5"/>
        <w:rPr>
          <w:snapToGrid w:val="0"/>
        </w:rPr>
      </w:pPr>
      <w:bookmarkStart w:id="30" w:name="_Toc472947678"/>
      <w:r>
        <w:rPr>
          <w:rStyle w:val="CharSectno"/>
        </w:rPr>
        <w:t>18</w:t>
      </w:r>
      <w:r>
        <w:rPr>
          <w:snapToGrid w:val="0"/>
        </w:rPr>
        <w:t xml:space="preserve">. </w:t>
      </w:r>
      <w:r>
        <w:rPr>
          <w:snapToGrid w:val="0"/>
        </w:rPr>
        <w:tab/>
        <w:t>Compliance with licence conditions</w:t>
      </w:r>
      <w:bookmarkEnd w:id="30"/>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Gazette 12 Dec 2014 p. 4733.]</w:t>
      </w:r>
    </w:p>
    <w:p>
      <w:pPr>
        <w:pStyle w:val="Heading5"/>
        <w:rPr>
          <w:snapToGrid w:val="0"/>
        </w:rPr>
      </w:pPr>
      <w:bookmarkStart w:id="31" w:name="_Toc472947679"/>
      <w:r>
        <w:rPr>
          <w:rStyle w:val="CharSectno"/>
        </w:rPr>
        <w:t>19</w:t>
      </w:r>
      <w:r>
        <w:rPr>
          <w:snapToGrid w:val="0"/>
        </w:rPr>
        <w:t xml:space="preserve">. </w:t>
      </w:r>
      <w:r>
        <w:rPr>
          <w:snapToGrid w:val="0"/>
        </w:rPr>
        <w:tab/>
        <w:t>Other duties of licence holders</w:t>
      </w:r>
      <w:bookmarkEnd w:id="31"/>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Gazette 12 Dec 2014 p. 4723-4.]</w:t>
      </w:r>
    </w:p>
    <w:p>
      <w:pPr>
        <w:pStyle w:val="Heading5"/>
        <w:rPr>
          <w:snapToGrid w:val="0"/>
        </w:rPr>
      </w:pPr>
      <w:bookmarkStart w:id="32" w:name="_Toc472947680"/>
      <w:r>
        <w:rPr>
          <w:rStyle w:val="CharSectno"/>
        </w:rPr>
        <w:t>20</w:t>
      </w:r>
      <w:r>
        <w:rPr>
          <w:snapToGrid w:val="0"/>
        </w:rPr>
        <w:t xml:space="preserve">. </w:t>
      </w:r>
      <w:r>
        <w:rPr>
          <w:snapToGrid w:val="0"/>
        </w:rPr>
        <w:tab/>
        <w:t>Use of overflow area</w:t>
      </w:r>
      <w:bookmarkEnd w:id="32"/>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 and</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Gazette 12 Dec 2014 p. 4733.]</w:t>
      </w:r>
    </w:p>
    <w:p>
      <w:pPr>
        <w:pStyle w:val="Heading5"/>
        <w:rPr>
          <w:snapToGrid w:val="0"/>
        </w:rPr>
      </w:pPr>
      <w:bookmarkStart w:id="33" w:name="_Toc472947681"/>
      <w:r>
        <w:rPr>
          <w:rStyle w:val="CharSectno"/>
        </w:rPr>
        <w:t>21</w:t>
      </w:r>
      <w:r>
        <w:rPr>
          <w:snapToGrid w:val="0"/>
        </w:rPr>
        <w:t xml:space="preserve">. </w:t>
      </w:r>
      <w:r>
        <w:rPr>
          <w:snapToGrid w:val="0"/>
        </w:rPr>
        <w:tab/>
        <w:t>Licence holder to ensure sites allocated and used in accordance with licence</w:t>
      </w:r>
      <w:bookmarkEnd w:id="33"/>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 and</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Gazette 12 Dec 2014 p. 4733.]</w:t>
      </w:r>
    </w:p>
    <w:p>
      <w:pPr>
        <w:pStyle w:val="Heading3"/>
        <w:rPr>
          <w:snapToGrid w:val="0"/>
        </w:rPr>
      </w:pPr>
      <w:bookmarkStart w:id="34" w:name="_Toc471982301"/>
      <w:bookmarkStart w:id="35" w:name="_Toc472947682"/>
      <w:r>
        <w:rPr>
          <w:rStyle w:val="CharDivNo"/>
        </w:rPr>
        <w:t>Division 2</w:t>
      </w:r>
      <w:r>
        <w:rPr>
          <w:snapToGrid w:val="0"/>
        </w:rPr>
        <w:t> — </w:t>
      </w:r>
      <w:r>
        <w:rPr>
          <w:rStyle w:val="CharDivText"/>
        </w:rPr>
        <w:t>Duties of other persons</w:t>
      </w:r>
      <w:bookmarkEnd w:id="34"/>
      <w:bookmarkEnd w:id="35"/>
      <w:r>
        <w:rPr>
          <w:rStyle w:val="CharDivText"/>
        </w:rPr>
        <w:t xml:space="preserve"> </w:t>
      </w:r>
    </w:p>
    <w:p>
      <w:pPr>
        <w:pStyle w:val="Heading5"/>
        <w:rPr>
          <w:snapToGrid w:val="0"/>
        </w:rPr>
      </w:pPr>
      <w:bookmarkStart w:id="36" w:name="_Toc472947683"/>
      <w:r>
        <w:rPr>
          <w:rStyle w:val="CharSectno"/>
        </w:rPr>
        <w:t>22</w:t>
      </w:r>
      <w:r>
        <w:rPr>
          <w:snapToGrid w:val="0"/>
        </w:rPr>
        <w:t xml:space="preserve">. </w:t>
      </w:r>
      <w:r>
        <w:rPr>
          <w:snapToGrid w:val="0"/>
        </w:rPr>
        <w:tab/>
        <w:t>Schedules 5 and 6 — caravan owner’s duty</w:t>
      </w:r>
      <w:bookmarkEnd w:id="36"/>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Gazette 25 Aug 2000 p. 4912; 12 Dec 2014 p. 4733.]</w:t>
      </w:r>
    </w:p>
    <w:p>
      <w:pPr>
        <w:pStyle w:val="Heading5"/>
        <w:rPr>
          <w:snapToGrid w:val="0"/>
        </w:rPr>
      </w:pPr>
      <w:bookmarkStart w:id="37" w:name="_Toc472947684"/>
      <w:r>
        <w:rPr>
          <w:rStyle w:val="CharSectno"/>
        </w:rPr>
        <w:t>23</w:t>
      </w:r>
      <w:r>
        <w:rPr>
          <w:snapToGrid w:val="0"/>
        </w:rPr>
        <w:t xml:space="preserve">. </w:t>
      </w:r>
      <w:r>
        <w:rPr>
          <w:snapToGrid w:val="0"/>
        </w:rPr>
        <w:tab/>
        <w:t>Schedule 7 — occupier’s duty</w:t>
      </w:r>
      <w:bookmarkEnd w:id="37"/>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Gazette 25 Aug 2000 p. 4912; 12 Dec 2014 p. 4733.]</w:t>
      </w:r>
    </w:p>
    <w:p>
      <w:pPr>
        <w:pStyle w:val="Heading5"/>
        <w:rPr>
          <w:snapToGrid w:val="0"/>
        </w:rPr>
      </w:pPr>
      <w:bookmarkStart w:id="38" w:name="_Toc472947685"/>
      <w:r>
        <w:rPr>
          <w:rStyle w:val="CharSectno"/>
        </w:rPr>
        <w:t>24</w:t>
      </w:r>
      <w:r>
        <w:rPr>
          <w:snapToGrid w:val="0"/>
        </w:rPr>
        <w:t xml:space="preserve">. </w:t>
      </w:r>
      <w:r>
        <w:rPr>
          <w:snapToGrid w:val="0"/>
        </w:rPr>
        <w:tab/>
        <w:t>Occupier to maintain site</w:t>
      </w:r>
      <w:bookmarkEnd w:id="38"/>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Gazette 12 Dec 2014 p. 4733.]</w:t>
      </w:r>
    </w:p>
    <w:p>
      <w:pPr>
        <w:pStyle w:val="Heading5"/>
        <w:rPr>
          <w:snapToGrid w:val="0"/>
        </w:rPr>
      </w:pPr>
      <w:bookmarkStart w:id="39" w:name="_Toc472947686"/>
      <w:r>
        <w:rPr>
          <w:rStyle w:val="CharSectno"/>
        </w:rPr>
        <w:t>25</w:t>
      </w:r>
      <w:r>
        <w:rPr>
          <w:snapToGrid w:val="0"/>
        </w:rPr>
        <w:t xml:space="preserve">. </w:t>
      </w:r>
      <w:r>
        <w:rPr>
          <w:snapToGrid w:val="0"/>
        </w:rPr>
        <w:tab/>
        <w:t>Control of animals</w:t>
      </w:r>
      <w:bookmarkEnd w:id="39"/>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Gazette 12 Dec 2014 p. 4724.]</w:t>
      </w:r>
    </w:p>
    <w:p>
      <w:pPr>
        <w:pStyle w:val="Heading5"/>
        <w:rPr>
          <w:snapToGrid w:val="0"/>
        </w:rPr>
      </w:pPr>
      <w:bookmarkStart w:id="40" w:name="_Toc472947687"/>
      <w:r>
        <w:rPr>
          <w:rStyle w:val="CharSectno"/>
        </w:rPr>
        <w:t>26</w:t>
      </w:r>
      <w:r>
        <w:rPr>
          <w:snapToGrid w:val="0"/>
        </w:rPr>
        <w:t xml:space="preserve">. </w:t>
      </w:r>
      <w:r>
        <w:rPr>
          <w:snapToGrid w:val="0"/>
        </w:rPr>
        <w:tab/>
        <w:t>Speed limit</w:t>
      </w:r>
      <w:bookmarkEnd w:id="40"/>
      <w:r>
        <w:rPr>
          <w:snapToGrid w:val="0"/>
        </w:rPr>
        <w:t xml:space="preserve"> </w:t>
      </w:r>
    </w:p>
    <w:p>
      <w:pPr>
        <w:pStyle w:val="Subsection"/>
        <w:rPr>
          <w:snapToGrid w:val="0"/>
        </w:rPr>
      </w:pPr>
      <w:r>
        <w:rPr>
          <w:snapToGrid w:val="0"/>
        </w:rPr>
        <w:tab/>
      </w:r>
      <w:r>
        <w:rPr>
          <w:snapToGrid w:val="0"/>
        </w:rPr>
        <w:tab/>
        <w:t>A person is not to drive a vehicle in a facility at a speed exceeding 8 km/h.</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Gazette 12 Dec 2014 p. 4733.]</w:t>
      </w:r>
    </w:p>
    <w:p>
      <w:pPr>
        <w:pStyle w:val="Heading5"/>
        <w:rPr>
          <w:snapToGrid w:val="0"/>
        </w:rPr>
      </w:pPr>
      <w:bookmarkStart w:id="41" w:name="_Toc472947688"/>
      <w:r>
        <w:rPr>
          <w:rStyle w:val="CharSectno"/>
        </w:rPr>
        <w:t>27</w:t>
      </w:r>
      <w:r>
        <w:rPr>
          <w:snapToGrid w:val="0"/>
        </w:rPr>
        <w:t xml:space="preserve">. </w:t>
      </w:r>
      <w:r>
        <w:rPr>
          <w:snapToGrid w:val="0"/>
        </w:rPr>
        <w:tab/>
        <w:t>Washing machines</w:t>
      </w:r>
      <w:bookmarkEnd w:id="41"/>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Gazette 12 Dec 2014 p. 4733.]</w:t>
      </w:r>
    </w:p>
    <w:p>
      <w:pPr>
        <w:pStyle w:val="Heading3"/>
      </w:pPr>
      <w:bookmarkStart w:id="42" w:name="_Toc471982308"/>
      <w:bookmarkStart w:id="43" w:name="_Toc472947689"/>
      <w:r>
        <w:rPr>
          <w:rStyle w:val="CharDivNo"/>
        </w:rPr>
        <w:t>Division 3 </w:t>
      </w:r>
      <w:r>
        <w:t>— </w:t>
      </w:r>
      <w:r>
        <w:rPr>
          <w:rStyle w:val="CharDivText"/>
        </w:rPr>
        <w:t>Exemptions from some provisions of Schedules 6 and 7</w:t>
      </w:r>
      <w:bookmarkEnd w:id="42"/>
      <w:bookmarkEnd w:id="43"/>
    </w:p>
    <w:p>
      <w:pPr>
        <w:pStyle w:val="Footnoteheading"/>
        <w:ind w:left="890"/>
      </w:pPr>
      <w:r>
        <w:tab/>
        <w:t>[Heading inserted: Gazette 25 Aug 2000 p. 4912.]</w:t>
      </w:r>
    </w:p>
    <w:p>
      <w:pPr>
        <w:pStyle w:val="Heading5"/>
      </w:pPr>
      <w:bookmarkStart w:id="44" w:name="_Toc472947690"/>
      <w:r>
        <w:rPr>
          <w:rStyle w:val="CharSectno"/>
        </w:rPr>
        <w:t>27A</w:t>
      </w:r>
      <w:r>
        <w:t>.</w:t>
      </w:r>
      <w:r>
        <w:tab/>
        <w:t>Exemptions from Schedule 6</w:t>
      </w:r>
      <w:bookmarkEnd w:id="44"/>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pPr>
      <w:r>
        <w:tab/>
        <w:t>(b)</w:t>
      </w:r>
      <w:r>
        <w:tab/>
        <w:t xml:space="preserve">immediately after the commencement of the </w:t>
      </w:r>
      <w:r>
        <w:rPr>
          <w:i/>
        </w:rPr>
        <w:t>Caravan Parks and Camping Grounds Amendment Regulations 2000</w:t>
      </w:r>
      <w:r>
        <w:rPr>
          <w:vertAlign w:val="superscript"/>
        </w:rPr>
        <w:t> 1</w:t>
      </w:r>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 Gazette 25 Aug 2000 p. 4912.]</w:t>
      </w:r>
    </w:p>
    <w:p>
      <w:pPr>
        <w:pStyle w:val="Heading5"/>
        <w:spacing w:before="180"/>
      </w:pPr>
      <w:bookmarkStart w:id="45" w:name="_Toc472947691"/>
      <w:r>
        <w:rPr>
          <w:rStyle w:val="CharSectno"/>
        </w:rPr>
        <w:t>27B</w:t>
      </w:r>
      <w:r>
        <w:t>.</w:t>
      </w:r>
      <w:r>
        <w:tab/>
        <w:t>Exemptions from Schedule 7</w:t>
      </w:r>
      <w:bookmarkEnd w:id="45"/>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spacing w:before="120"/>
      </w:pPr>
      <w:r>
        <w:tab/>
      </w:r>
      <w:r>
        <w:tab/>
        <w:t>regulations 17 and 23 do not apply in respect of that facility or site.</w:t>
      </w:r>
    </w:p>
    <w:p>
      <w:pPr>
        <w:pStyle w:val="MiscellaneousHeading"/>
        <w:spacing w:before="80"/>
        <w:outlineLvl w:val="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6(1)</w:t>
            </w:r>
          </w:p>
        </w:tc>
        <w:tc>
          <w:tcPr>
            <w:tcW w:w="1418" w:type="dxa"/>
          </w:tcPr>
          <w:p>
            <w:pPr>
              <w:pStyle w:val="Table"/>
              <w:spacing w:before="20"/>
            </w:pPr>
            <w:r>
              <w:t>cl. 27(3)</w:t>
            </w:r>
          </w:p>
        </w:tc>
      </w:tr>
      <w:tr>
        <w:tc>
          <w:tcPr>
            <w:tcW w:w="2126" w:type="dxa"/>
          </w:tcPr>
          <w:p>
            <w:pPr>
              <w:pStyle w:val="Table"/>
              <w:spacing w:before="20"/>
            </w:pPr>
            <w:r>
              <w:t>cl. 12(a)</w:t>
            </w:r>
          </w:p>
        </w:tc>
        <w:tc>
          <w:tcPr>
            <w:tcW w:w="1418" w:type="dxa"/>
          </w:tcPr>
          <w:p>
            <w:pPr>
              <w:pStyle w:val="Table"/>
              <w:spacing w:before="20"/>
            </w:pPr>
            <w:r>
              <w:t>cl. 28(1)(d)</w:t>
            </w:r>
          </w:p>
        </w:tc>
      </w:tr>
      <w:tr>
        <w:tc>
          <w:tcPr>
            <w:tcW w:w="2126" w:type="dxa"/>
          </w:tcPr>
          <w:p>
            <w:pPr>
              <w:pStyle w:val="Table"/>
              <w:spacing w:before="20"/>
            </w:pPr>
            <w:r>
              <w:t>cl. 12(b)</w:t>
            </w:r>
          </w:p>
        </w:tc>
        <w:tc>
          <w:tcPr>
            <w:tcW w:w="1418" w:type="dxa"/>
          </w:tcPr>
          <w:p>
            <w:pPr>
              <w:pStyle w:val="Table"/>
              <w:spacing w:before="20"/>
            </w:pPr>
            <w:r>
              <w:t>cl. 30(5)</w:t>
            </w:r>
          </w:p>
        </w:tc>
      </w:tr>
      <w:tr>
        <w:tc>
          <w:tcPr>
            <w:tcW w:w="2126" w:type="dxa"/>
          </w:tcPr>
          <w:p>
            <w:pPr>
              <w:pStyle w:val="Table"/>
              <w:spacing w:before="20"/>
            </w:pPr>
            <w:r>
              <w:t>cl. 13(1)</w:t>
            </w:r>
          </w:p>
        </w:tc>
        <w:tc>
          <w:tcPr>
            <w:tcW w:w="1418" w:type="dxa"/>
          </w:tcPr>
          <w:p>
            <w:pPr>
              <w:pStyle w:val="Table"/>
              <w:spacing w:before="20"/>
            </w:pPr>
            <w:r>
              <w:t>cl. 31</w:t>
            </w:r>
          </w:p>
        </w:tc>
      </w:tr>
      <w:tr>
        <w:tc>
          <w:tcPr>
            <w:tcW w:w="2126" w:type="dxa"/>
          </w:tcPr>
          <w:p>
            <w:pPr>
              <w:pStyle w:val="Table"/>
              <w:spacing w:before="20"/>
            </w:pPr>
            <w:r>
              <w:t>cl. 14(1)</w:t>
            </w:r>
          </w:p>
        </w:tc>
        <w:tc>
          <w:tcPr>
            <w:tcW w:w="1418" w:type="dxa"/>
          </w:tcPr>
          <w:p>
            <w:pPr>
              <w:pStyle w:val="Table"/>
              <w:spacing w:before="20"/>
            </w:pPr>
            <w:r>
              <w:t>cl. 37(2)</w:t>
            </w:r>
          </w:p>
        </w:tc>
      </w:tr>
      <w:tr>
        <w:tc>
          <w:tcPr>
            <w:tcW w:w="2126" w:type="dxa"/>
          </w:tcPr>
          <w:p>
            <w:pPr>
              <w:pStyle w:val="Table"/>
              <w:spacing w:before="20"/>
            </w:pPr>
            <w:r>
              <w:t>cl. 17</w:t>
            </w:r>
          </w:p>
        </w:tc>
        <w:tc>
          <w:tcPr>
            <w:tcW w:w="1418" w:type="dxa"/>
          </w:tcPr>
          <w:p>
            <w:pPr>
              <w:pStyle w:val="Table"/>
              <w:spacing w:before="20"/>
            </w:pPr>
            <w:r>
              <w:t>cl. 42</w:t>
            </w:r>
          </w:p>
        </w:tc>
      </w:tr>
      <w:tr>
        <w:tc>
          <w:tcPr>
            <w:tcW w:w="2126" w:type="dxa"/>
          </w:tcPr>
          <w:p>
            <w:pPr>
              <w:pStyle w:val="Table"/>
              <w:spacing w:before="20"/>
            </w:pPr>
            <w:r>
              <w:t>cl. 18</w:t>
            </w:r>
          </w:p>
        </w:tc>
        <w:tc>
          <w:tcPr>
            <w:tcW w:w="1418" w:type="dxa"/>
          </w:tcPr>
          <w:p>
            <w:pPr>
              <w:pStyle w:val="Table"/>
              <w:spacing w:before="20"/>
            </w:pPr>
            <w:r>
              <w:t>cl. 46(1)(b)</w:t>
            </w:r>
          </w:p>
        </w:tc>
      </w:tr>
      <w:tr>
        <w:tc>
          <w:tcPr>
            <w:tcW w:w="2126" w:type="dxa"/>
          </w:tcPr>
          <w:p>
            <w:pPr>
              <w:pStyle w:val="Table"/>
              <w:spacing w:before="20"/>
            </w:pPr>
            <w:r>
              <w:t>cl. 24(b)</w:t>
            </w:r>
          </w:p>
        </w:tc>
        <w:tc>
          <w:tcPr>
            <w:tcW w:w="1418" w:type="dxa"/>
          </w:tcPr>
          <w:p>
            <w:pPr>
              <w:pStyle w:val="Table"/>
              <w:spacing w:before="20"/>
            </w:pPr>
            <w:r>
              <w:t>cl. 47</w:t>
            </w:r>
          </w:p>
        </w:tc>
      </w:tr>
      <w:tr>
        <w:tc>
          <w:tcPr>
            <w:tcW w:w="2126" w:type="dxa"/>
          </w:tcPr>
          <w:p>
            <w:pPr>
              <w:pStyle w:val="Table"/>
              <w:spacing w:before="20"/>
            </w:pPr>
            <w:r>
              <w:t>cl. 25(1)(e)</w:t>
            </w:r>
          </w:p>
        </w:tc>
        <w:tc>
          <w:tcPr>
            <w:tcW w:w="1418" w:type="dxa"/>
          </w:tcPr>
          <w:p>
            <w:pPr>
              <w:pStyle w:val="Table"/>
              <w:spacing w:before="20"/>
            </w:pPr>
            <w:r>
              <w:t>cl. 50</w:t>
            </w:r>
          </w:p>
        </w:tc>
      </w:tr>
      <w:tr>
        <w:tc>
          <w:tcPr>
            <w:tcW w:w="2126" w:type="dxa"/>
          </w:tcPr>
          <w:p>
            <w:pPr>
              <w:pStyle w:val="Table"/>
              <w:spacing w:before="20"/>
            </w:pPr>
            <w:r>
              <w:t>cl. 25(2)</w:t>
            </w:r>
          </w:p>
        </w:tc>
        <w:tc>
          <w:tcPr>
            <w:tcW w:w="1418" w:type="dxa"/>
          </w:tcPr>
          <w:p>
            <w:pPr>
              <w:pStyle w:val="Table"/>
              <w:spacing w:before="20"/>
            </w:pPr>
            <w:r>
              <w:t>cl. 51</w:t>
            </w:r>
          </w:p>
        </w:tc>
      </w:tr>
      <w:tr>
        <w:tc>
          <w:tcPr>
            <w:tcW w:w="2126" w:type="dxa"/>
          </w:tcPr>
          <w:p>
            <w:pPr>
              <w:pStyle w:val="Table"/>
              <w:spacing w:before="20"/>
            </w:pPr>
            <w:r>
              <w:t>cl. 26(4)</w:t>
            </w:r>
          </w:p>
        </w:tc>
        <w:tc>
          <w:tcPr>
            <w:tcW w:w="1418" w:type="dxa"/>
          </w:tcPr>
          <w:p>
            <w:pPr>
              <w:pStyle w:val="Table"/>
              <w:spacing w:before="20"/>
            </w:pPr>
          </w:p>
        </w:tc>
      </w:tr>
    </w:tbl>
    <w:p>
      <w:pPr>
        <w:pStyle w:val="Footnotesection"/>
        <w:spacing w:before="60"/>
        <w:ind w:left="890" w:hanging="890"/>
      </w:pPr>
      <w:r>
        <w:tab/>
        <w:t>[Regulation 27B inserted: Gazette 25 Aug 2000 p. 4912</w:t>
      </w:r>
      <w:r>
        <w:noBreakHyphen/>
        <w:t>13.]</w:t>
      </w:r>
    </w:p>
    <w:p>
      <w:pPr>
        <w:pStyle w:val="Heading2"/>
      </w:pPr>
      <w:bookmarkStart w:id="46" w:name="_Toc471982311"/>
      <w:bookmarkStart w:id="47" w:name="_Toc472947692"/>
      <w:r>
        <w:rPr>
          <w:rStyle w:val="CharPartNo"/>
        </w:rPr>
        <w:t>Part 4</w:t>
      </w:r>
      <w:r>
        <w:t> — </w:t>
      </w:r>
      <w:r>
        <w:rPr>
          <w:rStyle w:val="CharPartText"/>
        </w:rPr>
        <w:t>Park homes, annexes, carports, pergolas and storage sheds</w:t>
      </w:r>
      <w:bookmarkEnd w:id="46"/>
      <w:bookmarkEnd w:id="47"/>
      <w:r>
        <w:rPr>
          <w:rStyle w:val="CharPartText"/>
        </w:rPr>
        <w:t xml:space="preserve"> </w:t>
      </w:r>
    </w:p>
    <w:p>
      <w:pPr>
        <w:pStyle w:val="Heading3"/>
        <w:spacing w:before="200"/>
        <w:rPr>
          <w:snapToGrid w:val="0"/>
        </w:rPr>
      </w:pPr>
      <w:bookmarkStart w:id="48" w:name="_Toc471982312"/>
      <w:bookmarkStart w:id="49" w:name="_Toc472947693"/>
      <w:r>
        <w:rPr>
          <w:rStyle w:val="CharDivNo"/>
        </w:rPr>
        <w:t>Division 1</w:t>
      </w:r>
      <w:r>
        <w:rPr>
          <w:snapToGrid w:val="0"/>
        </w:rPr>
        <w:t> — </w:t>
      </w:r>
      <w:r>
        <w:rPr>
          <w:rStyle w:val="CharDivText"/>
        </w:rPr>
        <w:t>Certain construction prohibited at facility</w:t>
      </w:r>
      <w:bookmarkEnd w:id="48"/>
      <w:bookmarkEnd w:id="49"/>
      <w:r>
        <w:rPr>
          <w:rStyle w:val="CharDivText"/>
        </w:rPr>
        <w:t xml:space="preserve"> </w:t>
      </w:r>
    </w:p>
    <w:p>
      <w:pPr>
        <w:pStyle w:val="Heading5"/>
        <w:spacing w:before="160"/>
        <w:rPr>
          <w:snapToGrid w:val="0"/>
        </w:rPr>
      </w:pPr>
      <w:bookmarkStart w:id="50" w:name="_Toc472947694"/>
      <w:r>
        <w:rPr>
          <w:rStyle w:val="CharSectno"/>
        </w:rPr>
        <w:t>28</w:t>
      </w:r>
      <w:r>
        <w:rPr>
          <w:snapToGrid w:val="0"/>
        </w:rPr>
        <w:t xml:space="preserve">. </w:t>
      </w:r>
      <w:r>
        <w:rPr>
          <w:snapToGrid w:val="0"/>
        </w:rPr>
        <w:tab/>
        <w:t>Park home not to be constructed in caravan park or camping ground</w:t>
      </w:r>
      <w:bookmarkEnd w:id="50"/>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Gazette 12 Dec 2014 p. 4733.]</w:t>
      </w:r>
    </w:p>
    <w:p>
      <w:pPr>
        <w:pStyle w:val="Heading5"/>
        <w:spacing w:before="140"/>
        <w:rPr>
          <w:snapToGrid w:val="0"/>
        </w:rPr>
      </w:pPr>
      <w:bookmarkStart w:id="51" w:name="_Toc472947695"/>
      <w:r>
        <w:rPr>
          <w:rStyle w:val="CharSectno"/>
        </w:rPr>
        <w:t>29</w:t>
      </w:r>
      <w:r>
        <w:rPr>
          <w:snapToGrid w:val="0"/>
        </w:rPr>
        <w:t xml:space="preserve">. </w:t>
      </w:r>
      <w:r>
        <w:rPr>
          <w:snapToGrid w:val="0"/>
        </w:rPr>
        <w:tab/>
        <w:t>Annexe, carport, pergola or storage shed may be constructed on site</w:t>
      </w:r>
      <w:bookmarkEnd w:id="51"/>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Gazette 25 Aug 2000 p. 4913; 12 Dec 2014 p. 4733.]</w:t>
      </w:r>
    </w:p>
    <w:p>
      <w:pPr>
        <w:pStyle w:val="Heading3"/>
        <w:spacing w:before="160"/>
        <w:rPr>
          <w:snapToGrid w:val="0"/>
        </w:rPr>
      </w:pPr>
      <w:bookmarkStart w:id="52" w:name="_Toc471982315"/>
      <w:bookmarkStart w:id="53" w:name="_Toc472947696"/>
      <w:r>
        <w:rPr>
          <w:rStyle w:val="CharDivNo"/>
        </w:rPr>
        <w:t>Division 2</w:t>
      </w:r>
      <w:r>
        <w:rPr>
          <w:snapToGrid w:val="0"/>
        </w:rPr>
        <w:t> — </w:t>
      </w:r>
      <w:r>
        <w:rPr>
          <w:rStyle w:val="CharDivText"/>
        </w:rPr>
        <w:t>Park homes and annexes</w:t>
      </w:r>
      <w:bookmarkEnd w:id="52"/>
      <w:bookmarkEnd w:id="53"/>
      <w:r>
        <w:rPr>
          <w:rStyle w:val="CharDivText"/>
        </w:rPr>
        <w:t xml:space="preserve"> </w:t>
      </w:r>
    </w:p>
    <w:p>
      <w:pPr>
        <w:pStyle w:val="Heading5"/>
        <w:spacing w:before="160"/>
        <w:rPr>
          <w:snapToGrid w:val="0"/>
        </w:rPr>
      </w:pPr>
      <w:bookmarkStart w:id="54" w:name="_Toc472947697"/>
      <w:r>
        <w:rPr>
          <w:rStyle w:val="CharSectno"/>
        </w:rPr>
        <w:t>30</w:t>
      </w:r>
      <w:r>
        <w:rPr>
          <w:snapToGrid w:val="0"/>
        </w:rPr>
        <w:t xml:space="preserve">. </w:t>
      </w:r>
      <w:r>
        <w:rPr>
          <w:snapToGrid w:val="0"/>
        </w:rPr>
        <w:tab/>
        <w:t>Park homes</w:t>
      </w:r>
      <w:bookmarkEnd w:id="54"/>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Gazette 25 Aug 2000 p. 4913; 12 Dec 2014 p. 4724.]</w:t>
      </w:r>
    </w:p>
    <w:p>
      <w:pPr>
        <w:pStyle w:val="Heading5"/>
        <w:rPr>
          <w:snapToGrid w:val="0"/>
        </w:rPr>
      </w:pPr>
      <w:bookmarkStart w:id="55" w:name="_Toc472947698"/>
      <w:r>
        <w:rPr>
          <w:rStyle w:val="CharSectno"/>
        </w:rPr>
        <w:t>31</w:t>
      </w:r>
      <w:r>
        <w:rPr>
          <w:snapToGrid w:val="0"/>
        </w:rPr>
        <w:t xml:space="preserve">. </w:t>
      </w:r>
      <w:r>
        <w:rPr>
          <w:snapToGrid w:val="0"/>
        </w:rPr>
        <w:tab/>
        <w:t>Approval of local government for park home</w:t>
      </w:r>
      <w:bookmarkEnd w:id="55"/>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Gazette 25 Aug 2000 p. 4913.]</w:t>
      </w:r>
    </w:p>
    <w:p>
      <w:pPr>
        <w:pStyle w:val="Heading5"/>
        <w:rPr>
          <w:snapToGrid w:val="0"/>
        </w:rPr>
      </w:pPr>
      <w:bookmarkStart w:id="56" w:name="_Toc472947699"/>
      <w:r>
        <w:rPr>
          <w:rStyle w:val="CharSectno"/>
        </w:rPr>
        <w:t>32</w:t>
      </w:r>
      <w:r>
        <w:rPr>
          <w:snapToGrid w:val="0"/>
        </w:rPr>
        <w:t xml:space="preserve">. </w:t>
      </w:r>
      <w:r>
        <w:rPr>
          <w:snapToGrid w:val="0"/>
        </w:rPr>
        <w:tab/>
        <w:t>Park home certificates</w:t>
      </w:r>
      <w:bookmarkEnd w:id="56"/>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vertAlign w:val="superscript"/>
        </w:rPr>
        <w:t xml:space="preserve"> 2 </w:t>
      </w:r>
      <w:r>
        <w:rPr>
          <w:snapToGrid w:val="0"/>
        </w:rPr>
        <w:t>stating — </w:t>
      </w:r>
    </w:p>
    <w:p>
      <w:pPr>
        <w:pStyle w:val="Indenta"/>
        <w:rPr>
          <w:snapToGrid w:val="0"/>
        </w:rPr>
      </w:pPr>
      <w:r>
        <w:rPr>
          <w:snapToGrid w:val="0"/>
        </w:rPr>
        <w:tab/>
        <w:t>(a)</w:t>
      </w:r>
      <w:r>
        <w:rPr>
          <w:snapToGrid w:val="0"/>
        </w:rPr>
        <w:tab/>
        <w:t>that the builder has built, or supervised the building of, the park home; and</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registered under the </w:t>
      </w:r>
      <w:r>
        <w:rPr>
          <w:i/>
        </w:rPr>
        <w:t>Builders’ Registration Act 1939</w:t>
      </w:r>
      <w:r>
        <w:rPr>
          <w:snapToGrid w:val="0"/>
          <w:vertAlign w:val="superscript"/>
        </w:rPr>
        <w:t> 2</w:t>
      </w:r>
      <w:r>
        <w:rPr>
          <w:snapToGrid w:val="0"/>
        </w:rPr>
        <w:t xml:space="preserve"> </w:t>
      </w:r>
      <w:r>
        <w:t xml:space="preserve">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 and</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 and</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vertAlign w:val="superscript"/>
        </w:rPr>
        <w:t> 2</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 and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 Gazette 25 Aug 2000 p. 4914; 12 Dec 2014 p. 4725 and 4733.]</w:t>
      </w:r>
    </w:p>
    <w:p>
      <w:pPr>
        <w:pStyle w:val="Heading5"/>
        <w:rPr>
          <w:snapToGrid w:val="0"/>
        </w:rPr>
      </w:pPr>
      <w:bookmarkStart w:id="57" w:name="_Toc472947700"/>
      <w:r>
        <w:rPr>
          <w:rStyle w:val="CharSectno"/>
        </w:rPr>
        <w:t>33</w:t>
      </w:r>
      <w:r>
        <w:rPr>
          <w:snapToGrid w:val="0"/>
        </w:rPr>
        <w:t xml:space="preserve">. </w:t>
      </w:r>
      <w:r>
        <w:rPr>
          <w:snapToGrid w:val="0"/>
        </w:rPr>
        <w:tab/>
        <w:t>Park homes to be in accordance with Building Code</w:t>
      </w:r>
      <w:bookmarkEnd w:id="57"/>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Gazette 25 Aug 2000 p. 4915; 12 Dec 2014 p. 4733.]</w:t>
      </w:r>
    </w:p>
    <w:p>
      <w:pPr>
        <w:pStyle w:val="Heading5"/>
        <w:rPr>
          <w:snapToGrid w:val="0"/>
        </w:rPr>
      </w:pPr>
      <w:bookmarkStart w:id="58" w:name="_Toc472947701"/>
      <w:r>
        <w:rPr>
          <w:rStyle w:val="CharSectno"/>
        </w:rPr>
        <w:t>34</w:t>
      </w:r>
      <w:r>
        <w:rPr>
          <w:snapToGrid w:val="0"/>
        </w:rPr>
        <w:t xml:space="preserve">. </w:t>
      </w:r>
      <w:r>
        <w:rPr>
          <w:snapToGrid w:val="0"/>
        </w:rPr>
        <w:tab/>
        <w:t>Annexes</w:t>
      </w:r>
      <w:bookmarkEnd w:id="58"/>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 Gazette 12 Dec 2014 p. 4725 and 4733.]</w:t>
      </w:r>
    </w:p>
    <w:p>
      <w:pPr>
        <w:pStyle w:val="Heading5"/>
        <w:spacing w:before="240"/>
        <w:rPr>
          <w:snapToGrid w:val="0"/>
        </w:rPr>
      </w:pPr>
      <w:bookmarkStart w:id="59" w:name="_Toc472947702"/>
      <w:r>
        <w:rPr>
          <w:rStyle w:val="CharSectno"/>
        </w:rPr>
        <w:t>35</w:t>
      </w:r>
      <w:r>
        <w:rPr>
          <w:snapToGrid w:val="0"/>
        </w:rPr>
        <w:t xml:space="preserve">. </w:t>
      </w:r>
      <w:r>
        <w:rPr>
          <w:snapToGrid w:val="0"/>
        </w:rPr>
        <w:tab/>
        <w:t>Approval of local government for annexe</w:t>
      </w:r>
      <w:bookmarkEnd w:id="59"/>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1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Gazette 25 Aug 2000 p. 4915.]</w:t>
      </w:r>
    </w:p>
    <w:p>
      <w:pPr>
        <w:pStyle w:val="Heading5"/>
        <w:spacing w:before="240"/>
        <w:rPr>
          <w:snapToGrid w:val="0"/>
        </w:rPr>
      </w:pPr>
      <w:bookmarkStart w:id="60" w:name="_Toc472947703"/>
      <w:r>
        <w:rPr>
          <w:rStyle w:val="CharSectno"/>
        </w:rPr>
        <w:t>36</w:t>
      </w:r>
      <w:r>
        <w:rPr>
          <w:snapToGrid w:val="0"/>
        </w:rPr>
        <w:t xml:space="preserve">. </w:t>
      </w:r>
      <w:r>
        <w:rPr>
          <w:snapToGrid w:val="0"/>
        </w:rPr>
        <w:tab/>
        <w:t>Annexe certificate</w:t>
      </w:r>
      <w:bookmarkEnd w:id="60"/>
      <w:r>
        <w:rPr>
          <w:snapToGrid w:val="0"/>
        </w:rPr>
        <w:t xml:space="preserve"> </w:t>
      </w:r>
    </w:p>
    <w:p>
      <w:pPr>
        <w:pStyle w:val="Subsection"/>
        <w:spacing w:before="1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vertAlign w:val="superscript"/>
        </w:rPr>
        <w:t> 2</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 and</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vertAlign w:val="superscript"/>
        </w:rPr>
        <w:t> 2</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Gazette 25 Aug 2000 p. 4915; 12 Dec 2014 p. 4725 and 4733.]</w:t>
      </w:r>
    </w:p>
    <w:p>
      <w:pPr>
        <w:pStyle w:val="Heading5"/>
        <w:rPr>
          <w:snapToGrid w:val="0"/>
        </w:rPr>
      </w:pPr>
      <w:bookmarkStart w:id="61" w:name="_Toc472947704"/>
      <w:r>
        <w:rPr>
          <w:rStyle w:val="CharSectno"/>
        </w:rPr>
        <w:t>37</w:t>
      </w:r>
      <w:r>
        <w:rPr>
          <w:snapToGrid w:val="0"/>
        </w:rPr>
        <w:t xml:space="preserve">. </w:t>
      </w:r>
      <w:r>
        <w:rPr>
          <w:snapToGrid w:val="0"/>
        </w:rPr>
        <w:tab/>
        <w:t>Rigid annexe to be in accordance with Building Code</w:t>
      </w:r>
      <w:bookmarkEnd w:id="61"/>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Gazette 12 Dec 2014 p. 4725.]</w:t>
      </w:r>
    </w:p>
    <w:p>
      <w:pPr>
        <w:pStyle w:val="Heading5"/>
        <w:rPr>
          <w:snapToGrid w:val="0"/>
        </w:rPr>
      </w:pPr>
      <w:bookmarkStart w:id="62" w:name="_Toc472947705"/>
      <w:r>
        <w:rPr>
          <w:rStyle w:val="CharSectno"/>
        </w:rPr>
        <w:t>38</w:t>
      </w:r>
      <w:r>
        <w:rPr>
          <w:snapToGrid w:val="0"/>
        </w:rPr>
        <w:t xml:space="preserve">. </w:t>
      </w:r>
      <w:r>
        <w:rPr>
          <w:snapToGrid w:val="0"/>
        </w:rPr>
        <w:tab/>
        <w:t>Change of use of park home or annexe</w:t>
      </w:r>
      <w:bookmarkEnd w:id="62"/>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Gazette 12 Dec 2014 p. 4733.]</w:t>
      </w:r>
    </w:p>
    <w:p>
      <w:pPr>
        <w:pStyle w:val="Heading3"/>
        <w:rPr>
          <w:snapToGrid w:val="0"/>
        </w:rPr>
      </w:pPr>
      <w:bookmarkStart w:id="63" w:name="_Toc471982325"/>
      <w:bookmarkStart w:id="64" w:name="_Toc472947706"/>
      <w:r>
        <w:rPr>
          <w:rStyle w:val="CharDivNo"/>
        </w:rPr>
        <w:t>Division 3</w:t>
      </w:r>
      <w:r>
        <w:rPr>
          <w:snapToGrid w:val="0"/>
        </w:rPr>
        <w:t> — </w:t>
      </w:r>
      <w:r>
        <w:rPr>
          <w:rStyle w:val="CharDivText"/>
        </w:rPr>
        <w:t>Carports, pergolas and storage sheds</w:t>
      </w:r>
      <w:bookmarkEnd w:id="63"/>
      <w:bookmarkEnd w:id="64"/>
    </w:p>
    <w:p>
      <w:pPr>
        <w:pStyle w:val="Heading5"/>
        <w:rPr>
          <w:snapToGrid w:val="0"/>
        </w:rPr>
      </w:pPr>
      <w:bookmarkStart w:id="65" w:name="_Toc472947707"/>
      <w:r>
        <w:rPr>
          <w:rStyle w:val="CharSectno"/>
        </w:rPr>
        <w:t>39</w:t>
      </w:r>
      <w:r>
        <w:rPr>
          <w:snapToGrid w:val="0"/>
        </w:rPr>
        <w:t xml:space="preserve">. </w:t>
      </w:r>
      <w:r>
        <w:rPr>
          <w:snapToGrid w:val="0"/>
        </w:rPr>
        <w:tab/>
        <w:t>Carports and pergolas</w:t>
      </w:r>
      <w:bookmarkEnd w:id="65"/>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Gazette 12 Dec 2014 p. 4725 and 4733.]</w:t>
      </w:r>
    </w:p>
    <w:p>
      <w:pPr>
        <w:pStyle w:val="Heading5"/>
        <w:rPr>
          <w:snapToGrid w:val="0"/>
        </w:rPr>
      </w:pPr>
      <w:bookmarkStart w:id="66" w:name="_Toc472947708"/>
      <w:r>
        <w:rPr>
          <w:rStyle w:val="CharSectno"/>
        </w:rPr>
        <w:t>40</w:t>
      </w:r>
      <w:r>
        <w:rPr>
          <w:snapToGrid w:val="0"/>
        </w:rPr>
        <w:t xml:space="preserve">. </w:t>
      </w:r>
      <w:r>
        <w:rPr>
          <w:snapToGrid w:val="0"/>
        </w:rPr>
        <w:tab/>
        <w:t>Storage sheds</w:t>
      </w:r>
      <w:bookmarkEnd w:id="66"/>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Gazette 12 Dec 2014 p. 4726 and 4733.]</w:t>
      </w:r>
    </w:p>
    <w:p>
      <w:pPr>
        <w:pStyle w:val="Heading2"/>
      </w:pPr>
      <w:bookmarkStart w:id="67" w:name="_Toc471982328"/>
      <w:bookmarkStart w:id="68" w:name="_Toc472947709"/>
      <w:r>
        <w:rPr>
          <w:rStyle w:val="CharPartNo"/>
        </w:rPr>
        <w:t>Part 5</w:t>
      </w:r>
      <w:r>
        <w:rPr>
          <w:rStyle w:val="CharDivNo"/>
        </w:rPr>
        <w:t> </w:t>
      </w:r>
      <w:r>
        <w:t>—</w:t>
      </w:r>
      <w:r>
        <w:rPr>
          <w:rStyle w:val="CharDivText"/>
        </w:rPr>
        <w:t> </w:t>
      </w:r>
      <w:r>
        <w:rPr>
          <w:rStyle w:val="CharPartText"/>
        </w:rPr>
        <w:t>Licensing of caravan parks and camping grounds</w:t>
      </w:r>
      <w:bookmarkEnd w:id="67"/>
      <w:bookmarkEnd w:id="68"/>
      <w:r>
        <w:rPr>
          <w:rStyle w:val="CharPartText"/>
        </w:rPr>
        <w:t xml:space="preserve"> </w:t>
      </w:r>
    </w:p>
    <w:p>
      <w:pPr>
        <w:pStyle w:val="Heading5"/>
        <w:rPr>
          <w:snapToGrid w:val="0"/>
        </w:rPr>
      </w:pPr>
      <w:bookmarkStart w:id="69" w:name="_Toc472947710"/>
      <w:r>
        <w:rPr>
          <w:rStyle w:val="CharSectno"/>
        </w:rPr>
        <w:t>41</w:t>
      </w:r>
      <w:r>
        <w:rPr>
          <w:snapToGrid w:val="0"/>
        </w:rPr>
        <w:t xml:space="preserve">. </w:t>
      </w:r>
      <w:r>
        <w:rPr>
          <w:snapToGrid w:val="0"/>
        </w:rPr>
        <w:tab/>
        <w:t>Types of facilities and licences — Schedule 2</w:t>
      </w:r>
      <w:bookmarkEnd w:id="69"/>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70" w:name="_Toc472947711"/>
      <w:r>
        <w:rPr>
          <w:rStyle w:val="CharSectno"/>
        </w:rPr>
        <w:t>42</w:t>
      </w:r>
      <w:r>
        <w:rPr>
          <w:snapToGrid w:val="0"/>
        </w:rPr>
        <w:t xml:space="preserve">. </w:t>
      </w:r>
      <w:r>
        <w:rPr>
          <w:snapToGrid w:val="0"/>
        </w:rPr>
        <w:tab/>
        <w:t>Licence to be of type referred to in Schedule 2</w:t>
      </w:r>
      <w:bookmarkEnd w:id="70"/>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71" w:name="_Toc472947712"/>
      <w:r>
        <w:rPr>
          <w:rStyle w:val="CharSectno"/>
        </w:rPr>
        <w:t>43</w:t>
      </w:r>
      <w:r>
        <w:rPr>
          <w:snapToGrid w:val="0"/>
        </w:rPr>
        <w:t xml:space="preserve">. </w:t>
      </w:r>
      <w:r>
        <w:rPr>
          <w:snapToGrid w:val="0"/>
        </w:rPr>
        <w:tab/>
        <w:t>Application for licence or renewal — Form 1</w:t>
      </w:r>
      <w:bookmarkEnd w:id="71"/>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Gazette 12 Dec 2014 p. 4726.]</w:t>
      </w:r>
    </w:p>
    <w:p>
      <w:pPr>
        <w:pStyle w:val="Heading5"/>
        <w:rPr>
          <w:snapToGrid w:val="0"/>
        </w:rPr>
      </w:pPr>
      <w:bookmarkStart w:id="72" w:name="_Toc472947713"/>
      <w:r>
        <w:rPr>
          <w:rStyle w:val="CharSectno"/>
        </w:rPr>
        <w:t>44</w:t>
      </w:r>
      <w:r>
        <w:rPr>
          <w:snapToGrid w:val="0"/>
        </w:rPr>
        <w:t xml:space="preserve">. </w:t>
      </w:r>
      <w:r>
        <w:rPr>
          <w:snapToGrid w:val="0"/>
        </w:rPr>
        <w:tab/>
        <w:t>No change to facility as shown on plan, unless approved</w:t>
      </w:r>
      <w:bookmarkEnd w:id="72"/>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Gazette 12 Dec 2014 p. 4733.]</w:t>
      </w:r>
    </w:p>
    <w:p>
      <w:pPr>
        <w:pStyle w:val="Heading5"/>
        <w:rPr>
          <w:snapToGrid w:val="0"/>
        </w:rPr>
      </w:pPr>
      <w:bookmarkStart w:id="73" w:name="_Toc472947714"/>
      <w:r>
        <w:rPr>
          <w:rStyle w:val="CharSectno"/>
        </w:rPr>
        <w:t>45</w:t>
      </w:r>
      <w:r>
        <w:rPr>
          <w:snapToGrid w:val="0"/>
        </w:rPr>
        <w:t xml:space="preserve">. </w:t>
      </w:r>
      <w:r>
        <w:rPr>
          <w:snapToGrid w:val="0"/>
        </w:rPr>
        <w:tab/>
        <w:t>Fee for application for licence or renewal</w:t>
      </w:r>
      <w:bookmarkEnd w:id="73"/>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74" w:name="_Toc472947715"/>
      <w:r>
        <w:rPr>
          <w:rStyle w:val="CharSectno"/>
        </w:rPr>
        <w:t>46</w:t>
      </w:r>
      <w:r>
        <w:rPr>
          <w:snapToGrid w:val="0"/>
        </w:rPr>
        <w:t xml:space="preserve">. </w:t>
      </w:r>
      <w:r>
        <w:rPr>
          <w:snapToGrid w:val="0"/>
        </w:rPr>
        <w:tab/>
        <w:t>Licence — Form 2</w:t>
      </w:r>
      <w:bookmarkEnd w:id="74"/>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75" w:name="_Toc472947716"/>
      <w:r>
        <w:rPr>
          <w:rStyle w:val="CharSectno"/>
        </w:rPr>
        <w:t>47</w:t>
      </w:r>
      <w:r>
        <w:rPr>
          <w:snapToGrid w:val="0"/>
        </w:rPr>
        <w:t xml:space="preserve">. </w:t>
      </w:r>
      <w:r>
        <w:rPr>
          <w:snapToGrid w:val="0"/>
        </w:rPr>
        <w:tab/>
        <w:t>Applications not dealt with within time are taken to be refused</w:t>
      </w:r>
      <w:bookmarkEnd w:id="75"/>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Footnotesection"/>
        <w:spacing w:before="80"/>
        <w:ind w:left="890" w:hanging="890"/>
      </w:pPr>
      <w:r>
        <w:tab/>
        <w:t>[Regulation 47 amended: Gazette 30 Dec 2004 p. 7011.]</w:t>
      </w:r>
    </w:p>
    <w:p>
      <w:pPr>
        <w:pStyle w:val="Heading5"/>
        <w:spacing w:before="200"/>
        <w:rPr>
          <w:snapToGrid w:val="0"/>
        </w:rPr>
      </w:pPr>
      <w:bookmarkStart w:id="76" w:name="_Toc472947717"/>
      <w:r>
        <w:rPr>
          <w:rStyle w:val="CharSectno"/>
        </w:rPr>
        <w:t>48</w:t>
      </w:r>
      <w:r>
        <w:rPr>
          <w:snapToGrid w:val="0"/>
        </w:rPr>
        <w:t xml:space="preserve">. </w:t>
      </w:r>
      <w:r>
        <w:rPr>
          <w:snapToGrid w:val="0"/>
        </w:rPr>
        <w:tab/>
        <w:t>Overflow areas</w:t>
      </w:r>
      <w:bookmarkEnd w:id="76"/>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Gazette 12 Dec 2014 p. 4726.]</w:t>
      </w:r>
    </w:p>
    <w:p>
      <w:pPr>
        <w:pStyle w:val="Heading5"/>
        <w:spacing w:before="200"/>
        <w:rPr>
          <w:snapToGrid w:val="0"/>
        </w:rPr>
      </w:pPr>
      <w:bookmarkStart w:id="77" w:name="_Toc472947718"/>
      <w:r>
        <w:rPr>
          <w:rStyle w:val="CharSectno"/>
        </w:rPr>
        <w:t>50</w:t>
      </w:r>
      <w:r>
        <w:rPr>
          <w:snapToGrid w:val="0"/>
        </w:rPr>
        <w:t xml:space="preserve">. </w:t>
      </w:r>
      <w:r>
        <w:rPr>
          <w:snapToGrid w:val="0"/>
        </w:rPr>
        <w:tab/>
        <w:t>Licence to specify number and types of sites and other conditions</w:t>
      </w:r>
      <w:bookmarkEnd w:id="77"/>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 and</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 and</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78" w:name="_Toc472947719"/>
      <w:r>
        <w:rPr>
          <w:rStyle w:val="CharSectno"/>
        </w:rPr>
        <w:t>51</w:t>
      </w:r>
      <w:r>
        <w:rPr>
          <w:snapToGrid w:val="0"/>
        </w:rPr>
        <w:t>.</w:t>
      </w:r>
      <w:r>
        <w:rPr>
          <w:snapToGrid w:val="0"/>
        </w:rPr>
        <w:tab/>
        <w:t>Calculation of camping sites</w:t>
      </w:r>
      <w:bookmarkEnd w:id="78"/>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m</w:t>
      </w:r>
      <w:r>
        <w:rPr>
          <w:vertAlign w:val="superscript"/>
        </w:rPr>
        <w:t> 2</w:t>
      </w:r>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r>
        <w:t xml:space="preserve"> m</w:t>
      </w:r>
      <w:r>
        <w:rPr>
          <w:vertAlign w:val="superscript"/>
        </w:rPr>
        <w:t> 2</w:t>
      </w:r>
      <w:r>
        <w:t xml:space="preserve"> </w:t>
      </w:r>
      <w:r>
        <w:rPr>
          <w:snapToGrid w:val="0"/>
        </w:rPr>
        <w:t>of camping ground available at the facility.</w:t>
      </w:r>
    </w:p>
    <w:p>
      <w:pPr>
        <w:pStyle w:val="Footnotesection"/>
      </w:pPr>
      <w:r>
        <w:tab/>
        <w:t>[Regulation 51 inserted: Gazette 12 Dec 2014 p. 4726.]</w:t>
      </w:r>
    </w:p>
    <w:p>
      <w:pPr>
        <w:pStyle w:val="Heading5"/>
        <w:rPr>
          <w:snapToGrid w:val="0"/>
        </w:rPr>
      </w:pPr>
      <w:bookmarkStart w:id="79" w:name="_Toc472947720"/>
      <w:r>
        <w:rPr>
          <w:rStyle w:val="CharSectno"/>
        </w:rPr>
        <w:t>52</w:t>
      </w:r>
      <w:r>
        <w:rPr>
          <w:snapToGrid w:val="0"/>
        </w:rPr>
        <w:t xml:space="preserve">. </w:t>
      </w:r>
      <w:r>
        <w:rPr>
          <w:snapToGrid w:val="0"/>
        </w:rPr>
        <w:tab/>
        <w:t>Duration of licence</w:t>
      </w:r>
      <w:bookmarkEnd w:id="79"/>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80" w:name="_Toc472947721"/>
      <w:r>
        <w:rPr>
          <w:rStyle w:val="CharSectno"/>
        </w:rPr>
        <w:t>53</w:t>
      </w:r>
      <w:r>
        <w:rPr>
          <w:snapToGrid w:val="0"/>
        </w:rPr>
        <w:t xml:space="preserve">. </w:t>
      </w:r>
      <w:r>
        <w:rPr>
          <w:snapToGrid w:val="0"/>
        </w:rPr>
        <w:tab/>
        <w:t>Additional fee for renewal after expiry</w:t>
      </w:r>
      <w:bookmarkEnd w:id="80"/>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81" w:name="_Toc472947722"/>
      <w:r>
        <w:rPr>
          <w:rStyle w:val="CharSectno"/>
        </w:rPr>
        <w:t>54</w:t>
      </w:r>
      <w:r>
        <w:rPr>
          <w:snapToGrid w:val="0"/>
        </w:rPr>
        <w:t xml:space="preserve">. </w:t>
      </w:r>
      <w:r>
        <w:rPr>
          <w:snapToGrid w:val="0"/>
        </w:rPr>
        <w:tab/>
        <w:t>Temporary licence</w:t>
      </w:r>
      <w:bookmarkEnd w:id="81"/>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 and</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82" w:name="_Toc472947723"/>
      <w:r>
        <w:rPr>
          <w:rStyle w:val="CharSectno"/>
        </w:rPr>
        <w:t>55</w:t>
      </w:r>
      <w:r>
        <w:rPr>
          <w:snapToGrid w:val="0"/>
        </w:rPr>
        <w:t xml:space="preserve">. </w:t>
      </w:r>
      <w:r>
        <w:rPr>
          <w:snapToGrid w:val="0"/>
        </w:rPr>
        <w:tab/>
        <w:t>Transfer of licence</w:t>
      </w:r>
      <w:bookmarkEnd w:id="82"/>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83" w:name="_Toc471982343"/>
      <w:bookmarkStart w:id="84" w:name="_Toc472947724"/>
      <w:r>
        <w:rPr>
          <w:rStyle w:val="CharPartNo"/>
        </w:rPr>
        <w:t>Part 6</w:t>
      </w:r>
      <w:r>
        <w:rPr>
          <w:rStyle w:val="CharDivNo"/>
        </w:rPr>
        <w:t> </w:t>
      </w:r>
      <w:r>
        <w:t>—</w:t>
      </w:r>
      <w:r>
        <w:rPr>
          <w:rStyle w:val="CharDivText"/>
        </w:rPr>
        <w:t> </w:t>
      </w:r>
      <w:r>
        <w:rPr>
          <w:rStyle w:val="CharPartText"/>
        </w:rPr>
        <w:t>Removal of neglected, abandoned, etc. caravans</w:t>
      </w:r>
      <w:bookmarkEnd w:id="83"/>
      <w:bookmarkEnd w:id="84"/>
      <w:r>
        <w:rPr>
          <w:rStyle w:val="CharPartText"/>
        </w:rPr>
        <w:t xml:space="preserve"> </w:t>
      </w:r>
    </w:p>
    <w:p>
      <w:pPr>
        <w:pStyle w:val="Heading5"/>
        <w:spacing w:before="200"/>
        <w:rPr>
          <w:snapToGrid w:val="0"/>
        </w:rPr>
      </w:pPr>
      <w:bookmarkStart w:id="85" w:name="_Toc472947725"/>
      <w:r>
        <w:rPr>
          <w:rStyle w:val="CharSectno"/>
        </w:rPr>
        <w:t>56</w:t>
      </w:r>
      <w:r>
        <w:rPr>
          <w:snapToGrid w:val="0"/>
        </w:rPr>
        <w:t xml:space="preserve">. </w:t>
      </w:r>
      <w:r>
        <w:rPr>
          <w:snapToGrid w:val="0"/>
        </w:rPr>
        <w:tab/>
        <w:t>Neglected or abandoned caravans</w:t>
      </w:r>
      <w:bookmarkEnd w:id="85"/>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any actions that may be taken to rectify the problems with the caravan; and</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86" w:name="_Toc472947726"/>
      <w:r>
        <w:rPr>
          <w:rStyle w:val="CharSectno"/>
        </w:rPr>
        <w:t>57</w:t>
      </w:r>
      <w:r>
        <w:rPr>
          <w:snapToGrid w:val="0"/>
        </w:rPr>
        <w:t xml:space="preserve">. </w:t>
      </w:r>
      <w:r>
        <w:rPr>
          <w:snapToGrid w:val="0"/>
        </w:rPr>
        <w:tab/>
        <w:t>Caravans in dangerous condition</w:t>
      </w:r>
      <w:bookmarkEnd w:id="86"/>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87" w:name="_Toc472947727"/>
      <w:r>
        <w:rPr>
          <w:rStyle w:val="CharSectno"/>
        </w:rPr>
        <w:t>58</w:t>
      </w:r>
      <w:r>
        <w:rPr>
          <w:snapToGrid w:val="0"/>
        </w:rPr>
        <w:t xml:space="preserve">. </w:t>
      </w:r>
      <w:r>
        <w:rPr>
          <w:snapToGrid w:val="0"/>
        </w:rPr>
        <w:tab/>
        <w:t>How notice to be given</w:t>
      </w:r>
      <w:bookmarkEnd w:id="87"/>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 or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Gazette 25 Aug 2000 p. 4915.]</w:t>
      </w:r>
    </w:p>
    <w:p>
      <w:pPr>
        <w:pStyle w:val="Heading5"/>
        <w:rPr>
          <w:snapToGrid w:val="0"/>
        </w:rPr>
      </w:pPr>
      <w:bookmarkStart w:id="88" w:name="_Toc472947728"/>
      <w:r>
        <w:rPr>
          <w:rStyle w:val="CharSectno"/>
        </w:rPr>
        <w:t>59</w:t>
      </w:r>
      <w:r>
        <w:rPr>
          <w:snapToGrid w:val="0"/>
        </w:rPr>
        <w:t xml:space="preserve">. </w:t>
      </w:r>
      <w:r>
        <w:rPr>
          <w:snapToGrid w:val="0"/>
        </w:rPr>
        <w:tab/>
        <w:t>Caravans that have been removed</w:t>
      </w:r>
      <w:bookmarkEnd w:id="88"/>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pPr>
      <w:r>
        <w:tab/>
        <w:t>(11)</w:t>
      </w:r>
      <w:r>
        <w:tab/>
        <w:t xml:space="preserve">In this regulation — </w:t>
      </w:r>
    </w:p>
    <w:p>
      <w:pPr>
        <w:pStyle w:val="Defstar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Gazette 25 Aug 2000 p. 4916; 12 Dec 2014 p. 4726-7.]</w:t>
      </w:r>
    </w:p>
    <w:p>
      <w:pPr>
        <w:pStyle w:val="Heading5"/>
        <w:keepNext w:val="0"/>
        <w:keepLines w:val="0"/>
        <w:pageBreakBefore/>
        <w:spacing w:before="0"/>
        <w:rPr>
          <w:snapToGrid w:val="0"/>
        </w:rPr>
      </w:pPr>
      <w:bookmarkStart w:id="89" w:name="_Toc472947729"/>
      <w:r>
        <w:rPr>
          <w:rStyle w:val="CharSectno"/>
        </w:rPr>
        <w:t>60</w:t>
      </w:r>
      <w:r>
        <w:rPr>
          <w:snapToGrid w:val="0"/>
        </w:rPr>
        <w:t xml:space="preserve">. </w:t>
      </w:r>
      <w:r>
        <w:rPr>
          <w:snapToGrid w:val="0"/>
        </w:rPr>
        <w:tab/>
        <w:t>Notice before sale</w:t>
      </w:r>
      <w:bookmarkEnd w:id="89"/>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Gazette 12 Dec 2014 p. 4733.]</w:t>
      </w:r>
    </w:p>
    <w:p>
      <w:pPr>
        <w:pStyle w:val="Heading2"/>
      </w:pPr>
      <w:bookmarkStart w:id="90" w:name="_Toc471982349"/>
      <w:bookmarkStart w:id="91" w:name="_Toc472947730"/>
      <w:r>
        <w:rPr>
          <w:rStyle w:val="CharPartNo"/>
        </w:rPr>
        <w:t>Part 7</w:t>
      </w:r>
      <w:r>
        <w:rPr>
          <w:rStyle w:val="CharDivNo"/>
        </w:rPr>
        <w:t> </w:t>
      </w:r>
      <w:r>
        <w:t>—</w:t>
      </w:r>
      <w:r>
        <w:rPr>
          <w:rStyle w:val="CharDivText"/>
        </w:rPr>
        <w:t> </w:t>
      </w:r>
      <w:r>
        <w:rPr>
          <w:rStyle w:val="CharPartText"/>
        </w:rPr>
        <w:t>Infringement notices</w:t>
      </w:r>
      <w:bookmarkEnd w:id="90"/>
      <w:bookmarkEnd w:id="91"/>
      <w:r>
        <w:rPr>
          <w:rStyle w:val="CharPartText"/>
        </w:rPr>
        <w:t xml:space="preserve"> </w:t>
      </w:r>
    </w:p>
    <w:p>
      <w:pPr>
        <w:pStyle w:val="Heading5"/>
        <w:rPr>
          <w:snapToGrid w:val="0"/>
        </w:rPr>
      </w:pPr>
      <w:bookmarkStart w:id="92" w:name="_Toc472947731"/>
      <w:r>
        <w:rPr>
          <w:rStyle w:val="CharSectno"/>
        </w:rPr>
        <w:t>61</w:t>
      </w:r>
      <w:r>
        <w:rPr>
          <w:snapToGrid w:val="0"/>
        </w:rPr>
        <w:t xml:space="preserve">. </w:t>
      </w:r>
      <w:r>
        <w:rPr>
          <w:snapToGrid w:val="0"/>
        </w:rPr>
        <w:tab/>
        <w:t>Offences for which infringement notice may be given</w:t>
      </w:r>
      <w:bookmarkEnd w:id="92"/>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93" w:name="_Toc472947732"/>
      <w:r>
        <w:rPr>
          <w:rStyle w:val="CharSectno"/>
        </w:rPr>
        <w:t>62</w:t>
      </w:r>
      <w:r>
        <w:rPr>
          <w:snapToGrid w:val="0"/>
        </w:rPr>
        <w:t xml:space="preserve">. </w:t>
      </w:r>
      <w:r>
        <w:rPr>
          <w:snapToGrid w:val="0"/>
        </w:rPr>
        <w:tab/>
        <w:t>Modified penalties</w:t>
      </w:r>
      <w:bookmarkEnd w:id="93"/>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94" w:name="_Toc472947733"/>
      <w:r>
        <w:rPr>
          <w:rStyle w:val="CharSectno"/>
        </w:rPr>
        <w:t>63</w:t>
      </w:r>
      <w:r>
        <w:rPr>
          <w:snapToGrid w:val="0"/>
        </w:rPr>
        <w:t xml:space="preserve">. </w:t>
      </w:r>
      <w:r>
        <w:rPr>
          <w:snapToGrid w:val="0"/>
        </w:rPr>
        <w:tab/>
        <w:t>Form of infringement notice — Form 3</w:t>
      </w:r>
      <w:bookmarkEnd w:id="94"/>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95" w:name="_Toc472947734"/>
      <w:r>
        <w:rPr>
          <w:rStyle w:val="CharSectno"/>
        </w:rPr>
        <w:t>64</w:t>
      </w:r>
      <w:r>
        <w:rPr>
          <w:snapToGrid w:val="0"/>
        </w:rPr>
        <w:t xml:space="preserve">. </w:t>
      </w:r>
      <w:r>
        <w:rPr>
          <w:snapToGrid w:val="0"/>
        </w:rPr>
        <w:tab/>
        <w:t>Form of notice of withdrawal of infringement notice — Form 4</w:t>
      </w:r>
      <w:bookmarkEnd w:id="95"/>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96" w:name="_Toc471982354"/>
      <w:bookmarkStart w:id="97" w:name="_Toc472947735"/>
      <w:r>
        <w:rPr>
          <w:rStyle w:val="CharPartNo"/>
        </w:rPr>
        <w:t>Part 8</w:t>
      </w:r>
      <w:r>
        <w:rPr>
          <w:rStyle w:val="CharDivNo"/>
        </w:rPr>
        <w:t> </w:t>
      </w:r>
      <w:r>
        <w:t>—</w:t>
      </w:r>
      <w:r>
        <w:rPr>
          <w:rStyle w:val="CharDivText"/>
        </w:rPr>
        <w:t> </w:t>
      </w:r>
      <w:r>
        <w:rPr>
          <w:rStyle w:val="CharPartText"/>
        </w:rPr>
        <w:t>Miscellaneous</w:t>
      </w:r>
      <w:bookmarkEnd w:id="96"/>
      <w:bookmarkEnd w:id="97"/>
      <w:r>
        <w:rPr>
          <w:rStyle w:val="CharPartText"/>
        </w:rPr>
        <w:t xml:space="preserve"> </w:t>
      </w:r>
    </w:p>
    <w:p>
      <w:pPr>
        <w:pStyle w:val="Heading5"/>
        <w:spacing w:before="180"/>
        <w:rPr>
          <w:snapToGrid w:val="0"/>
        </w:rPr>
      </w:pPr>
      <w:bookmarkStart w:id="98" w:name="_Toc472947736"/>
      <w:r>
        <w:rPr>
          <w:rStyle w:val="CharSectno"/>
        </w:rPr>
        <w:t>65</w:t>
      </w:r>
      <w:r>
        <w:rPr>
          <w:snapToGrid w:val="0"/>
        </w:rPr>
        <w:t xml:space="preserve">. </w:t>
      </w:r>
      <w:r>
        <w:rPr>
          <w:snapToGrid w:val="0"/>
        </w:rPr>
        <w:tab/>
        <w:t>Register of occupiers</w:t>
      </w:r>
      <w:bookmarkEnd w:id="98"/>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 and</w:t>
      </w:r>
    </w:p>
    <w:p>
      <w:pPr>
        <w:pStyle w:val="Indenta"/>
        <w:rPr>
          <w:snapToGrid w:val="0"/>
        </w:rPr>
      </w:pPr>
      <w:r>
        <w:rPr>
          <w:snapToGrid w:val="0"/>
        </w:rPr>
        <w:tab/>
        <w:t>(b)</w:t>
      </w:r>
      <w:r>
        <w:rPr>
          <w:snapToGrid w:val="0"/>
        </w:rPr>
        <w:tab/>
        <w:t>which site is occupied by a particular occupier, or group of occupiers; and</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the caravan; and</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Gazette 25 Aug 2000 p. 4916.]</w:t>
      </w:r>
    </w:p>
    <w:p>
      <w:pPr>
        <w:pStyle w:val="Heading5"/>
        <w:spacing w:before="180"/>
        <w:rPr>
          <w:snapToGrid w:val="0"/>
        </w:rPr>
      </w:pPr>
      <w:bookmarkStart w:id="99" w:name="_Toc472947737"/>
      <w:r>
        <w:rPr>
          <w:rStyle w:val="CharSectno"/>
        </w:rPr>
        <w:t>66</w:t>
      </w:r>
      <w:r>
        <w:rPr>
          <w:snapToGrid w:val="0"/>
        </w:rPr>
        <w:t xml:space="preserve">. </w:t>
      </w:r>
      <w:r>
        <w:rPr>
          <w:snapToGrid w:val="0"/>
        </w:rPr>
        <w:tab/>
        <w:t>Local government register of licences</w:t>
      </w:r>
      <w:bookmarkEnd w:id="99"/>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100" w:name="_Toc472947738"/>
      <w:r>
        <w:rPr>
          <w:rStyle w:val="CharSectno"/>
        </w:rPr>
        <w:t>67</w:t>
      </w:r>
      <w:r>
        <w:rPr>
          <w:snapToGrid w:val="0"/>
        </w:rPr>
        <w:t xml:space="preserve">. </w:t>
      </w:r>
      <w:r>
        <w:rPr>
          <w:snapToGrid w:val="0"/>
        </w:rPr>
        <w:tab/>
        <w:t>Local government to keep copy of approvals and certificates</w:t>
      </w:r>
      <w:bookmarkEnd w:id="100"/>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101" w:name="_Toc472947739"/>
      <w:r>
        <w:rPr>
          <w:rStyle w:val="CharSectno"/>
        </w:rPr>
        <w:t>68</w:t>
      </w:r>
      <w:r>
        <w:rPr>
          <w:snapToGrid w:val="0"/>
        </w:rPr>
        <w:t xml:space="preserve">. </w:t>
      </w:r>
      <w:r>
        <w:rPr>
          <w:snapToGrid w:val="0"/>
        </w:rPr>
        <w:tab/>
        <w:t>Form of identity card for authorised person — Form 5</w:t>
      </w:r>
      <w:bookmarkEnd w:id="101"/>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Gazette 30 Dec 2004 p. 7011.]</w:t>
      </w:r>
    </w:p>
    <w:p>
      <w:pPr>
        <w:pStyle w:val="Heading5"/>
        <w:rPr>
          <w:snapToGrid w:val="0"/>
        </w:rPr>
      </w:pPr>
      <w:bookmarkStart w:id="102" w:name="_Toc472947740"/>
      <w:r>
        <w:rPr>
          <w:rStyle w:val="CharSectno"/>
        </w:rPr>
        <w:t>70</w:t>
      </w:r>
      <w:r>
        <w:rPr>
          <w:snapToGrid w:val="0"/>
        </w:rPr>
        <w:t xml:space="preserve">. </w:t>
      </w:r>
      <w:r>
        <w:rPr>
          <w:snapToGrid w:val="0"/>
        </w:rPr>
        <w:tab/>
        <w:t>Application for exemption, variation or modification from subsidiary legislation</w:t>
      </w:r>
      <w:bookmarkEnd w:id="102"/>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 and</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103" w:name="_Toc472947741"/>
      <w:r>
        <w:rPr>
          <w:rStyle w:val="CharSectno"/>
        </w:rPr>
        <w:t>71</w:t>
      </w:r>
      <w:r>
        <w:rPr>
          <w:snapToGrid w:val="0"/>
        </w:rPr>
        <w:t xml:space="preserve">. </w:t>
      </w:r>
      <w:r>
        <w:rPr>
          <w:snapToGrid w:val="0"/>
        </w:rPr>
        <w:tab/>
        <w:t>Application to extend exemption from subsidiary legislation</w:t>
      </w:r>
      <w:bookmarkEnd w:id="103"/>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 and</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104" w:name="_Toc472947742"/>
      <w:r>
        <w:rPr>
          <w:rStyle w:val="CharSectno"/>
        </w:rPr>
        <w:t>72</w:t>
      </w:r>
      <w:r>
        <w:rPr>
          <w:snapToGrid w:val="0"/>
        </w:rPr>
        <w:t xml:space="preserve">. </w:t>
      </w:r>
      <w:r>
        <w:rPr>
          <w:snapToGrid w:val="0"/>
        </w:rPr>
        <w:tab/>
        <w:t>Entry under Act s. 20</w:t>
      </w:r>
      <w:bookmarkEnd w:id="104"/>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105" w:name="_Toc472947743"/>
      <w:r>
        <w:rPr>
          <w:rStyle w:val="CharSectno"/>
        </w:rPr>
        <w:t>73</w:t>
      </w:r>
      <w:r>
        <w:rPr>
          <w:snapToGrid w:val="0"/>
        </w:rPr>
        <w:t xml:space="preserve">. </w:t>
      </w:r>
      <w:r>
        <w:rPr>
          <w:snapToGrid w:val="0"/>
        </w:rPr>
        <w:tab/>
        <w:t>Transitional provisions — Schedule 9</w:t>
      </w:r>
      <w:bookmarkEnd w:id="105"/>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keepNext w:val="0"/>
        <w:outlineLvl w:val="0"/>
      </w:pPr>
      <w:bookmarkStart w:id="106" w:name="_Toc471982363"/>
      <w:bookmarkStart w:id="107" w:name="_Toc472947744"/>
      <w:r>
        <w:rPr>
          <w:rStyle w:val="CharSchNo"/>
        </w:rPr>
        <w:t>Schedule 1</w:t>
      </w:r>
      <w:r>
        <w:t> — </w:t>
      </w:r>
      <w:r>
        <w:rPr>
          <w:rStyle w:val="CharSchText"/>
        </w:rPr>
        <w:t>Forms</w:t>
      </w:r>
      <w:bookmarkEnd w:id="106"/>
      <w:bookmarkEnd w:id="107"/>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p>
        </w:tc>
        <w:tc>
          <w:tcPr>
            <w:tcW w:w="1418" w:type="dxa"/>
          </w:tcPr>
          <w:p>
            <w:pPr>
              <w:pStyle w:val="yTable"/>
              <w:jc w:val="right"/>
              <w:rPr>
                <w:snapToGrid w:val="0"/>
              </w:rPr>
            </w:pPr>
          </w:p>
        </w:tc>
      </w:tr>
    </w:tbl>
    <w:p>
      <w:pPr>
        <w:pStyle w:val="yShoulderClause"/>
        <w:pageBreakBefore/>
        <w:rPr>
          <w:snapToGrid w:val="0"/>
        </w:r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houlderClause"/>
        <w:pageBreakBefore/>
        <w:rPr>
          <w:snapToGrid w:val="0"/>
        </w:rPr>
      </w:pPr>
      <w:r>
        <w:rPr>
          <w:snapToGrid w:val="0"/>
        </w:rPr>
        <w:t>[Regs. 41 and 42.]</w:t>
      </w:r>
    </w:p>
    <w:p>
      <w:pPr>
        <w:pStyle w:val="MiscellaneousHeading"/>
        <w:spacing w:after="120"/>
        <w:outlineLvl w:val="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r>
        <w:rPr>
          <w:sz w:val="16"/>
        </w:rP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Gazette 12 Dec 2014 p. 4727.]</w:t>
      </w:r>
    </w:p>
    <w:p>
      <w:pPr>
        <w:pStyle w:val="MiscellaneousHeading"/>
        <w:pageBreakBefore/>
        <w:spacing w:after="120"/>
        <w:rPr>
          <w:b/>
          <w:sz w:val="20"/>
        </w:rPr>
      </w:pPr>
      <w:r>
        <w:rPr>
          <w:rStyle w:val="CharSClsNo"/>
          <w:b/>
        </w:rPr>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keepNext/>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 xml:space="preserve">Should you not pursue one of the above options within the time specified above, additional administrative charges may be incurred </w:t>
            </w:r>
            <w:r>
              <w:rPr>
                <w:sz w:val="18"/>
                <w:szCs w:val="18"/>
              </w:rPr>
              <w:t xml:space="preserve">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Gazette 20 Aug 2013 p. 3851.]</w:t>
      </w:r>
    </w:p>
    <w:p>
      <w:pPr>
        <w:pStyle w:val="MiscellaneousHeading"/>
        <w:pageBreakBefore/>
        <w:spacing w:after="120"/>
        <w:rPr>
          <w:b/>
          <w:sz w:val="20"/>
        </w:rPr>
      </w:pPr>
      <w:r>
        <w:rPr>
          <w:rStyle w:val="CharSClsNo"/>
          <w:b/>
        </w:rPr>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w:t>
            </w:r>
            <w:r>
              <w:rPr>
                <w:sz w:val="18"/>
                <w:vertAlign w:val="superscript"/>
              </w:rPr>
              <w:t> 3</w:t>
            </w:r>
            <w:r>
              <w:rPr>
                <w:sz w:val="18"/>
              </w:rPr>
              <w: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Gazette 30 Dec 2004 p. 7011.]</w:t>
      </w:r>
    </w:p>
    <w:p>
      <w:pPr>
        <w:pStyle w:val="yScheduleHeading"/>
        <w:keepNext w:val="0"/>
        <w:outlineLvl w:val="0"/>
        <w:rPr>
          <w:rStyle w:val="CharSchNo"/>
        </w:r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keepNext w:val="0"/>
        <w:outlineLvl w:val="0"/>
      </w:pPr>
      <w:bookmarkStart w:id="109" w:name="_Toc471982364"/>
      <w:bookmarkStart w:id="110" w:name="_Toc472947745"/>
      <w:r>
        <w:rPr>
          <w:rStyle w:val="CharSchNo"/>
        </w:rPr>
        <w:t>Schedule 2</w:t>
      </w:r>
      <w:r>
        <w:t xml:space="preserve"> — </w:t>
      </w:r>
      <w:r>
        <w:rPr>
          <w:rStyle w:val="CharSchText"/>
        </w:rPr>
        <w:t>Types of facilities and licences</w:t>
      </w:r>
      <w:bookmarkEnd w:id="109"/>
      <w:bookmarkEnd w:id="110"/>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Gazette 25 Aug 2000 p. 4920.]</w:t>
      </w:r>
    </w:p>
    <w:p>
      <w:pPr>
        <w:pStyle w:val="yScheduleHeading"/>
        <w:outlineLvl w:val="0"/>
      </w:pPr>
      <w:bookmarkStart w:id="111" w:name="_Toc471982365"/>
      <w:bookmarkStart w:id="112" w:name="_Toc472947746"/>
      <w:r>
        <w:rPr>
          <w:rStyle w:val="CharSchNo"/>
        </w:rPr>
        <w:t>Schedule 3</w:t>
      </w:r>
      <w:r>
        <w:t xml:space="preserve"> — </w:t>
      </w:r>
      <w:r>
        <w:rPr>
          <w:rStyle w:val="CharSchText"/>
        </w:rPr>
        <w:t>Fees</w:t>
      </w:r>
      <w:bookmarkEnd w:id="111"/>
      <w:bookmarkEnd w:id="112"/>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p>
        </w:tc>
        <w:tc>
          <w:tcPr>
            <w:tcW w:w="2943" w:type="dxa"/>
          </w:tcPr>
          <w:p>
            <w:pPr>
              <w:pStyle w:val="yTable"/>
              <w:rPr>
                <w:sz w:val="18"/>
              </w:rPr>
            </w:pPr>
          </w:p>
        </w:tc>
      </w:tr>
    </w:tbl>
    <w:p>
      <w:pPr>
        <w:pStyle w:val="yFootnotesection"/>
      </w:pPr>
      <w:r>
        <w:t>[Schedule 3 amended: Gazette 25 Aug 2000 p. 4920; 30 Dec 2004 p. 7012.]</w:t>
      </w:r>
    </w:p>
    <w:p>
      <w:pPr>
        <w:pStyle w:val="yScheduleHeading"/>
        <w:keepNext w:val="0"/>
        <w:outlineLvl w:val="0"/>
        <w:rPr>
          <w:rStyle w:val="CharSchNo"/>
        </w:r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keepNext w:val="0"/>
        <w:outlineLvl w:val="0"/>
      </w:pPr>
      <w:bookmarkStart w:id="113" w:name="_Toc471982366"/>
      <w:bookmarkStart w:id="114" w:name="_Toc472947747"/>
      <w:r>
        <w:rPr>
          <w:rStyle w:val="CharSchNo"/>
        </w:rPr>
        <w:t>Schedule 4</w:t>
      </w:r>
      <w:r>
        <w:t xml:space="preserve"> — </w:t>
      </w:r>
      <w:r>
        <w:rPr>
          <w:rStyle w:val="CharSchText"/>
        </w:rPr>
        <w:t>Modified penalties</w:t>
      </w:r>
      <w:bookmarkEnd w:id="113"/>
      <w:bookmarkEnd w:id="114"/>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Gazette 25 Aug 2000 p. 4916.]</w:t>
      </w:r>
    </w:p>
    <w:p>
      <w:pPr>
        <w:pStyle w:val="yScheduleHeading"/>
        <w:keepNext w:val="0"/>
        <w:outlineLvl w:val="0"/>
        <w:rPr>
          <w:rStyle w:val="CharSchNo"/>
        </w:rPr>
        <w:sectPr>
          <w:headerReference w:type="default" r:id="rId32"/>
          <w:pgSz w:w="11907" w:h="16840" w:code="9"/>
          <w:pgMar w:top="2381" w:right="2409" w:bottom="3543" w:left="2409" w:header="720" w:footer="3380" w:gutter="0"/>
          <w:cols w:space="720"/>
          <w:noEndnote/>
          <w:docGrid w:linePitch="326"/>
        </w:sectPr>
      </w:pPr>
    </w:p>
    <w:p>
      <w:pPr>
        <w:pStyle w:val="yScheduleHeading"/>
        <w:keepNext w:val="0"/>
        <w:outlineLvl w:val="0"/>
      </w:pPr>
      <w:bookmarkStart w:id="115" w:name="_Toc471982367"/>
      <w:bookmarkStart w:id="116" w:name="_Toc472947748"/>
      <w:r>
        <w:rPr>
          <w:rStyle w:val="CharSchNo"/>
        </w:rPr>
        <w:t>Schedule 5</w:t>
      </w:r>
      <w:r>
        <w:t xml:space="preserve"> — </w:t>
      </w:r>
      <w:r>
        <w:rPr>
          <w:rStyle w:val="CharSchText"/>
        </w:rPr>
        <w:t>Standards for caravans</w:t>
      </w:r>
      <w:bookmarkEnd w:id="115"/>
      <w:bookmarkEnd w:id="116"/>
    </w:p>
    <w:p>
      <w:pPr>
        <w:pStyle w:val="yShoulderClause"/>
      </w:pPr>
      <w:r>
        <w:t>[Regs. 16(a) and 22(a).]</w:t>
      </w:r>
    </w:p>
    <w:p>
      <w:pPr>
        <w:pStyle w:val="yHeading3"/>
        <w:outlineLvl w:val="0"/>
      </w:pPr>
      <w:bookmarkStart w:id="117" w:name="_Toc471982368"/>
      <w:bookmarkStart w:id="118" w:name="_Toc472947749"/>
      <w:r>
        <w:rPr>
          <w:rStyle w:val="CharSDivNo"/>
        </w:rPr>
        <w:t>Division 1</w:t>
      </w:r>
      <w:r>
        <w:t xml:space="preserve"> — </w:t>
      </w:r>
      <w:r>
        <w:rPr>
          <w:rStyle w:val="CharSDivText"/>
        </w:rPr>
        <w:t>Standards applying to all caravans</w:t>
      </w:r>
      <w:bookmarkEnd w:id="117"/>
      <w:bookmarkEnd w:id="118"/>
    </w:p>
    <w:p>
      <w:pPr>
        <w:pStyle w:val="yHeading5"/>
        <w:outlineLvl w:val="0"/>
      </w:pPr>
      <w:bookmarkStart w:id="119" w:name="_Toc472947750"/>
      <w:r>
        <w:rPr>
          <w:rStyle w:val="CharSClsNo"/>
        </w:rPr>
        <w:t>1</w:t>
      </w:r>
      <w:r>
        <w:t>.</w:t>
      </w:r>
      <w:r>
        <w:tab/>
        <w:t>Caravans not to be attached to each other</w:t>
      </w:r>
      <w:bookmarkEnd w:id="119"/>
    </w:p>
    <w:p>
      <w:pPr>
        <w:pStyle w:val="ySubsection"/>
      </w:pPr>
      <w:r>
        <w:tab/>
      </w:r>
      <w:r>
        <w:tab/>
        <w:t>A caravan is not to be attached to another caravan.</w:t>
      </w:r>
    </w:p>
    <w:p>
      <w:pPr>
        <w:pStyle w:val="yHeading3"/>
        <w:outlineLvl w:val="0"/>
      </w:pPr>
      <w:bookmarkStart w:id="120" w:name="_Toc471982370"/>
      <w:bookmarkStart w:id="121" w:name="_Toc472947751"/>
      <w:r>
        <w:rPr>
          <w:rStyle w:val="CharSDivNo"/>
        </w:rPr>
        <w:t>Division 2</w:t>
      </w:r>
      <w:r>
        <w:t> — </w:t>
      </w:r>
      <w:r>
        <w:rPr>
          <w:rStyle w:val="CharSDivText"/>
        </w:rPr>
        <w:t>Standards applying to park homes</w:t>
      </w:r>
      <w:bookmarkEnd w:id="120"/>
      <w:bookmarkEnd w:id="121"/>
    </w:p>
    <w:p>
      <w:pPr>
        <w:pStyle w:val="yHeading5"/>
        <w:outlineLvl w:val="0"/>
      </w:pPr>
      <w:bookmarkStart w:id="122" w:name="_Toc472947752"/>
      <w:r>
        <w:rPr>
          <w:rStyle w:val="CharSClsNo"/>
        </w:rPr>
        <w:t>2</w:t>
      </w:r>
      <w:r>
        <w:t>.</w:t>
      </w:r>
      <w:r>
        <w:tab/>
        <w:t>Park homes to be of one storey</w:t>
      </w:r>
      <w:bookmarkEnd w:id="122"/>
    </w:p>
    <w:p>
      <w:pPr>
        <w:pStyle w:val="ySubsection"/>
      </w:pPr>
      <w:r>
        <w:tab/>
      </w:r>
      <w:r>
        <w:tab/>
        <w:t>A park home is to have only one storey.</w:t>
      </w:r>
    </w:p>
    <w:p>
      <w:pPr>
        <w:pStyle w:val="yHeading5"/>
        <w:outlineLvl w:val="0"/>
      </w:pPr>
      <w:bookmarkStart w:id="123" w:name="_Toc472947753"/>
      <w:r>
        <w:rPr>
          <w:rStyle w:val="CharSClsNo"/>
        </w:rPr>
        <w:t>3</w:t>
      </w:r>
      <w:r>
        <w:t>.</w:t>
      </w:r>
      <w:r>
        <w:tab/>
        <w:t>Park home to have chassis, wheels, tie down points etc.</w:t>
      </w:r>
      <w:bookmarkEnd w:id="123"/>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outlineLvl w:val="0"/>
      </w:pPr>
      <w:bookmarkStart w:id="124" w:name="_Toc472947754"/>
      <w:r>
        <w:rPr>
          <w:rStyle w:val="CharSClsNo"/>
        </w:rPr>
        <w:t>4</w:t>
      </w:r>
      <w:r>
        <w:t>.</w:t>
      </w:r>
      <w:r>
        <w:tab/>
        <w:t>Park home stabilised and secured</w:t>
      </w:r>
      <w:bookmarkEnd w:id="124"/>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outlineLvl w:val="0"/>
      </w:pPr>
      <w:bookmarkStart w:id="125" w:name="_Toc472947755"/>
      <w:r>
        <w:rPr>
          <w:rStyle w:val="CharSClsNo"/>
        </w:rPr>
        <w:t>5</w:t>
      </w:r>
      <w:r>
        <w:t>.</w:t>
      </w:r>
      <w:r>
        <w:tab/>
        <w:t>Corrosion protection</w:t>
      </w:r>
      <w:bookmarkEnd w:id="125"/>
    </w:p>
    <w:p>
      <w:pPr>
        <w:pStyle w:val="ySubsection"/>
      </w:pPr>
      <w:r>
        <w:tab/>
      </w:r>
      <w:r>
        <w:tab/>
        <w:t>Metal coverings and exposed metal on a park home are to be of corrosion resistant materials, or are to be treated to resist corrosion.</w:t>
      </w:r>
    </w:p>
    <w:p>
      <w:pPr>
        <w:pStyle w:val="yScheduleHeading"/>
        <w:keepNext w:val="0"/>
        <w:outlineLvl w:val="0"/>
      </w:pPr>
      <w:bookmarkStart w:id="126" w:name="_Toc471982375"/>
      <w:bookmarkStart w:id="127" w:name="_Toc472947756"/>
      <w:r>
        <w:rPr>
          <w:rStyle w:val="CharSchNo"/>
        </w:rPr>
        <w:t>Schedule 6</w:t>
      </w:r>
      <w:r>
        <w:t> — </w:t>
      </w:r>
      <w:r>
        <w:rPr>
          <w:rStyle w:val="CharSchText"/>
        </w:rPr>
        <w:t>Standards for annexes</w:t>
      </w:r>
      <w:bookmarkEnd w:id="126"/>
      <w:bookmarkEnd w:id="127"/>
    </w:p>
    <w:p>
      <w:pPr>
        <w:pStyle w:val="yShoulderClause"/>
      </w:pPr>
      <w:r>
        <w:t>[Regs. 16(b), 22(b) and 34(3)(a).]</w:t>
      </w:r>
    </w:p>
    <w:p>
      <w:pPr>
        <w:pStyle w:val="yHeading5"/>
        <w:spacing w:before="240"/>
        <w:outlineLvl w:val="0"/>
      </w:pPr>
      <w:bookmarkStart w:id="128" w:name="_Toc472947757"/>
      <w:r>
        <w:rPr>
          <w:rStyle w:val="CharSClsNo"/>
        </w:rPr>
        <w:t>1</w:t>
      </w:r>
      <w:r>
        <w:t>.</w:t>
      </w:r>
      <w:r>
        <w:tab/>
        <w:t>Annexes</w:t>
      </w:r>
      <w:bookmarkEnd w:id="128"/>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outlineLvl w:val="0"/>
      </w:pPr>
      <w:bookmarkStart w:id="129" w:name="_Toc472947758"/>
      <w:r>
        <w:rPr>
          <w:rStyle w:val="CharSClsNo"/>
        </w:rPr>
        <w:t>2</w:t>
      </w:r>
      <w:r>
        <w:t>.</w:t>
      </w:r>
      <w:r>
        <w:tab/>
        <w:t>Size of annexes</w:t>
      </w:r>
      <w:bookmarkEnd w:id="129"/>
    </w:p>
    <w:p>
      <w:pPr>
        <w:pStyle w:val="ySubsection"/>
      </w:pPr>
      <w:r>
        <w:tab/>
      </w:r>
      <w:r>
        <w:tab/>
        <w:t>An annexe — </w:t>
      </w:r>
    </w:p>
    <w:p>
      <w:pPr>
        <w:pStyle w:val="yIndenta"/>
      </w:pPr>
      <w:r>
        <w:tab/>
        <w:t>(a)</w:t>
      </w:r>
      <w:r>
        <w:tab/>
        <w:t>is not to be longer than the caravan to which it is attached; and</w:t>
      </w:r>
    </w:p>
    <w:p>
      <w:pPr>
        <w:pStyle w:val="yIndenta"/>
      </w:pPr>
      <w:r>
        <w:tab/>
        <w:t>(b)</w:t>
      </w:r>
      <w:r>
        <w:tab/>
        <w:t>may be higher than the caravan to which it is attached by not more than 300 mm; and</w:t>
      </w:r>
    </w:p>
    <w:p>
      <w:pPr>
        <w:pStyle w:val="yIndenta"/>
      </w:pPr>
      <w:r>
        <w:tab/>
        <w:t>(c)</w:t>
      </w:r>
      <w:r>
        <w:tab/>
        <w:t>is not to be wider than 3.6 m.</w:t>
      </w:r>
    </w:p>
    <w:p>
      <w:pPr>
        <w:pStyle w:val="yHeading5"/>
        <w:spacing w:before="240"/>
        <w:outlineLvl w:val="0"/>
      </w:pPr>
      <w:bookmarkStart w:id="130" w:name="_Toc472947759"/>
      <w:r>
        <w:rPr>
          <w:rStyle w:val="CharSClsNo"/>
        </w:rPr>
        <w:t>3</w:t>
      </w:r>
      <w:r>
        <w:t>.</w:t>
      </w:r>
      <w:r>
        <w:tab/>
        <w:t>Flexible annexes</w:t>
      </w:r>
      <w:bookmarkEnd w:id="130"/>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self-contained chemical toilet) or any laundry facility.</w:t>
      </w:r>
    </w:p>
    <w:p>
      <w:pPr>
        <w:pStyle w:val="yHeading5"/>
        <w:outlineLvl w:val="0"/>
      </w:pPr>
      <w:bookmarkStart w:id="131" w:name="_Toc472947760"/>
      <w:r>
        <w:rPr>
          <w:rStyle w:val="CharSClsNo"/>
        </w:rPr>
        <w:t>4</w:t>
      </w:r>
      <w:r>
        <w:t>.</w:t>
      </w:r>
      <w:r>
        <w:tab/>
        <w:t>Rigid annexes</w:t>
      </w:r>
      <w:bookmarkEnd w:id="131"/>
    </w:p>
    <w:p>
      <w:pPr>
        <w:pStyle w:val="ySubsection"/>
      </w:pPr>
      <w:r>
        <w:tab/>
      </w:r>
      <w:r>
        <w:tab/>
        <w:t>A rigid annexe is to — </w:t>
      </w:r>
    </w:p>
    <w:p>
      <w:pPr>
        <w:pStyle w:val="yIndenta"/>
      </w:pPr>
      <w:r>
        <w:tab/>
        <w:t>(a)</w:t>
      </w:r>
      <w:r>
        <w:tab/>
        <w:t>have walls of prefabricated modular panels or sections; and</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outlineLvl w:val="0"/>
      </w:pPr>
      <w:bookmarkStart w:id="132" w:name="_Toc471982380"/>
      <w:bookmarkStart w:id="133" w:name="_Toc472947761"/>
      <w:r>
        <w:rPr>
          <w:rStyle w:val="CharSchNo"/>
        </w:rPr>
        <w:t>Schedule 7</w:t>
      </w:r>
      <w:r>
        <w:t> — </w:t>
      </w:r>
      <w:r>
        <w:rPr>
          <w:rStyle w:val="CharSchText"/>
        </w:rPr>
        <w:t>Caravan parks and camping grounds</w:t>
      </w:r>
      <w:bookmarkEnd w:id="132"/>
      <w:bookmarkEnd w:id="133"/>
    </w:p>
    <w:p>
      <w:pPr>
        <w:pStyle w:val="yShoulderClause"/>
      </w:pPr>
      <w:r>
        <w:t>[Regs. 17, 23, 34(3)(a), 39(2)(a) and 40(2)(a).]</w:t>
      </w:r>
    </w:p>
    <w:p>
      <w:pPr>
        <w:pStyle w:val="yHeading3"/>
        <w:spacing w:before="220"/>
        <w:outlineLvl w:val="0"/>
      </w:pPr>
      <w:bookmarkStart w:id="134" w:name="_Toc471982381"/>
      <w:bookmarkStart w:id="135" w:name="_Toc472947762"/>
      <w:r>
        <w:rPr>
          <w:rStyle w:val="CharSDivNo"/>
        </w:rPr>
        <w:t>Division 1</w:t>
      </w:r>
      <w:r>
        <w:t> — </w:t>
      </w:r>
      <w:r>
        <w:rPr>
          <w:rStyle w:val="CharSDivText"/>
        </w:rPr>
        <w:t>General provisions</w:t>
      </w:r>
      <w:bookmarkEnd w:id="134"/>
      <w:bookmarkEnd w:id="135"/>
    </w:p>
    <w:p>
      <w:pPr>
        <w:pStyle w:val="yHeading5"/>
        <w:spacing w:before="180"/>
        <w:outlineLvl w:val="0"/>
      </w:pPr>
      <w:bookmarkStart w:id="136" w:name="_Toc472947763"/>
      <w:r>
        <w:rPr>
          <w:rStyle w:val="CharSClsNo"/>
        </w:rPr>
        <w:t>1</w:t>
      </w:r>
      <w:r>
        <w:t>.</w:t>
      </w:r>
      <w:r>
        <w:tab/>
        <w:t>Only one caravan on caravan site</w:t>
      </w:r>
      <w:bookmarkEnd w:id="136"/>
    </w:p>
    <w:p>
      <w:pPr>
        <w:pStyle w:val="ySubsection"/>
      </w:pPr>
      <w:r>
        <w:tab/>
      </w:r>
      <w:r>
        <w:tab/>
        <w:t>There may be only one caravan used for habitation on a caravan site at any one time, unless otherwise specified in this Schedule.</w:t>
      </w:r>
    </w:p>
    <w:p>
      <w:pPr>
        <w:pStyle w:val="yHeading5"/>
        <w:spacing w:before="180"/>
        <w:outlineLvl w:val="0"/>
      </w:pPr>
      <w:bookmarkStart w:id="137" w:name="_Toc472947764"/>
      <w:r>
        <w:rPr>
          <w:rStyle w:val="CharSClsNo"/>
        </w:rPr>
        <w:t>2</w:t>
      </w:r>
      <w:r>
        <w:t>.</w:t>
      </w:r>
      <w:r>
        <w:tab/>
        <w:t>Caravans to be freely movable from sites</w:t>
      </w:r>
      <w:bookmarkEnd w:id="137"/>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outlineLvl w:val="0"/>
      </w:pPr>
      <w:bookmarkStart w:id="138" w:name="_Toc472947765"/>
      <w:r>
        <w:rPr>
          <w:rStyle w:val="CharSClsNo"/>
        </w:rPr>
        <w:t>3</w:t>
      </w:r>
      <w:r>
        <w:t>.</w:t>
      </w:r>
      <w:r>
        <w:tab/>
        <w:t>Tent may be on caravan site</w:t>
      </w:r>
      <w:bookmarkEnd w:id="138"/>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outlineLvl w:val="0"/>
      </w:pPr>
      <w:bookmarkStart w:id="139" w:name="_Toc472947766"/>
      <w:r>
        <w:rPr>
          <w:rStyle w:val="CharSClsNo"/>
        </w:rPr>
        <w:t>4</w:t>
      </w:r>
      <w:r>
        <w:t>.</w:t>
      </w:r>
      <w:r>
        <w:tab/>
        <w:t>Limit to number of people on site</w:t>
      </w:r>
      <w:bookmarkEnd w:id="139"/>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pPr>
      <w:r>
        <w:tab/>
        <w:t>[Clause 4 amended: Gazette 25 Aug 2000 p. 4917.]</w:t>
      </w:r>
    </w:p>
    <w:p>
      <w:pPr>
        <w:pStyle w:val="yHeading5"/>
        <w:spacing w:before="180"/>
        <w:outlineLvl w:val="0"/>
      </w:pPr>
      <w:bookmarkStart w:id="140" w:name="_Toc472947767"/>
      <w:r>
        <w:rPr>
          <w:rStyle w:val="CharSClsNo"/>
        </w:rPr>
        <w:t>5A</w:t>
      </w:r>
      <w:r>
        <w:t>.</w:t>
      </w:r>
      <w:r>
        <w:tab/>
        <w:t>Length of stay at nature based parks</w:t>
      </w:r>
      <w:bookmarkEnd w:id="140"/>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 Gazette 12 Dec 2014 p. 4727.]</w:t>
      </w:r>
    </w:p>
    <w:p>
      <w:pPr>
        <w:pStyle w:val="yHeading5"/>
        <w:spacing w:before="240"/>
        <w:outlineLvl w:val="0"/>
      </w:pPr>
      <w:bookmarkStart w:id="141" w:name="_Toc472947768"/>
      <w:r>
        <w:rPr>
          <w:rStyle w:val="CharSClsNo"/>
        </w:rPr>
        <w:t>5</w:t>
      </w:r>
      <w:r>
        <w:t>.</w:t>
      </w:r>
      <w:r>
        <w:tab/>
        <w:t>On</w:t>
      </w:r>
      <w:r>
        <w:noBreakHyphen/>
        <w:t>site caravans</w:t>
      </w:r>
      <w:bookmarkEnd w:id="141"/>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pPr>
      <w:r>
        <w:tab/>
        <w:t>[Clause 5 amended: Gazette 25 Aug 2000 p. 4917.]</w:t>
      </w:r>
    </w:p>
    <w:p>
      <w:pPr>
        <w:pStyle w:val="yHeading5"/>
        <w:spacing w:before="240"/>
        <w:outlineLvl w:val="0"/>
      </w:pPr>
      <w:bookmarkStart w:id="142" w:name="_Toc472947769"/>
      <w:r>
        <w:rPr>
          <w:rStyle w:val="CharSClsNo"/>
        </w:rPr>
        <w:t>6</w:t>
      </w:r>
      <w:r>
        <w:t>.</w:t>
      </w:r>
      <w:r>
        <w:tab/>
        <w:t>Part D3 of Building Code “Access for People with Disabilities” to be complied with</w:t>
      </w:r>
      <w:bookmarkEnd w:id="142"/>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outlineLvl w:val="0"/>
      </w:pPr>
      <w:bookmarkStart w:id="143" w:name="_Toc471982389"/>
      <w:bookmarkStart w:id="144" w:name="_Toc472947770"/>
      <w:r>
        <w:rPr>
          <w:rStyle w:val="CharSDivNo"/>
        </w:rPr>
        <w:t>Division 2</w:t>
      </w:r>
      <w:r>
        <w:t> — </w:t>
      </w:r>
      <w:r>
        <w:rPr>
          <w:rStyle w:val="CharSDivText"/>
        </w:rPr>
        <w:t>Distances between caravans, camps, buildings, etc.</w:t>
      </w:r>
      <w:bookmarkEnd w:id="143"/>
      <w:bookmarkEnd w:id="144"/>
    </w:p>
    <w:p>
      <w:pPr>
        <w:pStyle w:val="yHeading5"/>
        <w:spacing w:before="240"/>
        <w:outlineLvl w:val="0"/>
      </w:pPr>
      <w:bookmarkStart w:id="145" w:name="_Toc472947771"/>
      <w:r>
        <w:rPr>
          <w:rStyle w:val="CharSClsNo"/>
        </w:rPr>
        <w:t>7</w:t>
      </w:r>
      <w:r>
        <w:t>.</w:t>
      </w:r>
      <w:r>
        <w:tab/>
        <w:t>Local government or licence holder may increase minimum distances in particular cases</w:t>
      </w:r>
      <w:bookmarkEnd w:id="145"/>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tab/>
        <w:t>(2)</w:t>
      </w:r>
      <w:r>
        <w:tab/>
        <w:t xml:space="preserve">A local government may only direct that a distance be increased under subclause (1) in a respect of a facility which has fire extinguishers. </w:t>
      </w:r>
    </w:p>
    <w:p>
      <w:pPr>
        <w:pStyle w:val="yHeading5"/>
        <w:outlineLvl w:val="0"/>
      </w:pPr>
      <w:bookmarkStart w:id="146" w:name="_Toc472947772"/>
      <w:r>
        <w:rPr>
          <w:rStyle w:val="CharSClsNo"/>
        </w:rPr>
        <w:t>8</w:t>
      </w:r>
      <w:r>
        <w:t>.</w:t>
      </w:r>
      <w:r>
        <w:tab/>
        <w:t>Position of caravans, annexes and camps</w:t>
      </w:r>
      <w:bookmarkEnd w:id="146"/>
    </w:p>
    <w:p>
      <w:pPr>
        <w:pStyle w:val="ySubsection"/>
        <w:spacing w:before="180"/>
      </w:pPr>
      <w:r>
        <w:tab/>
        <w:t>(1)</w:t>
      </w:r>
      <w:r>
        <w:tab/>
        <w:t>There is to be at least 3 m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 m between any camp described in clause 4(2) and the camp of any person who is not a member of the group.</w:t>
      </w:r>
    </w:p>
    <w:p>
      <w:pPr>
        <w:pStyle w:val="ySubsection"/>
        <w:spacing w:before="180"/>
      </w:pPr>
      <w:r>
        <w:tab/>
        <w:t>(3)</w:t>
      </w:r>
      <w:r>
        <w:tab/>
        <w:t>There is to be at least 1 m,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1 m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1</w:t>
      </w:r>
      <w:r>
        <w:t>.</w:t>
      </w:r>
    </w:p>
    <w:p>
      <w:pPr>
        <w:pStyle w:val="ySubsection"/>
        <w:spacing w:before="180"/>
      </w:pPr>
      <w:r>
        <w:tab/>
        <w:t>(4)</w:t>
      </w:r>
      <w:r>
        <w:tab/>
        <w:t>There is to be at least 6 m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than 2.5 m from such land.</w:t>
      </w:r>
    </w:p>
    <w:p>
      <w:pPr>
        <w:pStyle w:val="ySubsection"/>
        <w:spacing w:before="180"/>
      </w:pPr>
      <w:r>
        <w:tab/>
        <w:t>(5)</w:t>
      </w:r>
      <w:r>
        <w:tab/>
        <w:t>There is to be at least 1 m between the boundary of a facility and a caravan, camp, annexe or other structure or building on the facility.</w:t>
      </w:r>
    </w:p>
    <w:p>
      <w:pPr>
        <w:pStyle w:val="yFootnotesection"/>
      </w:pPr>
      <w:r>
        <w:tab/>
        <w:t>[Clause 8 amended: Gazette 25 Aug 2000 p. 4917.]</w:t>
      </w:r>
    </w:p>
    <w:p>
      <w:pPr>
        <w:pStyle w:val="yHeading5"/>
        <w:spacing w:before="240"/>
        <w:outlineLvl w:val="0"/>
      </w:pPr>
      <w:bookmarkStart w:id="147" w:name="_Toc472947773"/>
      <w:r>
        <w:rPr>
          <w:rStyle w:val="CharSClsNo"/>
        </w:rPr>
        <w:t>9</w:t>
      </w:r>
      <w:r>
        <w:t>.</w:t>
      </w:r>
      <w:r>
        <w:tab/>
        <w:t>Position of carports, en suites and other buildings</w:t>
      </w:r>
      <w:bookmarkEnd w:id="147"/>
    </w:p>
    <w:p>
      <w:pPr>
        <w:pStyle w:val="ySubsection"/>
        <w:spacing w:before="180"/>
      </w:pPr>
      <w:r>
        <w:tab/>
        <w:t>(1)</w:t>
      </w:r>
      <w:r>
        <w:tab/>
        <w:t>There is to be at least 1 m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There is to be at least 2 m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There is to be at least 1 m between an open sided double carport and a caravan, annexe, camp or other structure or building on another site.</w:t>
      </w:r>
    </w:p>
    <w:p>
      <w:pPr>
        <w:pStyle w:val="ySubsection"/>
        <w:spacing w:before="180"/>
      </w:pPr>
      <w:r>
        <w:tab/>
        <w:t>(4)</w:t>
      </w:r>
      <w:r>
        <w:tab/>
        <w:t>There is to be at least 2 m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Footnotesection"/>
      </w:pPr>
      <w:r>
        <w:tab/>
        <w:t>[Clause 9 amended: Gazette 25 Aug 2000 p. 4918.]</w:t>
      </w:r>
    </w:p>
    <w:p>
      <w:pPr>
        <w:pStyle w:val="yHeading3"/>
        <w:outlineLvl w:val="0"/>
      </w:pPr>
      <w:bookmarkStart w:id="148" w:name="_Toc471982393"/>
      <w:bookmarkStart w:id="149" w:name="_Toc472947774"/>
      <w:r>
        <w:rPr>
          <w:rStyle w:val="CharSDivNo"/>
        </w:rPr>
        <w:t>Division 3</w:t>
      </w:r>
      <w:r>
        <w:t> — </w:t>
      </w:r>
      <w:r>
        <w:rPr>
          <w:rStyle w:val="CharSDivText"/>
        </w:rPr>
        <w:t>Buildings, fences and hard stands</w:t>
      </w:r>
      <w:bookmarkEnd w:id="148"/>
      <w:bookmarkEnd w:id="149"/>
    </w:p>
    <w:p>
      <w:pPr>
        <w:pStyle w:val="yEdnotesection"/>
        <w:spacing w:before="240"/>
      </w:pPr>
      <w:r>
        <w:t>[</w:t>
      </w:r>
      <w:r>
        <w:rPr>
          <w:b/>
        </w:rPr>
        <w:t>10.</w:t>
      </w:r>
      <w:r>
        <w:tab/>
        <w:t>deleted]</w:t>
      </w:r>
    </w:p>
    <w:p>
      <w:pPr>
        <w:pStyle w:val="yHeading5"/>
        <w:spacing w:before="240"/>
        <w:outlineLvl w:val="0"/>
      </w:pPr>
      <w:bookmarkStart w:id="150" w:name="_Toc472947775"/>
      <w:r>
        <w:rPr>
          <w:rStyle w:val="CharSClsNo"/>
        </w:rPr>
        <w:t>11</w:t>
      </w:r>
      <w:r>
        <w:t>.</w:t>
      </w:r>
      <w:r>
        <w:tab/>
        <w:t>Buildings on facility</w:t>
      </w:r>
      <w:bookmarkEnd w:id="150"/>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 and</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Gazette 25 Aug 2000; p. 4918 12 Dec 2014 p. 4727-8.]</w:t>
      </w:r>
    </w:p>
    <w:p>
      <w:pPr>
        <w:pStyle w:val="yHeading5"/>
        <w:spacing w:before="240"/>
        <w:outlineLvl w:val="0"/>
      </w:pPr>
      <w:bookmarkStart w:id="151" w:name="_Toc472947776"/>
      <w:r>
        <w:rPr>
          <w:rStyle w:val="CharSClsNo"/>
        </w:rPr>
        <w:t>12</w:t>
      </w:r>
      <w:r>
        <w:t>.</w:t>
      </w:r>
      <w:r>
        <w:tab/>
        <w:t>Storage sheds</w:t>
      </w:r>
      <w:bookmarkEnd w:id="151"/>
    </w:p>
    <w:p>
      <w:pPr>
        <w:pStyle w:val="ySubsection"/>
        <w:spacing w:before="180"/>
      </w:pPr>
      <w:r>
        <w:tab/>
        <w:t>(1)</w:t>
      </w:r>
      <w:r>
        <w:tab/>
        <w:t>A storage shed — </w:t>
      </w:r>
    </w:p>
    <w:p>
      <w:pPr>
        <w:pStyle w:val="yIndenta"/>
      </w:pPr>
      <w:r>
        <w:tab/>
        <w:t>(a)</w:t>
      </w:r>
      <w:r>
        <w:tab/>
        <w:t>is not to exceed 6 m</w:t>
      </w:r>
      <w:r>
        <w:rPr>
          <w:vertAlign w:val="superscript"/>
        </w:rPr>
        <w:t> 2</w:t>
      </w:r>
      <w:r>
        <w:t xml:space="preserve"> in area and, unless forming part of a carport, 2.1 m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 Gazette 12 Dec 2014 p. 4728.]</w:t>
      </w:r>
    </w:p>
    <w:p>
      <w:pPr>
        <w:pStyle w:val="yHeading5"/>
        <w:spacing w:before="180"/>
        <w:outlineLvl w:val="0"/>
      </w:pPr>
      <w:bookmarkStart w:id="152" w:name="_Toc472947777"/>
      <w:r>
        <w:rPr>
          <w:rStyle w:val="CharSClsNo"/>
        </w:rPr>
        <w:t>13</w:t>
      </w:r>
      <w:r>
        <w:t>.</w:t>
      </w:r>
      <w:r>
        <w:tab/>
        <w:t>Paved areas and areas under some annexes</w:t>
      </w:r>
      <w:bookmarkEnd w:id="152"/>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 and</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outlineLvl w:val="0"/>
      </w:pPr>
      <w:bookmarkStart w:id="153" w:name="_Toc472947778"/>
      <w:r>
        <w:rPr>
          <w:rStyle w:val="CharSClsNo"/>
        </w:rPr>
        <w:t>14</w:t>
      </w:r>
      <w:r>
        <w:t>.</w:t>
      </w:r>
      <w:r>
        <w:tab/>
        <w:t>Fences</w:t>
      </w:r>
      <w:bookmarkEnd w:id="153"/>
    </w:p>
    <w:p>
      <w:pPr>
        <w:pStyle w:val="ySubsection"/>
        <w:spacing w:before="120"/>
      </w:pPr>
      <w:r>
        <w:tab/>
        <w:t>(1)</w:t>
      </w:r>
      <w:r>
        <w:tab/>
        <w:t>A fence on a site is — </w:t>
      </w:r>
    </w:p>
    <w:p>
      <w:pPr>
        <w:pStyle w:val="yIndenta"/>
      </w:pPr>
      <w:r>
        <w:tab/>
        <w:t>(a)</w:t>
      </w:r>
      <w:r>
        <w:tab/>
        <w:t>not to be higher than 1.2 m; and</w:t>
      </w:r>
    </w:p>
    <w:p>
      <w:pPr>
        <w:pStyle w:val="yIndenta"/>
      </w:pPr>
      <w:r>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pPr>
      <w:r>
        <w:tab/>
        <w:t>[Clause 14 amended: Gazette 25 Aug 2000 p. 4919.]</w:t>
      </w:r>
    </w:p>
    <w:p>
      <w:pPr>
        <w:pStyle w:val="yHeading3"/>
        <w:outlineLvl w:val="0"/>
      </w:pPr>
      <w:bookmarkStart w:id="154" w:name="_Toc471982398"/>
      <w:bookmarkStart w:id="155" w:name="_Toc472947779"/>
      <w:r>
        <w:rPr>
          <w:rStyle w:val="CharSDivNo"/>
        </w:rPr>
        <w:t>Division 4</w:t>
      </w:r>
      <w:r>
        <w:t> — </w:t>
      </w:r>
      <w:r>
        <w:rPr>
          <w:rStyle w:val="CharSDivText"/>
        </w:rPr>
        <w:t>Roads and parking</w:t>
      </w:r>
      <w:bookmarkEnd w:id="154"/>
      <w:bookmarkEnd w:id="155"/>
    </w:p>
    <w:p>
      <w:pPr>
        <w:pStyle w:val="yHeading5"/>
        <w:spacing w:before="240"/>
        <w:outlineLvl w:val="0"/>
      </w:pPr>
      <w:bookmarkStart w:id="156" w:name="_Toc472947780"/>
      <w:r>
        <w:rPr>
          <w:rStyle w:val="CharSClsNo"/>
        </w:rPr>
        <w:t>15</w:t>
      </w:r>
      <w:r>
        <w:t>.</w:t>
      </w:r>
      <w:r>
        <w:tab/>
        <w:t>Facility roads in facilities other than nature based parks</w:t>
      </w:r>
      <w:bookmarkEnd w:id="156"/>
    </w:p>
    <w:p>
      <w:pPr>
        <w:pStyle w:val="ySubsection"/>
        <w:spacing w:before="180"/>
      </w:pPr>
      <w:r>
        <w:tab/>
        <w:t>(1A)</w:t>
      </w:r>
      <w:r>
        <w:tab/>
        <w:t>This clause applies to facilities other than nature based parks.</w:t>
      </w:r>
    </w:p>
    <w:p>
      <w:pPr>
        <w:pStyle w:val="ySubsection"/>
        <w:spacing w:before="180"/>
      </w:pPr>
      <w:r>
        <w:tab/>
        <w:t>(1)</w:t>
      </w:r>
      <w:r>
        <w:tab/>
        <w:t>A facility entrance road is to be at least 6 m wide.</w:t>
      </w:r>
    </w:p>
    <w:p>
      <w:pPr>
        <w:pStyle w:val="ySubsection"/>
        <w:spacing w:before="180"/>
      </w:pPr>
      <w:r>
        <w:tab/>
        <w:t>(2)</w:t>
      </w:r>
      <w:r>
        <w:tab/>
        <w:t>A facility road which is a one way road is to be at least 4 m wide, or such shorter distance as is approved under subclause (3a).</w:t>
      </w:r>
    </w:p>
    <w:p>
      <w:pPr>
        <w:pStyle w:val="ySubsection"/>
        <w:spacing w:before="180"/>
      </w:pPr>
      <w:r>
        <w:tab/>
        <w:t>(3)</w:t>
      </w:r>
      <w:r>
        <w:tab/>
        <w:t>A facility road which is a 2 way road is to be at least 6 m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1</w:t>
      </w:r>
      <w:r>
        <w:rPr>
          <w:i/>
        </w:rPr>
        <w:t>.</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[Clause 15 amended: Gazette 25 Aug 2000 p. 4919 and 20; 12 Dec 2014 p. 4728.]</w:t>
      </w:r>
    </w:p>
    <w:p>
      <w:pPr>
        <w:pStyle w:val="yHeading5"/>
      </w:pPr>
      <w:bookmarkStart w:id="157" w:name="_Toc472947781"/>
      <w:r>
        <w:rPr>
          <w:rStyle w:val="CharSClsNo"/>
        </w:rPr>
        <w:t>16A</w:t>
      </w:r>
      <w:r>
        <w:t>.</w:t>
      </w:r>
      <w:r>
        <w:tab/>
        <w:t>Facility roads in nature based parks</w:t>
      </w:r>
      <w:bookmarkEnd w:id="157"/>
    </w:p>
    <w:p>
      <w:pPr>
        <w:pStyle w:val="ySubsection"/>
      </w:pPr>
      <w:r>
        <w:tab/>
        <w:t>(1)</w:t>
      </w:r>
      <w:r>
        <w:tab/>
        <w:t>This clause applies to nature based parks.</w:t>
      </w:r>
    </w:p>
    <w:p>
      <w:pPr>
        <w:pStyle w:val="ySubsection"/>
      </w:pPr>
      <w:r>
        <w:tab/>
        <w:t>(2)</w:t>
      </w:r>
      <w:r>
        <w:tab/>
        <w:t>A facility entrance road is to be at least 6 m wide or a narrower width that is approved.</w:t>
      </w:r>
    </w:p>
    <w:p>
      <w:pPr>
        <w:pStyle w:val="ySubsection"/>
      </w:pPr>
      <w:r>
        <w:tab/>
        <w:t>(3)</w:t>
      </w:r>
      <w:r>
        <w:tab/>
        <w:t>A facility road which is a one way road is to be at least 4 m wide or a narrower width that is approved.</w:t>
      </w:r>
    </w:p>
    <w:p>
      <w:pPr>
        <w:pStyle w:val="ySubsection"/>
      </w:pPr>
      <w:r>
        <w:tab/>
        <w:t>(4)</w:t>
      </w:r>
      <w:r>
        <w:tab/>
        <w:t>A facility road which is a 2 way road is to be at least 6 m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Gazette 12 Dec 2014 p. 4728-9.]</w:t>
      </w:r>
    </w:p>
    <w:p>
      <w:pPr>
        <w:pStyle w:val="yHeading5"/>
        <w:outlineLvl w:val="0"/>
      </w:pPr>
      <w:bookmarkStart w:id="158" w:name="_Toc472947782"/>
      <w:r>
        <w:rPr>
          <w:rStyle w:val="CharSClsNo"/>
        </w:rPr>
        <w:t>16</w:t>
      </w:r>
      <w:r>
        <w:t>.</w:t>
      </w:r>
      <w:r>
        <w:tab/>
        <w:t>Parking</w:t>
      </w:r>
      <w:bookmarkEnd w:id="158"/>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pPr>
      <w:r>
        <w:tab/>
        <w:t>[Clause 16 amended: Gazette 25 Aug 2000 p. 4919.]</w:t>
      </w:r>
    </w:p>
    <w:p>
      <w:pPr>
        <w:pStyle w:val="yHeading5"/>
        <w:spacing w:before="180"/>
        <w:outlineLvl w:val="0"/>
      </w:pPr>
      <w:bookmarkStart w:id="159" w:name="_Toc472947783"/>
      <w:r>
        <w:rPr>
          <w:rStyle w:val="CharSClsNo"/>
        </w:rPr>
        <w:t>17</w:t>
      </w:r>
      <w:r>
        <w:t>.</w:t>
      </w:r>
      <w:r>
        <w:tab/>
        <w:t>Car parks</w:t>
      </w:r>
      <w:bookmarkEnd w:id="159"/>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Footnotesection"/>
      </w:pPr>
      <w:r>
        <w:tab/>
        <w:t>[Clause 17 amended: Gazette 25 Aug 2000 p. 4920.]</w:t>
      </w:r>
    </w:p>
    <w:p>
      <w:pPr>
        <w:pStyle w:val="yHeading3"/>
        <w:spacing w:before="200"/>
        <w:outlineLvl w:val="0"/>
      </w:pPr>
      <w:bookmarkStart w:id="160" w:name="_Toc471982403"/>
      <w:bookmarkStart w:id="161" w:name="_Toc472947784"/>
      <w:r>
        <w:rPr>
          <w:rStyle w:val="CharSDivNo"/>
        </w:rPr>
        <w:t>Division 5</w:t>
      </w:r>
      <w:r>
        <w:t> — </w:t>
      </w:r>
      <w:r>
        <w:rPr>
          <w:rStyle w:val="CharSDivText"/>
        </w:rPr>
        <w:t>Recreational areas</w:t>
      </w:r>
      <w:bookmarkEnd w:id="160"/>
      <w:bookmarkEnd w:id="161"/>
    </w:p>
    <w:p>
      <w:pPr>
        <w:pStyle w:val="yHeading5"/>
        <w:spacing w:before="180"/>
        <w:outlineLvl w:val="0"/>
      </w:pPr>
      <w:bookmarkStart w:id="162" w:name="_Toc472947785"/>
      <w:r>
        <w:rPr>
          <w:rStyle w:val="CharSClsNo"/>
        </w:rPr>
        <w:t>18</w:t>
      </w:r>
      <w:r>
        <w:t>.</w:t>
      </w:r>
      <w:r>
        <w:tab/>
        <w:t>Recreational areas</w:t>
      </w:r>
      <w:bookmarkEnd w:id="162"/>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pPr>
      <w:r>
        <w:tab/>
        <w:t>[Clause 18 amended: Gazette 25 Aug 2000 p. 4920.]</w:t>
      </w:r>
    </w:p>
    <w:p>
      <w:pPr>
        <w:pStyle w:val="yHeading3"/>
        <w:outlineLvl w:val="0"/>
      </w:pPr>
      <w:bookmarkStart w:id="163" w:name="_Toc471982405"/>
      <w:bookmarkStart w:id="164" w:name="_Toc472947786"/>
      <w:r>
        <w:rPr>
          <w:rStyle w:val="CharSDivNo"/>
        </w:rPr>
        <w:t>Division 6</w:t>
      </w:r>
      <w:r>
        <w:t> — </w:t>
      </w:r>
      <w:r>
        <w:rPr>
          <w:rStyle w:val="CharSDivText"/>
        </w:rPr>
        <w:t>Ablution and toilet facilities</w:t>
      </w:r>
      <w:bookmarkEnd w:id="163"/>
      <w:bookmarkEnd w:id="164"/>
    </w:p>
    <w:p>
      <w:pPr>
        <w:pStyle w:val="yHeading5"/>
        <w:spacing w:before="240"/>
      </w:pPr>
      <w:bookmarkStart w:id="165" w:name="_Toc472947787"/>
      <w:r>
        <w:rPr>
          <w:rStyle w:val="CharSClsNo"/>
        </w:rPr>
        <w:t>19</w:t>
      </w:r>
      <w:r>
        <w:t>.</w:t>
      </w:r>
      <w:r>
        <w:tab/>
        <w:t>Location of toilets and showers</w:t>
      </w:r>
      <w:bookmarkEnd w:id="165"/>
    </w:p>
    <w:p>
      <w:pPr>
        <w:pStyle w:val="ySubsection"/>
        <w:spacing w:before="180"/>
      </w:pPr>
      <w:r>
        <w:tab/>
        <w:t>(1)</w:t>
      </w:r>
      <w:r>
        <w:tab/>
        <w:t>There is to be at least one toilet and one shower within 90 m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 Gazette 12 Dec 2014 p. 4729.]</w:t>
      </w:r>
    </w:p>
    <w:p>
      <w:pPr>
        <w:pStyle w:val="yHeading5"/>
        <w:spacing w:before="240"/>
        <w:outlineLvl w:val="0"/>
      </w:pPr>
      <w:bookmarkStart w:id="166" w:name="_Toc472947788"/>
      <w:r>
        <w:rPr>
          <w:rStyle w:val="CharSClsNo"/>
        </w:rPr>
        <w:t>20</w:t>
      </w:r>
      <w:r>
        <w:t>.</w:t>
      </w:r>
      <w:r>
        <w:tab/>
        <w:t>Number of showers, toilets and hand basins, except at transit parks and nature based parks</w:t>
      </w:r>
      <w:bookmarkEnd w:id="166"/>
    </w:p>
    <w:p>
      <w:pPr>
        <w:pStyle w:val="ySubsection"/>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tab/>
        <w:t>(3)</w:t>
      </w:r>
      <w:r>
        <w:tab/>
        <w:t>Instead of each 600 mm of urinal trough there may be provided — </w:t>
      </w:r>
    </w:p>
    <w:p>
      <w:pPr>
        <w:pStyle w:val="yIndenta"/>
      </w:pPr>
      <w:r>
        <w:tab/>
        <w:t>(a)</w:t>
      </w:r>
      <w:r>
        <w:tab/>
        <w:t>a wall hung urinal; or</w:t>
      </w:r>
    </w:p>
    <w:p>
      <w:pPr>
        <w:pStyle w:val="yIndenta"/>
        <w:pageBreakBefore/>
        <w:spacing w:before="0"/>
      </w:pPr>
      <w:r>
        <w:tab/>
        <w:t>(b)</w:t>
      </w:r>
      <w:r>
        <w:tab/>
        <w:t>with approval, a pedestal toilet.</w:t>
      </w:r>
    </w:p>
    <w:p>
      <w:pPr>
        <w:pStyle w:val="yMiscellaneousHeading"/>
        <w:keepNext w:val="0"/>
        <w:spacing w:before="120" w:after="60"/>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pPr>
      <w:r>
        <w:tab/>
        <w:t>[Clause 20 amended: Gazette 25 Aug 2000 p. 4920.]</w:t>
      </w:r>
    </w:p>
    <w:p>
      <w:pPr>
        <w:pStyle w:val="yHeading5"/>
        <w:keepNext w:val="0"/>
        <w:keepLines w:val="0"/>
        <w:pageBreakBefore/>
        <w:spacing w:before="0"/>
        <w:outlineLvl w:val="9"/>
      </w:pPr>
      <w:bookmarkStart w:id="167" w:name="_Toc472947789"/>
      <w:r>
        <w:rPr>
          <w:rStyle w:val="CharSClsNo"/>
        </w:rPr>
        <w:t>21</w:t>
      </w:r>
      <w:r>
        <w:t>.</w:t>
      </w:r>
      <w:r>
        <w:tab/>
        <w:t>Number of showers, toilets and hand basins at transit parks</w:t>
      </w:r>
      <w:bookmarkEnd w:id="167"/>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rPr>
          <w:rStyle w:val="CharSClsNo"/>
          <w:b/>
        </w:rPr>
      </w:pPr>
      <w:r>
        <w:tab/>
        <w:t>[Clause 21 amended: Gazette 25 Aug 2000 p. 4920.]</w:t>
      </w:r>
    </w:p>
    <w:p>
      <w:pPr>
        <w:pStyle w:val="yHeading5"/>
        <w:spacing w:before="240"/>
        <w:outlineLvl w:val="9"/>
      </w:pPr>
      <w:bookmarkStart w:id="168" w:name="_Toc472947790"/>
      <w:r>
        <w:rPr>
          <w:rStyle w:val="CharSClsNo"/>
        </w:rPr>
        <w:t>22</w:t>
      </w:r>
      <w:r>
        <w:t>.</w:t>
      </w:r>
      <w:r>
        <w:tab/>
        <w:t>Calculation of sites for cl. 20 and 21</w:t>
      </w:r>
      <w:bookmarkEnd w:id="168"/>
    </w:p>
    <w:p>
      <w:pPr>
        <w:pStyle w:val="ySubsection"/>
      </w:pPr>
      <w:r>
        <w:tab/>
      </w:r>
      <w:r>
        <w:tab/>
        <w:t>In calculating the number of sites a facility has for the purposes of clauses 20 and 21 — </w:t>
      </w:r>
    </w:p>
    <w:p>
      <w:pPr>
        <w:pStyle w:val="yIndenta"/>
      </w:pPr>
      <w:r>
        <w:tab/>
        <w:t>(a)</w:t>
      </w:r>
      <w:r>
        <w:tab/>
        <w:t>a site with an en suite is not included; and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169" w:name="_Toc472947791"/>
      <w:r>
        <w:rPr>
          <w:rStyle w:val="CharSClsNo"/>
        </w:rPr>
        <w:t>23</w:t>
      </w:r>
      <w:r>
        <w:t>.</w:t>
      </w:r>
      <w:r>
        <w:tab/>
        <w:t>Number of toilets, showers, hand basins at nature based parks</w:t>
      </w:r>
      <w:bookmarkEnd w:id="169"/>
    </w:p>
    <w:p>
      <w:pPr>
        <w:pStyle w:val="ySubsection"/>
      </w:pPr>
      <w:r>
        <w:tab/>
        <w:t>(1)</w:t>
      </w:r>
      <w:r>
        <w:tab/>
        <w:t>A nature based park is to have at least 2 toilets for every 20 sites, unless otherwise approved.</w:t>
      </w:r>
    </w:p>
    <w:p>
      <w:pPr>
        <w:pStyle w:val="PermNoteHeading"/>
      </w:pPr>
      <w:r>
        <w:tab/>
        <w:t>Note for this subclause:</w:t>
      </w:r>
    </w:p>
    <w:p>
      <w:pPr>
        <w:pStyle w:val="PermNoteText"/>
      </w:pPr>
      <w:r>
        <w:tab/>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Gazette 12 Dec 2014 p. 4729.]</w:t>
      </w:r>
    </w:p>
    <w:p>
      <w:pPr>
        <w:pStyle w:val="yHeading5"/>
        <w:outlineLvl w:val="0"/>
      </w:pPr>
      <w:bookmarkStart w:id="170" w:name="_Toc472947792"/>
      <w:r>
        <w:rPr>
          <w:rStyle w:val="CharSClsNo"/>
        </w:rPr>
        <w:t>24</w:t>
      </w:r>
      <w:r>
        <w:t>.</w:t>
      </w:r>
      <w:r>
        <w:tab/>
        <w:t>Showers</w:t>
      </w:r>
      <w:bookmarkEnd w:id="170"/>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45°C),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Gazette 12 Dec 2014 p. 4730.]</w:t>
      </w:r>
    </w:p>
    <w:p>
      <w:pPr>
        <w:pStyle w:val="yHeading5"/>
        <w:outlineLvl w:val="0"/>
      </w:pPr>
      <w:bookmarkStart w:id="171" w:name="_Toc472947793"/>
      <w:r>
        <w:rPr>
          <w:rStyle w:val="CharSClsNo"/>
        </w:rPr>
        <w:t>25</w:t>
      </w:r>
      <w:r>
        <w:t>.</w:t>
      </w:r>
      <w:r>
        <w:tab/>
        <w:t>Babies bath</w:t>
      </w:r>
      <w:bookmarkEnd w:id="171"/>
    </w:p>
    <w:p>
      <w:pPr>
        <w:pStyle w:val="ySubsection"/>
      </w:pPr>
      <w:r>
        <w:tab/>
        <w:t>(1)</w:t>
      </w:r>
      <w:r>
        <w:tab/>
        <w:t>Each ablution block, other than at a transit park or a nature based park, is to have a babies’ bath which — </w:t>
      </w:r>
    </w:p>
    <w:p>
      <w:pPr>
        <w:pStyle w:val="yIndenta"/>
      </w:pPr>
      <w:r>
        <w:tab/>
        <w:t>(a)</w:t>
      </w:r>
      <w:r>
        <w:tab/>
        <w:t>has a capacity of 45 L; and</w:t>
      </w:r>
    </w:p>
    <w:p>
      <w:pPr>
        <w:pStyle w:val="yIndenta"/>
      </w:pPr>
      <w:r>
        <w:tab/>
        <w:t>(b)</w:t>
      </w:r>
      <w:r>
        <w:tab/>
        <w:t>is of stainless steel or other suitable material; and</w:t>
      </w:r>
    </w:p>
    <w:p>
      <w:pPr>
        <w:pStyle w:val="yIndenta"/>
      </w:pPr>
      <w:r>
        <w:tab/>
        <w:t>(c)</w:t>
      </w:r>
      <w:r>
        <w:tab/>
        <w:t>has a drain plug; and</w:t>
      </w:r>
    </w:p>
    <w:p>
      <w:pPr>
        <w:pStyle w:val="yIndenta"/>
      </w:pPr>
      <w:r>
        <w:tab/>
        <w:t>(d)</w:t>
      </w:r>
      <w:r>
        <w:tab/>
        <w:t>is next to at least 0.45 m</w:t>
      </w:r>
      <w:r>
        <w:rPr>
          <w:vertAlign w:val="superscript"/>
        </w:rPr>
        <w:t xml:space="preserve"> 2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C.</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pPr>
      <w:r>
        <w:tab/>
        <w:t>[Clause 25 amended: Gazette 25 Aug 2000 p. 4920.]</w:t>
      </w:r>
    </w:p>
    <w:p>
      <w:pPr>
        <w:pStyle w:val="yHeading5"/>
        <w:outlineLvl w:val="0"/>
      </w:pPr>
      <w:bookmarkStart w:id="172" w:name="_Toc472947794"/>
      <w:r>
        <w:rPr>
          <w:rStyle w:val="CharSClsNo"/>
        </w:rPr>
        <w:t>26</w:t>
      </w:r>
      <w:r>
        <w:t>.</w:t>
      </w:r>
      <w:r>
        <w:tab/>
        <w:t>Hand basins</w:t>
      </w:r>
      <w:bookmarkEnd w:id="172"/>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Gazette 12 Dec 2014 p. 4730.]</w:t>
      </w:r>
    </w:p>
    <w:p>
      <w:pPr>
        <w:pStyle w:val="yHeading5"/>
        <w:outlineLvl w:val="0"/>
      </w:pPr>
      <w:bookmarkStart w:id="173" w:name="_Toc472947795"/>
      <w:r>
        <w:rPr>
          <w:rStyle w:val="CharSClsNo"/>
        </w:rPr>
        <w:t>27</w:t>
      </w:r>
      <w:r>
        <w:t>.</w:t>
      </w:r>
      <w:r>
        <w:tab/>
        <w:t>Power points</w:t>
      </w:r>
      <w:bookmarkEnd w:id="173"/>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Gazette 12 Dec 2014 p. 4730.]</w:t>
      </w:r>
    </w:p>
    <w:p>
      <w:pPr>
        <w:pStyle w:val="yHeading5"/>
        <w:outlineLvl w:val="0"/>
      </w:pPr>
      <w:bookmarkStart w:id="174" w:name="_Toc472947796"/>
      <w:r>
        <w:rPr>
          <w:rStyle w:val="CharSClsNo"/>
        </w:rPr>
        <w:t>28</w:t>
      </w:r>
      <w:r>
        <w:t>.</w:t>
      </w:r>
      <w:r>
        <w:tab/>
        <w:t>Toilets</w:t>
      </w:r>
      <w:bookmarkEnd w:id="174"/>
    </w:p>
    <w:p>
      <w:pPr>
        <w:pStyle w:val="ySubsection"/>
      </w:pPr>
      <w:r>
        <w:tab/>
        <w:t>(1)</w:t>
      </w:r>
      <w:r>
        <w:tab/>
        <w:t>Each pedestal toilet is to be enclosed in a cubicle which has — </w:t>
      </w:r>
    </w:p>
    <w:p>
      <w:pPr>
        <w:pStyle w:val="yIndenta"/>
      </w:pPr>
      <w:r>
        <w:tab/>
        <w:t>(a)</w:t>
      </w:r>
      <w:r>
        <w:tab/>
        <w:t>a toilet roll dispenser; and</w:t>
      </w:r>
    </w:p>
    <w:p>
      <w:pPr>
        <w:pStyle w:val="yIndenta"/>
      </w:pPr>
      <w:r>
        <w:tab/>
        <w:t>(b)</w:t>
      </w:r>
      <w:r>
        <w:tab/>
        <w:t>a coat hook; and</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outlineLvl w:val="0"/>
      </w:pPr>
      <w:bookmarkStart w:id="175" w:name="_Toc472947797"/>
      <w:r>
        <w:rPr>
          <w:rStyle w:val="CharSClsNo"/>
        </w:rPr>
        <w:t>29</w:t>
      </w:r>
      <w:r>
        <w:t>.</w:t>
      </w:r>
      <w:r>
        <w:tab/>
        <w:t>Napkin disposal units</w:t>
      </w:r>
      <w:bookmarkEnd w:id="175"/>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outlineLvl w:val="0"/>
      </w:pPr>
      <w:bookmarkStart w:id="176" w:name="_Toc471982417"/>
      <w:bookmarkStart w:id="177" w:name="_Toc472947798"/>
      <w:r>
        <w:rPr>
          <w:rStyle w:val="CharSDivNo"/>
        </w:rPr>
        <w:t>Division 7</w:t>
      </w:r>
      <w:r>
        <w:t> — </w:t>
      </w:r>
      <w:r>
        <w:rPr>
          <w:rStyle w:val="CharSDivText"/>
        </w:rPr>
        <w:t>Laundry facilities</w:t>
      </w:r>
      <w:bookmarkEnd w:id="176"/>
      <w:bookmarkEnd w:id="177"/>
    </w:p>
    <w:p>
      <w:pPr>
        <w:pStyle w:val="yHeading5"/>
        <w:spacing w:before="240"/>
        <w:outlineLvl w:val="0"/>
      </w:pPr>
      <w:bookmarkStart w:id="178" w:name="_Toc472947799"/>
      <w:r>
        <w:rPr>
          <w:rStyle w:val="CharSClsNo"/>
        </w:rPr>
        <w:t>30</w:t>
      </w:r>
      <w:r>
        <w:t>.</w:t>
      </w:r>
      <w:r>
        <w:tab/>
        <w:t>Laundry facilities</w:t>
      </w:r>
      <w:bookmarkEnd w:id="178"/>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45°C) and cold running water, or which is capable of heating water to that temperature; and</w:t>
      </w:r>
    </w:p>
    <w:p>
      <w:pPr>
        <w:pStyle w:val="yIndenta"/>
      </w:pPr>
      <w:r>
        <w:tab/>
        <w:t>(b)</w:t>
      </w:r>
      <w:r>
        <w:tab/>
        <w:t>a trough with a drain plug and hot (not less than 45°C) and running cold water; and</w:t>
      </w:r>
    </w:p>
    <w:p>
      <w:pPr>
        <w:pStyle w:val="yIndenta"/>
      </w:pPr>
      <w:r>
        <w:tab/>
        <w:t>(c)</w:t>
      </w:r>
      <w:r>
        <w:tab/>
        <w:t>at least 0.3 m</w:t>
      </w:r>
      <w:r>
        <w:rPr>
          <w:vertAlign w:val="superscript"/>
        </w:rPr>
        <w:t xml:space="preserve"> 2 </w:t>
      </w:r>
      <w:r>
        <w:t>of bench space suitable for ironing clothes, with access to a power point; and</w:t>
      </w:r>
    </w:p>
    <w:p>
      <w:pPr>
        <w:pStyle w:val="yIndenta"/>
      </w:pPr>
      <w:r>
        <w:tab/>
        <w:t>(d)</w:t>
      </w:r>
      <w:r>
        <w:tab/>
        <w:t>one electric clothes drier or 60 m of washing line.</w:t>
      </w:r>
    </w:p>
    <w:p>
      <w:pPr>
        <w:pStyle w:val="ySubsection"/>
      </w:pPr>
      <w:r>
        <w:tab/>
        <w:t>(3)</w:t>
      </w:r>
      <w:r>
        <w:tab/>
        <w:t>A laundry facility where there is no access to a supply of electricity comprises — </w:t>
      </w:r>
    </w:p>
    <w:p>
      <w:pPr>
        <w:pStyle w:val="yIndenta"/>
      </w:pPr>
      <w:r>
        <w:tab/>
        <w:t>(a)</w:t>
      </w:r>
      <w:r>
        <w:tab/>
        <w:t>a copper and an adequate fuel supply; and</w:t>
      </w:r>
    </w:p>
    <w:p>
      <w:pPr>
        <w:pStyle w:val="yIndenta"/>
      </w:pPr>
      <w:r>
        <w:tab/>
        <w:t>(b)</w:t>
      </w:r>
      <w:r>
        <w:tab/>
        <w:t>a trough with a drain plug and hot (not less than 45°C) and cold running water; and</w:t>
      </w:r>
    </w:p>
    <w:p>
      <w:pPr>
        <w:pStyle w:val="yIndenta"/>
      </w:pPr>
      <w:r>
        <w:tab/>
        <w:t>(c)</w:t>
      </w:r>
      <w:r>
        <w:tab/>
        <w:t>at least 0.3 m</w:t>
      </w:r>
      <w:r>
        <w:rPr>
          <w:vertAlign w:val="superscript"/>
        </w:rPr>
        <w:t xml:space="preserve"> 2 </w:t>
      </w:r>
      <w:r>
        <w:t>of bench space suitable for ironing; and</w:t>
      </w:r>
    </w:p>
    <w:p>
      <w:pPr>
        <w:pStyle w:val="yIndenta"/>
      </w:pPr>
      <w:r>
        <w:tab/>
        <w:t>(d)</w:t>
      </w:r>
      <w:r>
        <w:tab/>
        <w:t>60 m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outlineLvl w:val="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Gazette 12 Dec 2014 p. 4730.]</w:t>
      </w:r>
    </w:p>
    <w:p>
      <w:pPr>
        <w:pStyle w:val="yHeading3"/>
        <w:outlineLvl w:val="9"/>
      </w:pPr>
      <w:bookmarkStart w:id="179" w:name="_Toc471982419"/>
      <w:bookmarkStart w:id="180" w:name="_Toc472947800"/>
      <w:r>
        <w:rPr>
          <w:rStyle w:val="CharSDivNo"/>
        </w:rPr>
        <w:t>Division 8</w:t>
      </w:r>
      <w:r>
        <w:t> — </w:t>
      </w:r>
      <w:r>
        <w:rPr>
          <w:rStyle w:val="CharSDivText"/>
        </w:rPr>
        <w:t>Washing up facilities for campers</w:t>
      </w:r>
      <w:bookmarkEnd w:id="179"/>
      <w:bookmarkEnd w:id="180"/>
    </w:p>
    <w:p>
      <w:pPr>
        <w:pStyle w:val="yHeading5"/>
        <w:spacing w:before="180"/>
        <w:outlineLvl w:val="0"/>
      </w:pPr>
      <w:bookmarkStart w:id="181" w:name="_Toc472947801"/>
      <w:r>
        <w:rPr>
          <w:rStyle w:val="CharSClsNo"/>
        </w:rPr>
        <w:t>31</w:t>
      </w:r>
      <w:r>
        <w:t>.</w:t>
      </w:r>
      <w:r>
        <w:tab/>
        <w:t>Washing up facilities for campers</w:t>
      </w:r>
      <w:bookmarkEnd w:id="181"/>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(ca)</w:t>
      </w:r>
      <w:r>
        <w:tab/>
        <w:t>cold running water; and</w:t>
      </w:r>
    </w:p>
    <w:p>
      <w:pPr>
        <w:pStyle w:val="yIndenta"/>
      </w:pPr>
      <w:r>
        <w:tab/>
        <w:t>(c)</w:t>
      </w:r>
      <w:r>
        <w:tab/>
        <w:t>a capacity of at least 45 L; and</w:t>
      </w:r>
    </w:p>
    <w:p>
      <w:pPr>
        <w:pStyle w:val="yIndenta"/>
      </w:pPr>
      <w:r>
        <w:tab/>
        <w:t>(d)</w:t>
      </w:r>
      <w:r>
        <w:tab/>
        <w:t>next to it, at least 0.5 m</w:t>
      </w:r>
      <w:r>
        <w:rPr>
          <w:vertAlign w:val="superscript"/>
        </w:rPr>
        <w:t xml:space="preserve"> 2 </w:t>
      </w:r>
      <w:r>
        <w:t>of waterproof bench.</w:t>
      </w:r>
    </w:p>
    <w:p>
      <w:pPr>
        <w:pStyle w:val="yFootnotesection"/>
      </w:pPr>
      <w:r>
        <w:tab/>
        <w:t>[Clause 31 amended: Gazette 12 Dec 2014 p. 4730-1.]</w:t>
      </w:r>
    </w:p>
    <w:p>
      <w:pPr>
        <w:pStyle w:val="yHeading3"/>
        <w:spacing w:before="200"/>
        <w:outlineLvl w:val="0"/>
      </w:pPr>
      <w:bookmarkStart w:id="182" w:name="_Toc471982421"/>
      <w:bookmarkStart w:id="183" w:name="_Toc472947802"/>
      <w:r>
        <w:rPr>
          <w:rStyle w:val="CharSDivNo"/>
        </w:rPr>
        <w:t>Division 9</w:t>
      </w:r>
      <w:r>
        <w:t> — </w:t>
      </w:r>
      <w:r>
        <w:rPr>
          <w:rStyle w:val="CharSDivText"/>
        </w:rPr>
        <w:t>Lighting</w:t>
      </w:r>
      <w:bookmarkEnd w:id="182"/>
      <w:bookmarkEnd w:id="183"/>
    </w:p>
    <w:p>
      <w:pPr>
        <w:pStyle w:val="yHeading5"/>
        <w:spacing w:before="180"/>
        <w:outlineLvl w:val="0"/>
      </w:pPr>
      <w:bookmarkStart w:id="184" w:name="_Toc472947803"/>
      <w:r>
        <w:rPr>
          <w:rStyle w:val="CharSClsNo"/>
        </w:rPr>
        <w:t>32</w:t>
      </w:r>
      <w:r>
        <w:t>.</w:t>
      </w:r>
      <w:r>
        <w:tab/>
        <w:t>Lighting</w:t>
      </w:r>
      <w:bookmarkEnd w:id="184"/>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Gazette 12 Dec 2014 p. 4731.]</w:t>
      </w:r>
    </w:p>
    <w:p>
      <w:pPr>
        <w:pStyle w:val="yHeading3"/>
        <w:outlineLvl w:val="0"/>
      </w:pPr>
      <w:bookmarkStart w:id="185" w:name="_Toc471982423"/>
      <w:bookmarkStart w:id="186" w:name="_Toc472947804"/>
      <w:r>
        <w:rPr>
          <w:rStyle w:val="CharSDivNo"/>
        </w:rPr>
        <w:t>Division 10</w:t>
      </w:r>
      <w:r>
        <w:t> — </w:t>
      </w:r>
      <w:r>
        <w:rPr>
          <w:rStyle w:val="CharSDivText"/>
        </w:rPr>
        <w:t>Fire fighting equipment</w:t>
      </w:r>
      <w:bookmarkEnd w:id="185"/>
      <w:bookmarkEnd w:id="186"/>
    </w:p>
    <w:p>
      <w:pPr>
        <w:pStyle w:val="yHeading5"/>
        <w:outlineLvl w:val="0"/>
      </w:pPr>
      <w:bookmarkStart w:id="187" w:name="_Toc472947805"/>
      <w:r>
        <w:rPr>
          <w:rStyle w:val="CharSClsNo"/>
        </w:rPr>
        <w:t>33</w:t>
      </w:r>
      <w:r>
        <w:t>.</w:t>
      </w:r>
      <w:r>
        <w:tab/>
        <w:t>Fire hose reels</w:t>
      </w:r>
      <w:bookmarkEnd w:id="187"/>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outlineLvl w:val="0"/>
      </w:pPr>
      <w:bookmarkStart w:id="188" w:name="_Toc472947806"/>
      <w:r>
        <w:rPr>
          <w:rStyle w:val="CharSClsNo"/>
        </w:rPr>
        <w:t>34</w:t>
      </w:r>
      <w:r>
        <w:t>.</w:t>
      </w:r>
      <w:r>
        <w:tab/>
        <w:t>Park home parks</w:t>
      </w:r>
      <w:bookmarkEnd w:id="188"/>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outlineLvl w:val="0"/>
      </w:pPr>
      <w:bookmarkStart w:id="189" w:name="_Toc472947807"/>
      <w:r>
        <w:rPr>
          <w:rStyle w:val="CharSClsNo"/>
        </w:rPr>
        <w:t>35</w:t>
      </w:r>
      <w:r>
        <w:t>.</w:t>
      </w:r>
      <w:r>
        <w:tab/>
        <w:t>Fire extinguishers</w:t>
      </w:r>
      <w:bookmarkEnd w:id="189"/>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Gazette 12 Dec 2014 p. 4731.]</w:t>
      </w:r>
    </w:p>
    <w:p>
      <w:pPr>
        <w:pStyle w:val="yHeading5"/>
        <w:outlineLvl w:val="0"/>
      </w:pPr>
      <w:bookmarkStart w:id="190" w:name="_Toc472947808"/>
      <w:r>
        <w:rPr>
          <w:rStyle w:val="CharSClsNo"/>
        </w:rPr>
        <w:t>36</w:t>
      </w:r>
      <w:r>
        <w:t>.</w:t>
      </w:r>
      <w:r>
        <w:tab/>
        <w:t>Fire equipment to be maintained, accessible and ready</w:t>
      </w:r>
      <w:bookmarkEnd w:id="190"/>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outlineLvl w:val="0"/>
      </w:pPr>
      <w:bookmarkStart w:id="191" w:name="_Toc471982428"/>
      <w:bookmarkStart w:id="192" w:name="_Toc472947809"/>
      <w:r>
        <w:rPr>
          <w:rStyle w:val="CharSDivNo"/>
        </w:rPr>
        <w:t>Division 11</w:t>
      </w:r>
      <w:r>
        <w:t> — </w:t>
      </w:r>
      <w:r>
        <w:rPr>
          <w:rStyle w:val="CharSDivText"/>
        </w:rPr>
        <w:t>Electricity</w:t>
      </w:r>
      <w:bookmarkEnd w:id="191"/>
      <w:bookmarkEnd w:id="192"/>
    </w:p>
    <w:p>
      <w:pPr>
        <w:pStyle w:val="yHeading5"/>
        <w:spacing w:before="180"/>
        <w:outlineLvl w:val="0"/>
      </w:pPr>
      <w:bookmarkStart w:id="193" w:name="_Toc472947810"/>
      <w:r>
        <w:rPr>
          <w:rStyle w:val="CharSClsNo"/>
        </w:rPr>
        <w:t>37</w:t>
      </w:r>
      <w:r>
        <w:t>.</w:t>
      </w:r>
      <w:r>
        <w:tab/>
        <w:t>Electricity to sites</w:t>
      </w:r>
      <w:bookmarkEnd w:id="193"/>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outlineLvl w:val="0"/>
      </w:pPr>
      <w:bookmarkStart w:id="194" w:name="_Toc471982430"/>
      <w:bookmarkStart w:id="195" w:name="_Toc472947811"/>
      <w:r>
        <w:rPr>
          <w:rStyle w:val="CharSDivNo"/>
        </w:rPr>
        <w:t>Division 12</w:t>
      </w:r>
      <w:r>
        <w:t> — </w:t>
      </w:r>
      <w:r>
        <w:rPr>
          <w:rStyle w:val="CharSDivText"/>
        </w:rPr>
        <w:t>Water supply</w:t>
      </w:r>
      <w:bookmarkEnd w:id="194"/>
      <w:bookmarkEnd w:id="195"/>
    </w:p>
    <w:p>
      <w:pPr>
        <w:pStyle w:val="yHeading5"/>
        <w:spacing w:before="180"/>
        <w:outlineLvl w:val="0"/>
      </w:pPr>
      <w:bookmarkStart w:id="196" w:name="_Toc472947812"/>
      <w:r>
        <w:rPr>
          <w:rStyle w:val="CharSClsNo"/>
        </w:rPr>
        <w:t>38</w:t>
      </w:r>
      <w:r>
        <w:t>.</w:t>
      </w:r>
      <w:r>
        <w:tab/>
        <w:t>Terms used</w:t>
      </w:r>
      <w:bookmarkEnd w:id="196"/>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Gazette 12 Dec 2014 p. 4731.]</w:t>
      </w:r>
    </w:p>
    <w:p>
      <w:pPr>
        <w:pStyle w:val="yHeading5"/>
        <w:spacing w:before="180"/>
        <w:outlineLvl w:val="0"/>
      </w:pPr>
      <w:bookmarkStart w:id="197" w:name="_Toc472947813"/>
      <w:r>
        <w:rPr>
          <w:rStyle w:val="CharSClsNo"/>
        </w:rPr>
        <w:t>39</w:t>
      </w:r>
      <w:r>
        <w:t>.</w:t>
      </w:r>
      <w:r>
        <w:tab/>
        <w:t>AS 3500.1</w:t>
      </w:r>
      <w:bookmarkEnd w:id="197"/>
    </w:p>
    <w:p>
      <w:pPr>
        <w:pStyle w:val="ySubsection"/>
      </w:pPr>
      <w:r>
        <w:tab/>
      </w:r>
      <w:r>
        <w:tab/>
        <w:t>AS 3500.1—1992 “National plumbing and drainage code, Part 1: Water Supply” is to be complied with at a facility with respect to any supply of potable water.</w:t>
      </w:r>
    </w:p>
    <w:p>
      <w:pPr>
        <w:pStyle w:val="yHeading5"/>
        <w:spacing w:before="180"/>
        <w:outlineLvl w:val="0"/>
      </w:pPr>
      <w:bookmarkStart w:id="198" w:name="_Toc472947814"/>
      <w:r>
        <w:rPr>
          <w:rStyle w:val="CharSClsNo"/>
        </w:rPr>
        <w:t>40</w:t>
      </w:r>
      <w:r>
        <w:t>.</w:t>
      </w:r>
      <w:r>
        <w:tab/>
        <w:t>Tap at transit park and nature based park</w:t>
      </w:r>
      <w:bookmarkEnd w:id="198"/>
    </w:p>
    <w:p>
      <w:pPr>
        <w:pStyle w:val="ySubsection"/>
      </w:pPr>
      <w:r>
        <w:tab/>
      </w:r>
      <w:r>
        <w:tab/>
        <w:t>There is to be a centrally located tap at a transit park and a nature based park for use by all occupiers, unless otherwise approved.</w:t>
      </w:r>
    </w:p>
    <w:p>
      <w:pPr>
        <w:pStyle w:val="yFootnotesection"/>
      </w:pPr>
      <w:r>
        <w:tab/>
        <w:t>[Clause 40 amended: Gazette 25 Aug 2000 p. 4920.]</w:t>
      </w:r>
    </w:p>
    <w:p>
      <w:pPr>
        <w:pStyle w:val="yHeading5"/>
        <w:outlineLvl w:val="0"/>
      </w:pPr>
      <w:bookmarkStart w:id="199" w:name="_Toc472947815"/>
      <w:r>
        <w:rPr>
          <w:rStyle w:val="CharSClsNo"/>
        </w:rPr>
        <w:t>41</w:t>
      </w:r>
      <w:r>
        <w:t>.</w:t>
      </w:r>
      <w:r>
        <w:tab/>
        <w:t>Tap at camping ground</w:t>
      </w:r>
      <w:bookmarkEnd w:id="199"/>
    </w:p>
    <w:p>
      <w:pPr>
        <w:pStyle w:val="ySubsection"/>
      </w:pPr>
      <w:r>
        <w:tab/>
      </w:r>
      <w:r>
        <w:tab/>
        <w:t>There is to be at least one tap within 30 m of each camping site at a camping ground.</w:t>
      </w:r>
    </w:p>
    <w:p>
      <w:pPr>
        <w:pStyle w:val="yHeading5"/>
        <w:outlineLvl w:val="0"/>
      </w:pPr>
      <w:bookmarkStart w:id="200" w:name="_Toc472947816"/>
      <w:r>
        <w:rPr>
          <w:rStyle w:val="CharSClsNo"/>
        </w:rPr>
        <w:t>42</w:t>
      </w:r>
      <w:r>
        <w:t>.</w:t>
      </w:r>
      <w:r>
        <w:tab/>
        <w:t>Potable water for sites</w:t>
      </w:r>
      <w:bookmarkEnd w:id="200"/>
    </w:p>
    <w:p>
      <w:pPr>
        <w:pStyle w:val="ySubsection"/>
      </w:pPr>
      <w:r>
        <w:tab/>
        <w:t>(1)</w:t>
      </w:r>
      <w:r>
        <w:tab/>
        <w:t>A supply of potable water of at least 300 L per day, or such lesser amount as is approved under subclause (2), is to be available for use by each site at a facility.</w:t>
      </w:r>
    </w:p>
    <w:p>
      <w:pPr>
        <w:pStyle w:val="ySubsection"/>
      </w:pPr>
      <w:r>
        <w:tab/>
        <w:t>(2)</w:t>
      </w:r>
      <w:r>
        <w:tab/>
        <w:t xml:space="preserve">The local government may, with the written approval of the Chief Health Officer (within the meaning of the </w:t>
      </w:r>
      <w:r>
        <w:rPr>
          <w:i/>
        </w:rPr>
        <w:t>Public Health Act 2016</w:t>
      </w:r>
      <w:r>
        <w:t xml:space="preserve"> section 4(1)), approve of a lesser quantity of water than that specified in subclause (1) being available at a facility.</w:t>
      </w:r>
    </w:p>
    <w:p>
      <w:pPr>
        <w:pStyle w:val="yFootnotesection"/>
      </w:pPr>
      <w:r>
        <w:tab/>
        <w:t>[Clause 42 amended: Gazette 10 Jan 2017 p. 177.]</w:t>
      </w:r>
    </w:p>
    <w:p>
      <w:pPr>
        <w:pStyle w:val="yHeading5"/>
        <w:outlineLvl w:val="0"/>
      </w:pPr>
      <w:bookmarkStart w:id="201" w:name="_Toc472947817"/>
      <w:r>
        <w:rPr>
          <w:rStyle w:val="CharSClsNo"/>
        </w:rPr>
        <w:t>43</w:t>
      </w:r>
      <w:r>
        <w:t>.</w:t>
      </w:r>
      <w:r>
        <w:tab/>
        <w:t>Long stay sites to have own tap or connection</w:t>
      </w:r>
      <w:bookmarkEnd w:id="201"/>
    </w:p>
    <w:p>
      <w:pPr>
        <w:pStyle w:val="ySubsection"/>
      </w:pPr>
      <w:r>
        <w:tab/>
      </w:r>
      <w:r>
        <w:tab/>
        <w:t>Subject to clause 42, there is to be a tap or water connection point with a supply of potable water at every long stay site.</w:t>
      </w:r>
    </w:p>
    <w:p>
      <w:pPr>
        <w:pStyle w:val="yHeading5"/>
        <w:outlineLvl w:val="0"/>
      </w:pPr>
      <w:bookmarkStart w:id="202" w:name="_Toc472947818"/>
      <w:r>
        <w:rPr>
          <w:rStyle w:val="CharSClsNo"/>
        </w:rPr>
        <w:t>44</w:t>
      </w:r>
      <w:r>
        <w:t>.</w:t>
      </w:r>
      <w:r>
        <w:tab/>
        <w:t>Tap within 10 m of short stay sites</w:t>
      </w:r>
      <w:bookmarkEnd w:id="202"/>
    </w:p>
    <w:p>
      <w:pPr>
        <w:pStyle w:val="ySubsection"/>
      </w:pPr>
      <w:r>
        <w:tab/>
      </w:r>
      <w:r>
        <w:tab/>
        <w:t>There is to be a tap connected to a supply of potable water within at least 10 m of every short stay site on a facility, unless otherwise approved.</w:t>
      </w:r>
    </w:p>
    <w:p>
      <w:pPr>
        <w:pStyle w:val="yHeading3"/>
        <w:outlineLvl w:val="0"/>
      </w:pPr>
      <w:bookmarkStart w:id="203" w:name="_Toc471982438"/>
      <w:bookmarkStart w:id="204" w:name="_Toc472947819"/>
      <w:r>
        <w:rPr>
          <w:rStyle w:val="CharSDivNo"/>
        </w:rPr>
        <w:t>Division 13</w:t>
      </w:r>
      <w:r>
        <w:t> — </w:t>
      </w:r>
      <w:r>
        <w:rPr>
          <w:rStyle w:val="CharSDivText"/>
        </w:rPr>
        <w:t>Waste water, sewage and drainage</w:t>
      </w:r>
      <w:bookmarkEnd w:id="203"/>
      <w:bookmarkEnd w:id="204"/>
    </w:p>
    <w:p>
      <w:pPr>
        <w:pStyle w:val="yHeading5"/>
        <w:outlineLvl w:val="0"/>
      </w:pPr>
      <w:bookmarkStart w:id="205" w:name="_Toc472947820"/>
      <w:r>
        <w:t>45.</w:t>
      </w:r>
      <w:r>
        <w:tab/>
        <w:t>Term used: AS/NZS 3500.2.2</w:t>
      </w:r>
      <w:bookmarkEnd w:id="205"/>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outlineLvl w:val="0"/>
      </w:pPr>
      <w:bookmarkStart w:id="206" w:name="_Toc472947821"/>
      <w:r>
        <w:rPr>
          <w:rStyle w:val="CharSClsNo"/>
        </w:rPr>
        <w:t>46</w:t>
      </w:r>
      <w:r>
        <w:t>.</w:t>
      </w:r>
      <w:r>
        <w:tab/>
        <w:t>Waste water disposal</w:t>
      </w:r>
      <w:bookmarkEnd w:id="206"/>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 and</w:t>
      </w:r>
    </w:p>
    <w:p>
      <w:pPr>
        <w:pStyle w:val="yIndenta"/>
        <w:keepNext/>
      </w:pPr>
      <w:r>
        <w:tab/>
        <w:t>(b)</w:t>
      </w:r>
      <w:r>
        <w:tab/>
        <w:t>camp site at a facility is to be no more than 30 m,</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Gazette 12 Dec 2014 p. 4732.]</w:t>
      </w:r>
    </w:p>
    <w:p>
      <w:pPr>
        <w:pStyle w:val="yHeading5"/>
        <w:outlineLvl w:val="0"/>
      </w:pPr>
      <w:bookmarkStart w:id="207" w:name="_Toc472947822"/>
      <w:r>
        <w:rPr>
          <w:rStyle w:val="CharSClsNo"/>
        </w:rPr>
        <w:t>47</w:t>
      </w:r>
      <w:r>
        <w:t>.</w:t>
      </w:r>
      <w:r>
        <w:tab/>
        <w:t>Communal chemical soil waste dump point</w:t>
      </w:r>
      <w:bookmarkEnd w:id="207"/>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Gazette 12 Dec 2014 p. 4732.]</w:t>
      </w:r>
    </w:p>
    <w:p>
      <w:pPr>
        <w:pStyle w:val="yHeading3"/>
        <w:outlineLvl w:val="0"/>
      </w:pPr>
      <w:bookmarkStart w:id="208" w:name="_Toc471982442"/>
      <w:bookmarkStart w:id="209" w:name="_Toc472947823"/>
      <w:r>
        <w:rPr>
          <w:rStyle w:val="CharSDivNo"/>
        </w:rPr>
        <w:t>Division 14</w:t>
      </w:r>
      <w:r>
        <w:t> — </w:t>
      </w:r>
      <w:r>
        <w:rPr>
          <w:rStyle w:val="CharSDivText"/>
        </w:rPr>
        <w:t>Miscellaneous</w:t>
      </w:r>
      <w:bookmarkEnd w:id="208"/>
      <w:bookmarkEnd w:id="209"/>
    </w:p>
    <w:p>
      <w:pPr>
        <w:pStyle w:val="yHeading5"/>
        <w:outlineLvl w:val="0"/>
      </w:pPr>
      <w:bookmarkStart w:id="210" w:name="_Toc472947824"/>
      <w:r>
        <w:rPr>
          <w:rStyle w:val="CharSClsNo"/>
        </w:rPr>
        <w:t>48</w:t>
      </w:r>
      <w:r>
        <w:t>.</w:t>
      </w:r>
      <w:r>
        <w:tab/>
        <w:t>Cyclone activity</w:t>
      </w:r>
      <w:bookmarkEnd w:id="210"/>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Gazette 25 Aug 2000 p. 4919; 12 Dec 2014 p. 4732.]</w:t>
      </w:r>
    </w:p>
    <w:p>
      <w:pPr>
        <w:pStyle w:val="yHeading5"/>
        <w:outlineLvl w:val="0"/>
      </w:pPr>
      <w:bookmarkStart w:id="211" w:name="_Toc472947825"/>
      <w:r>
        <w:rPr>
          <w:rStyle w:val="CharSClsNo"/>
        </w:rPr>
        <w:t>49</w:t>
      </w:r>
      <w:r>
        <w:t>.</w:t>
      </w:r>
      <w:r>
        <w:tab/>
        <w:t>Rubbish</w:t>
      </w:r>
      <w:bookmarkEnd w:id="211"/>
    </w:p>
    <w:p>
      <w:pPr>
        <w:pStyle w:val="ySubsection"/>
      </w:pPr>
      <w:r>
        <w:tab/>
        <w:t>(1)</w:t>
      </w:r>
      <w:r>
        <w:tab/>
        <w:t>There is to be at least one rubbish bin with a capacity of not less than 80 L within 90 m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pPr>
      <w:r>
        <w:tab/>
      </w:r>
      <w:r>
        <w:tab/>
        <w:t>[Clause 49 amended: Gazette 25 Aug 2000 p. 4920.]</w:t>
      </w:r>
    </w:p>
    <w:p>
      <w:pPr>
        <w:pStyle w:val="yHeading5"/>
        <w:outlineLvl w:val="0"/>
      </w:pPr>
      <w:bookmarkStart w:id="212" w:name="_Toc472947826"/>
      <w:r>
        <w:rPr>
          <w:rStyle w:val="CharSClsNo"/>
        </w:rPr>
        <w:t>50</w:t>
      </w:r>
      <w:r>
        <w:t>.</w:t>
      </w:r>
      <w:r>
        <w:tab/>
        <w:t>Telephones</w:t>
      </w:r>
      <w:bookmarkEnd w:id="212"/>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outlineLvl w:val="0"/>
      </w:pPr>
      <w:bookmarkStart w:id="213" w:name="_Toc472947827"/>
      <w:r>
        <w:rPr>
          <w:rStyle w:val="CharSClsNo"/>
        </w:rPr>
        <w:t>51</w:t>
      </w:r>
      <w:r>
        <w:t>.</w:t>
      </w:r>
      <w:r>
        <w:tab/>
        <w:t>Postal service</w:t>
      </w:r>
      <w:bookmarkEnd w:id="213"/>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outlineLvl w:val="0"/>
      </w:pPr>
      <w:bookmarkStart w:id="214" w:name="_Toc472947828"/>
      <w:r>
        <w:rPr>
          <w:rStyle w:val="CharSClsNo"/>
        </w:rPr>
        <w:t>52</w:t>
      </w:r>
      <w:r>
        <w:t>.</w:t>
      </w:r>
      <w:r>
        <w:tab/>
        <w:t>Solid fuel fires and appliances</w:t>
      </w:r>
      <w:bookmarkEnd w:id="214"/>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Ednoteschedule"/>
      </w:pPr>
      <w:r>
        <w:t>[Schedule 8 deleted: Gazette 12 Dec 2014 p. 4732.]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yScheduleHeading"/>
        <w:outlineLvl w:val="0"/>
      </w:pPr>
      <w:bookmarkStart w:id="215" w:name="_Toc471982448"/>
      <w:bookmarkStart w:id="216" w:name="_Toc472947829"/>
      <w:r>
        <w:rPr>
          <w:rStyle w:val="CharSchNo"/>
        </w:rPr>
        <w:t>Schedule 9</w:t>
      </w:r>
      <w:r>
        <w:t> — </w:t>
      </w:r>
      <w:r>
        <w:rPr>
          <w:rStyle w:val="CharSchText"/>
        </w:rPr>
        <w:t>Transitional provisions</w:t>
      </w:r>
      <w:bookmarkEnd w:id="215"/>
      <w:bookmarkEnd w:id="216"/>
    </w:p>
    <w:p>
      <w:pPr>
        <w:pStyle w:val="yShoulderClause"/>
      </w:pPr>
      <w:r>
        <w:t>[Reg. 73.]</w:t>
      </w:r>
    </w:p>
    <w:p>
      <w:pPr>
        <w:pStyle w:val="yHeading5"/>
        <w:outlineLvl w:val="0"/>
      </w:pPr>
      <w:bookmarkStart w:id="217" w:name="_Toc472947830"/>
      <w:r>
        <w:rPr>
          <w:rStyle w:val="CharSClsNo"/>
        </w:rPr>
        <w:t>1</w:t>
      </w:r>
      <w:r>
        <w:t>.</w:t>
      </w:r>
      <w:r>
        <w:tab/>
        <w:t>Terms used</w:t>
      </w:r>
      <w:bookmarkEnd w:id="217"/>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rPr>
          <w:vertAlign w:val="superscript"/>
        </w:rPr>
        <w:t> 4</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outlineLvl w:val="0"/>
      </w:pPr>
      <w:bookmarkStart w:id="218" w:name="_Toc472947831"/>
      <w:r>
        <w:rPr>
          <w:rStyle w:val="CharSClsNo"/>
        </w:rPr>
        <w:t>2</w:t>
      </w:r>
      <w:r>
        <w:t>.</w:t>
      </w:r>
      <w:r>
        <w:tab/>
        <w:t>References to provisions of former legislation</w:t>
      </w:r>
      <w:bookmarkEnd w:id="218"/>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outlineLvl w:val="0"/>
      </w:pPr>
      <w:bookmarkStart w:id="219" w:name="_Toc472947832"/>
      <w:r>
        <w:rPr>
          <w:rStyle w:val="CharSClsNo"/>
        </w:rPr>
        <w:t>3</w:t>
      </w:r>
      <w:r>
        <w:t>.</w:t>
      </w:r>
      <w:r>
        <w:tab/>
        <w:t>One year to comply with new provisions</w:t>
      </w:r>
      <w:bookmarkEnd w:id="219"/>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outlineLvl w:val="0"/>
      </w:pPr>
      <w:bookmarkStart w:id="220" w:name="_Toc472947833"/>
      <w:r>
        <w:rPr>
          <w:rStyle w:val="CharSClsNo"/>
        </w:rPr>
        <w:t>4</w:t>
      </w:r>
      <w:r>
        <w:t>.</w:t>
      </w:r>
      <w:r>
        <w:tab/>
        <w:t>Extension of time within which to comply</w:t>
      </w:r>
      <w:bookmarkEnd w:id="220"/>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pPr>
      <w:r>
        <w:tab/>
        <w:t>[Clause 4 amended: Gazette 25 Aug 2000 p. 4921.]</w:t>
      </w:r>
    </w:p>
    <w:p>
      <w:pPr>
        <w:pStyle w:val="yHeading5"/>
        <w:outlineLvl w:val="0"/>
      </w:pPr>
      <w:bookmarkStart w:id="221" w:name="_Toc472947834"/>
      <w:r>
        <w:rPr>
          <w:rStyle w:val="CharSClsNo"/>
        </w:rPr>
        <w:t>5</w:t>
      </w:r>
      <w:r>
        <w:t>.</w:t>
      </w:r>
      <w:r>
        <w:tab/>
        <w:t>New provisions do not apply where equivalent provision of former legislation is complied with</w:t>
      </w:r>
      <w:bookmarkEnd w:id="221"/>
    </w:p>
    <w:p>
      <w:pPr>
        <w:pStyle w:val="ySubsection"/>
      </w:pPr>
      <w:r>
        <w:tab/>
      </w:r>
      <w:r>
        <w:tab/>
        <w:t>A provision of these regulations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outlineLvl w:val="0"/>
      </w:pPr>
      <w:bookmarkStart w:id="222" w:name="_Toc472947835"/>
      <w:r>
        <w:rPr>
          <w:rStyle w:val="CharSClsNo"/>
        </w:rPr>
        <w:t>6</w:t>
      </w:r>
      <w:r>
        <w:t>.</w:t>
      </w:r>
      <w:r>
        <w:tab/>
        <w:t>Where compliance at commencement, provision continues to apply</w:t>
      </w:r>
      <w:bookmarkEnd w:id="222"/>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outlineLvl w:val="0"/>
      </w:pPr>
      <w:bookmarkStart w:id="223" w:name="_Toc472947836"/>
      <w:r>
        <w:rPr>
          <w:rStyle w:val="CharSClsNo"/>
        </w:rPr>
        <w:t>7</w:t>
      </w:r>
      <w:r>
        <w:t>.</w:t>
      </w:r>
      <w:r>
        <w:tab/>
        <w:t>Registration or licence under local law</w:t>
      </w:r>
      <w:bookmarkEnd w:id="223"/>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 and</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outlineLvl w:val="0"/>
      </w:pPr>
      <w:bookmarkStart w:id="224" w:name="_Toc472947837"/>
      <w:r>
        <w:rPr>
          <w:rStyle w:val="CharSClsNo"/>
        </w:rPr>
        <w:t>8</w:t>
      </w:r>
      <w:r>
        <w:t>.</w:t>
      </w:r>
      <w:r>
        <w:tab/>
        <w:t>Transitional provisions relating to Part 4</w:t>
      </w:r>
      <w:bookmarkEnd w:id="224"/>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nHeading2"/>
        <w:outlineLvl w:val="0"/>
      </w:pPr>
      <w:bookmarkStart w:id="225" w:name="_Toc471982457"/>
      <w:bookmarkStart w:id="226" w:name="_Toc472947838"/>
      <w:r>
        <w:t>Notes</w:t>
      </w:r>
      <w:bookmarkEnd w:id="225"/>
      <w:bookmarkEnd w:id="226"/>
    </w:p>
    <w:p>
      <w:pPr>
        <w:pStyle w:val="nSubsection"/>
      </w:pPr>
      <w:r>
        <w:rPr>
          <w:vertAlign w:val="superscript"/>
        </w:rPr>
        <w:t>1</w:t>
      </w:r>
      <w:r>
        <w:tab/>
        <w:t xml:space="preserve">This is a compilation of the </w:t>
      </w:r>
      <w:r>
        <w:rPr>
          <w:i/>
          <w:noProof/>
        </w:rPr>
        <w:t>Caravan Parks and Camping Grounds Regulations 1997</w:t>
      </w:r>
      <w:r>
        <w:t xml:space="preserve"> and includes the amendments made by the other written laws referred to in the following table.  The table also contains information about any reprint.</w:t>
      </w:r>
    </w:p>
    <w:p>
      <w:pPr>
        <w:pStyle w:val="nHeading3"/>
      </w:pPr>
      <w:bookmarkStart w:id="227" w:name="_Toc472947839"/>
      <w:r>
        <w:t>Compilation table</w:t>
      </w:r>
      <w:bookmarkEnd w:id="227"/>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Before w:val="1"/>
          <w:wBefore w:w="2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8" w:type="dxa"/>
            <w:gridSpan w:val="2"/>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1997</w:t>
            </w:r>
          </w:p>
        </w:tc>
        <w:tc>
          <w:tcPr>
            <w:tcW w:w="1276" w:type="dxa"/>
            <w:gridSpan w:val="2"/>
          </w:tcPr>
          <w:p>
            <w:pPr>
              <w:pStyle w:val="nTable"/>
              <w:spacing w:after="40"/>
            </w:pPr>
            <w:r>
              <w:t>20 Jun 1997 p. 2871</w:t>
            </w:r>
            <w:r>
              <w:noBreakHyphen/>
              <w:t>946</w:t>
            </w:r>
          </w:p>
        </w:tc>
        <w:tc>
          <w:tcPr>
            <w:tcW w:w="2693" w:type="dxa"/>
            <w:gridSpan w:val="2"/>
          </w:tcPr>
          <w:p>
            <w:pPr>
              <w:pStyle w:val="nTable"/>
              <w:spacing w:after="40"/>
            </w:pPr>
            <w:r>
              <w:t>1 Jul 1997 (see r. 2)</w:t>
            </w:r>
          </w:p>
        </w:tc>
      </w:tr>
      <w:tr>
        <w:trPr>
          <w:gridBefore w:val="1"/>
          <w:wBefore w:w="28" w:type="dxa"/>
        </w:trPr>
        <w:tc>
          <w:tcPr>
            <w:tcW w:w="3118" w:type="dxa"/>
            <w:gridSpan w:val="2"/>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1999</w:t>
            </w:r>
          </w:p>
        </w:tc>
        <w:tc>
          <w:tcPr>
            <w:tcW w:w="1276" w:type="dxa"/>
            <w:gridSpan w:val="2"/>
          </w:tcPr>
          <w:p>
            <w:pPr>
              <w:pStyle w:val="nTable"/>
              <w:spacing w:after="40"/>
            </w:pPr>
            <w:r>
              <w:t>16 Jul 1999 p. 3202</w:t>
            </w:r>
            <w:r>
              <w:noBreakHyphen/>
              <w:t>4</w:t>
            </w:r>
          </w:p>
        </w:tc>
        <w:tc>
          <w:tcPr>
            <w:tcW w:w="2693" w:type="dxa"/>
            <w:gridSpan w:val="2"/>
          </w:tcPr>
          <w:p>
            <w:pPr>
              <w:pStyle w:val="nTable"/>
              <w:spacing w:after="40"/>
            </w:pPr>
            <w:r>
              <w:t>16 Jul 1999</w:t>
            </w:r>
          </w:p>
        </w:tc>
      </w:tr>
      <w:tr>
        <w:trPr>
          <w:gridBefore w:val="1"/>
          <w:wBefore w:w="28" w:type="dxa"/>
        </w:trPr>
        <w:tc>
          <w:tcPr>
            <w:tcW w:w="3118" w:type="dxa"/>
            <w:gridSpan w:val="2"/>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rPr>
                <w:vertAlign w:val="superscript"/>
              </w:rPr>
              <w:t> 5</w:t>
            </w:r>
          </w:p>
        </w:tc>
        <w:tc>
          <w:tcPr>
            <w:tcW w:w="1276" w:type="dxa"/>
            <w:gridSpan w:val="2"/>
          </w:tcPr>
          <w:p>
            <w:pPr>
              <w:pStyle w:val="nTable"/>
              <w:spacing w:after="40"/>
            </w:pPr>
            <w:r>
              <w:t>25 Aug 2000 p. 4911</w:t>
            </w:r>
            <w:r>
              <w:noBreakHyphen/>
              <w:t>21</w:t>
            </w:r>
          </w:p>
        </w:tc>
        <w:tc>
          <w:tcPr>
            <w:tcW w:w="2693" w:type="dxa"/>
            <w:gridSpan w:val="2"/>
          </w:tcPr>
          <w:p>
            <w:pPr>
              <w:pStyle w:val="nTable"/>
              <w:spacing w:after="40"/>
            </w:pPr>
            <w:r>
              <w:t>25 Aug 2000</w:t>
            </w:r>
          </w:p>
        </w:tc>
      </w:tr>
      <w:tr>
        <w:trPr>
          <w:gridBefore w:val="1"/>
          <w:wBefore w:w="28" w:type="dxa"/>
          <w:cantSplit/>
        </w:trPr>
        <w:tc>
          <w:tcPr>
            <w:tcW w:w="7087" w:type="dxa"/>
            <w:gridSpan w:val="6"/>
          </w:tcPr>
          <w:p>
            <w:pPr>
              <w:pStyle w:val="nTable"/>
              <w:spacing w:after="40"/>
            </w:pPr>
            <w:r>
              <w:rPr>
                <w:b/>
              </w:rPr>
              <w:t xml:space="preserve">Reprint 1: The </w:t>
            </w:r>
            <w:smartTag w:uri="urn:schemas-microsoft-com:office:smarttags" w:element="place">
              <w:smartTag w:uri="urn:schemas-microsoft-com:office:smarttags" w:element="PlaceName">
                <w:r>
                  <w:rPr>
                    <w:b/>
                    <w:i/>
                  </w:rPr>
                  <w:t>Caravan</w:t>
                </w:r>
              </w:smartTag>
              <w:r>
                <w:rPr>
                  <w:b/>
                  <w:i/>
                </w:rPr>
                <w:t xml:space="preserve"> </w:t>
              </w:r>
              <w:smartTag w:uri="urn:schemas-microsoft-com:office:smarttags" w:element="PlaceType">
                <w:r>
                  <w:rPr>
                    <w:b/>
                    <w:i/>
                  </w:rPr>
                  <w:t>Parks</w:t>
                </w:r>
              </w:smartTag>
            </w:smartTag>
            <w:r>
              <w:rPr>
                <w:b/>
                <w:i/>
              </w:rPr>
              <w:t xml:space="preserve"> and Camping Grounds Regulations 1997</w:t>
            </w:r>
            <w:r>
              <w:rPr>
                <w:b/>
              </w:rPr>
              <w:t xml:space="preserve"> as at 24 Oct 2003 </w:t>
            </w:r>
            <w:r>
              <w:t>(includes amendments listed above)</w:t>
            </w:r>
          </w:p>
        </w:tc>
      </w:tr>
      <w:tr>
        <w:trPr>
          <w:gridBefore w:val="1"/>
          <w:wBefore w:w="28" w:type="dxa"/>
        </w:trPr>
        <w:tc>
          <w:tcPr>
            <w:tcW w:w="3118" w:type="dxa"/>
            <w:gridSpan w:val="2"/>
          </w:tcPr>
          <w:p>
            <w:pPr>
              <w:pStyle w:val="nTable"/>
              <w:spacing w:after="40"/>
              <w:rPr>
                <w:vertAlign w:val="superscript"/>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2004</w:t>
            </w:r>
          </w:p>
        </w:tc>
        <w:tc>
          <w:tcPr>
            <w:tcW w:w="1276" w:type="dxa"/>
            <w:gridSpan w:val="2"/>
          </w:tcPr>
          <w:p>
            <w:pPr>
              <w:pStyle w:val="nTable"/>
              <w:spacing w:after="40"/>
            </w:pPr>
            <w:r>
              <w:t>30 Dec 2004 p. 7011-12</w:t>
            </w:r>
          </w:p>
        </w:tc>
        <w:tc>
          <w:tcPr>
            <w:tcW w:w="2693" w:type="dxa"/>
            <w:gridSpan w:val="2"/>
          </w:tcPr>
          <w:p>
            <w:pPr>
              <w:pStyle w:val="nTable"/>
              <w:spacing w:after="40"/>
            </w:pPr>
            <w:r>
              <w:t xml:space="preserve">1 Jan 2005 (see r. 2 and </w:t>
            </w:r>
            <w:r>
              <w:rPr>
                <w:i/>
                <w:iCs/>
              </w:rPr>
              <w:t>Gazette</w:t>
            </w:r>
            <w:r>
              <w:t xml:space="preserve"> 31 Dec 2004 p. 7130)</w:t>
            </w:r>
          </w:p>
        </w:tc>
      </w:tr>
      <w:tr>
        <w:trPr>
          <w:gridBefore w:val="1"/>
          <w:wBefore w:w="28" w:type="dxa"/>
        </w:trPr>
        <w:tc>
          <w:tcPr>
            <w:tcW w:w="3118" w:type="dxa"/>
            <w:gridSpan w:val="2"/>
          </w:tcPr>
          <w:p>
            <w:pPr>
              <w:pStyle w:val="nTable"/>
              <w:spacing w:after="40"/>
              <w:rPr>
                <w:i/>
              </w:rPr>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2012</w:t>
            </w:r>
          </w:p>
        </w:tc>
        <w:tc>
          <w:tcPr>
            <w:tcW w:w="1276" w:type="dxa"/>
            <w:gridSpan w:val="2"/>
          </w:tcPr>
          <w:p>
            <w:pPr>
              <w:pStyle w:val="nTable"/>
              <w:spacing w:after="40"/>
            </w:pPr>
            <w:r>
              <w:t>13 Apr 2012 p. 1659</w:t>
            </w:r>
            <w:r>
              <w:noBreakHyphen/>
              <w:t>60</w:t>
            </w:r>
          </w:p>
        </w:tc>
        <w:tc>
          <w:tcPr>
            <w:tcW w:w="2693" w:type="dxa"/>
            <w:gridSpan w:val="2"/>
          </w:tcPr>
          <w:p>
            <w:pPr>
              <w:pStyle w:val="nTable"/>
              <w:spacing w:after="40"/>
            </w:pPr>
            <w:r>
              <w:rPr>
                <w:snapToGrid w:val="0"/>
              </w:rPr>
              <w:t>r. 1 and 2: 13 Apr 2012 (see r. 2(a));</w:t>
            </w:r>
            <w:r>
              <w:rPr>
                <w:snapToGrid w:val="0"/>
              </w:rPr>
              <w:br/>
              <w:t>Regulations other than r. 1 and 2: 14 Apr 2012 (see r. 2(b)(ii))</w:t>
            </w:r>
          </w:p>
        </w:tc>
      </w:tr>
      <w:tr>
        <w:trPr>
          <w:gridBefore w:val="1"/>
          <w:wBefore w:w="28" w:type="dxa"/>
        </w:trPr>
        <w:tc>
          <w:tcPr>
            <w:tcW w:w="3118" w:type="dxa"/>
            <w:gridSpan w:val="2"/>
          </w:tcPr>
          <w:p>
            <w:pPr>
              <w:pStyle w:val="nTable"/>
              <w:spacing w:after="40"/>
              <w:rPr>
                <w:i/>
              </w:rPr>
            </w:pPr>
            <w:r>
              <w:rPr>
                <w:i/>
              </w:rPr>
              <w:t>Caravan Parks and Camping Grounds Amendment Regulations 2013</w:t>
            </w:r>
          </w:p>
        </w:tc>
        <w:tc>
          <w:tcPr>
            <w:tcW w:w="1276" w:type="dxa"/>
            <w:gridSpan w:val="2"/>
          </w:tcPr>
          <w:p>
            <w:pPr>
              <w:pStyle w:val="nTable"/>
              <w:spacing w:after="40"/>
            </w:pPr>
            <w:r>
              <w:t>20 Aug 2013 p. 3851</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gridBefore w:val="1"/>
          <w:wBefore w:w="28" w:type="dxa"/>
        </w:trPr>
        <w:tc>
          <w:tcPr>
            <w:tcW w:w="3118" w:type="dxa"/>
            <w:gridSpan w:val="2"/>
            <w:shd w:val="clear" w:color="auto" w:fill="auto"/>
          </w:tcPr>
          <w:p>
            <w:pPr>
              <w:pStyle w:val="nTable"/>
              <w:spacing w:after="40"/>
              <w:rPr>
                <w:i/>
              </w:rPr>
            </w:pPr>
            <w:r>
              <w:rPr>
                <w:i/>
              </w:rPr>
              <w:t xml:space="preserve">Caravan Parks and Camping Grounds Amendment Regulations (No. 2) 2014 </w:t>
            </w:r>
          </w:p>
        </w:tc>
        <w:tc>
          <w:tcPr>
            <w:tcW w:w="1276" w:type="dxa"/>
            <w:gridSpan w:val="2"/>
            <w:shd w:val="clear" w:color="auto" w:fill="auto"/>
          </w:tcPr>
          <w:p>
            <w:pPr>
              <w:pStyle w:val="nTable"/>
              <w:spacing w:after="40"/>
            </w:pPr>
            <w:r>
              <w:t>12 Dec 2014 p. 4720-33</w:t>
            </w:r>
          </w:p>
        </w:tc>
        <w:tc>
          <w:tcPr>
            <w:tcW w:w="2693" w:type="dxa"/>
            <w:gridSpan w:val="2"/>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2014</w:t>
            </w:r>
          </w:p>
        </w:tc>
        <w:tc>
          <w:tcPr>
            <w:tcW w:w="1276" w:type="dxa"/>
            <w:gridSpan w:val="2"/>
            <w:shd w:val="clear" w:color="auto" w:fill="auto"/>
          </w:tcPr>
          <w:p>
            <w:pPr>
              <w:pStyle w:val="nTable"/>
              <w:spacing w:after="40"/>
            </w:pPr>
            <w:r>
              <w:t>8 Jan 2015 p. 121</w:t>
            </w:r>
            <w:r>
              <w:noBreakHyphen/>
              <w:t xml:space="preserve">2 (as amended in </w:t>
            </w:r>
            <w:r>
              <w:rPr>
                <w:i/>
              </w:rPr>
              <w:t>Gazette</w:t>
            </w:r>
            <w:r>
              <w:t xml:space="preserve"> 10 Apr 2015 p. 1256)</w:t>
            </w:r>
          </w:p>
        </w:tc>
        <w:tc>
          <w:tcPr>
            <w:tcW w:w="2693" w:type="dxa"/>
            <w:gridSpan w:val="2"/>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2015</w:t>
            </w:r>
          </w:p>
        </w:tc>
        <w:tc>
          <w:tcPr>
            <w:tcW w:w="1276" w:type="dxa"/>
            <w:gridSpan w:val="2"/>
            <w:shd w:val="clear" w:color="auto" w:fill="auto"/>
          </w:tcPr>
          <w:p>
            <w:pPr>
              <w:pStyle w:val="nTable"/>
              <w:spacing w:after="40"/>
            </w:pPr>
            <w:r>
              <w:t>10 Apr 2015 p. 1255-6</w:t>
            </w:r>
          </w:p>
        </w:tc>
        <w:tc>
          <w:tcPr>
            <w:tcW w:w="2693" w:type="dxa"/>
            <w:gridSpan w:val="2"/>
            <w:shd w:val="clear" w:color="auto" w:fill="auto"/>
          </w:tcPr>
          <w:p>
            <w:pPr>
              <w:pStyle w:val="nTable"/>
              <w:spacing w:after="40"/>
              <w:rPr>
                <w:bCs/>
                <w:snapToGrid w:val="0"/>
              </w:rPr>
            </w:pPr>
            <w:r>
              <w:rPr>
                <w:bCs/>
                <w:snapToGrid w:val="0"/>
              </w:rPr>
              <w:t>Pt. 1: 10 Apr 2015 (see r. 2(a));</w:t>
            </w:r>
            <w:r>
              <w:rPr>
                <w:bCs/>
                <w:snapToGrid w:val="0"/>
              </w:rPr>
              <w:br/>
              <w:t xml:space="preserve">Pt. 2 and 3: 27 Apr 2015 (see r. 2(b) and </w:t>
            </w:r>
            <w:r>
              <w:rPr>
                <w:bCs/>
                <w:i/>
                <w:snapToGrid w:val="0"/>
              </w:rPr>
              <w:t xml:space="preserve">Gazette </w:t>
            </w:r>
            <w:r>
              <w:rPr>
                <w:bCs/>
                <w:snapToGrid w:val="0"/>
              </w:rPr>
              <w:t>17 Apr 2015 p. 1371)</w:t>
            </w:r>
          </w:p>
        </w:tc>
      </w:tr>
      <w:tr>
        <w:trPr>
          <w:gridBefore w:val="1"/>
          <w:wBefore w:w="28" w:type="dxa"/>
          <w:cantSplit/>
        </w:trPr>
        <w:tc>
          <w:tcPr>
            <w:tcW w:w="7087" w:type="dxa"/>
            <w:gridSpan w:val="6"/>
            <w:shd w:val="clear" w:color="auto" w:fill="auto"/>
          </w:tcPr>
          <w:p>
            <w:pPr>
              <w:pStyle w:val="nTable"/>
              <w:spacing w:after="40"/>
              <w:rPr>
                <w:bCs/>
                <w:snapToGrid w:val="0"/>
              </w:rPr>
            </w:pPr>
            <w:r>
              <w:rPr>
                <w:b/>
                <w:bCs/>
                <w:snapToGrid w:val="0"/>
              </w:rPr>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p>
        </w:tc>
      </w:tr>
      <w:tr>
        <w:tblPrEx>
          <w:tblBorders>
            <w:top w:val="single" w:sz="8" w:space="0" w:color="auto"/>
            <w:bottom w:val="single" w:sz="4" w:space="0" w:color="auto"/>
            <w:insideH w:val="single" w:sz="8" w:space="0" w:color="auto"/>
          </w:tblBorders>
        </w:tblPrEx>
        <w:trPr>
          <w:gridAfter w:val="1"/>
          <w:wAfter w:w="28" w:type="dxa"/>
        </w:trPr>
        <w:tc>
          <w:tcPr>
            <w:tcW w:w="3118" w:type="dxa"/>
            <w:gridSpan w:val="2"/>
            <w:tcBorders>
              <w:top w:val="nil"/>
              <w:bottom w:val="single" w:sz="4" w:space="0" w:color="auto"/>
            </w:tcBorders>
          </w:tcPr>
          <w:p>
            <w:pPr>
              <w:pStyle w:val="nTable"/>
              <w:spacing w:after="40"/>
            </w:pPr>
            <w:r>
              <w:rPr>
                <w:i/>
              </w:rPr>
              <w:t>Caravan Parks and Camping Grounds Amendment Regulations 2016</w:t>
            </w:r>
          </w:p>
        </w:tc>
        <w:tc>
          <w:tcPr>
            <w:tcW w:w="1276" w:type="dxa"/>
            <w:gridSpan w:val="2"/>
            <w:tcBorders>
              <w:top w:val="nil"/>
              <w:bottom w:val="single" w:sz="4" w:space="0" w:color="auto"/>
            </w:tcBorders>
          </w:tcPr>
          <w:p>
            <w:pPr>
              <w:pStyle w:val="nTable"/>
              <w:spacing w:after="40"/>
            </w:pPr>
            <w:r>
              <w:t>10 Jan 2017 p. 177</w:t>
            </w:r>
          </w:p>
        </w:tc>
        <w:tc>
          <w:tcPr>
            <w:tcW w:w="2693" w:type="dxa"/>
            <w:gridSpan w:val="2"/>
            <w:tcBorders>
              <w:top w:val="nil"/>
              <w:bottom w:val="single" w:sz="4" w:space="0" w:color="auto"/>
            </w:tcBorders>
          </w:tcPr>
          <w:p>
            <w:pPr>
              <w:pStyle w:val="nTable"/>
              <w:spacing w:after="40"/>
            </w:pPr>
            <w:r>
              <w:rPr>
                <w:rFonts w:ascii="Times" w:hAnsi="Times"/>
                <w:snapToGrid w:val="0"/>
                <w:spacing w:val="-2"/>
              </w:rPr>
              <w:t>r. 1 and 2: 10 Jan 2017 (see r. 2(a));</w:t>
            </w:r>
            <w:r>
              <w:rPr>
                <w:rFonts w:ascii="Times" w:hAnsi="Times"/>
                <w:snapToGrid w:val="0"/>
                <w:spacing w:val="-2"/>
              </w:rPr>
              <w:br/>
              <w:t xml:space="preserve">Regulations other than r. 1 and 2: 24 Jan 2017 (see r. 2(b) and </w:t>
            </w:r>
            <w:r>
              <w:rPr>
                <w:rFonts w:ascii="Times" w:hAnsi="Times"/>
                <w:i/>
                <w:snapToGrid w:val="0"/>
                <w:spacing w:val="-2"/>
              </w:rPr>
              <w:t>Gazette</w:t>
            </w:r>
            <w:r>
              <w:rPr>
                <w:rFonts w:ascii="Times" w:hAnsi="Times"/>
                <w:snapToGrid w:val="0"/>
                <w:spacing w:val="-2"/>
              </w:rPr>
              <w:t xml:space="preserve"> 10 Jan 2017 p. 165)</w:t>
            </w:r>
            <w:r>
              <w:t xml:space="preserve"> </w:t>
            </w:r>
          </w:p>
        </w:tc>
      </w:tr>
    </w:tbl>
    <w:p>
      <w:pPr>
        <w:pStyle w:val="nSubsection"/>
        <w:spacing w:before="160"/>
        <w:rPr>
          <w:vertAlign w:val="superscript"/>
        </w:rPr>
      </w:pPr>
      <w:r>
        <w:rPr>
          <w:vertAlign w:val="superscript"/>
        </w:rPr>
        <w:t>2</w:t>
      </w:r>
      <w:r>
        <w:tab/>
        <w:t xml:space="preserve">Repealed by the </w:t>
      </w:r>
      <w:r>
        <w:rPr>
          <w:i/>
        </w:rPr>
        <w:t>Building Services (Registration) Act 2011</w:t>
      </w:r>
      <w:r>
        <w:t xml:space="preserve"> s. 107</w:t>
      </w:r>
    </w:p>
    <w:p>
      <w:pPr>
        <w:pStyle w:val="nSubsection"/>
        <w:rPr>
          <w:vertAlign w:val="superscript"/>
        </w:rPr>
      </w:pPr>
      <w:r>
        <w:rPr>
          <w:vertAlign w:val="superscript"/>
        </w:rPr>
        <w:t>3</w:t>
      </w:r>
      <w:r>
        <w:tab/>
        <w:t xml:space="preserve">Under the </w:t>
      </w:r>
      <w:r>
        <w:rPr>
          <w:i/>
        </w:rPr>
        <w:t>Alteration of Statutory Designations Order (No. 4) 2013</w:t>
      </w:r>
      <w:r>
        <w:t xml:space="preserve"> a reference in any law to the Department of Local Government is to be read and construed, unless the context otherwise requires, as a reference to the Department of Local Government and Communities.</w:t>
      </w:r>
      <w:r>
        <w:rPr>
          <w:vertAlign w:val="superscript"/>
        </w:rPr>
        <w:t xml:space="preserve"> </w:t>
      </w:r>
    </w:p>
    <w:p>
      <w:pPr>
        <w:pStyle w:val="nSubsection"/>
      </w:pPr>
      <w:r>
        <w:rPr>
          <w:vertAlign w:val="superscript"/>
        </w:rPr>
        <w:t>4</w:t>
      </w:r>
      <w:r>
        <w:tab/>
        <w:t xml:space="preserve">Now known as the </w:t>
      </w:r>
      <w:r>
        <w:rPr>
          <w:i/>
        </w:rPr>
        <w:t>Local Government (Miscellaneous Provisions) Act 1960</w:t>
      </w:r>
      <w:r>
        <w:t xml:space="preserve">. </w:t>
      </w:r>
    </w:p>
    <w:p>
      <w:pPr>
        <w:pStyle w:val="nSubsection"/>
      </w:pPr>
      <w:r>
        <w:rPr>
          <w:vertAlign w:val="superscript"/>
        </w:rPr>
        <w:t>5</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BlankClose"/>
      </w:pPr>
    </w:p>
    <w:p/>
    <w:p>
      <w:pPr>
        <w:sectPr>
          <w:headerReference w:type="even" r:id="rId38"/>
          <w:headerReference w:type="default" r:id="rId39"/>
          <w:headerReference w:type="first" r:id="rId40"/>
          <w:pgSz w:w="11907" w:h="16840" w:code="9"/>
          <w:pgMar w:top="2381" w:right="2409" w:bottom="3543" w:left="2409" w:header="720" w:footer="3380" w:gutter="0"/>
          <w:cols w:space="720"/>
          <w:noEndnote/>
          <w:docGrid w:linePitch="326"/>
        </w:sectPr>
      </w:pPr>
    </w:p>
    <w:p>
      <w:pPr>
        <w:pStyle w:val="nHeading2"/>
        <w:rPr>
          <w:sz w:val="28"/>
        </w:rPr>
      </w:pPr>
      <w:bookmarkStart w:id="229" w:name="_Toc472947840"/>
      <w:r>
        <w:rPr>
          <w:sz w:val="28"/>
        </w:rPr>
        <w:t>Defined terms</w:t>
      </w:r>
      <w:bookmarkEnd w:id="2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ablution block</w:t>
      </w:r>
      <w:r>
        <w:tab/>
        <w:t>3</w:t>
      </w:r>
    </w:p>
    <w:p>
      <w:pPr>
        <w:pStyle w:val="DefinedTerms"/>
      </w:pPr>
      <w:r>
        <w:t>approved</w:t>
      </w:r>
      <w:r>
        <w:tab/>
        <w:t>3</w:t>
      </w:r>
    </w:p>
    <w:p>
      <w:pPr>
        <w:pStyle w:val="DefinedTerms"/>
      </w:pPr>
      <w:r>
        <w:t>AS</w:t>
      </w:r>
      <w:r>
        <w:tab/>
        <w:t>3</w:t>
      </w:r>
    </w:p>
    <w:p>
      <w:pPr>
        <w:pStyle w:val="DefinedTerms"/>
      </w:pPr>
      <w:r>
        <w:t>AS/NZS</w:t>
      </w:r>
      <w:r>
        <w:tab/>
        <w:t>3</w:t>
      </w:r>
    </w:p>
    <w:p>
      <w:pPr>
        <w:pStyle w:val="DefinedTerms"/>
      </w:pPr>
      <w:r>
        <w:t>AS/NZS 3500.2.2</w:t>
      </w:r>
      <w:r>
        <w:tab/>
        <w:t>Sch. 7 cl. 45</w:t>
      </w:r>
    </w:p>
    <w:p>
      <w:pPr>
        <w:pStyle w:val="DefinedTerms"/>
      </w:pPr>
      <w:r>
        <w:t>assemble</w:t>
      </w:r>
      <w:r>
        <w:tab/>
        <w:t>3</w:t>
      </w:r>
    </w:p>
    <w:p>
      <w:pPr>
        <w:pStyle w:val="DefinedTerms"/>
      </w:pPr>
      <w:r>
        <w:t>assistance dog</w:t>
      </w:r>
      <w:r>
        <w:tab/>
        <w:t>3</w:t>
      </w:r>
    </w:p>
    <w:p>
      <w:pPr>
        <w:pStyle w:val="DefinedTerms"/>
      </w:pPr>
      <w:r>
        <w:t>Building Code</w:t>
      </w:r>
      <w:r>
        <w:tab/>
        <w:t>3</w:t>
      </w:r>
    </w:p>
    <w:p>
      <w:pPr>
        <w:pStyle w:val="DefinedTerms"/>
      </w:pPr>
      <w:r>
        <w:t>camp</w:t>
      </w:r>
      <w:r>
        <w:tab/>
        <w:t>8A</w:t>
      </w:r>
    </w:p>
    <w:p>
      <w:pPr>
        <w:pStyle w:val="DefinedTerms"/>
      </w:pPr>
      <w:r>
        <w:t>caravan site</w:t>
      </w:r>
      <w:r>
        <w:tab/>
        <w:t>3</w:t>
      </w:r>
    </w:p>
    <w:p>
      <w:pPr>
        <w:pStyle w:val="DefinedTerms"/>
      </w:pPr>
      <w:r>
        <w:t>commencement</w:t>
      </w:r>
      <w:r>
        <w:tab/>
        <w:t>Sch. 9 cl. 1</w:t>
      </w:r>
    </w:p>
    <w:p>
      <w:pPr>
        <w:pStyle w:val="DefinedTerms"/>
      </w:pPr>
      <w:r>
        <w:t>components</w:t>
      </w:r>
      <w:r>
        <w:tab/>
        <w:t>3</w:t>
      </w:r>
    </w:p>
    <w:p>
      <w:pPr>
        <w:pStyle w:val="DefinedTerms"/>
      </w:pPr>
      <w:r>
        <w:t>construct</w:t>
      </w:r>
      <w:r>
        <w:tab/>
        <w:t>3</w:t>
      </w:r>
    </w:p>
    <w:p>
      <w:pPr>
        <w:pStyle w:val="DefinedTerms"/>
      </w:pPr>
      <w:r>
        <w:t>cyclonic region</w:t>
      </w:r>
      <w:r>
        <w:tab/>
        <w:t>3</w:t>
      </w:r>
    </w:p>
    <w:p>
      <w:pPr>
        <w:pStyle w:val="DefinedTerms"/>
      </w:pPr>
      <w:r>
        <w:t>design wind speed</w:t>
      </w:r>
      <w:r>
        <w:tab/>
        <w:t>3</w:t>
      </w:r>
    </w:p>
    <w:p>
      <w:pPr>
        <w:pStyle w:val="DefinedTerms"/>
      </w:pPr>
      <w:r>
        <w:t>emergency</w:t>
      </w:r>
      <w:r>
        <w:tab/>
        <w:t>11(3)</w:t>
      </w:r>
    </w:p>
    <w:p>
      <w:pPr>
        <w:pStyle w:val="DefinedTerms"/>
      </w:pPr>
      <w:r>
        <w:t>en suite</w:t>
      </w:r>
      <w:r>
        <w:tab/>
        <w:t>3</w:t>
      </w:r>
    </w:p>
    <w:p>
      <w:pPr>
        <w:pStyle w:val="DefinedTerms"/>
      </w:pPr>
      <w:r>
        <w:t>equivalent provision of the former legislation</w:t>
      </w:r>
      <w:r>
        <w:tab/>
        <w:t>Sch. 9 cl. 1</w:t>
      </w:r>
    </w:p>
    <w:p>
      <w:pPr>
        <w:pStyle w:val="DefinedTerms"/>
      </w:pPr>
      <w:r>
        <w:t>equivalent provision of these regulations</w:t>
      </w:r>
      <w:r>
        <w:tab/>
        <w:t>Sch. 9 cl. 1</w:t>
      </w:r>
    </w:p>
    <w:p>
      <w:pPr>
        <w:pStyle w:val="DefinedTerms"/>
      </w:pPr>
      <w:r>
        <w:t>existing facility</w:t>
      </w:r>
      <w:r>
        <w:tab/>
        <w:t>Sch. 9 cl. 1</w:t>
      </w:r>
    </w:p>
    <w:p>
      <w:pPr>
        <w:pStyle w:val="DefinedTerms"/>
      </w:pPr>
      <w:r>
        <w:t>facility road</w:t>
      </w:r>
      <w:r>
        <w:tab/>
        <w:t>3</w:t>
      </w:r>
    </w:p>
    <w:p>
      <w:pPr>
        <w:pStyle w:val="DefinedTerms"/>
      </w:pPr>
      <w:r>
        <w:t>flexible annexe</w:t>
      </w:r>
      <w:r>
        <w:tab/>
        <w:t>3</w:t>
      </w:r>
    </w:p>
    <w:p>
      <w:pPr>
        <w:pStyle w:val="DefinedTerms"/>
      </w:pPr>
      <w:r>
        <w:t>form</w:t>
      </w:r>
      <w:r>
        <w:tab/>
        <w:t>3</w:t>
      </w:r>
    </w:p>
    <w:p>
      <w:pPr>
        <w:pStyle w:val="DefinedTerms"/>
      </w:pPr>
      <w:r>
        <w:t>former legislation</w:t>
      </w:r>
      <w:r>
        <w:tab/>
        <w:t>Sch. 9 cl. 1</w:t>
      </w:r>
    </w:p>
    <w:p>
      <w:pPr>
        <w:pStyle w:val="DefinedTerms"/>
      </w:pPr>
      <w:r>
        <w:t>laundry facility</w:t>
      </w:r>
      <w:r>
        <w:tab/>
        <w:t>3</w:t>
      </w:r>
    </w:p>
    <w:p>
      <w:pPr>
        <w:pStyle w:val="DefinedTerms"/>
      </w:pPr>
      <w:r>
        <w:t>long stay site</w:t>
      </w:r>
      <w:r>
        <w:tab/>
        <w:t>3</w:t>
      </w:r>
    </w:p>
    <w:p>
      <w:pPr>
        <w:pStyle w:val="DefinedTerms"/>
      </w:pPr>
      <w:r>
        <w:t>nature based park</w:t>
      </w:r>
      <w:r>
        <w:tab/>
        <w:t>3</w:t>
      </w:r>
    </w:p>
    <w:p>
      <w:pPr>
        <w:pStyle w:val="DefinedTerms"/>
      </w:pPr>
      <w:r>
        <w:t>number plate</w:t>
      </w:r>
      <w:r>
        <w:tab/>
        <w:t>3</w:t>
      </w:r>
    </w:p>
    <w:p>
      <w:pPr>
        <w:pStyle w:val="DefinedTerms"/>
      </w:pPr>
      <w:r>
        <w:t>on</w:t>
      </w:r>
      <w:r>
        <w:noBreakHyphen/>
        <w:t>site caravan</w:t>
      </w:r>
      <w:r>
        <w:tab/>
        <w:t>3</w:t>
      </w:r>
    </w:p>
    <w:p>
      <w:pPr>
        <w:pStyle w:val="DefinedTerms"/>
      </w:pPr>
      <w:r>
        <w:t>open sided building</w:t>
      </w:r>
      <w:r>
        <w:tab/>
        <w:t>3</w:t>
      </w:r>
    </w:p>
    <w:p>
      <w:pPr>
        <w:pStyle w:val="DefinedTerms"/>
      </w:pPr>
      <w:r>
        <w:t>open sided double carport</w:t>
      </w:r>
      <w:r>
        <w:tab/>
        <w:t>Sch. 7 cl. 9(7)</w:t>
      </w:r>
    </w:p>
    <w:p>
      <w:pPr>
        <w:pStyle w:val="DefinedTerms"/>
      </w:pPr>
      <w:r>
        <w:t>overflow area</w:t>
      </w:r>
      <w:r>
        <w:tab/>
        <w:t>3</w:t>
      </w:r>
    </w:p>
    <w:p>
      <w:pPr>
        <w:pStyle w:val="DefinedTerms"/>
      </w:pPr>
      <w:r>
        <w:t>park home park</w:t>
      </w:r>
      <w:r>
        <w:tab/>
        <w:t>3</w:t>
      </w:r>
    </w:p>
    <w:p>
      <w:pPr>
        <w:pStyle w:val="DefinedTerms"/>
      </w:pPr>
      <w:r>
        <w:t>permit</w:t>
      </w:r>
      <w:r>
        <w:tab/>
        <w:t>11(3)</w:t>
      </w:r>
    </w:p>
    <w:p>
      <w:pPr>
        <w:pStyle w:val="DefinedTerms"/>
      </w:pPr>
      <w:r>
        <w:t>person who constructs a park home</w:t>
      </w:r>
      <w:r>
        <w:tab/>
        <w:t>32(5)</w:t>
      </w:r>
    </w:p>
    <w:p>
      <w:pPr>
        <w:pStyle w:val="DefinedTerms"/>
      </w:pPr>
      <w:r>
        <w:t>person who constructs an annexe</w:t>
      </w:r>
      <w:r>
        <w:tab/>
        <w:t>36(6)</w:t>
      </w:r>
    </w:p>
    <w:p>
      <w:pPr>
        <w:pStyle w:val="DefinedTerms"/>
      </w:pPr>
      <w:r>
        <w:t>potable water</w:t>
      </w:r>
      <w:r>
        <w:tab/>
        <w:t>Sch. 7 cl. 38</w:t>
      </w:r>
    </w:p>
    <w:p>
      <w:pPr>
        <w:pStyle w:val="DefinedTerms"/>
      </w:pPr>
      <w:r>
        <w:t>professional engineer</w:t>
      </w:r>
      <w:r>
        <w:tab/>
        <w:t>3</w:t>
      </w:r>
    </w:p>
    <w:p>
      <w:pPr>
        <w:pStyle w:val="DefinedTerms"/>
      </w:pPr>
      <w:r>
        <w:t>rigid annexe</w:t>
      </w:r>
      <w:r>
        <w:tab/>
        <w:t>3</w:t>
      </w:r>
    </w:p>
    <w:p>
      <w:pPr>
        <w:pStyle w:val="DefinedTerms"/>
      </w:pPr>
      <w:r>
        <w:t>road</w:t>
      </w:r>
      <w:r>
        <w:tab/>
        <w:t>4(2)</w:t>
      </w:r>
    </w:p>
    <w:p>
      <w:pPr>
        <w:pStyle w:val="DefinedTerms"/>
      </w:pPr>
      <w:r>
        <w:t>road side rest area</w:t>
      </w:r>
      <w:r>
        <w:tab/>
        <w:t>11(3)</w:t>
      </w:r>
    </w:p>
    <w:p>
      <w:pPr>
        <w:pStyle w:val="DefinedTerms"/>
      </w:pPr>
      <w:r>
        <w:t>service</w:t>
      </w:r>
      <w:r>
        <w:tab/>
        <w:t>3</w:t>
      </w:r>
    </w:p>
    <w:p>
      <w:pPr>
        <w:pStyle w:val="DefinedTerms"/>
      </w:pPr>
      <w:r>
        <w:t>short stay site</w:t>
      </w:r>
      <w:r>
        <w:tab/>
        <w:t>3</w:t>
      </w:r>
    </w:p>
    <w:p>
      <w:pPr>
        <w:pStyle w:val="DefinedTerms"/>
      </w:pPr>
      <w:r>
        <w:t>shower</w:t>
      </w:r>
      <w:r>
        <w:tab/>
        <w:t>3</w:t>
      </w:r>
    </w:p>
    <w:p>
      <w:pPr>
        <w:pStyle w:val="DefinedTerms"/>
      </w:pPr>
      <w:r>
        <w:t>State instrumentality</w:t>
      </w:r>
      <w:r>
        <w:tab/>
        <w:t>11(3)</w:t>
      </w:r>
    </w:p>
    <w:p>
      <w:pPr>
        <w:pStyle w:val="DefinedTerms"/>
      </w:pPr>
      <w:r>
        <w:t>tap</w:t>
      </w:r>
      <w:r>
        <w:tab/>
        <w:t>Sch. 7 cl. 38</w:t>
      </w:r>
    </w:p>
    <w:p>
      <w:pPr>
        <w:pStyle w:val="DefinedTerms"/>
      </w:pPr>
      <w:r>
        <w:t>temporary licence</w:t>
      </w:r>
      <w:r>
        <w:tab/>
        <w:t>3</w:t>
      </w:r>
    </w:p>
    <w:p>
      <w:pPr>
        <w:pStyle w:val="DefinedTerms"/>
      </w:pPr>
      <w:r>
        <w:t>transit park</w:t>
      </w:r>
      <w:r>
        <w:tab/>
        <w:t>3</w:t>
      </w:r>
    </w:p>
    <w:p>
      <w:pPr>
        <w:pStyle w:val="DefinedTerms"/>
      </w:pPr>
      <w:r>
        <w:t>trust fund</w:t>
      </w:r>
      <w:r>
        <w:tab/>
        <w:t>59(11)</w:t>
      </w:r>
    </w:p>
    <w:p>
      <w:pPr>
        <w:pStyle w:val="DefinedTerms"/>
      </w:pPr>
      <w:r>
        <w:t>unallocated Crown land</w:t>
      </w:r>
      <w:r>
        <w:tab/>
        <w:t>11(3)</w:t>
      </w:r>
    </w:p>
    <w:p>
      <w:pPr>
        <w:pStyle w:val="DefinedTerms"/>
      </w:pPr>
      <w:r>
        <w:t>unmanaged reserve</w:t>
      </w:r>
      <w:r>
        <w:tab/>
        <w:t>11(3)</w:t>
      </w:r>
    </w:p>
    <w:p/>
    <w:p>
      <w:pPr>
        <w:sectPr>
          <w:headerReference w:type="even" r:id="rId41"/>
          <w:headerReference w:type="default" r:id="rId42"/>
          <w:pgSz w:w="11907" w:h="16840" w:code="9"/>
          <w:pgMar w:top="2381" w:right="2409" w:bottom="3543" w:left="2409"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8" w:name="Schedule"/>
    <w:bookmarkEnd w:id="1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 0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w:instrText>
          </w:r>
          <w:r>
            <w:rPr>
              <w:b/>
            </w:rPr>
            <w:fldChar w:fldCharType="separate"/>
          </w:r>
          <w:r>
            <w:rPr>
              <w:b/>
            </w:rPr>
            <w:t>Form 5</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8" w:name="Compilation"/>
    <w:bookmarkEnd w:id="228"/>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0" w:name="DefinedTerms"/>
    <w:bookmarkEnd w:id="230"/>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1" w:name="Coversheet"/>
    <w:bookmarkEnd w:id="2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2B014E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3">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19"/>
  </w:num>
  <w:num w:numId="2">
    <w:abstractNumId w:val="22"/>
  </w:num>
  <w:num w:numId="3">
    <w:abstractNumId w:val="2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1630"/>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 w:name="WAFER_20151125093636" w:val="UpdateStyles"/>
    <w:docVar w:name="WAFER_20151125093636_GUID" w:val="af0eb2eb-2e84-4a60-91a5-eb73d55aadf9"/>
    <w:docVar w:name="WAFER_20151125112812" w:val="UsedStyles"/>
    <w:docVar w:name="WAFER_20151125112812_GUID" w:val="30c8ec93-da75-46c5-a326-f3b2fddd6cde"/>
    <w:docVar w:name="WAFER_20170111121630" w:val="RemoveTocBookmarks,RemoveUnusedBookmarks,RemoveLanguageTags,UsedStyles,ResetPageSize"/>
    <w:docVar w:name="WAFER_20170111121630_GUID" w:val="16b6db3f-697b-4b81-a6ab-5ef8d29b70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2543369">
      <w:bodyDiv w:val="1"/>
      <w:marLeft w:val="0"/>
      <w:marRight w:val="0"/>
      <w:marTop w:val="0"/>
      <w:marBottom w:val="0"/>
      <w:divBdr>
        <w:top w:val="none" w:sz="0" w:space="0" w:color="auto"/>
        <w:left w:val="none" w:sz="0" w:space="0" w:color="auto"/>
        <w:bottom w:val="none" w:sz="0" w:space="0" w:color="auto"/>
        <w:right w:val="none" w:sz="0" w:space="0" w:color="auto"/>
      </w:divBdr>
    </w:div>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 w:id="1465586998">
      <w:bodyDiv w:val="1"/>
      <w:marLeft w:val="0"/>
      <w:marRight w:val="0"/>
      <w:marTop w:val="0"/>
      <w:marBottom w:val="0"/>
      <w:divBdr>
        <w:top w:val="none" w:sz="0" w:space="0" w:color="auto"/>
        <w:left w:val="none" w:sz="0" w:space="0" w:color="auto"/>
        <w:bottom w:val="none" w:sz="0" w:space="0" w:color="auto"/>
        <w:right w:val="none" w:sz="0" w:space="0" w:color="auto"/>
      </w:divBdr>
    </w:div>
    <w:div w:id="173736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29.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2.png"/><Relationship Id="rId43" Type="http://schemas.openxmlformats.org/officeDocument/2006/relationships/header" Target="header27.xml"/><Relationship Id="rId48" Type="http://schemas.openxmlformats.org/officeDocument/2006/relationships/footer" Target="footer9.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43D453-5A2C-428D-9898-55B5F9AEB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21706</Words>
  <Characters>99848</Characters>
  <Application>Microsoft Office Word</Application>
  <DocSecurity>0</DocSecurity>
  <Lines>3328</Lines>
  <Paragraphs>2337</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119217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1997 - 02-c0-01</dc:title>
  <dc:subject/>
  <dc:creator/>
  <cp:keywords/>
  <dc:description/>
  <cp:lastModifiedBy>svcMRProcess</cp:lastModifiedBy>
  <cp:revision>4</cp:revision>
  <cp:lastPrinted>2015-06-22T02:30:00Z</cp:lastPrinted>
  <dcterms:created xsi:type="dcterms:W3CDTF">2019-01-16T08:02:00Z</dcterms:created>
  <dcterms:modified xsi:type="dcterms:W3CDTF">2019-01-16T08:02:00Z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ReprintedAsAt">
    <vt:filetime>2015-06-25T16:00:00Z</vt:filetime>
  </property>
  <property fmtid="{D5CDD505-2E9C-101B-9397-08002B2CF9AE}" pid="6" name="ReprintNo">
    <vt:lpwstr>2</vt:lpwstr>
  </property>
  <property fmtid="{D5CDD505-2E9C-101B-9397-08002B2CF9AE}" pid="7" name="CommencementDate">
    <vt:lpwstr>20170124</vt:lpwstr>
  </property>
  <property fmtid="{D5CDD505-2E9C-101B-9397-08002B2CF9AE}" pid="8" name="AsAtDate">
    <vt:lpwstr>24 Jan 2017</vt:lpwstr>
  </property>
  <property fmtid="{D5CDD505-2E9C-101B-9397-08002B2CF9AE}" pid="9" name="Suffix">
    <vt:lpwstr>02-c0-01</vt:lpwstr>
  </property>
</Properties>
</file>