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Fines, Penalties and Infringement Notices Enforcement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_Toc472943456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_Toc472943457 \h </w:instrText>
      </w:r>
      <w:r>
        <w:fldChar w:fldCharType="separate"/>
      </w:r>
      <w:r>
        <w:t>1</w:t>
      </w:r>
      <w:r>
        <w:fldChar w:fldCharType="end"/>
      </w:r>
    </w:p>
    <w:p>
      <w:pPr>
        <w:pStyle w:val="TOC8"/>
        <w:rPr>
          <w:rFonts w:asciiTheme="minorHAnsi" w:eastAsiaTheme="minorEastAsia" w:hAnsiTheme="minorHAnsi" w:cstheme="minorBidi"/>
          <w:szCs w:val="22"/>
        </w:rPr>
      </w:pPr>
      <w:r>
        <w:t>2A.</w:t>
      </w:r>
      <w:r>
        <w:tab/>
        <w:t>Terms used</w:t>
      </w:r>
      <w:r>
        <w:tab/>
      </w:r>
      <w:r>
        <w:fldChar w:fldCharType="begin"/>
      </w:r>
      <w:r>
        <w:instrText xml:space="preserve"> PAGEREF _Toc472943458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Enactments prescribed for Act Part 3 (Act s. 12)</w:t>
      </w:r>
      <w:r>
        <w:tab/>
      </w:r>
      <w:r>
        <w:fldChar w:fldCharType="begin"/>
      </w:r>
      <w:r>
        <w:instrText xml:space="preserve"> PAGEREF _Toc472943459 \h </w:instrText>
      </w:r>
      <w:r>
        <w:fldChar w:fldCharType="separate"/>
      </w:r>
      <w:r>
        <w:t>1</w:t>
      </w:r>
      <w:r>
        <w:fldChar w:fldCharType="end"/>
      </w:r>
    </w:p>
    <w:p>
      <w:pPr>
        <w:pStyle w:val="TOC8"/>
        <w:rPr>
          <w:rFonts w:asciiTheme="minorHAnsi" w:eastAsiaTheme="minorEastAsia" w:hAnsiTheme="minorHAnsi" w:cstheme="minorBidi"/>
          <w:szCs w:val="22"/>
        </w:rPr>
      </w:pPr>
      <w:r>
        <w:t>3AAA.</w:t>
      </w:r>
      <w:r>
        <w:tab/>
        <w:t>Enforcement certificates and information under Act s. 16(1)</w:t>
      </w:r>
      <w:r>
        <w:tab/>
      </w:r>
      <w:r>
        <w:fldChar w:fldCharType="begin"/>
      </w:r>
      <w:r>
        <w:instrText xml:space="preserve"> PAGEREF _Toc472943460 \h </w:instrText>
      </w:r>
      <w:r>
        <w:fldChar w:fldCharType="separate"/>
      </w:r>
      <w:r>
        <w:t>2</w:t>
      </w:r>
      <w:r>
        <w:fldChar w:fldCharType="end"/>
      </w:r>
    </w:p>
    <w:p>
      <w:pPr>
        <w:pStyle w:val="TOC8"/>
        <w:rPr>
          <w:rFonts w:asciiTheme="minorHAnsi" w:eastAsiaTheme="minorEastAsia" w:hAnsiTheme="minorHAnsi" w:cstheme="minorBidi"/>
          <w:szCs w:val="22"/>
        </w:rPr>
      </w:pPr>
      <w:r>
        <w:t>3AAB.</w:t>
      </w:r>
      <w:r>
        <w:tab/>
        <w:t>Notice of withdrawal under Act s. 22(2)</w:t>
      </w:r>
      <w:r>
        <w:tab/>
      </w:r>
      <w:r>
        <w:fldChar w:fldCharType="begin"/>
      </w:r>
      <w:r>
        <w:instrText xml:space="preserve"> PAGEREF _Toc472943461 \h </w:instrText>
      </w:r>
      <w:r>
        <w:fldChar w:fldCharType="separate"/>
      </w:r>
      <w:r>
        <w:t>2</w:t>
      </w:r>
      <w:r>
        <w:fldChar w:fldCharType="end"/>
      </w:r>
    </w:p>
    <w:p>
      <w:pPr>
        <w:pStyle w:val="TOC8"/>
        <w:rPr>
          <w:rFonts w:asciiTheme="minorHAnsi" w:eastAsiaTheme="minorEastAsia" w:hAnsiTheme="minorHAnsi" w:cstheme="minorBidi"/>
          <w:szCs w:val="22"/>
        </w:rPr>
      </w:pPr>
      <w:r>
        <w:t>3AA.</w:t>
      </w:r>
      <w:r>
        <w:tab/>
        <w:t>Amount payable under Act s. 22(5)(c)</w:t>
      </w:r>
      <w:r>
        <w:tab/>
      </w:r>
      <w:r>
        <w:fldChar w:fldCharType="begin"/>
      </w:r>
      <w:r>
        <w:instrText xml:space="preserve"> PAGEREF _Toc472943462 \h </w:instrText>
      </w:r>
      <w:r>
        <w:fldChar w:fldCharType="separate"/>
      </w:r>
      <w:r>
        <w:t>2</w:t>
      </w:r>
      <w:r>
        <w:fldChar w:fldCharType="end"/>
      </w:r>
    </w:p>
    <w:p>
      <w:pPr>
        <w:pStyle w:val="TOC8"/>
        <w:rPr>
          <w:rFonts w:asciiTheme="minorHAnsi" w:eastAsiaTheme="minorEastAsia" w:hAnsiTheme="minorHAnsi" w:cstheme="minorBidi"/>
          <w:szCs w:val="22"/>
        </w:rPr>
      </w:pPr>
      <w:r>
        <w:t>3A.</w:t>
      </w:r>
      <w:r>
        <w:tab/>
        <w:t xml:space="preserve">Form of request under </w:t>
      </w:r>
      <w:r>
        <w:rPr>
          <w:snapToGrid w:val="0"/>
        </w:rPr>
        <w:t>Act </w:t>
      </w:r>
      <w:r>
        <w:t>s. 27A(1)</w:t>
      </w:r>
      <w:r>
        <w:tab/>
      </w:r>
      <w:r>
        <w:fldChar w:fldCharType="begin"/>
      </w:r>
      <w:r>
        <w:instrText xml:space="preserve"> PAGEREF _Toc472943463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Orders and enactments prescribed for definition of </w:t>
      </w:r>
      <w:r>
        <w:rPr>
          <w:i/>
          <w:snapToGrid w:val="0"/>
        </w:rPr>
        <w:t xml:space="preserve">fine </w:t>
      </w:r>
      <w:r>
        <w:rPr>
          <w:snapToGrid w:val="0"/>
        </w:rPr>
        <w:t>in Act s. 28(1)</w:t>
      </w:r>
      <w:r>
        <w:tab/>
      </w:r>
      <w:r>
        <w:fldChar w:fldCharType="begin"/>
      </w:r>
      <w:r>
        <w:instrText xml:space="preserve"> PAGEREF _Toc472943464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Enactment prescribed for Act s. 31(b)</w:t>
      </w:r>
      <w:r>
        <w:tab/>
      </w:r>
      <w:r>
        <w:fldChar w:fldCharType="begin"/>
      </w:r>
      <w:r>
        <w:instrText xml:space="preserve"> PAGEREF _Toc472943465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Applications for time to pay orders (Act s. 33, 34 and 35)</w:t>
      </w:r>
      <w:r>
        <w:tab/>
      </w:r>
      <w:r>
        <w:fldChar w:fldCharType="begin"/>
      </w:r>
      <w:r>
        <w:instrText xml:space="preserve"> PAGEREF _Toc472943466 \h </w:instrText>
      </w:r>
      <w:r>
        <w:fldChar w:fldCharType="separate"/>
      </w:r>
      <w:r>
        <w:t>5</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Calculation of required hours for WDO (Act s. 50)</w:t>
      </w:r>
      <w:r>
        <w:tab/>
      </w:r>
      <w:r>
        <w:fldChar w:fldCharType="begin"/>
      </w:r>
      <w:r>
        <w:instrText xml:space="preserve"> PAGEREF _Toc472943467 \h </w:instrText>
      </w:r>
      <w:r>
        <w:fldChar w:fldCharType="separate"/>
      </w:r>
      <w:r>
        <w:t>6</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Reductions under Act s. 51, how calculated</w:t>
      </w:r>
      <w:r>
        <w:tab/>
      </w:r>
      <w:r>
        <w:fldChar w:fldCharType="begin"/>
      </w:r>
      <w:r>
        <w:instrText xml:space="preserve"> PAGEREF _Toc472943468 \h </w:instrText>
      </w:r>
      <w:r>
        <w:fldChar w:fldCharType="separate"/>
      </w:r>
      <w:r>
        <w:t>6</w:t>
      </w:r>
      <w:r>
        <w:fldChar w:fldCharType="end"/>
      </w:r>
    </w:p>
    <w:p>
      <w:pPr>
        <w:pStyle w:val="TOC8"/>
        <w:rPr>
          <w:rFonts w:asciiTheme="minorHAnsi" w:eastAsiaTheme="minorEastAsia" w:hAnsiTheme="minorHAnsi" w:cstheme="minorBidi"/>
          <w:szCs w:val="22"/>
        </w:rPr>
      </w:pPr>
      <w:r>
        <w:t>6BAA.</w:t>
      </w:r>
      <w:r>
        <w:tab/>
        <w:t>Amount p</w:t>
      </w:r>
      <w:r>
        <w:rPr>
          <w:bCs/>
        </w:rPr>
        <w:t>rescribed for warrant of commitment (</w:t>
      </w:r>
      <w:r>
        <w:rPr>
          <w:snapToGrid w:val="0"/>
        </w:rPr>
        <w:t>Act </w:t>
      </w:r>
      <w:r>
        <w:rPr>
          <w:bCs/>
        </w:rPr>
        <w:t>s. 53(3))</w:t>
      </w:r>
      <w:r>
        <w:tab/>
      </w:r>
      <w:r>
        <w:fldChar w:fldCharType="begin"/>
      </w:r>
      <w:r>
        <w:instrText xml:space="preserve"> PAGEREF _Toc472943469 \h </w:instrText>
      </w:r>
      <w:r>
        <w:fldChar w:fldCharType="separate"/>
      </w:r>
      <w:r>
        <w:t>6</w:t>
      </w:r>
      <w:r>
        <w:fldChar w:fldCharType="end"/>
      </w:r>
    </w:p>
    <w:p>
      <w:pPr>
        <w:pStyle w:val="TOC8"/>
        <w:rPr>
          <w:rFonts w:asciiTheme="minorHAnsi" w:eastAsiaTheme="minorEastAsia" w:hAnsiTheme="minorHAnsi" w:cstheme="minorBidi"/>
          <w:szCs w:val="22"/>
        </w:rPr>
      </w:pPr>
      <w:r>
        <w:t>6BA.</w:t>
      </w:r>
      <w:r>
        <w:tab/>
        <w:t xml:space="preserve">Form of request under </w:t>
      </w:r>
      <w:r>
        <w:rPr>
          <w:snapToGrid w:val="0"/>
        </w:rPr>
        <w:t>Act </w:t>
      </w:r>
      <w:r>
        <w:t>s. 55A(1)</w:t>
      </w:r>
      <w:r>
        <w:tab/>
      </w:r>
      <w:r>
        <w:fldChar w:fldCharType="begin"/>
      </w:r>
      <w:r>
        <w:instrText xml:space="preserve"> PAGEREF _Toc472943470 \h </w:instrText>
      </w:r>
      <w:r>
        <w:fldChar w:fldCharType="separate"/>
      </w:r>
      <w:r>
        <w:t>7</w:t>
      </w:r>
      <w:r>
        <w:fldChar w:fldCharType="end"/>
      </w:r>
    </w:p>
    <w:p>
      <w:pPr>
        <w:pStyle w:val="TOC8"/>
        <w:rPr>
          <w:rFonts w:asciiTheme="minorHAnsi" w:eastAsiaTheme="minorEastAsia" w:hAnsiTheme="minorHAnsi" w:cstheme="minorBidi"/>
          <w:szCs w:val="22"/>
        </w:rPr>
      </w:pPr>
      <w:r>
        <w:t>6C.</w:t>
      </w:r>
      <w:r>
        <w:tab/>
        <w:t>Reduction of liability to pay fine where WDO taken to be cancelled (</w:t>
      </w:r>
      <w:r>
        <w:rPr>
          <w:i/>
        </w:rPr>
        <w:t xml:space="preserve">Sentencing Act 1995 </w:t>
      </w:r>
      <w:r>
        <w:t>s. 57B(5))</w:t>
      </w:r>
      <w:r>
        <w:tab/>
      </w:r>
      <w:r>
        <w:fldChar w:fldCharType="begin"/>
      </w:r>
      <w:r>
        <w:instrText xml:space="preserve"> PAGEREF _Toc472943471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States, Territories and courts prescribed (Act s. 59)</w:t>
      </w:r>
      <w:r>
        <w:tab/>
      </w:r>
      <w:r>
        <w:fldChar w:fldCharType="begin"/>
      </w:r>
      <w:r>
        <w:instrText xml:space="preserve"> PAGEREF _Toc472943472 \h </w:instrText>
      </w:r>
      <w:r>
        <w:fldChar w:fldCharType="separate"/>
      </w:r>
      <w:r>
        <w:t>7</w:t>
      </w:r>
      <w:r>
        <w:fldChar w:fldCharType="end"/>
      </w:r>
    </w:p>
    <w:p>
      <w:pPr>
        <w:pStyle w:val="TOC8"/>
        <w:rPr>
          <w:rFonts w:asciiTheme="minorHAnsi" w:eastAsiaTheme="minorEastAsia" w:hAnsiTheme="minorHAnsi" w:cstheme="minorBidi"/>
          <w:szCs w:val="22"/>
        </w:rPr>
      </w:pPr>
      <w:r>
        <w:t>8.</w:t>
      </w:r>
      <w:r>
        <w:tab/>
        <w:t>Property prescribed that cannot be seized etc. (Act s. 75)</w:t>
      </w:r>
      <w:r>
        <w:tab/>
      </w:r>
      <w:r>
        <w:fldChar w:fldCharType="begin"/>
      </w:r>
      <w:r>
        <w:instrText xml:space="preserve"> PAGEREF _Toc472943473 \h </w:instrText>
      </w:r>
      <w:r>
        <w:fldChar w:fldCharType="separate"/>
      </w:r>
      <w:r>
        <w:t>8</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Enforcement proceedings after successful application under Act s. 101, 101AA or 101A</w:t>
      </w:r>
      <w:r>
        <w:tab/>
      </w:r>
      <w:r>
        <w:fldChar w:fldCharType="begin"/>
      </w:r>
      <w:r>
        <w:instrText xml:space="preserve"> PAGEREF _Toc472943474 \h </w:instrText>
      </w:r>
      <w:r>
        <w:fldChar w:fldCharType="separate"/>
      </w:r>
      <w:r>
        <w:t>9</w:t>
      </w:r>
      <w:r>
        <w:fldChar w:fldCharType="end"/>
      </w:r>
    </w:p>
    <w:p>
      <w:pPr>
        <w:pStyle w:val="TOC8"/>
        <w:rPr>
          <w:rFonts w:asciiTheme="minorHAnsi" w:eastAsiaTheme="minorEastAsia" w:hAnsiTheme="minorHAnsi" w:cstheme="minorBidi"/>
          <w:szCs w:val="22"/>
        </w:rPr>
      </w:pPr>
      <w:r>
        <w:lastRenderedPageBreak/>
        <w:t>8B</w:t>
      </w:r>
      <w:r>
        <w:rPr>
          <w:snapToGrid w:val="0"/>
        </w:rPr>
        <w:t>.</w:t>
      </w:r>
      <w:r>
        <w:rPr>
          <w:snapToGrid w:val="0"/>
        </w:rPr>
        <w:tab/>
        <w:t>Enforcement proceedings after an appeal (Act s. 101B)</w:t>
      </w:r>
      <w:r>
        <w:tab/>
      </w:r>
      <w:r>
        <w:fldChar w:fldCharType="begin"/>
      </w:r>
      <w:r>
        <w:instrText xml:space="preserve"> PAGEREF _Toc472943475 \h </w:instrText>
      </w:r>
      <w:r>
        <w:fldChar w:fldCharType="separate"/>
      </w:r>
      <w:r>
        <w:t>10</w:t>
      </w:r>
      <w:r>
        <w:fldChar w:fldCharType="end"/>
      </w:r>
    </w:p>
    <w:p>
      <w:pPr>
        <w:pStyle w:val="TOC8"/>
        <w:rPr>
          <w:rFonts w:asciiTheme="minorHAnsi" w:eastAsiaTheme="minorEastAsia" w:hAnsiTheme="minorHAnsi" w:cstheme="minorBidi"/>
          <w:szCs w:val="22"/>
        </w:rPr>
      </w:pPr>
      <w:r>
        <w:t>9.</w:t>
      </w:r>
      <w:r>
        <w:tab/>
        <w:t>Enforcement fees prescribed (Act Parts 3, 4 and 7)</w:t>
      </w:r>
      <w:r>
        <w:tab/>
      </w:r>
      <w:r>
        <w:fldChar w:fldCharType="begin"/>
      </w:r>
      <w:r>
        <w:instrText xml:space="preserve"> PAGEREF _Toc472943476 \h </w:instrText>
      </w:r>
      <w:r>
        <w:fldChar w:fldCharType="separate"/>
      </w:r>
      <w:r>
        <w:t>11</w:t>
      </w:r>
      <w:r>
        <w:fldChar w:fldCharType="end"/>
      </w:r>
    </w:p>
    <w:p>
      <w:pPr>
        <w:pStyle w:val="TOC8"/>
        <w:rPr>
          <w:rFonts w:asciiTheme="minorHAnsi" w:eastAsiaTheme="minorEastAsia" w:hAnsiTheme="minorHAnsi" w:cstheme="minorBidi"/>
          <w:szCs w:val="22"/>
        </w:rPr>
      </w:pPr>
      <w:r>
        <w:t>10.</w:t>
      </w:r>
      <w:r>
        <w:tab/>
        <w:t>Exemptions from fees (Act Part 3)</w:t>
      </w:r>
      <w:r>
        <w:tab/>
      </w:r>
      <w:r>
        <w:fldChar w:fldCharType="begin"/>
      </w:r>
      <w:r>
        <w:instrText xml:space="preserve"> PAGEREF _Toc472943477 \h </w:instrText>
      </w:r>
      <w:r>
        <w:fldChar w:fldCharType="separate"/>
      </w:r>
      <w:r>
        <w:t>11</w:t>
      </w:r>
      <w:r>
        <w:fldChar w:fldCharType="end"/>
      </w:r>
    </w:p>
    <w:p>
      <w:pPr>
        <w:pStyle w:val="TOC8"/>
        <w:rPr>
          <w:rFonts w:asciiTheme="minorHAnsi" w:eastAsiaTheme="minorEastAsia" w:hAnsiTheme="minorHAnsi" w:cstheme="minorBidi"/>
          <w:szCs w:val="22"/>
        </w:rPr>
      </w:pPr>
      <w:r>
        <w:t>11A.</w:t>
      </w:r>
      <w:r>
        <w:tab/>
        <w:t>Giving documents to Registry by means of courts electronic system</w:t>
      </w:r>
      <w:r>
        <w:tab/>
      </w:r>
      <w:r>
        <w:fldChar w:fldCharType="begin"/>
      </w:r>
      <w:r>
        <w:instrText xml:space="preserve"> PAGEREF _Toc472943478 \h </w:instrText>
      </w:r>
      <w:r>
        <w:fldChar w:fldCharType="separate"/>
      </w:r>
      <w:r>
        <w:t>12</w:t>
      </w:r>
      <w:r>
        <w:fldChar w:fldCharType="end"/>
      </w:r>
    </w:p>
    <w:p>
      <w:pPr>
        <w:pStyle w:val="TOC8"/>
        <w:rPr>
          <w:rFonts w:asciiTheme="minorHAnsi" w:eastAsiaTheme="minorEastAsia" w:hAnsiTheme="minorHAnsi" w:cstheme="minorBidi"/>
          <w:szCs w:val="22"/>
        </w:rPr>
      </w:pPr>
      <w:r>
        <w:t>11B.</w:t>
      </w:r>
      <w:r>
        <w:tab/>
        <w:t>Issuing warrants</w:t>
      </w:r>
      <w:r>
        <w:tab/>
      </w:r>
      <w:r>
        <w:fldChar w:fldCharType="begin"/>
      </w:r>
      <w:r>
        <w:instrText xml:space="preserve"> PAGEREF _Toc472943479 \h </w:instrText>
      </w:r>
      <w:r>
        <w:fldChar w:fldCharType="separate"/>
      </w:r>
      <w:r>
        <w:t>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Methods of payment</w:t>
      </w:r>
      <w:r>
        <w:tab/>
      </w:r>
      <w:r>
        <w:fldChar w:fldCharType="begin"/>
      </w:r>
      <w:r>
        <w:instrText xml:space="preserve"> PAGEREF _Toc472943480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Forms</w:t>
      </w:r>
      <w:r>
        <w:tab/>
      </w:r>
      <w:r>
        <w:fldChar w:fldCharType="begin"/>
      </w:r>
      <w:r>
        <w:instrText xml:space="preserve"> PAGEREF _Toc472943481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Schedule 1 — Enactments to which Part 3 of the Act applies</w:t>
      </w:r>
    </w:p>
    <w:p>
      <w:pPr>
        <w:pStyle w:val="TOC2"/>
        <w:tabs>
          <w:tab w:val="right" w:leader="dot" w:pos="7077"/>
        </w:tabs>
        <w:rPr>
          <w:rFonts w:asciiTheme="minorHAnsi" w:eastAsiaTheme="minorEastAsia" w:hAnsiTheme="minorHAnsi" w:cstheme="minorBidi"/>
          <w:b w:val="0"/>
          <w:sz w:val="22"/>
          <w:szCs w:val="22"/>
        </w:rPr>
      </w:pPr>
      <w:r>
        <w:t>Schedule 2 — Enforcement fees</w:t>
      </w:r>
    </w:p>
    <w:p>
      <w:pPr>
        <w:pStyle w:val="TOC4"/>
        <w:tabs>
          <w:tab w:val="right" w:leader="dot" w:pos="7077"/>
        </w:tabs>
        <w:rPr>
          <w:rFonts w:asciiTheme="minorHAnsi" w:eastAsiaTheme="minorEastAsia" w:hAnsiTheme="minorHAnsi" w:cstheme="minorBidi"/>
          <w:b w:val="0"/>
          <w:szCs w:val="22"/>
        </w:rPr>
      </w:pPr>
      <w:r>
        <w:t>Division 1 — Enforcement fees for Part 3 of the Act</w:t>
      </w:r>
    </w:p>
    <w:p>
      <w:pPr>
        <w:pStyle w:val="TOC4"/>
        <w:tabs>
          <w:tab w:val="right" w:leader="dot" w:pos="7077"/>
        </w:tabs>
        <w:rPr>
          <w:rFonts w:asciiTheme="minorHAnsi" w:eastAsiaTheme="minorEastAsia" w:hAnsiTheme="minorHAnsi" w:cstheme="minorBidi"/>
          <w:b w:val="0"/>
          <w:szCs w:val="22"/>
        </w:rPr>
      </w:pPr>
      <w:r>
        <w:t>Division 2 — Enforcement fees for Part 4 of the Act</w:t>
      </w:r>
    </w:p>
    <w:p>
      <w:pPr>
        <w:pStyle w:val="TOC4"/>
        <w:tabs>
          <w:tab w:val="right" w:leader="dot" w:pos="7077"/>
        </w:tabs>
        <w:rPr>
          <w:rFonts w:asciiTheme="minorHAnsi" w:eastAsiaTheme="minorEastAsia" w:hAnsiTheme="minorHAnsi" w:cstheme="minorBidi"/>
          <w:b w:val="0"/>
          <w:szCs w:val="22"/>
        </w:rPr>
      </w:pPr>
      <w:r>
        <w:t>Division 3 — Enforcement fees for Part 7 of the Act</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8"/>
        <w:rPr>
          <w:rFonts w:asciiTheme="minorHAnsi" w:eastAsiaTheme="minorEastAsia" w:hAnsiTheme="minorHAnsi" w:cstheme="minorBidi"/>
          <w:szCs w:val="22"/>
        </w:rPr>
      </w:pPr>
      <w:r>
        <w:t>1.</w:t>
      </w:r>
      <w:r>
        <w:tab/>
        <w:t>Notice of withdrawal for the purposes of Act s. 22</w:t>
      </w:r>
      <w:r>
        <w:tab/>
      </w:r>
      <w:r>
        <w:fldChar w:fldCharType="begin"/>
      </w:r>
      <w:r>
        <w:instrText xml:space="preserve"> PAGEREF _Toc472943488 \h </w:instrText>
      </w:r>
      <w:r>
        <w:fldChar w:fldCharType="separate"/>
      </w:r>
      <w:r>
        <w:t>22</w:t>
      </w:r>
      <w:r>
        <w:fldChar w:fldCharType="end"/>
      </w:r>
    </w:p>
    <w:p>
      <w:pPr>
        <w:pStyle w:val="TOC8"/>
        <w:rPr>
          <w:rFonts w:asciiTheme="minorHAnsi" w:eastAsiaTheme="minorEastAsia" w:hAnsiTheme="minorHAnsi" w:cstheme="minorBidi"/>
          <w:szCs w:val="22"/>
        </w:rPr>
      </w:pPr>
      <w:r>
        <w:t>2.</w:t>
      </w:r>
      <w:r>
        <w:tab/>
        <w:t>Enforcement warrant for the purposes of Act s. 21A and 45 and Part 5</w:t>
      </w:r>
      <w:r>
        <w:tab/>
      </w:r>
      <w:r>
        <w:fldChar w:fldCharType="begin"/>
      </w:r>
      <w:r>
        <w:instrText xml:space="preserve"> PAGEREF _Toc472943489 \h </w:instrText>
      </w:r>
      <w:r>
        <w:fldChar w:fldCharType="separate"/>
      </w:r>
      <w:r>
        <w:t>23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Warrant of commitment for the purposes of Act s. 53 and </w:t>
      </w:r>
      <w:r>
        <w:t>Part 5</w:t>
      </w:r>
      <w:r>
        <w:tab/>
      </w:r>
      <w:r>
        <w:fldChar w:fldCharType="begin"/>
      </w:r>
      <w:r>
        <w:instrText xml:space="preserve"> PAGEREF _Toc472943490 \h </w:instrText>
      </w:r>
      <w:r>
        <w:fldChar w:fldCharType="separate"/>
      </w:r>
      <w:r>
        <w:t>25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Enforcement warrant for the purposes of Act s. 61</w:t>
      </w:r>
      <w:r>
        <w:tab/>
      </w:r>
      <w:r>
        <w:fldChar w:fldCharType="begin"/>
      </w:r>
      <w:r>
        <w:instrText xml:space="preserve"> PAGEREF _Toc472943491 \h </w:instrText>
      </w:r>
      <w:r>
        <w:fldChar w:fldCharType="separate"/>
      </w:r>
      <w:r>
        <w:t>27</w:t>
      </w:r>
      <w:r>
        <w:fldChar w:fldCharType="end"/>
      </w:r>
    </w:p>
    <w:p>
      <w:pPr>
        <w:pStyle w:val="TOC8"/>
        <w:rPr>
          <w:rFonts w:asciiTheme="minorHAnsi" w:eastAsiaTheme="minorEastAsia" w:hAnsiTheme="minorHAnsi" w:cstheme="minorBidi"/>
          <w:szCs w:val="22"/>
        </w:rPr>
      </w:pPr>
      <w:r>
        <w:t>6A.</w:t>
      </w:r>
      <w:r>
        <w:tab/>
        <w:t>Memorial of land for the purposes of Act s. 89(2)</w:t>
      </w:r>
      <w:r>
        <w:tab/>
      </w:r>
      <w:r>
        <w:fldChar w:fldCharType="begin"/>
      </w:r>
      <w:r>
        <w:instrText xml:space="preserve"> PAGEREF _Toc472943492 \h </w:instrText>
      </w:r>
      <w:r>
        <w:fldChar w:fldCharType="separate"/>
      </w:r>
      <w:r>
        <w:t>28</w:t>
      </w:r>
      <w:r>
        <w:fldChar w:fldCharType="end"/>
      </w:r>
    </w:p>
    <w:p>
      <w:pPr>
        <w:pStyle w:val="TOC8"/>
        <w:rPr>
          <w:rFonts w:asciiTheme="minorHAnsi" w:eastAsiaTheme="minorEastAsia" w:hAnsiTheme="minorHAnsi" w:cstheme="minorBidi"/>
          <w:szCs w:val="22"/>
        </w:rPr>
      </w:pPr>
      <w:r>
        <w:t>6B.</w:t>
      </w:r>
      <w:r>
        <w:tab/>
        <w:t>Withdrawal of memorial of land for the purposes of Act s. 90</w:t>
      </w:r>
      <w:r>
        <w:tab/>
      </w:r>
      <w:r>
        <w:fldChar w:fldCharType="begin"/>
      </w:r>
      <w:r>
        <w:instrText xml:space="preserve"> PAGEREF _Toc472943493 \h </w:instrText>
      </w:r>
      <w:r>
        <w:fldChar w:fldCharType="separate"/>
      </w:r>
      <w:r>
        <w:t>29</w:t>
      </w:r>
      <w:r>
        <w:fldChar w:fldCharType="end"/>
      </w:r>
    </w:p>
    <w:p>
      <w:pPr>
        <w:pStyle w:val="TOC8"/>
        <w:rPr>
          <w:rFonts w:asciiTheme="minorHAnsi" w:eastAsiaTheme="minorEastAsia" w:hAnsiTheme="minorHAnsi" w:cstheme="minorBidi"/>
          <w:szCs w:val="22"/>
        </w:rPr>
      </w:pPr>
      <w:r>
        <w:t>8.</w:t>
      </w:r>
      <w:r>
        <w:tab/>
        <w:t>Certificate under Act s. 101C(1): Part 3 proceedings</w:t>
      </w:r>
      <w:r>
        <w:tab/>
      </w:r>
      <w:r>
        <w:fldChar w:fldCharType="begin"/>
      </w:r>
      <w:r>
        <w:instrText xml:space="preserve"> PAGEREF _Toc472943494 \h </w:instrText>
      </w:r>
      <w:r>
        <w:fldChar w:fldCharType="separate"/>
      </w:r>
      <w:r>
        <w:t>30</w:t>
      </w:r>
      <w:r>
        <w:fldChar w:fldCharType="end"/>
      </w:r>
    </w:p>
    <w:p>
      <w:pPr>
        <w:pStyle w:val="TOC8"/>
        <w:rPr>
          <w:rFonts w:asciiTheme="minorHAnsi" w:eastAsiaTheme="minorEastAsia" w:hAnsiTheme="minorHAnsi" w:cstheme="minorBidi"/>
          <w:szCs w:val="22"/>
        </w:rPr>
      </w:pPr>
      <w:r>
        <w:t>9.</w:t>
      </w:r>
      <w:r>
        <w:tab/>
        <w:t>Certificate under Act s. 101C(1): Part 4 proceedings</w:t>
      </w:r>
      <w:r>
        <w:tab/>
      </w:r>
      <w:r>
        <w:fldChar w:fldCharType="begin"/>
      </w:r>
      <w:r>
        <w:instrText xml:space="preserve"> PAGEREF _Toc472943495 \h </w:instrText>
      </w:r>
      <w:r>
        <w:fldChar w:fldCharType="separate"/>
      </w:r>
      <w:r>
        <w:t>32</w:t>
      </w:r>
      <w:r>
        <w:fldChar w:fldCharType="end"/>
      </w:r>
    </w:p>
    <w:p>
      <w:pPr>
        <w:pStyle w:val="TOC8"/>
        <w:rPr>
          <w:rFonts w:asciiTheme="minorHAnsi" w:eastAsiaTheme="minorEastAsia" w:hAnsiTheme="minorHAnsi" w:cstheme="minorBidi"/>
          <w:szCs w:val="22"/>
        </w:rPr>
      </w:pPr>
      <w:r>
        <w:t>10.</w:t>
      </w:r>
      <w:r>
        <w:tab/>
        <w:t>Certificate under Act s. 101C(2A): Part 3 proceedings</w:t>
      </w:r>
      <w:r>
        <w:tab/>
      </w:r>
      <w:r>
        <w:fldChar w:fldCharType="begin"/>
      </w:r>
      <w:r>
        <w:instrText xml:space="preserve"> PAGEREF _Toc472943496 \h </w:instrText>
      </w:r>
      <w:r>
        <w:fldChar w:fldCharType="separate"/>
      </w:r>
      <w:r>
        <w:t>33</w:t>
      </w:r>
      <w:r>
        <w:fldChar w:fldCharType="end"/>
      </w:r>
    </w:p>
    <w:p>
      <w:pPr>
        <w:pStyle w:val="TOC8"/>
        <w:rPr>
          <w:rFonts w:asciiTheme="minorHAnsi" w:eastAsiaTheme="minorEastAsia" w:hAnsiTheme="minorHAnsi" w:cstheme="minorBidi"/>
          <w:szCs w:val="22"/>
        </w:rPr>
      </w:pPr>
      <w:r>
        <w:t>11.</w:t>
      </w:r>
      <w:r>
        <w:tab/>
        <w:t>Certificate under Act s. 101C(2A): Part 4 proceedings</w:t>
      </w:r>
      <w:r>
        <w:tab/>
      </w:r>
      <w:r>
        <w:fldChar w:fldCharType="begin"/>
      </w:r>
      <w:r>
        <w:instrText xml:space="preserve"> PAGEREF _Toc472943497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_Toc472943499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before="360" w:after="600"/>
        <w:rPr>
          <w:snapToGrid w:val="0"/>
        </w:rPr>
      </w:pPr>
      <w:r>
        <w:rPr>
          <w:snapToGrid w:val="0"/>
        </w:rPr>
        <w:t>Fines, Penalties and Infringement Notices Enforcement Act 1994</w:t>
      </w:r>
    </w:p>
    <w:p>
      <w:pPr>
        <w:pStyle w:val="NameofActReg"/>
        <w:spacing w:before="680" w:after="680"/>
      </w:pPr>
      <w:r>
        <w:t>Fines, Penalties and Infringement Notices Enforcement Regulations 1994</w:t>
      </w:r>
    </w:p>
    <w:p>
      <w:pPr>
        <w:pStyle w:val="Heading5"/>
        <w:rPr>
          <w:snapToGrid w:val="0"/>
        </w:rPr>
      </w:pPr>
      <w:bookmarkStart w:id="3" w:name="_Toc472943456"/>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4" w:name="_Toc472943457"/>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pPr>
      <w:bookmarkStart w:id="5" w:name="_Toc472943458"/>
      <w:r>
        <w:rPr>
          <w:rStyle w:val="CharSectno"/>
        </w:rPr>
        <w:t>2A</w:t>
      </w:r>
      <w:r>
        <w:t>.</w:t>
      </w:r>
      <w:r>
        <w:tab/>
        <w:t>Terms used</w:t>
      </w:r>
      <w:bookmarkEnd w:id="5"/>
    </w:p>
    <w:p>
      <w:pPr>
        <w:pStyle w:val="Subsection"/>
      </w:pPr>
      <w:r>
        <w:tab/>
      </w:r>
      <w:r>
        <w:tab/>
        <w:t xml:space="preserve">In these regulations — </w:t>
      </w:r>
    </w:p>
    <w:p>
      <w:pPr>
        <w:pStyle w:val="Defstart"/>
      </w:pPr>
      <w:r>
        <w:tab/>
      </w:r>
      <w:r>
        <w:rPr>
          <w:rStyle w:val="CharDefText"/>
        </w:rPr>
        <w:t>approved user</w:t>
      </w:r>
      <w:r>
        <w:t xml:space="preserve">, of the courts electronic system, has the meaning given in the </w:t>
      </w:r>
      <w:r>
        <w:rPr>
          <w:i/>
        </w:rPr>
        <w:t>Magistrates Court (General) Rules 2005</w:t>
      </w:r>
      <w:r>
        <w:t xml:space="preserve"> rule 3;</w:t>
      </w:r>
    </w:p>
    <w:p>
      <w:pPr>
        <w:pStyle w:val="Defstart"/>
      </w:pPr>
      <w:r>
        <w:tab/>
      </w:r>
      <w:r>
        <w:rPr>
          <w:rStyle w:val="CharDefText"/>
        </w:rPr>
        <w:t>courts electronic system</w:t>
      </w:r>
      <w:r>
        <w:t xml:space="preserve"> has the meaning given in the </w:t>
      </w:r>
      <w:r>
        <w:rPr>
          <w:i/>
        </w:rPr>
        <w:t>Magistrates Court (General) Rules 2005</w:t>
      </w:r>
      <w:r>
        <w:t xml:space="preserve"> rule 3.</w:t>
      </w:r>
    </w:p>
    <w:p>
      <w:pPr>
        <w:pStyle w:val="Footnotesection"/>
      </w:pPr>
      <w:r>
        <w:tab/>
        <w:t>[Regulation 2A inserted in Gazette 13 Nov 2015 p. 4656.]</w:t>
      </w:r>
    </w:p>
    <w:p>
      <w:pPr>
        <w:pStyle w:val="Heading5"/>
        <w:rPr>
          <w:snapToGrid w:val="0"/>
        </w:rPr>
      </w:pPr>
      <w:bookmarkStart w:id="6" w:name="_Toc472943459"/>
      <w:r>
        <w:rPr>
          <w:rStyle w:val="CharSectno"/>
        </w:rPr>
        <w:t>3</w:t>
      </w:r>
      <w:r>
        <w:rPr>
          <w:snapToGrid w:val="0"/>
        </w:rPr>
        <w:t>.</w:t>
      </w:r>
      <w:r>
        <w:rPr>
          <w:snapToGrid w:val="0"/>
        </w:rPr>
        <w:tab/>
        <w:t>Enactments prescribed for Act Part 3 (Act s. 12)</w:t>
      </w:r>
      <w:bookmarkEnd w:id="6"/>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7" w:name="_Toc472943460"/>
      <w:r>
        <w:rPr>
          <w:rStyle w:val="CharSectno"/>
        </w:rPr>
        <w:t>3AAA</w:t>
      </w:r>
      <w:r>
        <w:t>.</w:t>
      </w:r>
      <w:r>
        <w:tab/>
        <w:t>Enforcement certificates and information under Act s. 16(1)</w:t>
      </w:r>
      <w:bookmarkEnd w:id="7"/>
    </w:p>
    <w:p>
      <w:pPr>
        <w:pStyle w:val="Subsection"/>
        <w:spacing w:before="140"/>
      </w:pPr>
      <w:r>
        <w:tab/>
      </w:r>
      <w:r>
        <w:tab/>
        <w:t xml:space="preserve">Under section 16(1) a prosecuting authority may, with the consent of the Registrar, give the Registry — </w:t>
      </w:r>
    </w:p>
    <w:p>
      <w:pPr>
        <w:pStyle w:val="Indenta"/>
        <w:spacing w:before="60"/>
      </w:pPr>
      <w:r>
        <w:tab/>
        <w:t>(a)</w:t>
      </w:r>
      <w:r>
        <w:tab/>
        <w:t>an enforcement certificate; and</w:t>
      </w:r>
    </w:p>
    <w:p>
      <w:pPr>
        <w:pStyle w:val="Indenta"/>
        <w:spacing w:before="60"/>
      </w:pPr>
      <w:r>
        <w:tab/>
        <w:t>(b)</w:t>
      </w:r>
      <w:r>
        <w:tab/>
        <w:t>a document setting out information required under section 16(1)(b),</w:t>
      </w:r>
    </w:p>
    <w:p>
      <w:pPr>
        <w:pStyle w:val="Subsection"/>
        <w:spacing w:before="140"/>
      </w:pPr>
      <w:r>
        <w:tab/>
      </w:r>
      <w:r>
        <w:tab/>
        <w:t>by electronic means in accordance with regulation 11A.</w:t>
      </w:r>
    </w:p>
    <w:p>
      <w:pPr>
        <w:pStyle w:val="Footnotesection"/>
      </w:pPr>
      <w:r>
        <w:tab/>
        <w:t>[Regulation 3AAA inserted in Gazette 13 Nov 2015 p. 4656</w:t>
      </w:r>
      <w:r>
        <w:noBreakHyphen/>
        <w:t>7.]</w:t>
      </w:r>
    </w:p>
    <w:p>
      <w:pPr>
        <w:pStyle w:val="Heading5"/>
      </w:pPr>
      <w:bookmarkStart w:id="8" w:name="_Toc472943461"/>
      <w:r>
        <w:rPr>
          <w:rStyle w:val="CharSectno"/>
        </w:rPr>
        <w:t>3AAB</w:t>
      </w:r>
      <w:r>
        <w:t>.</w:t>
      </w:r>
      <w:r>
        <w:tab/>
        <w:t>Notice of withdrawal under Act s. 22(2)</w:t>
      </w:r>
      <w:bookmarkEnd w:id="8"/>
    </w:p>
    <w:p>
      <w:pPr>
        <w:pStyle w:val="Subsection"/>
        <w:spacing w:before="140"/>
      </w:pPr>
      <w:r>
        <w:tab/>
      </w:r>
      <w:r>
        <w:tab/>
        <w:t>Under section 22(2)(b) a prosecuting authority may, with the consent of the Registrar, give the Registrar a copy of a notice of withdrawal by electronic means in accordance with regulation 11A.</w:t>
      </w:r>
    </w:p>
    <w:p>
      <w:pPr>
        <w:pStyle w:val="Footnotesection"/>
      </w:pPr>
      <w:r>
        <w:tab/>
        <w:t>[Regulation 3AAB inserted in Gazette 13 Nov 2015 p. 4657.]</w:t>
      </w:r>
    </w:p>
    <w:p>
      <w:pPr>
        <w:pStyle w:val="Heading5"/>
      </w:pPr>
      <w:bookmarkStart w:id="9" w:name="_Toc472943462"/>
      <w:r>
        <w:rPr>
          <w:rStyle w:val="CharSectno"/>
        </w:rPr>
        <w:t>3AA</w:t>
      </w:r>
      <w:r>
        <w:t>.</w:t>
      </w:r>
      <w:r>
        <w:tab/>
        <w:t>Amount payable under Act s. 22(5)(c)</w:t>
      </w:r>
      <w:bookmarkEnd w:id="9"/>
    </w:p>
    <w:p>
      <w:pPr>
        <w:pStyle w:val="Subsection"/>
        <w:spacing w:before="140"/>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spacing w:before="140"/>
      </w:pPr>
      <w:r>
        <w:tab/>
        <w:t>(2)</w:t>
      </w:r>
      <w:r>
        <w:tab/>
        <w:t xml:space="preserve">For the purposes of section 22(5)(c), the alleged offender is to be paid — </w:t>
      </w:r>
    </w:p>
    <w:p>
      <w:pPr>
        <w:pStyle w:val="Indenta"/>
        <w:spacing w:before="60"/>
      </w:pPr>
      <w:r>
        <w:tab/>
        <w:t>(a)</w:t>
      </w:r>
      <w:r>
        <w:tab/>
        <w:t>an amount calculated in accordance with subregulation (3); and</w:t>
      </w:r>
    </w:p>
    <w:p>
      <w:pPr>
        <w:pStyle w:val="Indenta"/>
        <w:spacing w:before="60"/>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pPr>
        <w:pStyle w:val="Indenti"/>
        <w:spacing w:before="60"/>
      </w:pPr>
      <w:r>
        <w:tab/>
        <w:t>(i)</w:t>
      </w:r>
      <w:r>
        <w:tab/>
        <w:t>any examination fee under Part 2 Division 8 Subdivision 1 of those regulations;</w:t>
      </w:r>
    </w:p>
    <w:p>
      <w:pPr>
        <w:pStyle w:val="Indenti"/>
        <w:spacing w:before="60"/>
      </w:pPr>
      <w:r>
        <w:tab/>
        <w:t>(ii)</w:t>
      </w:r>
      <w:r>
        <w:tab/>
        <w:t>any recording fee under regulation 99 of those regulations;</w:t>
      </w:r>
    </w:p>
    <w:p>
      <w:pPr>
        <w:pStyle w:val="Indenti"/>
      </w:pPr>
      <w:r>
        <w:tab/>
        <w:t>(iii)</w:t>
      </w:r>
      <w:r>
        <w:tab/>
        <w:t>any fee for the issue of number plates under regulation 112 of those regulations;</w:t>
      </w:r>
    </w:p>
    <w:p>
      <w:pPr>
        <w:pStyle w:val="Indenta"/>
      </w:pPr>
      <w:r>
        <w:tab/>
      </w:r>
      <w:r>
        <w:tab/>
        <w:t>and</w:t>
      </w:r>
    </w:p>
    <w:p>
      <w:pPr>
        <w:pStyle w:val="Indenta"/>
      </w:pPr>
      <w:r>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the </w:t>
      </w:r>
      <w:r>
        <w:rPr>
          <w:i/>
        </w:rPr>
        <w:t xml:space="preserve">Road Traffic (Vehicles) Act 2012 </w:t>
      </w:r>
      <w:r>
        <w:t>section 13(1), if the permit is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issue of the vehicle licence cancellation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issue of the vehicle licence cancellation order and that could not reasonably have been avoided by the alleged offender — an amount that the Registrar considers appropriate to compensate the alleged offender for the loss of earnings.</w:t>
      </w:r>
    </w:p>
    <w:p>
      <w:pPr>
        <w:pStyle w:val="Subsection"/>
        <w:keepNext/>
      </w:pPr>
      <w:r>
        <w:tab/>
        <w:t>(3)</w:t>
      </w:r>
      <w:r>
        <w:tab/>
        <w:t xml:space="preserve">For the purposes of subregulation (2)(a), the amount is to be calculated in accordance with the following formula — </w:t>
      </w:r>
    </w:p>
    <w:p>
      <w:pPr>
        <w:pStyle w:val="Equation"/>
        <w:spacing w:before="120"/>
        <w:ind w:left="993"/>
      </w:pPr>
      <w:r>
        <w:rPr>
          <w:position w:val="-28"/>
        </w:rPr>
        <w:object w:dxaOrig="304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1.5pt;height:33.75pt" o:ole="">
            <v:imagedata r:id="rId22" o:title=""/>
          </v:shape>
          <o:OLEObject Type="Embed" ProgID="Equation.3" ShapeID="_x0000_i1025" DrawAspect="Content" ObjectID="_1644190410" r:id="rId23"/>
        </w:object>
      </w:r>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is the number of days that were remaining in the period for which the vehicle licence was issued when the vehicle licence cancellation order was made (including the day on which the vehicle licence cancellation order was made).</w:t>
      </w:r>
    </w:p>
    <w:p>
      <w:pPr>
        <w:pStyle w:val="Footnotesection"/>
      </w:pPr>
      <w:r>
        <w:tab/>
        <w:t>[Regulation 3AA inserted in Gazette 20 Aug 2013 p. 3878-80; amended in Gazette 10 Feb 2015 p. 609</w:t>
      </w:r>
      <w:r>
        <w:noBreakHyphen/>
        <w:t>10.]</w:t>
      </w:r>
    </w:p>
    <w:p>
      <w:pPr>
        <w:pStyle w:val="Heading5"/>
      </w:pPr>
      <w:bookmarkStart w:id="10" w:name="_Toc472943463"/>
      <w:r>
        <w:rPr>
          <w:rStyle w:val="CharSectno"/>
        </w:rPr>
        <w:t>3A</w:t>
      </w:r>
      <w:r>
        <w:t>.</w:t>
      </w:r>
      <w:r>
        <w:tab/>
        <w:t xml:space="preserve">Form of request under </w:t>
      </w:r>
      <w:r>
        <w:rPr>
          <w:snapToGrid w:val="0"/>
        </w:rPr>
        <w:t>Act </w:t>
      </w:r>
      <w:r>
        <w:t>s. 27A(1)</w:t>
      </w:r>
      <w:bookmarkEnd w:id="10"/>
    </w:p>
    <w:p>
      <w:pPr>
        <w:pStyle w:val="Subsection"/>
        <w:keepNext/>
      </w:pPr>
      <w:r>
        <w:tab/>
      </w:r>
      <w:r>
        <w:tab/>
        <w:t>A request under section 27A(1) must be made in a form approved by the Registrar.</w:t>
      </w:r>
    </w:p>
    <w:p>
      <w:pPr>
        <w:pStyle w:val="Footnotesection"/>
      </w:pPr>
      <w:r>
        <w:tab/>
        <w:t>[Regulation 3A inserted in Gazette 30 Jan 2001 p. 617; amended in Gazette 20 Aug 2013 p. 3880.]</w:t>
      </w:r>
    </w:p>
    <w:p>
      <w:pPr>
        <w:pStyle w:val="Heading5"/>
        <w:spacing w:before="260"/>
        <w:rPr>
          <w:snapToGrid w:val="0"/>
        </w:rPr>
      </w:pPr>
      <w:bookmarkStart w:id="11" w:name="_Toc472943464"/>
      <w:r>
        <w:rPr>
          <w:rStyle w:val="CharSectno"/>
        </w:rPr>
        <w:t>4</w:t>
      </w:r>
      <w:r>
        <w:rPr>
          <w:snapToGrid w:val="0"/>
        </w:rPr>
        <w:t>.</w:t>
      </w:r>
      <w:r>
        <w:rPr>
          <w:snapToGrid w:val="0"/>
        </w:rPr>
        <w:tab/>
        <w:t xml:space="preserve">Orders and enactments prescribed for definition of </w:t>
      </w:r>
      <w:r>
        <w:rPr>
          <w:i/>
          <w:snapToGrid w:val="0"/>
        </w:rPr>
        <w:t xml:space="preserve">fine </w:t>
      </w:r>
      <w:r>
        <w:rPr>
          <w:snapToGrid w:val="0"/>
        </w:rPr>
        <w:t>in Act s. 28(1)</w:t>
      </w:r>
      <w:bookmarkEnd w:id="11"/>
    </w:p>
    <w:p>
      <w:pPr>
        <w:pStyle w:val="Subsection"/>
        <w:rPr>
          <w:snapToGrid w:val="0"/>
        </w:rPr>
      </w:pPr>
      <w:r>
        <w:rPr>
          <w:snapToGrid w:val="0"/>
        </w:rPr>
        <w:tab/>
      </w:r>
      <w:r>
        <w:rPr>
          <w:snapToGrid w:val="0"/>
        </w:rPr>
        <w:tab/>
        <w:t xml:space="preserve">For the purposes of paragraph (b) of the definition of </w:t>
      </w:r>
      <w:r>
        <w:rPr>
          <w:b/>
          <w:i/>
          <w:snapToGrid w:val="0"/>
        </w:rPr>
        <w:t>fine</w:t>
      </w:r>
      <w:r>
        <w:rPr>
          <w:snapToGrid w:val="0"/>
        </w:rPr>
        <w:t xml:space="preserve"> in section 28(1), an order of the kind described in column 2 of the Table made under the enactment opposite it in column 1 of the Table is prescribed.</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rFonts w:ascii="Times New Roman Bold Italic" w:hAnsi="Times New Roman Bold Italic"/>
                <w:b/>
              </w:rPr>
            </w:pPr>
            <w:r>
              <w:rPr>
                <w:rFonts w:ascii="Times New Roman Bold Italic" w:hAnsi="Times New Roman Bold Italic"/>
                <w:b/>
                <w:i/>
              </w:rPr>
              <w:t>Column 1</w:t>
            </w:r>
          </w:p>
        </w:tc>
        <w:tc>
          <w:tcPr>
            <w:tcW w:w="3261" w:type="dxa"/>
          </w:tcPr>
          <w:p>
            <w:pPr>
              <w:pStyle w:val="Table"/>
              <w:keepNext/>
              <w:rPr>
                <w:rFonts w:ascii="Times New Roman Bold Italic" w:hAnsi="Times New Roman Bold Italic"/>
                <w:b/>
                <w:i/>
              </w:rPr>
            </w:pPr>
            <w:r>
              <w:rPr>
                <w:rFonts w:ascii="Times New Roman Bold Italic" w:hAnsi="Times New Roman Bold Italic"/>
                <w:b/>
                <w:i/>
              </w:rPr>
              <w:t>Column 2</w:t>
            </w:r>
          </w:p>
        </w:tc>
      </w:tr>
      <w:tr>
        <w:tc>
          <w:tcPr>
            <w:tcW w:w="3259" w:type="dxa"/>
          </w:tcPr>
          <w:p>
            <w:pPr>
              <w:pStyle w:val="Table"/>
            </w:pPr>
            <w:r>
              <w:rPr>
                <w:i/>
              </w:rPr>
              <w:t>Workers’ Compensation and Injury Management Act 1981</w:t>
            </w:r>
            <w:r>
              <w:rPr>
                <w:vertAlign w:val="superscript"/>
              </w:rPr>
              <w:t> 2</w:t>
            </w:r>
            <w:r>
              <w:t>, s. 170(2)</w:t>
            </w:r>
          </w:p>
        </w:tc>
        <w:tc>
          <w:tcPr>
            <w:tcW w:w="3261" w:type="dxa"/>
          </w:tcPr>
          <w:p>
            <w:pPr>
              <w:pStyle w:val="Table"/>
            </w:pPr>
            <w:r>
              <w:t>An order that an employer pay an amount to the General Fund</w:t>
            </w:r>
            <w:r>
              <w:rPr>
                <w:vertAlign w:val="superscript"/>
              </w:rPr>
              <w:t> 3</w:t>
            </w:r>
            <w:r>
              <w:t>.</w:t>
            </w:r>
          </w:p>
        </w:tc>
      </w:tr>
    </w:tbl>
    <w:p>
      <w:pPr>
        <w:pStyle w:val="Heading5"/>
        <w:spacing w:before="260"/>
        <w:rPr>
          <w:snapToGrid w:val="0"/>
        </w:rPr>
      </w:pPr>
      <w:bookmarkStart w:id="12" w:name="_Toc472943465"/>
      <w:r>
        <w:rPr>
          <w:rStyle w:val="CharSectno"/>
        </w:rPr>
        <w:t>5</w:t>
      </w:r>
      <w:r>
        <w:rPr>
          <w:snapToGrid w:val="0"/>
        </w:rPr>
        <w:t>.</w:t>
      </w:r>
      <w:r>
        <w:rPr>
          <w:snapToGrid w:val="0"/>
        </w:rPr>
        <w:tab/>
        <w:t>Enactment prescribed for Act s. 31(b)</w:t>
      </w:r>
      <w:bookmarkEnd w:id="12"/>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w:t>
      </w:r>
      <w:r>
        <w:rPr>
          <w:snapToGrid w:val="0"/>
        </w:rPr>
        <w:t> </w:t>
      </w:r>
      <w:r>
        <w:rPr>
          <w:snapToGrid w:val="0"/>
          <w:vertAlign w:val="superscript"/>
        </w:rPr>
        <w:t>2</w:t>
      </w:r>
      <w:r>
        <w:rPr>
          <w:snapToGrid w:val="0"/>
        </w:rPr>
        <w:t>.</w:t>
      </w:r>
    </w:p>
    <w:p>
      <w:pPr>
        <w:pStyle w:val="Heading5"/>
        <w:spacing w:before="260"/>
        <w:rPr>
          <w:snapToGrid w:val="0"/>
        </w:rPr>
      </w:pPr>
      <w:bookmarkStart w:id="13" w:name="_Toc472943466"/>
      <w:r>
        <w:rPr>
          <w:rStyle w:val="CharSectno"/>
        </w:rPr>
        <w:t>6</w:t>
      </w:r>
      <w:r>
        <w:rPr>
          <w:snapToGrid w:val="0"/>
        </w:rPr>
        <w:t>.</w:t>
      </w:r>
      <w:r>
        <w:rPr>
          <w:snapToGrid w:val="0"/>
        </w:rPr>
        <w:tab/>
        <w:t>Applications for time to pay orders (Act s. 33, 34 and 35)</w:t>
      </w:r>
      <w:bookmarkEnd w:id="13"/>
    </w:p>
    <w:p>
      <w:pPr>
        <w:pStyle w:val="Subsection"/>
        <w:rPr>
          <w:snapToGrid w:val="0"/>
        </w:rPr>
      </w:pPr>
      <w:r>
        <w:rPr>
          <w:snapToGrid w:val="0"/>
        </w:rPr>
        <w:tab/>
        <w:t>(1)</w:t>
      </w:r>
      <w:r>
        <w:rPr>
          <w:snapToGrid w:val="0"/>
        </w:rPr>
        <w:tab/>
        <w:t>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may be made orally or in writing, as the Registrar directs, and if in writing, is to be in such form as the chief executive officer approves.</w:t>
      </w:r>
    </w:p>
    <w:p>
      <w:pPr>
        <w:pStyle w:val="Subsection"/>
        <w:keepNext/>
        <w:rPr>
          <w:snapToGrid w:val="0"/>
        </w:rPr>
      </w:pPr>
      <w:r>
        <w:rPr>
          <w:snapToGrid w:val="0"/>
        </w:rPr>
        <w:tab/>
        <w:t>(1a)</w:t>
      </w:r>
      <w:r>
        <w:rPr>
          <w:snapToGrid w:val="0"/>
        </w:rPr>
        <w:tab/>
        <w:t>On an application —</w:t>
      </w:r>
    </w:p>
    <w:p>
      <w:pPr>
        <w:pStyle w:val="Indenta"/>
        <w:keepNext/>
        <w:rPr>
          <w:snapToGrid w:val="0"/>
        </w:rPr>
      </w:pPr>
      <w:r>
        <w:rPr>
          <w:snapToGrid w:val="0"/>
        </w:rPr>
        <w:tab/>
        <w:t>(a)</w:t>
      </w:r>
      <w:r>
        <w:rPr>
          <w:snapToGrid w:val="0"/>
        </w:rPr>
        <w:tab/>
        <w:t>under section 33 for a time to pay order; or</w:t>
      </w:r>
    </w:p>
    <w:p>
      <w:pPr>
        <w:pStyle w:val="Indenta"/>
        <w:keepNext/>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the Registrar may require the applicant to produce documentary evidence to verify the applicant’s income or expenditure.</w:t>
      </w:r>
    </w:p>
    <w:p>
      <w:pPr>
        <w:pStyle w:val="Subsection"/>
        <w:rPr>
          <w:snapToGrid w:val="0"/>
        </w:rPr>
      </w:pPr>
      <w:r>
        <w:rPr>
          <w:snapToGrid w:val="0"/>
        </w:rPr>
        <w:tab/>
        <w:t>(2)</w:t>
      </w:r>
      <w:r>
        <w:rPr>
          <w:snapToGrid w:val="0"/>
        </w:rPr>
        <w:tab/>
        <w:t xml:space="preserve">If under </w:t>
      </w:r>
      <w:r>
        <w:t xml:space="preserve">section 33(3), 34(3) or 35(1) </w:t>
      </w:r>
      <w:r>
        <w:rPr>
          <w:snapToGrid w:val="0"/>
        </w:rPr>
        <w:t xml:space="preserve">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[Regulation 6 amended in Gazette 5 Jul 1996 p. 3226; 20 Aug 2013 p. 3880; 3 Dec 2013 p. 5625.]</w:t>
      </w:r>
    </w:p>
    <w:p>
      <w:pPr>
        <w:pStyle w:val="Heading5"/>
        <w:rPr>
          <w:snapToGrid w:val="0"/>
        </w:rPr>
      </w:pPr>
      <w:bookmarkStart w:id="14" w:name="_Toc472943467"/>
      <w:r>
        <w:rPr>
          <w:rStyle w:val="CharSectno"/>
        </w:rPr>
        <w:t>6A</w:t>
      </w:r>
      <w:r>
        <w:rPr>
          <w:snapToGrid w:val="0"/>
        </w:rPr>
        <w:t>.</w:t>
      </w:r>
      <w:r>
        <w:rPr>
          <w:snapToGrid w:val="0"/>
        </w:rPr>
        <w:tab/>
        <w:t>Calculation of required hours for WDO (Act s. 50)</w:t>
      </w:r>
      <w:bookmarkEnd w:id="14"/>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[Regulation 6A inserted in Gazette 30 Jun 1995 p. 2637; amended in Gazette 12 Mar 1999 p. 1163; 9 Sep 2005 p. 4156.]</w:t>
      </w:r>
    </w:p>
    <w:p>
      <w:pPr>
        <w:pStyle w:val="Heading5"/>
        <w:rPr>
          <w:snapToGrid w:val="0"/>
        </w:rPr>
      </w:pPr>
      <w:bookmarkStart w:id="15" w:name="_Toc472943468"/>
      <w:r>
        <w:rPr>
          <w:rStyle w:val="CharSectno"/>
        </w:rPr>
        <w:t>6B</w:t>
      </w:r>
      <w:r>
        <w:rPr>
          <w:snapToGrid w:val="0"/>
        </w:rPr>
        <w:t>.</w:t>
      </w:r>
      <w:r>
        <w:rPr>
          <w:snapToGrid w:val="0"/>
        </w:rPr>
        <w:tab/>
        <w:t>Reductions under Act s. 51, how calculated</w:t>
      </w:r>
      <w:bookmarkEnd w:id="15"/>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in Gazette 30 Jun 1995 p. 2637; amended in Gazette 12 Mar 1999 p. 1163; 9 Sep 2005 p. 4156.]</w:t>
      </w:r>
    </w:p>
    <w:p>
      <w:pPr>
        <w:pStyle w:val="Heading5"/>
      </w:pPr>
      <w:bookmarkStart w:id="16" w:name="_Toc472943469"/>
      <w:r>
        <w:rPr>
          <w:rStyle w:val="CharSectno"/>
        </w:rPr>
        <w:t>6BAA</w:t>
      </w:r>
      <w:r>
        <w:t>.</w:t>
      </w:r>
      <w:r>
        <w:tab/>
        <w:t>Amount p</w:t>
      </w:r>
      <w:r>
        <w:rPr>
          <w:bCs/>
        </w:rPr>
        <w:t>rescribed for warrant of commitment (</w:t>
      </w:r>
      <w:r>
        <w:rPr>
          <w:snapToGrid w:val="0"/>
        </w:rPr>
        <w:t>Act </w:t>
      </w:r>
      <w:r>
        <w:rPr>
          <w:bCs/>
        </w:rPr>
        <w:t>s. 53(3))</w:t>
      </w:r>
      <w:bookmarkEnd w:id="16"/>
    </w:p>
    <w:p>
      <w:pPr>
        <w:pStyle w:val="Subsection"/>
        <w:keepNext/>
        <w:keepLines/>
      </w:pPr>
      <w:r>
        <w:tab/>
      </w:r>
      <w:r>
        <w:tab/>
        <w:t>The amount prescribed for the purposes of section 53(3)(a) is $250 per day.</w:t>
      </w:r>
    </w:p>
    <w:p>
      <w:pPr>
        <w:pStyle w:val="Footnotesection"/>
      </w:pPr>
      <w:r>
        <w:tab/>
        <w:t>[Regulation 6BAA inserted in Gazette 27 Mar 2008 p. 904.]</w:t>
      </w:r>
    </w:p>
    <w:p>
      <w:pPr>
        <w:pStyle w:val="Heading5"/>
      </w:pPr>
      <w:bookmarkStart w:id="17" w:name="_Toc472943470"/>
      <w:r>
        <w:rPr>
          <w:rStyle w:val="CharSectno"/>
        </w:rPr>
        <w:t>6BA</w:t>
      </w:r>
      <w:r>
        <w:t>.</w:t>
      </w:r>
      <w:r>
        <w:tab/>
        <w:t xml:space="preserve">Form of request under </w:t>
      </w:r>
      <w:r>
        <w:rPr>
          <w:snapToGrid w:val="0"/>
        </w:rPr>
        <w:t>Act </w:t>
      </w:r>
      <w:r>
        <w:t>s. 55A(1)</w:t>
      </w:r>
      <w:bookmarkEnd w:id="17"/>
    </w:p>
    <w:p>
      <w:pPr>
        <w:pStyle w:val="Subsection"/>
        <w:keepNext/>
        <w:keepLines/>
      </w:pPr>
      <w:r>
        <w:tab/>
      </w:r>
      <w:r>
        <w:tab/>
        <w:t>A request under section 55A(1) must be made in a form approved by the Registrar.</w:t>
      </w:r>
    </w:p>
    <w:p>
      <w:pPr>
        <w:pStyle w:val="Footnotesection"/>
      </w:pPr>
      <w:r>
        <w:tab/>
        <w:t>[Regulation 6BA inserted in Gazette 30 Jan 2001 p. 618; amended in Gazette 20 Aug 2013 p. 3881.]</w:t>
      </w:r>
    </w:p>
    <w:p>
      <w:pPr>
        <w:pStyle w:val="Heading5"/>
      </w:pPr>
      <w:bookmarkStart w:id="18" w:name="_Toc472943471"/>
      <w:r>
        <w:rPr>
          <w:rStyle w:val="CharSectno"/>
        </w:rPr>
        <w:t>6C</w:t>
      </w:r>
      <w:r>
        <w:t>.</w:t>
      </w:r>
      <w:r>
        <w:tab/>
        <w:t>Reduction of liability to pay fine where WDO taken to be cancelled (</w:t>
      </w:r>
      <w:r>
        <w:rPr>
          <w:i/>
        </w:rPr>
        <w:t xml:space="preserve">Sentencing Act 1995 </w:t>
      </w:r>
      <w:r>
        <w:t>s. 57B(5))</w:t>
      </w:r>
      <w:bookmarkEnd w:id="18"/>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rPr>
          <w:snapToGrid w:val="0"/>
        </w:rPr>
      </w:pPr>
      <w:bookmarkStart w:id="19" w:name="_Toc472943472"/>
      <w:r>
        <w:rPr>
          <w:rStyle w:val="CharSectno"/>
        </w:rPr>
        <w:t>7</w:t>
      </w:r>
      <w:r>
        <w:rPr>
          <w:snapToGrid w:val="0"/>
        </w:rPr>
        <w:t>.</w:t>
      </w:r>
      <w:r>
        <w:rPr>
          <w:snapToGrid w:val="0"/>
        </w:rPr>
        <w:tab/>
        <w:t>States, Territories and courts prescribed (Act s. 59)</w:t>
      </w:r>
      <w:bookmarkEnd w:id="19"/>
    </w:p>
    <w:p>
      <w:pPr>
        <w:pStyle w:val="Subsection"/>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spacing w:after="60"/>
              <w:rPr>
                <w:rFonts w:ascii="Times New Roman Bold Italic" w:hAnsi="Times New Roman Bold Italic"/>
                <w:b/>
              </w:rPr>
            </w:pPr>
            <w:r>
              <w:rPr>
                <w:rFonts w:ascii="Times New Roman Bold Italic" w:hAnsi="Times New Roman Bold Italic"/>
                <w:b/>
                <w:i/>
              </w:rPr>
              <w:t>Column 1</w:t>
            </w:r>
          </w:p>
        </w:tc>
        <w:tc>
          <w:tcPr>
            <w:tcW w:w="3544" w:type="dxa"/>
          </w:tcPr>
          <w:p>
            <w:pPr>
              <w:pStyle w:val="Table"/>
              <w:keepNext/>
              <w:keepLines/>
              <w:spacing w:after="60"/>
              <w:rPr>
                <w:rFonts w:ascii="Times New Roman Bold Italic" w:hAnsi="Times New Roman Bold Italic"/>
                <w:b/>
                <w:i/>
              </w:rPr>
            </w:pPr>
            <w:r>
              <w:rPr>
                <w:rFonts w:ascii="Times New Roman Bold Italic" w:hAnsi="Times New Roman Bold Italic"/>
                <w:b/>
                <w:i/>
              </w:rPr>
              <w:t>Column 2</w:t>
            </w:r>
          </w:p>
        </w:tc>
      </w:tr>
      <w:tr>
        <w:trPr>
          <w:cantSplit/>
        </w:trPr>
        <w:tc>
          <w:tcPr>
            <w:tcW w:w="2834" w:type="dxa"/>
          </w:tcPr>
          <w:p>
            <w:pPr>
              <w:pStyle w:val="Table"/>
              <w:spacing w:after="60"/>
            </w:pPr>
            <w:smartTag w:uri="urn:schemas-microsoft-com:office:smarttags" w:element="State">
              <w:smartTag w:uri="urn:schemas-microsoft-com:office:smarttags" w:element="place">
                <w:r>
                  <w:t>Australian Capital Territory</w:t>
                </w:r>
              </w:smartTag>
            </w:smartTag>
          </w:p>
        </w:tc>
        <w:tc>
          <w:tcPr>
            <w:tcW w:w="3544" w:type="dxa"/>
          </w:tcPr>
          <w:p>
            <w:pPr>
              <w:pStyle w:val="Table"/>
              <w:spacing w:after="60"/>
            </w:pPr>
            <w:r>
              <w:t>Any court of the Magistrates Court of that Territory.</w:t>
            </w:r>
          </w:p>
        </w:tc>
      </w:tr>
      <w:tr>
        <w:trPr>
          <w:cantSplit/>
        </w:trPr>
        <w:tc>
          <w:tcPr>
            <w:tcW w:w="2834" w:type="dxa"/>
          </w:tcPr>
          <w:p>
            <w:pPr>
              <w:pStyle w:val="Table"/>
              <w:spacing w:after="60"/>
            </w:pPr>
            <w:smartTag w:uri="urn:schemas-microsoft-com:office:smarttags" w:element="State">
              <w:smartTag w:uri="urn:schemas-microsoft-com:office:smarttags" w:element="place">
                <w:r>
                  <w:t>New South Wales</w:t>
                </w:r>
              </w:smartTag>
            </w:smartTag>
          </w:p>
        </w:tc>
        <w:tc>
          <w:tcPr>
            <w:tcW w:w="3544" w:type="dxa"/>
          </w:tcPr>
          <w:p>
            <w:pPr>
              <w:pStyle w:val="Table"/>
              <w:spacing w:after="60"/>
            </w:pPr>
            <w:r>
              <w:t>Local Courts in that State.</w:t>
            </w:r>
          </w:p>
        </w:tc>
      </w:tr>
      <w:tr>
        <w:trPr>
          <w:cantSplit/>
        </w:trPr>
        <w:tc>
          <w:tcPr>
            <w:tcW w:w="2834" w:type="dxa"/>
          </w:tcPr>
          <w:p>
            <w:pPr>
              <w:pStyle w:val="Table"/>
              <w:spacing w:after="60"/>
            </w:pPr>
            <w:smartTag w:uri="urn:schemas-microsoft-com:office:smarttags" w:element="State">
              <w:smartTag w:uri="urn:schemas-microsoft-com:office:smarttags" w:element="place">
                <w:r>
                  <w:t>Northern Territory</w:t>
                </w:r>
              </w:smartTag>
            </w:smartTag>
          </w:p>
        </w:tc>
        <w:tc>
          <w:tcPr>
            <w:tcW w:w="3544" w:type="dxa"/>
          </w:tcPr>
          <w:p>
            <w:pPr>
              <w:pStyle w:val="Table"/>
              <w:keepNext/>
              <w:keepLines/>
              <w:spacing w:after="60"/>
            </w:pPr>
            <w:r>
              <w:t>Any court of summary jurisdiction of that Territory.</w:t>
            </w:r>
          </w:p>
        </w:tc>
      </w:tr>
      <w:tr>
        <w:trPr>
          <w:cantSplit/>
        </w:trPr>
        <w:tc>
          <w:tcPr>
            <w:tcW w:w="2834" w:type="dxa"/>
          </w:tcPr>
          <w:p>
            <w:pPr>
              <w:pStyle w:val="Table"/>
              <w:spacing w:after="60"/>
            </w:pPr>
            <w:smartTag w:uri="urn:schemas-microsoft-com:office:smarttags" w:element="State">
              <w:smartTag w:uri="urn:schemas-microsoft-com:office:smarttags" w:element="place">
                <w:r>
                  <w:t>Queensland</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South Australia</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Tasmania</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Victoria</w:t>
                </w:r>
              </w:smartTag>
            </w:smartTag>
          </w:p>
        </w:tc>
        <w:tc>
          <w:tcPr>
            <w:tcW w:w="3544" w:type="dxa"/>
          </w:tcPr>
          <w:p>
            <w:pPr>
              <w:pStyle w:val="Table"/>
              <w:spacing w:after="60"/>
            </w:pPr>
            <w:r>
              <w:t>All Magistrates Courts.</w:t>
            </w:r>
          </w:p>
        </w:tc>
      </w:tr>
    </w:tbl>
    <w:p>
      <w:pPr>
        <w:pStyle w:val="Footnotesection"/>
      </w:pPr>
      <w:r>
        <w:tab/>
        <w:t>[Regulation 7 amended in Gazette 11 Mar 2008 p. 818.]</w:t>
      </w:r>
    </w:p>
    <w:p>
      <w:pPr>
        <w:pStyle w:val="Heading5"/>
      </w:pPr>
      <w:bookmarkStart w:id="20" w:name="_Toc472943473"/>
      <w:r>
        <w:rPr>
          <w:rStyle w:val="CharSectno"/>
        </w:rPr>
        <w:t>8</w:t>
      </w:r>
      <w:r>
        <w:t>.</w:t>
      </w:r>
      <w:r>
        <w:tab/>
        <w:t>Property prescribed that cannot be seized etc. (Act s. 75)</w:t>
      </w:r>
      <w:bookmarkEnd w:id="20"/>
    </w:p>
    <w:p>
      <w:pPr>
        <w:pStyle w:val="Subsection"/>
      </w:pPr>
      <w:r>
        <w:tab/>
        <w:t>(1)</w:t>
      </w:r>
      <w:r>
        <w:tab/>
        <w:t>For the purposes of the Act section 75(b), the following wearing apparel and personal items are prescribed —</w:t>
      </w:r>
    </w:p>
    <w:p>
      <w:pPr>
        <w:pStyle w:val="Indenta"/>
      </w:pPr>
      <w:r>
        <w:tab/>
        <w:t>(a)</w:t>
      </w:r>
      <w:r>
        <w:tab/>
        <w:t>wearing apparel of the debtor to the value of $1 250;</w:t>
      </w:r>
    </w:p>
    <w:p>
      <w:pPr>
        <w:pStyle w:val="Indenta"/>
      </w:pPr>
      <w:r>
        <w:tab/>
        <w:t>(b)</w:t>
      </w:r>
      <w:r>
        <w:tab/>
        <w:t>wearing apparel of a dependant of the debtor to the value of $1 250;</w:t>
      </w:r>
    </w:p>
    <w:p>
      <w:pPr>
        <w:pStyle w:val="Indenta"/>
      </w:pPr>
      <w:r>
        <w:tab/>
        <w:t>(c)</w:t>
      </w:r>
      <w:r>
        <w:tab/>
        <w:t>family diaries, photographs and portraits;</w:t>
      </w:r>
    </w:p>
    <w:p>
      <w:pPr>
        <w:pStyle w:val="Indenta"/>
      </w:pPr>
      <w:r>
        <w:tab/>
        <w:t>(d)</w:t>
      </w:r>
      <w:r>
        <w:tab/>
        <w:t>medical and dental aids and equipment.</w:t>
      </w:r>
    </w:p>
    <w:p>
      <w:pPr>
        <w:pStyle w:val="Subsection"/>
      </w:pPr>
      <w:r>
        <w:tab/>
        <w:t>(2)</w:t>
      </w:r>
      <w:r>
        <w:tab/>
        <w:t>For the purposes of the Act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debtor to the value of $500;</w:t>
      </w:r>
    </w:p>
    <w:p>
      <w:pPr>
        <w:pStyle w:val="Indenta"/>
      </w:pPr>
      <w:r>
        <w:tab/>
        <w:t>(c)</w:t>
      </w:r>
      <w:r>
        <w:tab/>
        <w:t>bedroom furniture and bedding of a dependant of the debtor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debtor to earn income by personal exertion are prescribed.</w:t>
      </w:r>
    </w:p>
    <w:p>
      <w:pPr>
        <w:pStyle w:val="Footnotesection"/>
      </w:pPr>
      <w:r>
        <w:tab/>
        <w:t>[Regulation 8 inserted in Gazette 30 Dec 2005 p. 6876</w:t>
      </w:r>
      <w:r>
        <w:noBreakHyphen/>
        <w:t>7; amended in Gazette 20 Aug 2013 p. 3881.]</w:t>
      </w:r>
    </w:p>
    <w:p>
      <w:pPr>
        <w:pStyle w:val="Heading5"/>
        <w:rPr>
          <w:snapToGrid w:val="0"/>
        </w:rPr>
      </w:pPr>
      <w:bookmarkStart w:id="21" w:name="_Toc472943474"/>
      <w:r>
        <w:rPr>
          <w:rStyle w:val="CharSectno"/>
        </w:rPr>
        <w:t>8A</w:t>
      </w:r>
      <w:r>
        <w:rPr>
          <w:snapToGrid w:val="0"/>
        </w:rPr>
        <w:t>.</w:t>
      </w:r>
      <w:r>
        <w:rPr>
          <w:snapToGrid w:val="0"/>
        </w:rPr>
        <w:tab/>
        <w:t>Enforcement proceedings after successful application under Act s. 101, 101AA or 101A</w:t>
      </w:r>
      <w:bookmarkEnd w:id="21"/>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pPr>
      <w:r>
        <w:tab/>
        <w:t>[Regulation 8A inserted in Gazette 5 Jul 1996 p. 3227; amended in Gazette 13 May 2005 p. 2079; 20 Aug 2013 p. 3881.]</w:t>
      </w:r>
    </w:p>
    <w:p>
      <w:pPr>
        <w:pStyle w:val="Heading5"/>
        <w:rPr>
          <w:snapToGrid w:val="0"/>
        </w:rPr>
      </w:pPr>
      <w:bookmarkStart w:id="22" w:name="_Toc472943475"/>
      <w:r>
        <w:rPr>
          <w:rStyle w:val="CharSectno"/>
        </w:rPr>
        <w:t>8B</w:t>
      </w:r>
      <w:r>
        <w:rPr>
          <w:snapToGrid w:val="0"/>
        </w:rPr>
        <w:t>.</w:t>
      </w:r>
      <w:r>
        <w:rPr>
          <w:snapToGrid w:val="0"/>
        </w:rPr>
        <w:tab/>
        <w:t>Enforcement proceedings after an appeal (Act s. 101B)</w:t>
      </w:r>
      <w:bookmarkEnd w:id="22"/>
    </w:p>
    <w:p>
      <w:pPr>
        <w:pStyle w:val="Subsection"/>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pPr>
      <w:r>
        <w:tab/>
        <w:t>[Regulation 8B inserted in Gazette 5 Jul 1996 p. 3227; amended in Gazette 20 Aug 2013 p. 3882.]</w:t>
      </w:r>
    </w:p>
    <w:p>
      <w:pPr>
        <w:pStyle w:val="Heading5"/>
      </w:pPr>
      <w:bookmarkStart w:id="23" w:name="_Toc472943476"/>
      <w:r>
        <w:rPr>
          <w:rStyle w:val="CharSectno"/>
        </w:rPr>
        <w:t>9</w:t>
      </w:r>
      <w:r>
        <w:t>.</w:t>
      </w:r>
      <w:r>
        <w:tab/>
        <w:t>Enforcement fees prescribed (Act Parts 3, 4 and 7)</w:t>
      </w:r>
      <w:bookmarkEnd w:id="23"/>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in Gazette 13 May 2005 p. 2079</w:t>
      </w:r>
      <w:r>
        <w:noBreakHyphen/>
        <w:t>80.]</w:t>
      </w:r>
    </w:p>
    <w:p>
      <w:pPr>
        <w:pStyle w:val="Heading5"/>
        <w:spacing w:before="180"/>
      </w:pPr>
      <w:bookmarkStart w:id="24" w:name="_Toc472943477"/>
      <w:r>
        <w:rPr>
          <w:rStyle w:val="CharSectno"/>
        </w:rPr>
        <w:t>10</w:t>
      </w:r>
      <w:r>
        <w:t>.</w:t>
      </w:r>
      <w:r>
        <w:tab/>
        <w:t>Exemptions from fees (Act Part 3)</w:t>
      </w:r>
      <w:bookmarkEnd w:id="24"/>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tblGrid>
      <w:tr>
        <w:tc>
          <w:tcPr>
            <w:tcW w:w="567" w:type="dxa"/>
          </w:tcPr>
          <w:p>
            <w:pPr>
              <w:pStyle w:val="TableNAm"/>
            </w:pPr>
            <w:r>
              <w:t>1.</w:t>
            </w:r>
          </w:p>
        </w:tc>
        <w:tc>
          <w:tcPr>
            <w:tcW w:w="4961" w:type="dxa"/>
          </w:tcPr>
          <w:p>
            <w:pPr>
              <w:pStyle w:val="TableNAm"/>
            </w:pPr>
            <w:r>
              <w:t>Commissioner of Police</w:t>
            </w:r>
          </w:p>
        </w:tc>
      </w:tr>
      <w:tr>
        <w:tc>
          <w:tcPr>
            <w:tcW w:w="567" w:type="dxa"/>
          </w:tcPr>
          <w:p>
            <w:pPr>
              <w:pStyle w:val="TableNAm"/>
            </w:pPr>
            <w:r>
              <w:t>2.</w:t>
            </w:r>
          </w:p>
        </w:tc>
        <w:tc>
          <w:tcPr>
            <w:tcW w:w="4961" w:type="dxa"/>
          </w:tcPr>
          <w:p>
            <w:pPr>
              <w:pStyle w:val="TableNAm"/>
            </w:pPr>
            <w:r>
              <w:t>Department of Agriculture and Food</w:t>
            </w:r>
          </w:p>
        </w:tc>
      </w:tr>
      <w:tr>
        <w:tc>
          <w:tcPr>
            <w:tcW w:w="567" w:type="dxa"/>
          </w:tcPr>
          <w:p>
            <w:pPr>
              <w:pStyle w:val="TableNAm"/>
            </w:pPr>
            <w:r>
              <w:t>3.</w:t>
            </w:r>
          </w:p>
        </w:tc>
        <w:tc>
          <w:tcPr>
            <w:tcW w:w="4961" w:type="dxa"/>
          </w:tcPr>
          <w:p>
            <w:pPr>
              <w:pStyle w:val="TableNAm"/>
            </w:pPr>
            <w:r>
              <w:t>Department of the Attorney General</w:t>
            </w:r>
          </w:p>
        </w:tc>
      </w:tr>
      <w:tr>
        <w:tc>
          <w:tcPr>
            <w:tcW w:w="567" w:type="dxa"/>
          </w:tcPr>
          <w:p>
            <w:pPr>
              <w:pStyle w:val="TableNAm"/>
            </w:pPr>
            <w:r>
              <w:t>4.</w:t>
            </w:r>
          </w:p>
        </w:tc>
        <w:tc>
          <w:tcPr>
            <w:tcW w:w="4961" w:type="dxa"/>
          </w:tcPr>
          <w:p>
            <w:pPr>
              <w:pStyle w:val="TableNAm"/>
            </w:pPr>
            <w:r>
              <w:t>Department of Commerce</w:t>
            </w:r>
          </w:p>
        </w:tc>
      </w:tr>
      <w:tr>
        <w:tc>
          <w:tcPr>
            <w:tcW w:w="567" w:type="dxa"/>
          </w:tcPr>
          <w:p>
            <w:pPr>
              <w:pStyle w:val="TableNAm"/>
            </w:pPr>
            <w:r>
              <w:t>5.</w:t>
            </w:r>
          </w:p>
        </w:tc>
        <w:tc>
          <w:tcPr>
            <w:tcW w:w="4961" w:type="dxa"/>
          </w:tcPr>
          <w:p>
            <w:pPr>
              <w:pStyle w:val="TableNAm"/>
            </w:pPr>
            <w:r>
              <w:t>Department of Environment Regulation</w:t>
            </w:r>
          </w:p>
        </w:tc>
      </w:tr>
      <w:tr>
        <w:tc>
          <w:tcPr>
            <w:tcW w:w="567" w:type="dxa"/>
          </w:tcPr>
          <w:p>
            <w:pPr>
              <w:pStyle w:val="TableNAm"/>
            </w:pPr>
            <w:r>
              <w:t>6.</w:t>
            </w:r>
          </w:p>
        </w:tc>
        <w:tc>
          <w:tcPr>
            <w:tcW w:w="4961" w:type="dxa"/>
          </w:tcPr>
          <w:p>
            <w:pPr>
              <w:pStyle w:val="TableNAm"/>
            </w:pPr>
            <w:r>
              <w:t>Department of Fisheries</w:t>
            </w:r>
          </w:p>
        </w:tc>
      </w:tr>
      <w:tr>
        <w:tc>
          <w:tcPr>
            <w:tcW w:w="567" w:type="dxa"/>
          </w:tcPr>
          <w:p>
            <w:pPr>
              <w:pStyle w:val="TableNAm"/>
            </w:pPr>
            <w:r>
              <w:t>7.</w:t>
            </w:r>
          </w:p>
        </w:tc>
        <w:tc>
          <w:tcPr>
            <w:tcW w:w="4961" w:type="dxa"/>
          </w:tcPr>
          <w:p>
            <w:pPr>
              <w:pStyle w:val="TableNAm"/>
            </w:pPr>
            <w:r>
              <w:t>Department of Health</w:t>
            </w:r>
          </w:p>
        </w:tc>
      </w:tr>
      <w:tr>
        <w:tc>
          <w:tcPr>
            <w:tcW w:w="567" w:type="dxa"/>
          </w:tcPr>
          <w:p>
            <w:pPr>
              <w:pStyle w:val="TableNAm"/>
            </w:pPr>
            <w:r>
              <w:rPr>
                <w:szCs w:val="24"/>
              </w:rPr>
              <w:t>8A</w:t>
            </w:r>
            <w:r>
              <w:rPr>
                <w:sz w:val="22"/>
                <w:szCs w:val="22"/>
              </w:rPr>
              <w:t>.</w:t>
            </w:r>
          </w:p>
        </w:tc>
        <w:tc>
          <w:tcPr>
            <w:tcW w:w="4961" w:type="dxa"/>
          </w:tcPr>
          <w:p>
            <w:pPr>
              <w:pStyle w:val="TableNAm"/>
            </w:pPr>
            <w:r>
              <w:t>Department of Mines and Petroleum</w:t>
            </w:r>
          </w:p>
        </w:tc>
      </w:tr>
      <w:tr>
        <w:tc>
          <w:tcPr>
            <w:tcW w:w="567" w:type="dxa"/>
          </w:tcPr>
          <w:p>
            <w:pPr>
              <w:pStyle w:val="TableNAm"/>
            </w:pPr>
            <w:r>
              <w:t>8.</w:t>
            </w:r>
          </w:p>
        </w:tc>
        <w:tc>
          <w:tcPr>
            <w:tcW w:w="4961" w:type="dxa"/>
          </w:tcPr>
          <w:p>
            <w:pPr>
              <w:pStyle w:val="TableNAm"/>
            </w:pPr>
            <w:r>
              <w:t>Department of Parks and Wildlife</w:t>
            </w:r>
          </w:p>
        </w:tc>
      </w:tr>
      <w:tr>
        <w:tc>
          <w:tcPr>
            <w:tcW w:w="567" w:type="dxa"/>
          </w:tcPr>
          <w:p>
            <w:pPr>
              <w:pStyle w:val="TableNAm"/>
            </w:pPr>
            <w:r>
              <w:t>9.</w:t>
            </w:r>
          </w:p>
        </w:tc>
        <w:tc>
          <w:tcPr>
            <w:tcW w:w="4961" w:type="dxa"/>
          </w:tcPr>
          <w:p>
            <w:pPr>
              <w:pStyle w:val="TableNAm"/>
            </w:pPr>
            <w:r>
              <w:t>Department of Racing, Gaming and Liquor</w:t>
            </w:r>
          </w:p>
        </w:tc>
      </w:tr>
      <w:tr>
        <w:tc>
          <w:tcPr>
            <w:tcW w:w="567" w:type="dxa"/>
          </w:tcPr>
          <w:p>
            <w:pPr>
              <w:pStyle w:val="TableNAm"/>
            </w:pPr>
            <w:r>
              <w:t>10.</w:t>
            </w:r>
          </w:p>
        </w:tc>
        <w:tc>
          <w:tcPr>
            <w:tcW w:w="4961" w:type="dxa"/>
          </w:tcPr>
          <w:p>
            <w:pPr>
              <w:pStyle w:val="TableNAm"/>
            </w:pPr>
            <w:r>
              <w:t>Department of Transport</w:t>
            </w:r>
          </w:p>
        </w:tc>
      </w:tr>
      <w:tr>
        <w:tc>
          <w:tcPr>
            <w:tcW w:w="567" w:type="dxa"/>
          </w:tcPr>
          <w:p>
            <w:pPr>
              <w:pStyle w:val="TableNAm"/>
            </w:pPr>
            <w:r>
              <w:t>11.</w:t>
            </w:r>
          </w:p>
        </w:tc>
        <w:tc>
          <w:tcPr>
            <w:tcW w:w="4961" w:type="dxa"/>
          </w:tcPr>
          <w:p>
            <w:pPr>
              <w:pStyle w:val="TableNAm"/>
            </w:pPr>
            <w:r>
              <w:t>Department of Water</w:t>
            </w:r>
          </w:p>
        </w:tc>
      </w:tr>
      <w:tr>
        <w:tc>
          <w:tcPr>
            <w:tcW w:w="567" w:type="dxa"/>
          </w:tcPr>
          <w:p>
            <w:pPr>
              <w:pStyle w:val="TableNAm"/>
            </w:pPr>
            <w:r>
              <w:t>12.</w:t>
            </w:r>
          </w:p>
        </w:tc>
        <w:tc>
          <w:tcPr>
            <w:tcW w:w="4961" w:type="dxa"/>
          </w:tcPr>
          <w:p>
            <w:pPr>
              <w:pStyle w:val="TableNAm"/>
            </w:pPr>
            <w:r>
              <w:t>Gaming and Wagering Commission of Western Australia</w:t>
            </w:r>
          </w:p>
        </w:tc>
      </w:tr>
      <w:tr>
        <w:tc>
          <w:tcPr>
            <w:tcW w:w="567" w:type="dxa"/>
          </w:tcPr>
          <w:p>
            <w:pPr>
              <w:pStyle w:val="TableNAm"/>
            </w:pPr>
            <w:r>
              <w:t>13.</w:t>
            </w:r>
          </w:p>
        </w:tc>
        <w:tc>
          <w:tcPr>
            <w:tcW w:w="4961" w:type="dxa"/>
          </w:tcPr>
          <w:p>
            <w:pPr>
              <w:pStyle w:val="TableNAm"/>
            </w:pPr>
            <w:r>
              <w:t>Perth Market Authority</w:t>
            </w:r>
          </w:p>
        </w:tc>
      </w:tr>
      <w:tr>
        <w:tc>
          <w:tcPr>
            <w:tcW w:w="567" w:type="dxa"/>
          </w:tcPr>
          <w:p>
            <w:pPr>
              <w:pStyle w:val="TableNAm"/>
            </w:pPr>
            <w:r>
              <w:t>14.</w:t>
            </w:r>
          </w:p>
        </w:tc>
        <w:tc>
          <w:tcPr>
            <w:tcW w:w="4961" w:type="dxa"/>
          </w:tcPr>
          <w:p>
            <w:pPr>
              <w:pStyle w:val="TableNAm"/>
            </w:pPr>
            <w:r>
              <w:t>Public Transport Authority of Western Australia</w:t>
            </w:r>
          </w:p>
        </w:tc>
      </w:tr>
      <w:tr>
        <w:tc>
          <w:tcPr>
            <w:tcW w:w="567" w:type="dxa"/>
          </w:tcPr>
          <w:p>
            <w:pPr>
              <w:pStyle w:val="TableNAm"/>
            </w:pPr>
            <w:r>
              <w:t>15.</w:t>
            </w:r>
          </w:p>
        </w:tc>
        <w:tc>
          <w:tcPr>
            <w:tcW w:w="4961" w:type="dxa"/>
          </w:tcPr>
          <w:p>
            <w:pPr>
              <w:pStyle w:val="TableNAm"/>
            </w:pPr>
            <w:r>
              <w:t>Rottnest Island Authority</w:t>
            </w:r>
          </w:p>
        </w:tc>
      </w:tr>
      <w:tr>
        <w:tc>
          <w:tcPr>
            <w:tcW w:w="567" w:type="dxa"/>
          </w:tcPr>
          <w:p>
            <w:pPr>
              <w:pStyle w:val="TableNAm"/>
            </w:pPr>
            <w:r>
              <w:t>16.</w:t>
            </w:r>
          </w:p>
        </w:tc>
        <w:tc>
          <w:tcPr>
            <w:tcW w:w="4961" w:type="dxa"/>
          </w:tcPr>
          <w:p>
            <w:pPr>
              <w:pStyle w:val="TableNAm"/>
            </w:pPr>
            <w:r>
              <w:t>The Queen Elizabeth II Medical Centre Trust</w:t>
            </w:r>
          </w:p>
        </w:tc>
      </w:tr>
      <w:tr>
        <w:tc>
          <w:tcPr>
            <w:tcW w:w="567" w:type="dxa"/>
          </w:tcPr>
          <w:p>
            <w:pPr>
              <w:pStyle w:val="TableNAm"/>
            </w:pPr>
            <w:r>
              <w:t>17.</w:t>
            </w:r>
          </w:p>
        </w:tc>
        <w:tc>
          <w:tcPr>
            <w:tcW w:w="4961" w:type="dxa"/>
          </w:tcPr>
          <w:p>
            <w:pPr>
              <w:pStyle w:val="TableNAm"/>
            </w:pPr>
            <w:r>
              <w:t>Water Corporation</w:t>
            </w:r>
          </w:p>
        </w:tc>
      </w:tr>
      <w:tr>
        <w:tc>
          <w:tcPr>
            <w:tcW w:w="567" w:type="dxa"/>
          </w:tcPr>
          <w:p>
            <w:pPr>
              <w:pStyle w:val="TableNAm"/>
            </w:pPr>
            <w:r>
              <w:t>18.</w:t>
            </w:r>
          </w:p>
        </w:tc>
        <w:tc>
          <w:tcPr>
            <w:tcW w:w="4961" w:type="dxa"/>
          </w:tcPr>
          <w:p>
            <w:pPr>
              <w:pStyle w:val="TableNAm"/>
            </w:pPr>
            <w:r>
              <w:t>Western Australian Electoral Commission</w:t>
            </w:r>
          </w:p>
        </w:tc>
      </w:tr>
      <w:tr>
        <w:tc>
          <w:tcPr>
            <w:tcW w:w="567" w:type="dxa"/>
          </w:tcPr>
          <w:p>
            <w:pPr>
              <w:pStyle w:val="TableNAm"/>
              <w:keepNext/>
            </w:pPr>
            <w:r>
              <w:t>19.</w:t>
            </w:r>
          </w:p>
        </w:tc>
        <w:tc>
          <w:tcPr>
            <w:tcW w:w="4961" w:type="dxa"/>
          </w:tcPr>
          <w:p>
            <w:pPr>
              <w:pStyle w:val="TableNAm"/>
              <w:keepNext/>
            </w:pPr>
            <w:r>
              <w:t>Zoological Parks Authority</w:t>
            </w:r>
          </w:p>
        </w:tc>
      </w:tr>
    </w:tbl>
    <w:p>
      <w:pPr>
        <w:pStyle w:val="Footnotesection"/>
      </w:pPr>
      <w:r>
        <w:tab/>
        <w:t>[Regulation 10 inserted in Gazette 20 Aug 2013 p. 3883-4; amended in Gazette 13 Jan 2015 p. 250.]</w:t>
      </w:r>
    </w:p>
    <w:p>
      <w:pPr>
        <w:pStyle w:val="Heading5"/>
      </w:pPr>
      <w:bookmarkStart w:id="25" w:name="_Toc472943478"/>
      <w:r>
        <w:rPr>
          <w:rStyle w:val="CharSectno"/>
        </w:rPr>
        <w:t>11A</w:t>
      </w:r>
      <w:r>
        <w:t>.</w:t>
      </w:r>
      <w:r>
        <w:tab/>
        <w:t>Giving documents to Registry by means of courts electronic system</w:t>
      </w:r>
      <w:bookmarkEnd w:id="25"/>
    </w:p>
    <w:p>
      <w:pPr>
        <w:pStyle w:val="Subsection"/>
      </w:pPr>
      <w:r>
        <w:tab/>
        <w:t>(1)</w:t>
      </w:r>
      <w:r>
        <w:tab/>
        <w:t>Subject to and in accordance with regulations 3AAA and 3AAB, a prosecuting authority may give a document to the Registry or the Registrar by providing, through an officer of the authority who is an approved user, the information required for the completion of the document by means of the courts electronic system.</w:t>
      </w:r>
    </w:p>
    <w:p>
      <w:pPr>
        <w:pStyle w:val="Subsection"/>
      </w:pPr>
      <w:r>
        <w:tab/>
        <w:t>(2)</w:t>
      </w:r>
      <w:r>
        <w:tab/>
        <w:t xml:space="preserve">A document given electronically under this regulation that is required to be signed by an officer of the authority giving it is authenticated for the purposes of the </w:t>
      </w:r>
      <w:r>
        <w:rPr>
          <w:i/>
        </w:rPr>
        <w:t>Courts and Tribunals (Electronic Processes Facilitation) Act 2013</w:t>
      </w:r>
      <w:r>
        <w:t xml:space="preserve"> section 10 if —</w:t>
      </w:r>
    </w:p>
    <w:p>
      <w:pPr>
        <w:pStyle w:val="Indenta"/>
      </w:pPr>
      <w:r>
        <w:tab/>
        <w:t>(a)</w:t>
      </w:r>
      <w:r>
        <w:tab/>
        <w:t>the courts electronic system records the identity of the person giving the document; and</w:t>
      </w:r>
    </w:p>
    <w:p>
      <w:pPr>
        <w:pStyle w:val="Indenta"/>
      </w:pPr>
      <w:r>
        <w:tab/>
        <w:t>(b)</w:t>
      </w:r>
      <w:r>
        <w:tab/>
        <w:t>the name of the person giving the document is stated in the electronic version of the document at any place where the person’s signature is required.</w:t>
      </w:r>
    </w:p>
    <w:p>
      <w:pPr>
        <w:pStyle w:val="Subsection"/>
      </w:pPr>
      <w:r>
        <w:tab/>
        <w:t>(3)</w:t>
      </w:r>
      <w:r>
        <w:tab/>
        <w:t>A document given under this regulation is to be taken to have been given at the time and on the day the document is received, regardless of whether the Registry is open for business at that time or on that day.</w:t>
      </w:r>
    </w:p>
    <w:p>
      <w:pPr>
        <w:pStyle w:val="Subsection"/>
      </w:pPr>
      <w:r>
        <w:tab/>
        <w:t>(4)</w:t>
      </w:r>
      <w:r>
        <w:tab/>
        <w:t>If a document sent electronically to the Registry by means of the courts electronic system is not sent in accordance with the requirements of the courts electronic system and this regulation the document is to be taken not to have been given.</w:t>
      </w:r>
    </w:p>
    <w:p>
      <w:pPr>
        <w:pStyle w:val="Footnotesection"/>
      </w:pPr>
      <w:r>
        <w:tab/>
        <w:t>[Regulation 11A inserted in Gazette 13 Nov 2015 p. 4657.]</w:t>
      </w:r>
    </w:p>
    <w:p>
      <w:pPr>
        <w:pStyle w:val="Heading5"/>
      </w:pPr>
      <w:bookmarkStart w:id="26" w:name="_Toc472943479"/>
      <w:r>
        <w:rPr>
          <w:rStyle w:val="CharSectno"/>
        </w:rPr>
        <w:t>11B</w:t>
      </w:r>
      <w:r>
        <w:t>.</w:t>
      </w:r>
      <w:r>
        <w:tab/>
        <w:t>Issuing warrants</w:t>
      </w:r>
      <w:bookmarkEnd w:id="26"/>
    </w:p>
    <w:p>
      <w:pPr>
        <w:pStyle w:val="Subsection"/>
      </w:pPr>
      <w:r>
        <w:tab/>
        <w:t>(1)</w:t>
      </w:r>
      <w:r>
        <w:tab/>
        <w:t xml:space="preserve">In this regulation — </w:t>
      </w:r>
    </w:p>
    <w:p>
      <w:pPr>
        <w:pStyle w:val="Defstart"/>
      </w:pPr>
      <w:r>
        <w:tab/>
      </w:r>
      <w:r>
        <w:rPr>
          <w:rStyle w:val="CharDefText"/>
        </w:rPr>
        <w:t>warrant</w:t>
      </w:r>
      <w:r>
        <w:t xml:space="preserve"> means — </w:t>
      </w:r>
    </w:p>
    <w:p>
      <w:pPr>
        <w:pStyle w:val="Defpara"/>
      </w:pPr>
      <w:r>
        <w:tab/>
        <w:t>(a)</w:t>
      </w:r>
      <w:r>
        <w:tab/>
        <w:t>an enforcement warrant issued under Part 3, 4 or 6 of the Act; or</w:t>
      </w:r>
    </w:p>
    <w:p>
      <w:pPr>
        <w:pStyle w:val="Defpara"/>
      </w:pPr>
      <w:r>
        <w:tab/>
        <w:t>(b)</w:t>
      </w:r>
      <w:r>
        <w:tab/>
        <w:t>a warrant of commitment issued under Part 4 of the Act.</w:t>
      </w:r>
    </w:p>
    <w:p>
      <w:pPr>
        <w:pStyle w:val="Subsection"/>
      </w:pPr>
      <w:r>
        <w:tab/>
        <w:t>(2)</w:t>
      </w:r>
      <w:r>
        <w:tab/>
        <w:t>The Registrar may issue an enforcement warrant to the Sheriff by issuing an electronic version of the warrant to the Sheriff by means of the courts electronic system.</w:t>
      </w:r>
    </w:p>
    <w:p>
      <w:pPr>
        <w:pStyle w:val="Subsection"/>
      </w:pPr>
      <w:r>
        <w:tab/>
        <w:t>(3)</w:t>
      </w:r>
      <w:r>
        <w:tab/>
        <w:t xml:space="preserve">The Registrar may issue a warrant of commitment — </w:t>
      </w:r>
    </w:p>
    <w:p>
      <w:pPr>
        <w:pStyle w:val="Indenta"/>
      </w:pPr>
      <w:r>
        <w:tab/>
        <w:t>(a)</w:t>
      </w:r>
      <w:r>
        <w:tab/>
        <w:t>to all members of the Police Force of Western Australia by issuing an electronic version of the warrant by means of the courts electronic system to an electronic system maintained by the Commissioner of Police for the management of the functions of the Police Force of Western Australia; and</w:t>
      </w:r>
    </w:p>
    <w:p>
      <w:pPr>
        <w:pStyle w:val="Indenta"/>
      </w:pPr>
      <w:r>
        <w:tab/>
        <w:t>(b)</w:t>
      </w:r>
      <w:r>
        <w:tab/>
        <w:t xml:space="preserve">to the chief executive officer as defined in the </w:t>
      </w:r>
      <w:r>
        <w:rPr>
          <w:i/>
        </w:rPr>
        <w:t>Prisons Act 1981</w:t>
      </w:r>
      <w:r>
        <w:t xml:space="preserve"> by issuing an electronic version of the warrant by means of the courts electronic system to an electronic system maintained by that chief executive officer for the management of the functions of the department of the Government principally assisting the Minister with the administration of that Act.</w:t>
      </w:r>
    </w:p>
    <w:p>
      <w:pPr>
        <w:pStyle w:val="Subsection"/>
      </w:pPr>
      <w:r>
        <w:tab/>
        <w:t>(4)</w:t>
      </w:r>
      <w:r>
        <w:tab/>
        <w:t xml:space="preserve">For the purposes of the </w:t>
      </w:r>
      <w:r>
        <w:rPr>
          <w:i/>
        </w:rPr>
        <w:t>Courts and Tribunals (Electronic Processes Facilitation) Act 2013</w:t>
      </w:r>
      <w:r>
        <w:t xml:space="preserve"> section 10, a warrant that must be signed by the Registrar is authenticated if — </w:t>
      </w:r>
    </w:p>
    <w:p>
      <w:pPr>
        <w:pStyle w:val="Indenta"/>
      </w:pPr>
      <w:r>
        <w:tab/>
        <w:t>(a)</w:t>
      </w:r>
      <w:r>
        <w:tab/>
        <w:t>the Registrar issues the warrant in an electronic form by means of the courts electronic system; and</w:t>
      </w:r>
    </w:p>
    <w:p>
      <w:pPr>
        <w:pStyle w:val="Indenta"/>
      </w:pPr>
      <w:r>
        <w:tab/>
        <w:t>(b)</w:t>
      </w:r>
      <w:r>
        <w:tab/>
        <w:t>the electronic document identifies the Registrar as the person who issued it.</w:t>
      </w:r>
    </w:p>
    <w:p>
      <w:pPr>
        <w:pStyle w:val="Subsection"/>
      </w:pPr>
      <w:r>
        <w:tab/>
        <w:t>(5)</w:t>
      </w:r>
      <w:r>
        <w:tab/>
        <w:t>A warrant issued under this regulation is to be taken to have been issued at the time and on the day when the whole warrant is available to a user of the system to which it is issued.</w:t>
      </w:r>
    </w:p>
    <w:p>
      <w:pPr>
        <w:pStyle w:val="Footnotesection"/>
      </w:pPr>
      <w:r>
        <w:tab/>
        <w:t>[Regulation 11B inserted in Gazette 13 Nov 2015 p. 4658.]</w:t>
      </w:r>
    </w:p>
    <w:p>
      <w:pPr>
        <w:pStyle w:val="Heading5"/>
        <w:rPr>
          <w:snapToGrid w:val="0"/>
        </w:rPr>
      </w:pPr>
      <w:bookmarkStart w:id="27" w:name="_Toc472943480"/>
      <w:r>
        <w:rPr>
          <w:rStyle w:val="CharSectno"/>
        </w:rPr>
        <w:t>11</w:t>
      </w:r>
      <w:r>
        <w:rPr>
          <w:snapToGrid w:val="0"/>
        </w:rPr>
        <w:t>.</w:t>
      </w:r>
      <w:r>
        <w:rPr>
          <w:snapToGrid w:val="0"/>
        </w:rPr>
        <w:tab/>
        <w:t>Methods of payment</w:t>
      </w:r>
      <w:bookmarkEnd w:id="27"/>
    </w:p>
    <w:p>
      <w:pPr>
        <w:pStyle w:val="Subsection"/>
        <w:rPr>
          <w:snapToGrid w:val="0"/>
        </w:rPr>
      </w:pPr>
      <w:r>
        <w:rPr>
          <w:snapToGrid w:val="0"/>
        </w:rPr>
        <w:tab/>
      </w:r>
      <w:r>
        <w:rPr>
          <w:snapToGrid w:val="0"/>
        </w:rPr>
        <w:tab/>
        <w:t>Under the Act, modified penalties, fines and enforcement fees may be paid by cash, cheque,</w:t>
      </w:r>
      <w:r>
        <w:t xml:space="preserve"> money order or credit card, by direct debit from a bank account or credit card, or by using a bill payment system approved by the Registrar.</w:t>
      </w:r>
    </w:p>
    <w:p>
      <w:pPr>
        <w:pStyle w:val="Footnotesection"/>
      </w:pPr>
      <w:r>
        <w:tab/>
        <w:t>[Regulation 11 amended in Gazette 20 Aug 2013 p. 3884.]</w:t>
      </w:r>
    </w:p>
    <w:p>
      <w:pPr>
        <w:pStyle w:val="Heading5"/>
        <w:rPr>
          <w:snapToGrid w:val="0"/>
        </w:rPr>
      </w:pPr>
      <w:bookmarkStart w:id="28" w:name="_Toc472943481"/>
      <w:r>
        <w:rPr>
          <w:rStyle w:val="CharSectno"/>
        </w:rPr>
        <w:t>12</w:t>
      </w:r>
      <w:r>
        <w:rPr>
          <w:snapToGrid w:val="0"/>
        </w:rPr>
        <w:t>.</w:t>
      </w:r>
      <w:r>
        <w:rPr>
          <w:snapToGrid w:val="0"/>
        </w:rPr>
        <w:tab/>
        <w:t>Forms</w:t>
      </w:r>
      <w:bookmarkEnd w:id="28"/>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24"/>
          <w:head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pPr>
      <w:bookmarkStart w:id="29" w:name="_Toc471981977"/>
      <w:bookmarkStart w:id="30" w:name="_Toc472943482"/>
      <w:r>
        <w:rPr>
          <w:rStyle w:val="CharSchNo"/>
        </w:rPr>
        <w:t>Schedule 1</w:t>
      </w:r>
      <w:r>
        <w:rPr>
          <w:rStyle w:val="CharSDivNo"/>
        </w:rPr>
        <w:t> </w:t>
      </w:r>
      <w:r>
        <w:t>—</w:t>
      </w:r>
      <w:r>
        <w:rPr>
          <w:rStyle w:val="CharSDivText"/>
        </w:rPr>
        <w:t> </w:t>
      </w:r>
      <w:r>
        <w:rPr>
          <w:rStyle w:val="CharSchText"/>
        </w:rPr>
        <w:t>Enactments to which Part 3 of the Act applies</w:t>
      </w:r>
      <w:bookmarkEnd w:id="29"/>
      <w:bookmarkEnd w:id="30"/>
    </w:p>
    <w:p>
      <w:pPr>
        <w:pStyle w:val="yShoulderClause"/>
      </w:pPr>
      <w:r>
        <w:t>[r. 3]</w:t>
      </w:r>
    </w:p>
    <w:p>
      <w:pPr>
        <w:pStyle w:val="yFootnoteheading"/>
        <w:spacing w:after="120"/>
      </w:pPr>
      <w:r>
        <w:tab/>
        <w:t>[Heading inserted in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NAm"/>
              <w:rPr>
                <w:b/>
                <w:bCs/>
              </w:rPr>
            </w:pPr>
            <w:r>
              <w:rPr>
                <w:b/>
                <w:bCs/>
              </w:rPr>
              <w:t>Act</w:t>
            </w:r>
          </w:p>
        </w:tc>
        <w:tc>
          <w:tcPr>
            <w:tcW w:w="1418" w:type="dxa"/>
          </w:tcPr>
          <w:p>
            <w:pPr>
              <w:pStyle w:val="yTableNAm"/>
              <w:tabs>
                <w:tab w:val="clear" w:pos="567"/>
              </w:tabs>
              <w:ind w:right="270"/>
              <w:jc w:val="right"/>
              <w:rPr>
                <w:b/>
                <w:bCs/>
              </w:rPr>
            </w:pPr>
            <w:r>
              <w:rPr>
                <w:b/>
                <w:bCs/>
              </w:rPr>
              <w:t>section(s)</w:t>
            </w:r>
          </w:p>
        </w:tc>
      </w:tr>
      <w:tr>
        <w:tc>
          <w:tcPr>
            <w:tcW w:w="5812" w:type="dxa"/>
          </w:tcPr>
          <w:p>
            <w:pPr>
              <w:pStyle w:val="yTableNAm"/>
              <w:rPr>
                <w:b/>
                <w:bCs/>
              </w:rPr>
            </w:pPr>
            <w:r>
              <w:rPr>
                <w:i/>
              </w:rPr>
              <w:t>Animal Welfare Act 2002</w:t>
            </w:r>
          </w:p>
        </w:tc>
        <w:tc>
          <w:tcPr>
            <w:tcW w:w="1418" w:type="dxa"/>
          </w:tcPr>
          <w:p>
            <w:pPr>
              <w:pStyle w:val="yTableNAm"/>
              <w:tabs>
                <w:tab w:val="clear" w:pos="567"/>
              </w:tabs>
              <w:ind w:right="510"/>
              <w:jc w:val="right"/>
              <w:rPr>
                <w:bCs/>
              </w:rPr>
            </w:pPr>
          </w:p>
        </w:tc>
      </w:tr>
      <w:tr>
        <w:tc>
          <w:tcPr>
            <w:tcW w:w="5812" w:type="dxa"/>
          </w:tcPr>
          <w:p>
            <w:pPr>
              <w:pStyle w:val="yTableNAm"/>
              <w:rPr>
                <w:b/>
                <w:bCs/>
              </w:rPr>
            </w:pPr>
            <w:r>
              <w:rPr>
                <w:i/>
              </w:rPr>
              <w:t>Associations Incorporation Act 2015</w:t>
            </w:r>
          </w:p>
        </w:tc>
        <w:tc>
          <w:tcPr>
            <w:tcW w:w="1418" w:type="dxa"/>
          </w:tcPr>
          <w:p>
            <w:pPr>
              <w:pStyle w:val="yTableNAm"/>
              <w:tabs>
                <w:tab w:val="clear" w:pos="567"/>
              </w:tabs>
              <w:ind w:right="510"/>
              <w:jc w:val="right"/>
              <w:rPr>
                <w:bCs/>
              </w:rPr>
            </w:pPr>
          </w:p>
        </w:tc>
      </w:tr>
      <w:tr>
        <w:tc>
          <w:tcPr>
            <w:tcW w:w="5812" w:type="dxa"/>
          </w:tcPr>
          <w:p>
            <w:pPr>
              <w:pStyle w:val="yTableNAm"/>
              <w:rPr>
                <w:i/>
              </w:rPr>
            </w:pPr>
            <w:r>
              <w:rPr>
                <w:i/>
                <w:szCs w:val="22"/>
              </w:rPr>
              <w:t>Biosecurity and Agriculture Management Act 2007</w:t>
            </w:r>
          </w:p>
        </w:tc>
        <w:tc>
          <w:tcPr>
            <w:tcW w:w="1418" w:type="dxa"/>
          </w:tcPr>
          <w:p>
            <w:pPr>
              <w:pStyle w:val="yTableNAm"/>
              <w:tabs>
                <w:tab w:val="clear" w:pos="567"/>
              </w:tabs>
              <w:ind w:right="510"/>
              <w:jc w:val="right"/>
              <w:rPr>
                <w:bCs/>
              </w:rPr>
            </w:pPr>
          </w:p>
        </w:tc>
      </w:tr>
      <w:tr>
        <w:tc>
          <w:tcPr>
            <w:tcW w:w="5812" w:type="dxa"/>
          </w:tcPr>
          <w:p>
            <w:pPr>
              <w:pStyle w:val="yTableNAm"/>
              <w:rPr>
                <w:bCs/>
                <w:i/>
              </w:rPr>
            </w:pPr>
            <w:r>
              <w:rPr>
                <w:bCs/>
                <w:i/>
              </w:rPr>
              <w:t>Botanic Gardens and Parks Authority Act 1998</w:t>
            </w:r>
          </w:p>
        </w:tc>
        <w:tc>
          <w:tcPr>
            <w:tcW w:w="1418" w:type="dxa"/>
          </w:tcPr>
          <w:p>
            <w:pPr>
              <w:pStyle w:val="yTableNAm"/>
              <w:tabs>
                <w:tab w:val="clear" w:pos="567"/>
              </w:tabs>
              <w:ind w:right="510"/>
              <w:jc w:val="right"/>
              <w:rPr>
                <w:bCs/>
              </w:rPr>
            </w:pPr>
          </w:p>
        </w:tc>
      </w:tr>
      <w:tr>
        <w:tc>
          <w:tcPr>
            <w:tcW w:w="5812" w:type="dxa"/>
          </w:tcPr>
          <w:p>
            <w:pPr>
              <w:pStyle w:val="yTableNAm"/>
              <w:rPr>
                <w:i/>
              </w:rPr>
            </w:pPr>
            <w:r>
              <w:rPr>
                <w:i/>
              </w:rPr>
              <w:t>Building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(Complaint Resolution and Administration)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(Registration) Act 2011</w:t>
            </w:r>
          </w:p>
        </w:tc>
        <w:tc>
          <w:tcPr>
            <w:tcW w:w="1418" w:type="dxa"/>
          </w:tcPr>
          <w:p>
            <w:pPr>
              <w:pStyle w:val="yTableNAm"/>
              <w:tabs>
                <w:tab w:val="clear" w:pos="567"/>
              </w:tabs>
              <w:ind w:right="510"/>
              <w:jc w:val="right"/>
            </w:pPr>
          </w:p>
        </w:tc>
      </w:tr>
      <w:tr>
        <w:tc>
          <w:tcPr>
            <w:tcW w:w="5812" w:type="dxa"/>
          </w:tcPr>
          <w:p>
            <w:pPr>
              <w:pStyle w:val="yTableNAm"/>
            </w:pPr>
            <w:r>
              <w:rPr>
                <w:i/>
              </w:rPr>
              <w:t>Bush Fires Act 1954</w:t>
            </w:r>
          </w:p>
        </w:tc>
        <w:tc>
          <w:tcPr>
            <w:tcW w:w="1418" w:type="dxa"/>
          </w:tcPr>
          <w:p>
            <w:pPr>
              <w:pStyle w:val="yTableNAm"/>
              <w:tabs>
                <w:tab w:val="clear" w:pos="567"/>
              </w:tabs>
              <w:ind w:right="510"/>
              <w:jc w:val="right"/>
            </w:pPr>
            <w:r>
              <w:t>59A</w:t>
            </w:r>
          </w:p>
        </w:tc>
      </w:tr>
      <w:tr>
        <w:tc>
          <w:tcPr>
            <w:tcW w:w="5812" w:type="dxa"/>
          </w:tcPr>
          <w:p>
            <w:pPr>
              <w:pStyle w:val="yTableNAm"/>
              <w:rPr>
                <w:i/>
              </w:rPr>
            </w:pPr>
            <w:r>
              <w:rPr>
                <w:i/>
              </w:rPr>
              <w:t>Business Names Act 1962</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p>
        </w:tc>
        <w:tc>
          <w:tcPr>
            <w:tcW w:w="1418" w:type="dxa"/>
          </w:tcPr>
          <w:p>
            <w:pPr>
              <w:pStyle w:val="yTableNAm"/>
              <w:tabs>
                <w:tab w:val="clear" w:pos="567"/>
              </w:tabs>
              <w:ind w:right="510"/>
              <w:jc w:val="right"/>
            </w:pPr>
            <w:r>
              <w:t>23</w:t>
            </w:r>
          </w:p>
        </w:tc>
      </w:tr>
      <w:tr>
        <w:tc>
          <w:tcPr>
            <w:tcW w:w="5812" w:type="dxa"/>
          </w:tcPr>
          <w:p>
            <w:pPr>
              <w:pStyle w:val="yTableNAm"/>
              <w:rPr>
                <w:i/>
              </w:rPr>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p>
        </w:tc>
        <w:tc>
          <w:tcPr>
            <w:tcW w:w="1418" w:type="dxa"/>
          </w:tcPr>
          <w:p>
            <w:pPr>
              <w:pStyle w:val="yTableNAm"/>
              <w:tabs>
                <w:tab w:val="clear" w:pos="567"/>
              </w:tabs>
              <w:ind w:right="510"/>
              <w:jc w:val="right"/>
            </w:pPr>
          </w:p>
        </w:tc>
      </w:tr>
      <w:tr>
        <w:tc>
          <w:tcPr>
            <w:tcW w:w="5812" w:type="dxa"/>
          </w:tcPr>
          <w:p>
            <w:pPr>
              <w:pStyle w:val="yTableNAm"/>
              <w:rPr>
                <w:i/>
              </w:rPr>
            </w:pPr>
            <w:r>
              <w:rPr>
                <w:i/>
              </w:rPr>
              <w:t>Casino Control Act 1984</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Cat Act 2011</w:t>
            </w:r>
          </w:p>
        </w:tc>
        <w:tc>
          <w:tcPr>
            <w:tcW w:w="1418" w:type="dxa"/>
          </w:tcPr>
          <w:p>
            <w:pPr>
              <w:pStyle w:val="yTableNAm"/>
              <w:tabs>
                <w:tab w:val="clear" w:pos="567"/>
              </w:tabs>
              <w:ind w:right="510"/>
              <w:jc w:val="right"/>
            </w:pPr>
          </w:p>
        </w:tc>
      </w:tr>
      <w:tr>
        <w:tc>
          <w:tcPr>
            <w:tcW w:w="5812" w:type="dxa"/>
          </w:tcPr>
          <w:p>
            <w:pPr>
              <w:pStyle w:val="yTableNAm"/>
              <w:rPr>
                <w:i/>
              </w:rPr>
            </w:pPr>
            <w:r>
              <w:rPr>
                <w:i/>
              </w:rPr>
              <w:t>Cemeteries Act 1986</w:t>
            </w:r>
          </w:p>
        </w:tc>
        <w:tc>
          <w:tcPr>
            <w:tcW w:w="1418" w:type="dxa"/>
          </w:tcPr>
          <w:p>
            <w:pPr>
              <w:pStyle w:val="yTableNAm"/>
              <w:tabs>
                <w:tab w:val="clear" w:pos="567"/>
                <w:tab w:val="left" w:pos="908"/>
              </w:tabs>
              <w:ind w:right="510"/>
              <w:jc w:val="right"/>
            </w:pPr>
            <w:r>
              <w:t>63</w:t>
            </w:r>
          </w:p>
        </w:tc>
      </w:tr>
      <w:tr>
        <w:tc>
          <w:tcPr>
            <w:tcW w:w="5812" w:type="dxa"/>
          </w:tcPr>
          <w:p>
            <w:pPr>
              <w:pStyle w:val="yTableNAm"/>
              <w:rPr>
                <w:i/>
              </w:rPr>
            </w:pPr>
            <w:r>
              <w:rPr>
                <w:i/>
              </w:rPr>
              <w:t>Charitable Collections Act 1946</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Chattel Securities Act 1987</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Classification (Publications, Films and Computer Games) Enforcement Act 1996</w:t>
            </w:r>
            <w:r>
              <w:rPr>
                <w:snapToGrid w:val="0"/>
              </w:rPr>
              <w:t> </w:t>
            </w:r>
            <w:r>
              <w:rPr>
                <w:snapToGrid w:val="0"/>
                <w:vertAlign w:val="superscript"/>
              </w:rPr>
              <w:t>4</w:t>
            </w:r>
          </w:p>
        </w:tc>
        <w:tc>
          <w:tcPr>
            <w:tcW w:w="1418" w:type="dxa"/>
          </w:tcPr>
          <w:p>
            <w:pPr>
              <w:pStyle w:val="yTableNAm"/>
              <w:tabs>
                <w:tab w:val="clear" w:pos="567"/>
              </w:tabs>
              <w:ind w:right="510"/>
              <w:jc w:val="right"/>
            </w:pPr>
          </w:p>
        </w:tc>
      </w:tr>
      <w:tr>
        <w:tc>
          <w:tcPr>
            <w:tcW w:w="5812" w:type="dxa"/>
          </w:tcPr>
          <w:p>
            <w:pPr>
              <w:pStyle w:val="yTableNAm"/>
              <w:rPr>
                <w:i/>
              </w:rPr>
            </w:pPr>
            <w:r>
              <w:rPr>
                <w:i/>
              </w:rPr>
              <w:t>Companies (Co</w:t>
            </w:r>
            <w:r>
              <w:rPr>
                <w:i/>
              </w:rPr>
              <w:noBreakHyphen/>
              <w:t>operative) Act 1943</w:t>
            </w:r>
            <w:r>
              <w:rPr>
                <w:vertAlign w:val="superscript"/>
              </w:rPr>
              <w:t> 5</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Conservation and Land Management Act 1984</w:t>
            </w:r>
          </w:p>
        </w:tc>
        <w:tc>
          <w:tcPr>
            <w:tcW w:w="1418" w:type="dxa"/>
          </w:tcPr>
          <w:p>
            <w:pPr>
              <w:pStyle w:val="yTableNAm"/>
              <w:tabs>
                <w:tab w:val="clear" w:pos="567"/>
              </w:tabs>
              <w:ind w:right="510"/>
              <w:jc w:val="right"/>
            </w:pPr>
          </w:p>
        </w:tc>
      </w:tr>
      <w:tr>
        <w:tc>
          <w:tcPr>
            <w:tcW w:w="5812" w:type="dxa"/>
          </w:tcPr>
          <w:p>
            <w:pPr>
              <w:pStyle w:val="yTableNAm"/>
            </w:pPr>
            <w:r>
              <w:rPr>
                <w:i/>
              </w:rPr>
              <w:t>Control of Vehicles (Off</w:t>
            </w:r>
            <w:r>
              <w:rPr>
                <w:i/>
              </w:rPr>
              <w:noBreakHyphen/>
              <w:t>road Areas) Act 1978</w:t>
            </w:r>
          </w:p>
        </w:tc>
        <w:tc>
          <w:tcPr>
            <w:tcW w:w="1418" w:type="dxa"/>
          </w:tcPr>
          <w:p>
            <w:pPr>
              <w:pStyle w:val="yTableNAm"/>
              <w:tabs>
                <w:tab w:val="clear" w:pos="567"/>
              </w:tabs>
              <w:ind w:right="510"/>
              <w:jc w:val="right"/>
            </w:pPr>
            <w:r>
              <w:t>37</w:t>
            </w:r>
          </w:p>
        </w:tc>
      </w:tr>
      <w:tr>
        <w:tc>
          <w:tcPr>
            <w:tcW w:w="5812" w:type="dxa"/>
          </w:tcPr>
          <w:p>
            <w:pPr>
              <w:pStyle w:val="yTableNAm"/>
              <w:rPr>
                <w:i/>
              </w:rPr>
            </w:pPr>
            <w:r>
              <w:rPr>
                <w:i/>
              </w:rPr>
              <w:t>Credit Act 1984</w:t>
            </w:r>
          </w:p>
        </w:tc>
        <w:tc>
          <w:tcPr>
            <w:tcW w:w="1418" w:type="dxa"/>
          </w:tcPr>
          <w:p>
            <w:pPr>
              <w:pStyle w:val="yTableNAm"/>
              <w:tabs>
                <w:tab w:val="clear" w:pos="567"/>
              </w:tabs>
              <w:ind w:right="510"/>
              <w:jc w:val="right"/>
            </w:pPr>
          </w:p>
        </w:tc>
      </w:tr>
      <w:tr>
        <w:tc>
          <w:tcPr>
            <w:tcW w:w="5812" w:type="dxa"/>
          </w:tcPr>
          <w:p>
            <w:pPr>
              <w:pStyle w:val="yTableNAm"/>
              <w:rPr>
                <w:i/>
              </w:rPr>
            </w:pPr>
            <w:r>
              <w:rPr>
                <w:i/>
              </w:rPr>
              <w:t>Credit (Administration) Act 1984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1418" w:type="dxa"/>
          </w:tcPr>
          <w:p>
            <w:pPr>
              <w:pStyle w:val="yTableNAm"/>
              <w:tabs>
                <w:tab w:val="clear" w:pos="567"/>
              </w:tabs>
              <w:ind w:right="510"/>
              <w:jc w:val="right"/>
            </w:pPr>
            <w:r>
              <w:t>20A</w:t>
            </w:r>
          </w:p>
        </w:tc>
      </w:tr>
      <w:tr>
        <w:tc>
          <w:tcPr>
            <w:tcW w:w="5812" w:type="dxa"/>
          </w:tcPr>
          <w:p>
            <w:pPr>
              <w:pStyle w:val="yTableNAm"/>
              <w:rPr>
                <w:i/>
              </w:rPr>
            </w:pPr>
            <w:r>
              <w:rPr>
                <w:i/>
                <w:szCs w:val="22"/>
              </w:rPr>
              <w:t>Dangerous Goods Safety Act 2004</w:t>
            </w:r>
          </w:p>
        </w:tc>
        <w:tc>
          <w:tcPr>
            <w:tcW w:w="1418" w:type="dxa"/>
          </w:tcPr>
          <w:p>
            <w:pPr>
              <w:pStyle w:val="yTableNAm"/>
              <w:tabs>
                <w:tab w:val="clear" w:pos="567"/>
              </w:tabs>
              <w:ind w:right="510"/>
              <w:jc w:val="right"/>
            </w:pPr>
          </w:p>
        </w:tc>
      </w:tr>
      <w:tr>
        <w:tc>
          <w:tcPr>
            <w:tcW w:w="5812" w:type="dxa"/>
          </w:tcPr>
          <w:p>
            <w:pPr>
              <w:pStyle w:val="yTableNAm"/>
              <w:rPr>
                <w:i/>
              </w:rPr>
            </w:pPr>
            <w:r>
              <w:rPr>
                <w:i/>
              </w:rPr>
              <w:t>Debt Collectors Licensing Act 1964</w:t>
            </w:r>
          </w:p>
        </w:tc>
        <w:tc>
          <w:tcPr>
            <w:tcW w:w="1418" w:type="dxa"/>
          </w:tcPr>
          <w:p>
            <w:pPr>
              <w:pStyle w:val="yTableNAm"/>
              <w:tabs>
                <w:tab w:val="clear" w:pos="567"/>
              </w:tabs>
              <w:ind w:right="510"/>
              <w:jc w:val="right"/>
            </w:pPr>
          </w:p>
        </w:tc>
      </w:tr>
      <w:tr>
        <w:tc>
          <w:tcPr>
            <w:tcW w:w="5812" w:type="dxa"/>
          </w:tcPr>
          <w:p>
            <w:pPr>
              <w:pStyle w:val="yTableNAm"/>
            </w:pPr>
            <w:r>
              <w:rPr>
                <w:i/>
              </w:rPr>
              <w:t>Dog Act 1976</w:t>
            </w:r>
          </w:p>
        </w:tc>
        <w:tc>
          <w:tcPr>
            <w:tcW w:w="1418" w:type="dxa"/>
          </w:tcPr>
          <w:p>
            <w:pPr>
              <w:pStyle w:val="yTableNAm"/>
              <w:tabs>
                <w:tab w:val="clear" w:pos="567"/>
              </w:tabs>
              <w:ind w:right="510"/>
              <w:jc w:val="right"/>
            </w:pPr>
            <w:r>
              <w:t>45A</w:t>
            </w:r>
          </w:p>
        </w:tc>
      </w:tr>
      <w:tr>
        <w:tc>
          <w:tcPr>
            <w:tcW w:w="5812" w:type="dxa"/>
          </w:tcPr>
          <w:p>
            <w:pPr>
              <w:pStyle w:val="yTableNAm"/>
            </w:pPr>
            <w:r>
              <w:rPr>
                <w:i/>
              </w:rPr>
              <w:t>Edith Cowan University Act 1984</w:t>
            </w:r>
          </w:p>
        </w:tc>
        <w:tc>
          <w:tcPr>
            <w:tcW w:w="1418" w:type="dxa"/>
          </w:tcPr>
          <w:p>
            <w:pPr>
              <w:pStyle w:val="yTableNAm"/>
              <w:tabs>
                <w:tab w:val="clear" w:pos="567"/>
              </w:tabs>
              <w:ind w:right="510"/>
              <w:jc w:val="right"/>
            </w:pPr>
            <w:r>
              <w:t>29</w:t>
            </w:r>
          </w:p>
        </w:tc>
      </w:tr>
      <w:tr>
        <w:tc>
          <w:tcPr>
            <w:tcW w:w="5812" w:type="dxa"/>
          </w:tcPr>
          <w:p>
            <w:pPr>
              <w:pStyle w:val="yTableNAm"/>
            </w:pPr>
            <w:r>
              <w:rPr>
                <w:i/>
              </w:rPr>
              <w:t>Electoral Act 1907</w:t>
            </w:r>
          </w:p>
        </w:tc>
        <w:tc>
          <w:tcPr>
            <w:tcW w:w="1418" w:type="dxa"/>
          </w:tcPr>
          <w:p>
            <w:pPr>
              <w:pStyle w:val="yTableNAm"/>
              <w:tabs>
                <w:tab w:val="clear" w:pos="567"/>
              </w:tabs>
              <w:ind w:right="510"/>
              <w:jc w:val="right"/>
            </w:pPr>
            <w:r>
              <w:t>156</w:t>
            </w:r>
          </w:p>
        </w:tc>
      </w:tr>
      <w:tr>
        <w:tc>
          <w:tcPr>
            <w:tcW w:w="5812" w:type="dxa"/>
          </w:tcPr>
          <w:p>
            <w:pPr>
              <w:pStyle w:val="yTableNAm"/>
              <w:rPr>
                <w:i/>
              </w:rPr>
            </w:pPr>
            <w:r>
              <w:rPr>
                <w:i/>
              </w:rPr>
              <w:t>Electricity Act 1945</w:t>
            </w:r>
          </w:p>
        </w:tc>
        <w:tc>
          <w:tcPr>
            <w:tcW w:w="1418" w:type="dxa"/>
          </w:tcPr>
          <w:p>
            <w:pPr>
              <w:pStyle w:val="yTableNAm"/>
              <w:tabs>
                <w:tab w:val="clear" w:pos="567"/>
              </w:tabs>
              <w:ind w:right="510"/>
              <w:jc w:val="right"/>
            </w:pPr>
          </w:p>
        </w:tc>
      </w:tr>
      <w:tr>
        <w:tc>
          <w:tcPr>
            <w:tcW w:w="5812" w:type="dxa"/>
          </w:tcPr>
          <w:p>
            <w:pPr>
              <w:pStyle w:val="yTableNAm"/>
              <w:rPr>
                <w:i/>
              </w:rPr>
            </w:pPr>
            <w:r>
              <w:rPr>
                <w:i/>
              </w:rPr>
              <w:t>Employment Agents Act 1976</w:t>
            </w:r>
          </w:p>
        </w:tc>
        <w:tc>
          <w:tcPr>
            <w:tcW w:w="1418" w:type="dxa"/>
          </w:tcPr>
          <w:p>
            <w:pPr>
              <w:pStyle w:val="yTableNAm"/>
              <w:tabs>
                <w:tab w:val="clear" w:pos="567"/>
              </w:tabs>
              <w:ind w:right="510"/>
              <w:jc w:val="right"/>
            </w:pPr>
          </w:p>
        </w:tc>
      </w:tr>
      <w:tr>
        <w:tc>
          <w:tcPr>
            <w:tcW w:w="5812" w:type="dxa"/>
          </w:tcPr>
          <w:p>
            <w:pPr>
              <w:pStyle w:val="yTableNAm"/>
              <w:rPr>
                <w:i/>
              </w:rPr>
            </w:pPr>
            <w:r>
              <w:rPr>
                <w:i/>
              </w:rPr>
              <w:t>Energy Coordination Act 1994</w:t>
            </w:r>
          </w:p>
        </w:tc>
        <w:tc>
          <w:tcPr>
            <w:tcW w:w="1418" w:type="dxa"/>
          </w:tcPr>
          <w:p>
            <w:pPr>
              <w:pStyle w:val="yTableNAm"/>
              <w:tabs>
                <w:tab w:val="clear" w:pos="567"/>
              </w:tabs>
              <w:ind w:right="510"/>
              <w:jc w:val="right"/>
            </w:pPr>
          </w:p>
        </w:tc>
      </w:tr>
      <w:tr>
        <w:tc>
          <w:tcPr>
            <w:tcW w:w="5812" w:type="dxa"/>
          </w:tcPr>
          <w:p>
            <w:pPr>
              <w:pStyle w:val="yTableNAm"/>
              <w:rPr>
                <w:i/>
              </w:rPr>
            </w:pPr>
            <w:r>
              <w:rPr>
                <w:i/>
              </w:rPr>
              <w:t>Energy Safety Act 2006</w:t>
            </w:r>
          </w:p>
        </w:tc>
        <w:tc>
          <w:tcPr>
            <w:tcW w:w="1418" w:type="dxa"/>
          </w:tcPr>
          <w:p>
            <w:pPr>
              <w:pStyle w:val="yTableNAm"/>
              <w:tabs>
                <w:tab w:val="clear" w:pos="567"/>
              </w:tabs>
              <w:ind w:right="510"/>
              <w:jc w:val="right"/>
            </w:pPr>
          </w:p>
        </w:tc>
      </w:tr>
      <w:tr>
        <w:tc>
          <w:tcPr>
            <w:tcW w:w="5812" w:type="dxa"/>
          </w:tcPr>
          <w:p>
            <w:pPr>
              <w:pStyle w:val="yTableNAm"/>
              <w:rPr>
                <w:i/>
              </w:rPr>
            </w:pPr>
            <w:r>
              <w:rPr>
                <w:i/>
              </w:rPr>
              <w:t>Environmental Protection Act 1986</w:t>
            </w:r>
          </w:p>
        </w:tc>
        <w:tc>
          <w:tcPr>
            <w:tcW w:w="1418" w:type="dxa"/>
          </w:tcPr>
          <w:p>
            <w:pPr>
              <w:pStyle w:val="yTableNAm"/>
              <w:tabs>
                <w:tab w:val="clear" w:pos="567"/>
              </w:tabs>
              <w:ind w:right="510"/>
              <w:jc w:val="right"/>
            </w:pPr>
          </w:p>
        </w:tc>
      </w:tr>
      <w:tr>
        <w:tc>
          <w:tcPr>
            <w:tcW w:w="5812" w:type="dxa"/>
          </w:tcPr>
          <w:p>
            <w:pPr>
              <w:pStyle w:val="yTableNAm"/>
              <w:rPr>
                <w:i/>
              </w:rPr>
            </w:pPr>
            <w:r>
              <w:rPr>
                <w:i/>
              </w:rPr>
              <w:t>Fair Trading Act 2010</w:t>
            </w:r>
          </w:p>
        </w:tc>
        <w:tc>
          <w:tcPr>
            <w:tcW w:w="1418" w:type="dxa"/>
          </w:tcPr>
          <w:p>
            <w:pPr>
              <w:pStyle w:val="yTableNAm"/>
              <w:tabs>
                <w:tab w:val="clear" w:pos="567"/>
              </w:tabs>
              <w:ind w:right="510"/>
              <w:jc w:val="right"/>
            </w:pPr>
          </w:p>
        </w:tc>
      </w:tr>
      <w:tr>
        <w:tc>
          <w:tcPr>
            <w:tcW w:w="5812" w:type="dxa"/>
          </w:tcPr>
          <w:p>
            <w:pPr>
              <w:pStyle w:val="yTableNAm"/>
            </w:pPr>
            <w:r>
              <w:rPr>
                <w:i/>
              </w:rPr>
              <w:t>Fish Resources Management Act 1994</w:t>
            </w:r>
          </w:p>
        </w:tc>
        <w:tc>
          <w:tcPr>
            <w:tcW w:w="1418" w:type="dxa"/>
          </w:tcPr>
          <w:p>
            <w:pPr>
              <w:pStyle w:val="yTableNAm"/>
              <w:tabs>
                <w:tab w:val="clear" w:pos="567"/>
              </w:tabs>
              <w:ind w:right="510"/>
              <w:jc w:val="right"/>
            </w:pPr>
          </w:p>
        </w:tc>
      </w:tr>
      <w:tr>
        <w:tc>
          <w:tcPr>
            <w:tcW w:w="5812" w:type="dxa"/>
          </w:tcPr>
          <w:p>
            <w:pPr>
              <w:pStyle w:val="yTableNAm"/>
              <w:rPr>
                <w:i/>
              </w:rPr>
            </w:pPr>
            <w:r>
              <w:rPr>
                <w:i/>
              </w:rPr>
              <w:t>Food Act 2008</w:t>
            </w:r>
          </w:p>
        </w:tc>
        <w:tc>
          <w:tcPr>
            <w:tcW w:w="1418" w:type="dxa"/>
          </w:tcPr>
          <w:p>
            <w:pPr>
              <w:pStyle w:val="yTableNAm"/>
              <w:tabs>
                <w:tab w:val="clear" w:pos="567"/>
              </w:tabs>
              <w:ind w:right="510"/>
              <w:jc w:val="right"/>
            </w:pPr>
          </w:p>
        </w:tc>
      </w:tr>
      <w:tr>
        <w:tc>
          <w:tcPr>
            <w:tcW w:w="5812" w:type="dxa"/>
          </w:tcPr>
          <w:p>
            <w:pPr>
              <w:pStyle w:val="yTableNAm"/>
            </w:pPr>
            <w:r>
              <w:rPr>
                <w:i/>
              </w:rPr>
              <w:t>Gaming and Wagering Commission Act 1987</w:t>
            </w:r>
          </w:p>
        </w:tc>
        <w:tc>
          <w:tcPr>
            <w:tcW w:w="1418" w:type="dxa"/>
          </w:tcPr>
          <w:p>
            <w:pPr>
              <w:pStyle w:val="yTableNAm"/>
              <w:tabs>
                <w:tab w:val="clear" w:pos="567"/>
              </w:tabs>
              <w:ind w:right="510"/>
              <w:jc w:val="right"/>
            </w:pPr>
          </w:p>
        </w:tc>
      </w:tr>
      <w:tr>
        <w:tc>
          <w:tcPr>
            <w:tcW w:w="5812" w:type="dxa"/>
          </w:tcPr>
          <w:p>
            <w:pPr>
              <w:pStyle w:val="yTableNAm"/>
              <w:rPr>
                <w:i/>
              </w:rPr>
            </w:pPr>
            <w:r>
              <w:rPr>
                <w:i/>
              </w:rPr>
              <w:t>Gas Standards Act 1972</w:t>
            </w:r>
          </w:p>
        </w:tc>
        <w:tc>
          <w:tcPr>
            <w:tcW w:w="1418" w:type="dxa"/>
          </w:tcPr>
          <w:p>
            <w:pPr>
              <w:pStyle w:val="yTableNAm"/>
              <w:tabs>
                <w:tab w:val="clear" w:pos="567"/>
              </w:tabs>
              <w:ind w:right="510"/>
              <w:jc w:val="right"/>
            </w:pPr>
          </w:p>
        </w:tc>
      </w:tr>
      <w:tr>
        <w:tc>
          <w:tcPr>
            <w:tcW w:w="5812" w:type="dxa"/>
          </w:tcPr>
          <w:p>
            <w:pPr>
              <w:pStyle w:val="yTableNAm"/>
            </w:pPr>
            <w:r>
              <w:rPr>
                <w:i/>
              </w:rPr>
              <w:t>Government Railways Act 1904</w:t>
            </w:r>
          </w:p>
        </w:tc>
        <w:tc>
          <w:tcPr>
            <w:tcW w:w="1418" w:type="dxa"/>
          </w:tcPr>
          <w:p>
            <w:pPr>
              <w:pStyle w:val="yTableNAm"/>
              <w:tabs>
                <w:tab w:val="clear" w:pos="567"/>
              </w:tabs>
              <w:ind w:right="510"/>
              <w:jc w:val="right"/>
            </w:pPr>
            <w:r>
              <w:t>53A</w:t>
            </w:r>
          </w:p>
        </w:tc>
      </w:tr>
      <w:tr>
        <w:tc>
          <w:tcPr>
            <w:tcW w:w="5812" w:type="dxa"/>
          </w:tcPr>
          <w:p>
            <w:pPr>
              <w:pStyle w:val="yTableNAm"/>
              <w:rPr>
                <w:i/>
              </w:rPr>
            </w:pPr>
            <w:r>
              <w:rPr>
                <w:i/>
                <w:szCs w:val="22"/>
              </w:rPr>
              <w:t>Health (Miscellaneous Provisions) Act 1911</w:t>
            </w:r>
          </w:p>
        </w:tc>
        <w:tc>
          <w:tcPr>
            <w:tcW w:w="1418" w:type="dxa"/>
          </w:tcPr>
          <w:p>
            <w:pPr>
              <w:pStyle w:val="yTableNAm"/>
              <w:tabs>
                <w:tab w:val="clear" w:pos="567"/>
              </w:tabs>
              <w:ind w:right="510"/>
              <w:jc w:val="right"/>
            </w:pPr>
          </w:p>
        </w:tc>
      </w:tr>
      <w:tr>
        <w:tc>
          <w:tcPr>
            <w:tcW w:w="5812" w:type="dxa"/>
          </w:tcPr>
          <w:p>
            <w:pPr>
              <w:pStyle w:val="yTableNAm"/>
              <w:rPr>
                <w:i/>
              </w:rPr>
            </w:pPr>
            <w:r>
              <w:rPr>
                <w:i/>
              </w:rPr>
              <w:t>Health Services Act 2016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Hire</w:t>
            </w:r>
            <w:r>
              <w:rPr>
                <w:i/>
              </w:rPr>
              <w:noBreakHyphen/>
              <w:t>Purchase Act 1959</w:t>
            </w:r>
          </w:p>
        </w:tc>
        <w:tc>
          <w:tcPr>
            <w:tcW w:w="1418" w:type="dxa"/>
          </w:tcPr>
          <w:p>
            <w:pPr>
              <w:pStyle w:val="yTableNAm"/>
              <w:tabs>
                <w:tab w:val="clear" w:pos="567"/>
              </w:tabs>
              <w:ind w:right="510"/>
              <w:jc w:val="right"/>
            </w:pPr>
          </w:p>
        </w:tc>
      </w:tr>
      <w:tr>
        <w:tc>
          <w:tcPr>
            <w:tcW w:w="5812" w:type="dxa"/>
          </w:tcPr>
          <w:p>
            <w:pPr>
              <w:pStyle w:val="yTableNAm"/>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Juries Act 1957</w:t>
            </w:r>
          </w:p>
        </w:tc>
        <w:tc>
          <w:tcPr>
            <w:tcW w:w="1418" w:type="dxa"/>
          </w:tcPr>
          <w:p>
            <w:pPr>
              <w:pStyle w:val="yTableNAm"/>
              <w:tabs>
                <w:tab w:val="clear" w:pos="567"/>
              </w:tabs>
              <w:ind w:right="510"/>
              <w:jc w:val="right"/>
            </w:pPr>
          </w:p>
        </w:tc>
      </w:tr>
      <w:tr>
        <w:tc>
          <w:tcPr>
            <w:tcW w:w="5812" w:type="dxa"/>
          </w:tcPr>
          <w:p>
            <w:pPr>
              <w:pStyle w:val="yTableNAm"/>
              <w:rPr>
                <w:i/>
              </w:rPr>
            </w:pPr>
            <w:r>
              <w:rPr>
                <w:i/>
              </w:rPr>
              <w:t>Land Administration Act 1997</w:t>
            </w:r>
          </w:p>
        </w:tc>
        <w:tc>
          <w:tcPr>
            <w:tcW w:w="1418" w:type="dxa"/>
          </w:tcPr>
          <w:p>
            <w:pPr>
              <w:pStyle w:val="yTableNAm"/>
              <w:tabs>
                <w:tab w:val="clear" w:pos="567"/>
              </w:tabs>
              <w:ind w:right="510"/>
              <w:jc w:val="right"/>
            </w:pPr>
          </w:p>
        </w:tc>
      </w:tr>
      <w:tr>
        <w:tc>
          <w:tcPr>
            <w:tcW w:w="5812" w:type="dxa"/>
          </w:tcPr>
          <w:p>
            <w:pPr>
              <w:pStyle w:val="yTableNAm"/>
              <w:rPr>
                <w:i/>
              </w:rPr>
            </w:pPr>
            <w:r>
              <w:rPr>
                <w:i/>
              </w:rPr>
              <w:t>Land Valuers Licensing Act 1978</w:t>
            </w:r>
          </w:p>
        </w:tc>
        <w:tc>
          <w:tcPr>
            <w:tcW w:w="1418" w:type="dxa"/>
          </w:tcPr>
          <w:p>
            <w:pPr>
              <w:pStyle w:val="yTableNAm"/>
              <w:tabs>
                <w:tab w:val="clear" w:pos="567"/>
              </w:tabs>
              <w:ind w:right="510"/>
              <w:jc w:val="right"/>
            </w:pPr>
          </w:p>
        </w:tc>
      </w:tr>
      <w:tr>
        <w:tc>
          <w:tcPr>
            <w:tcW w:w="5812" w:type="dxa"/>
          </w:tcPr>
          <w:p>
            <w:pPr>
              <w:pStyle w:val="yTableNAm"/>
            </w:pPr>
            <w:r>
              <w:rPr>
                <w:i/>
                <w:iCs/>
              </w:rPr>
              <w:t>Liquor Control Act 1988</w:t>
            </w:r>
          </w:p>
        </w:tc>
        <w:tc>
          <w:tcPr>
            <w:tcW w:w="1418" w:type="dxa"/>
          </w:tcPr>
          <w:p>
            <w:pPr>
              <w:pStyle w:val="yTableNAm"/>
              <w:tabs>
                <w:tab w:val="clear" w:pos="567"/>
              </w:tabs>
              <w:ind w:right="510"/>
              <w:jc w:val="right"/>
            </w:pPr>
            <w:r>
              <w:t>167</w:t>
            </w:r>
          </w:p>
        </w:tc>
      </w:tr>
      <w:tr>
        <w:tc>
          <w:tcPr>
            <w:tcW w:w="5812" w:type="dxa"/>
          </w:tcPr>
          <w:p>
            <w:pPr>
              <w:pStyle w:val="yTableNAm"/>
            </w:pPr>
            <w:r>
              <w:rPr>
                <w:i/>
              </w:rPr>
              <w:t>Litter Act 1979</w:t>
            </w:r>
          </w:p>
        </w:tc>
        <w:tc>
          <w:tcPr>
            <w:tcW w:w="1418" w:type="dxa"/>
          </w:tcPr>
          <w:p>
            <w:pPr>
              <w:pStyle w:val="yTableNAm"/>
              <w:tabs>
                <w:tab w:val="clear" w:pos="567"/>
              </w:tabs>
              <w:ind w:right="510"/>
              <w:jc w:val="right"/>
            </w:pPr>
            <w:r>
              <w:t>30</w:t>
            </w:r>
          </w:p>
        </w:tc>
      </w:tr>
      <w:tr>
        <w:tc>
          <w:tcPr>
            <w:tcW w:w="5812" w:type="dxa"/>
          </w:tcPr>
          <w:p>
            <w:pPr>
              <w:pStyle w:val="yTableNAm"/>
            </w:pPr>
            <w:r>
              <w:rPr>
                <w:i/>
              </w:rPr>
              <w:t>Local Government Act 1995</w:t>
            </w:r>
          </w:p>
        </w:tc>
        <w:tc>
          <w:tcPr>
            <w:tcW w:w="1418" w:type="dxa"/>
          </w:tcPr>
          <w:p>
            <w:pPr>
              <w:pStyle w:val="yTableNAm"/>
              <w:tabs>
                <w:tab w:val="clear" w:pos="567"/>
              </w:tabs>
              <w:ind w:right="510"/>
              <w:jc w:val="right"/>
            </w:pPr>
          </w:p>
        </w:tc>
      </w:tr>
      <w:tr>
        <w:tc>
          <w:tcPr>
            <w:tcW w:w="5812" w:type="dxa"/>
          </w:tcPr>
          <w:p>
            <w:pPr>
              <w:pStyle w:val="yTableNAm"/>
            </w:pPr>
            <w:r>
              <w:rPr>
                <w:i/>
              </w:rPr>
              <w:t>Local Government (Miscellaneous Provisions) Act 1960</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Mining Rehabilitation Fund Act 2012</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Dealers Act 1973</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Repairers Act 2003</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1418" w:type="dxa"/>
          </w:tcPr>
          <w:p>
            <w:pPr>
              <w:pStyle w:val="yTableNAm"/>
              <w:tabs>
                <w:tab w:val="clear" w:pos="567"/>
              </w:tabs>
              <w:ind w:right="510"/>
              <w:jc w:val="right"/>
            </w:pPr>
            <w:r>
              <w:t>24</w:t>
            </w:r>
          </w:p>
        </w:tc>
      </w:tr>
      <w:tr>
        <w:tc>
          <w:tcPr>
            <w:tcW w:w="5812"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City">
              <w:smartTag w:uri="urn:schemas-microsoft-com:office:smarttags" w:element="place">
                <w:r>
                  <w:rPr>
                    <w:i/>
                  </w:rPr>
                  <w:t>Perth</w:t>
                </w:r>
              </w:smartTag>
            </w:smartTag>
            <w:r>
              <w:rPr>
                <w:i/>
              </w:rPr>
              <w:t xml:space="preserve"> Market Act 1926</w:t>
            </w:r>
          </w:p>
        </w:tc>
        <w:tc>
          <w:tcPr>
            <w:tcW w:w="1418" w:type="dxa"/>
          </w:tcPr>
          <w:p>
            <w:pPr>
              <w:pStyle w:val="yTableNAm"/>
              <w:tabs>
                <w:tab w:val="clear" w:pos="567"/>
              </w:tabs>
              <w:ind w:right="510"/>
              <w:jc w:val="right"/>
            </w:pPr>
            <w:r>
              <w:t>13B</w:t>
            </w:r>
          </w:p>
        </w:tc>
      </w:tr>
      <w:tr>
        <w:tc>
          <w:tcPr>
            <w:tcW w:w="5812"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Parking Management Act 1999</w:t>
            </w:r>
          </w:p>
        </w:tc>
        <w:tc>
          <w:tcPr>
            <w:tcW w:w="1418" w:type="dxa"/>
          </w:tcPr>
          <w:p>
            <w:pPr>
              <w:pStyle w:val="yTableNAm"/>
              <w:tabs>
                <w:tab w:val="clear" w:pos="567"/>
              </w:tabs>
              <w:ind w:right="510"/>
              <w:jc w:val="right"/>
            </w:pPr>
          </w:p>
        </w:tc>
      </w:tr>
      <w:tr>
        <w:tc>
          <w:tcPr>
            <w:tcW w:w="5812" w:type="dxa"/>
          </w:tcPr>
          <w:p>
            <w:pPr>
              <w:pStyle w:val="yTableNAm"/>
              <w:rPr>
                <w:i/>
              </w:rPr>
            </w:pPr>
            <w:r>
              <w:rPr>
                <w:i/>
              </w:rPr>
              <w:t>Petroleum Products Pricing Act 1983</w:t>
            </w:r>
          </w:p>
        </w:tc>
        <w:tc>
          <w:tcPr>
            <w:tcW w:w="1418" w:type="dxa"/>
          </w:tcPr>
          <w:p>
            <w:pPr>
              <w:pStyle w:val="yTableNAm"/>
              <w:tabs>
                <w:tab w:val="clear" w:pos="567"/>
              </w:tabs>
              <w:ind w:right="510"/>
              <w:jc w:val="right"/>
            </w:pPr>
          </w:p>
        </w:tc>
      </w:tr>
      <w:tr>
        <w:tc>
          <w:tcPr>
            <w:tcW w:w="5812" w:type="dxa"/>
          </w:tcPr>
          <w:p>
            <w:pPr>
              <w:pStyle w:val="yTableNAm"/>
              <w:rPr>
                <w:i/>
              </w:rPr>
            </w:pPr>
            <w:r>
              <w:rPr>
                <w:i/>
              </w:rPr>
              <w:t>Planning and Development Act 2005</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Plumbers Licensing Act 1995</w:t>
            </w:r>
          </w:p>
        </w:tc>
        <w:tc>
          <w:tcPr>
            <w:tcW w:w="1418" w:type="dxa"/>
          </w:tcPr>
          <w:p>
            <w:pPr>
              <w:pStyle w:val="yTableNAm"/>
              <w:tabs>
                <w:tab w:val="clear" w:pos="567"/>
              </w:tabs>
              <w:ind w:right="510"/>
              <w:jc w:val="right"/>
            </w:pPr>
          </w:p>
        </w:tc>
      </w:tr>
      <w:tr>
        <w:tc>
          <w:tcPr>
            <w:tcW w:w="5812" w:type="dxa"/>
          </w:tcPr>
          <w:p>
            <w:pPr>
              <w:pStyle w:val="yTableNAm"/>
              <w:rPr>
                <w:i/>
              </w:rPr>
            </w:pPr>
            <w:r>
              <w:rPr>
                <w:i/>
              </w:rPr>
              <w:t>Port Authorities Act 1999</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Public Health Act 2016</w:t>
            </w:r>
          </w:p>
        </w:tc>
        <w:tc>
          <w:tcPr>
            <w:tcW w:w="1418" w:type="dxa"/>
          </w:tcPr>
          <w:p>
            <w:pPr>
              <w:pStyle w:val="yTableNAm"/>
              <w:tabs>
                <w:tab w:val="clear" w:pos="567"/>
              </w:tabs>
              <w:ind w:right="510"/>
              <w:jc w:val="right"/>
            </w:pPr>
          </w:p>
        </w:tc>
      </w:tr>
      <w:tr>
        <w:tc>
          <w:tcPr>
            <w:tcW w:w="5812" w:type="dxa"/>
          </w:tcPr>
          <w:p>
            <w:pPr>
              <w:pStyle w:val="yTableNAm"/>
              <w:rPr>
                <w:i/>
              </w:rPr>
            </w:pPr>
            <w:r>
              <w:rPr>
                <w:i/>
              </w:rPr>
              <w:t>Public Transport Authority Act 2003</w:t>
            </w:r>
          </w:p>
        </w:tc>
        <w:tc>
          <w:tcPr>
            <w:tcW w:w="1418" w:type="dxa"/>
          </w:tcPr>
          <w:p>
            <w:pPr>
              <w:pStyle w:val="yTableNAm"/>
              <w:tabs>
                <w:tab w:val="clear" w:pos="567"/>
              </w:tabs>
              <w:ind w:right="510"/>
              <w:jc w:val="right"/>
            </w:pPr>
          </w:p>
        </w:tc>
      </w:tr>
      <w:tr>
        <w:tc>
          <w:tcPr>
            <w:tcW w:w="5812" w:type="dxa"/>
          </w:tcPr>
          <w:p>
            <w:pPr>
              <w:pStyle w:val="yTableNAm"/>
            </w:pPr>
            <w:r>
              <w:rPr>
                <w:i/>
              </w:rPr>
              <w:t>Queen Elizabeth II Medical Centre Act 1966</w:t>
            </w:r>
          </w:p>
        </w:tc>
        <w:tc>
          <w:tcPr>
            <w:tcW w:w="1418" w:type="dxa"/>
          </w:tcPr>
          <w:p>
            <w:pPr>
              <w:pStyle w:val="yTableNAm"/>
              <w:tabs>
                <w:tab w:val="clear" w:pos="567"/>
              </w:tabs>
              <w:ind w:right="510"/>
              <w:jc w:val="right"/>
            </w:pPr>
            <w:r>
              <w:t>20</w:t>
            </w:r>
          </w:p>
        </w:tc>
      </w:tr>
      <w:tr>
        <w:tc>
          <w:tcPr>
            <w:tcW w:w="5812" w:type="dxa"/>
          </w:tcPr>
          <w:p>
            <w:pPr>
              <w:pStyle w:val="yTableNAm"/>
              <w:rPr>
                <w:i/>
              </w:rPr>
            </w:pPr>
            <w:r>
              <w:rPr>
                <w:i/>
              </w:rPr>
              <w:t>Real Estate and Business Agents Act 1978</w:t>
            </w:r>
          </w:p>
        </w:tc>
        <w:tc>
          <w:tcPr>
            <w:tcW w:w="1418" w:type="dxa"/>
          </w:tcPr>
          <w:p>
            <w:pPr>
              <w:pStyle w:val="yTableNAm"/>
              <w:tabs>
                <w:tab w:val="clear" w:pos="567"/>
              </w:tabs>
              <w:ind w:right="510"/>
              <w:jc w:val="right"/>
            </w:pPr>
          </w:p>
        </w:tc>
      </w:tr>
      <w:tr>
        <w:tc>
          <w:tcPr>
            <w:tcW w:w="5812" w:type="dxa"/>
          </w:tcPr>
          <w:p>
            <w:pPr>
              <w:pStyle w:val="yTableNAm"/>
              <w:rPr>
                <w:i/>
              </w:rPr>
            </w:pPr>
            <w:r>
              <w:rPr>
                <w:i/>
              </w:rPr>
              <w:t>Residential Tenancies Act 1987</w:t>
            </w:r>
          </w:p>
        </w:tc>
        <w:tc>
          <w:tcPr>
            <w:tcW w:w="1418" w:type="dxa"/>
          </w:tcPr>
          <w:p>
            <w:pPr>
              <w:pStyle w:val="yTableNAm"/>
              <w:tabs>
                <w:tab w:val="clear" w:pos="567"/>
              </w:tabs>
              <w:ind w:right="510"/>
              <w:jc w:val="right"/>
            </w:pPr>
          </w:p>
        </w:tc>
      </w:tr>
      <w:tr>
        <w:tc>
          <w:tcPr>
            <w:tcW w:w="5812" w:type="dxa"/>
          </w:tcPr>
          <w:p>
            <w:pPr>
              <w:pStyle w:val="yTableNAm"/>
              <w:rPr>
                <w:i/>
              </w:rPr>
            </w:pPr>
            <w:r>
              <w:rPr>
                <w:i/>
              </w:rPr>
              <w:t>Retail Trading Hours Act 1987</w:t>
            </w:r>
          </w:p>
        </w:tc>
        <w:tc>
          <w:tcPr>
            <w:tcW w:w="1418" w:type="dxa"/>
          </w:tcPr>
          <w:p>
            <w:pPr>
              <w:pStyle w:val="yTableNAm"/>
              <w:tabs>
                <w:tab w:val="clear" w:pos="567"/>
              </w:tabs>
              <w:ind w:right="510"/>
              <w:jc w:val="right"/>
            </w:pPr>
          </w:p>
        </w:tc>
      </w:tr>
      <w:tr>
        <w:tc>
          <w:tcPr>
            <w:tcW w:w="5812" w:type="dxa"/>
          </w:tcPr>
          <w:p>
            <w:pPr>
              <w:pStyle w:val="yTableNAm"/>
              <w:rPr>
                <w:i/>
              </w:rPr>
            </w:pPr>
            <w:r>
              <w:rPr>
                <w:i/>
              </w:rPr>
              <w:t>Rights in Water and Irrigation Act 1914</w:t>
            </w:r>
          </w:p>
        </w:tc>
        <w:tc>
          <w:tcPr>
            <w:tcW w:w="1418" w:type="dxa"/>
          </w:tcPr>
          <w:p>
            <w:pPr>
              <w:pStyle w:val="yTableNAm"/>
              <w:tabs>
                <w:tab w:val="clear" w:pos="567"/>
              </w:tabs>
              <w:ind w:right="510"/>
              <w:jc w:val="right"/>
            </w:pPr>
          </w:p>
        </w:tc>
      </w:tr>
      <w:tr>
        <w:tc>
          <w:tcPr>
            <w:tcW w:w="5812" w:type="dxa"/>
          </w:tcPr>
          <w:p>
            <w:pPr>
              <w:pStyle w:val="yTableNAm"/>
            </w:pPr>
            <w:r>
              <w:rPr>
                <w:i/>
              </w:rPr>
              <w:t>Road Traffic (Administration) Act 2008</w:t>
            </w:r>
          </w:p>
        </w:tc>
        <w:tc>
          <w:tcPr>
            <w:tcW w:w="1418" w:type="dxa"/>
          </w:tcPr>
          <w:p>
            <w:pPr>
              <w:pStyle w:val="yTableNAm"/>
              <w:tabs>
                <w:tab w:val="clear" w:pos="567"/>
              </w:tabs>
              <w:ind w:right="510"/>
              <w:jc w:val="right"/>
            </w:pPr>
            <w:r>
              <w:t>79</w:t>
            </w:r>
          </w:p>
        </w:tc>
      </w:tr>
      <w:tr>
        <w:tc>
          <w:tcPr>
            <w:tcW w:w="5812" w:type="dxa"/>
          </w:tcPr>
          <w:p>
            <w:pPr>
              <w:pStyle w:val="yTableNAm"/>
              <w:rPr>
                <w:i/>
              </w:rPr>
            </w:pPr>
            <w:r>
              <w:rPr>
                <w:i/>
              </w:rPr>
              <w:t xml:space="preserve">Rottnest </w:t>
            </w:r>
            <w:smartTag w:uri="urn:schemas-microsoft-com:office:smarttags" w:element="PlaceType">
              <w:r>
                <w:rPr>
                  <w:i/>
                </w:rPr>
                <w:t>Island</w:t>
              </w:r>
            </w:smartTag>
            <w:r>
              <w:rPr>
                <w:i/>
              </w:rPr>
              <w:t xml:space="preserve"> Authority Act 1987</w:t>
            </w:r>
          </w:p>
        </w:tc>
        <w:tc>
          <w:tcPr>
            <w:tcW w:w="1418" w:type="dxa"/>
          </w:tcPr>
          <w:p>
            <w:pPr>
              <w:pStyle w:val="yTableNAm"/>
              <w:tabs>
                <w:tab w:val="clear" w:pos="567"/>
              </w:tabs>
              <w:ind w:right="510"/>
              <w:jc w:val="right"/>
            </w:pPr>
          </w:p>
        </w:tc>
      </w:tr>
      <w:tr>
        <w:tc>
          <w:tcPr>
            <w:tcW w:w="5812" w:type="dxa"/>
          </w:tcPr>
          <w:p>
            <w:pPr>
              <w:pStyle w:val="yTableNAm"/>
              <w:rPr>
                <w:i/>
              </w:rPr>
            </w:pPr>
            <w:r>
              <w:rPr>
                <w:i/>
              </w:rPr>
              <w:t>Security and Related Activities (Control) Act 1996</w:t>
            </w:r>
          </w:p>
        </w:tc>
        <w:tc>
          <w:tcPr>
            <w:tcW w:w="1418" w:type="dxa"/>
          </w:tcPr>
          <w:p>
            <w:pPr>
              <w:pStyle w:val="yTableNAm"/>
              <w:tabs>
                <w:tab w:val="clear" w:pos="567"/>
              </w:tabs>
              <w:ind w:right="510"/>
              <w:jc w:val="right"/>
            </w:pPr>
          </w:p>
        </w:tc>
      </w:tr>
      <w:tr>
        <w:tc>
          <w:tcPr>
            <w:tcW w:w="5812" w:type="dxa"/>
          </w:tcPr>
          <w:p>
            <w:pPr>
              <w:pStyle w:val="yTableNAm"/>
              <w:rPr>
                <w:i/>
              </w:rPr>
            </w:pPr>
            <w:r>
              <w:rPr>
                <w:i/>
              </w:rPr>
              <w:t>Settlement Agents Act 1981</w:t>
            </w:r>
          </w:p>
        </w:tc>
        <w:tc>
          <w:tcPr>
            <w:tcW w:w="1418" w:type="dxa"/>
          </w:tcPr>
          <w:p>
            <w:pPr>
              <w:pStyle w:val="yTableNAm"/>
              <w:tabs>
                <w:tab w:val="clear" w:pos="567"/>
              </w:tabs>
              <w:ind w:right="510"/>
              <w:jc w:val="right"/>
            </w:pPr>
          </w:p>
        </w:tc>
      </w:tr>
      <w:tr>
        <w:tc>
          <w:tcPr>
            <w:tcW w:w="5812" w:type="dxa"/>
          </w:tcPr>
          <w:p>
            <w:pPr>
              <w:pStyle w:val="yTableNAm"/>
              <w:rPr>
                <w:i/>
              </w:rPr>
            </w:pPr>
            <w:r>
              <w:rPr>
                <w:i/>
              </w:rPr>
              <w:t>Street Collections (Regulation) Act 1940</w:t>
            </w:r>
          </w:p>
        </w:tc>
        <w:tc>
          <w:tcPr>
            <w:tcW w:w="1418" w:type="dxa"/>
          </w:tcPr>
          <w:p>
            <w:pPr>
              <w:pStyle w:val="yTableNAm"/>
              <w:tabs>
                <w:tab w:val="clear" w:pos="567"/>
              </w:tabs>
              <w:ind w:right="510"/>
              <w:jc w:val="right"/>
            </w:pPr>
          </w:p>
        </w:tc>
      </w:tr>
      <w:tr>
        <w:tc>
          <w:tcPr>
            <w:tcW w:w="5812" w:type="dxa"/>
          </w:tcPr>
          <w:p>
            <w:pPr>
              <w:pStyle w:val="yTableNAm"/>
              <w:rPr>
                <w:i/>
              </w:rPr>
            </w:pPr>
            <w:r>
              <w:rPr>
                <w:i/>
              </w:rPr>
              <w:t>Sunday Entertainments Act 1979</w:t>
            </w:r>
          </w:p>
        </w:tc>
        <w:tc>
          <w:tcPr>
            <w:tcW w:w="1418" w:type="dxa"/>
          </w:tcPr>
          <w:p>
            <w:pPr>
              <w:pStyle w:val="yTableNAm"/>
              <w:tabs>
                <w:tab w:val="clear" w:pos="567"/>
              </w:tabs>
              <w:ind w:right="510"/>
              <w:jc w:val="right"/>
            </w:pPr>
          </w:p>
        </w:tc>
      </w:tr>
      <w:tr>
        <w:tc>
          <w:tcPr>
            <w:tcW w:w="5812" w:type="dxa"/>
          </w:tcPr>
          <w:p>
            <w:pPr>
              <w:pStyle w:val="yTableNAm"/>
              <w:rPr>
                <w:i/>
              </w:rPr>
            </w:pPr>
            <w:r>
              <w:rPr>
                <w:i/>
              </w:rPr>
              <w:t>Swan and Canning Rivers Management Act 2006</w:t>
            </w:r>
          </w:p>
        </w:tc>
        <w:tc>
          <w:tcPr>
            <w:tcW w:w="1418" w:type="dxa"/>
          </w:tcPr>
          <w:p>
            <w:pPr>
              <w:pStyle w:val="yTableNAm"/>
              <w:tabs>
                <w:tab w:val="clear" w:pos="567"/>
              </w:tabs>
              <w:ind w:right="510"/>
              <w:jc w:val="right"/>
            </w:pPr>
          </w:p>
        </w:tc>
      </w:tr>
      <w:tr>
        <w:tc>
          <w:tcPr>
            <w:tcW w:w="5812" w:type="dxa"/>
          </w:tcPr>
          <w:p>
            <w:pPr>
              <w:pStyle w:val="yTableNAm"/>
            </w:pPr>
            <w:r>
              <w:rPr>
                <w:i/>
              </w:rPr>
              <w:t>Taxi Act 1994</w:t>
            </w:r>
          </w:p>
        </w:tc>
        <w:tc>
          <w:tcPr>
            <w:tcW w:w="1418" w:type="dxa"/>
          </w:tcPr>
          <w:p>
            <w:pPr>
              <w:pStyle w:val="yTableNAm"/>
              <w:tabs>
                <w:tab w:val="clear" w:pos="567"/>
              </w:tabs>
              <w:ind w:right="510"/>
              <w:jc w:val="right"/>
            </w:pPr>
            <w:r>
              <w:t>39</w:t>
            </w:r>
          </w:p>
        </w:tc>
      </w:tr>
      <w:tr>
        <w:tc>
          <w:tcPr>
            <w:tcW w:w="5812" w:type="dxa"/>
          </w:tcPr>
          <w:p>
            <w:pPr>
              <w:pStyle w:val="yTableNAm"/>
              <w:rPr>
                <w:i/>
              </w:rPr>
            </w:pPr>
            <w:r>
              <w:rPr>
                <w:i/>
              </w:rPr>
              <w:t>The Criminal Code</w:t>
            </w:r>
          </w:p>
        </w:tc>
        <w:tc>
          <w:tcPr>
            <w:tcW w:w="1418" w:type="dxa"/>
          </w:tcPr>
          <w:p>
            <w:pPr>
              <w:pStyle w:val="yTableNAm"/>
              <w:tabs>
                <w:tab w:val="clear" w:pos="567"/>
              </w:tabs>
              <w:ind w:right="510"/>
              <w:jc w:val="right"/>
            </w:pPr>
          </w:p>
        </w:tc>
      </w:tr>
      <w:tr>
        <w:tc>
          <w:tcPr>
            <w:tcW w:w="5812" w:type="dxa"/>
          </w:tcPr>
          <w:p>
            <w:pPr>
              <w:pStyle w:val="yTableNAm"/>
              <w:rPr>
                <w:i/>
              </w:rPr>
            </w:pPr>
            <w:r>
              <w:rPr>
                <w:i/>
              </w:rPr>
              <w:t>Tobacco Products Control Act 2006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Transport Co</w:t>
            </w:r>
            <w:r>
              <w:rPr>
                <w:i/>
              </w:rPr>
              <w:noBreakHyphen/>
              <w:t>ordination Act 1966</w:t>
            </w:r>
          </w:p>
        </w:tc>
        <w:tc>
          <w:tcPr>
            <w:tcW w:w="1418" w:type="dxa"/>
          </w:tcPr>
          <w:p>
            <w:pPr>
              <w:pStyle w:val="yTableNAm"/>
              <w:tabs>
                <w:tab w:val="clear" w:pos="567"/>
              </w:tabs>
              <w:ind w:right="510"/>
              <w:jc w:val="right"/>
            </w:pPr>
            <w:r>
              <w:t>58A</w:t>
            </w:r>
          </w:p>
        </w:tc>
      </w:tr>
      <w:tr>
        <w:tc>
          <w:tcPr>
            <w:tcW w:w="5812" w:type="dxa"/>
          </w:tcPr>
          <w:p>
            <w:pPr>
              <w:pStyle w:val="yTableNAm"/>
              <w:rPr>
                <w:i/>
              </w:rPr>
            </w:pPr>
            <w:r>
              <w:rPr>
                <w:i/>
              </w:rPr>
              <w:t>Travel Agents Act 1985</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1418" w:type="dxa"/>
          </w:tcPr>
          <w:p>
            <w:pPr>
              <w:pStyle w:val="yTableNAm"/>
              <w:tabs>
                <w:tab w:val="clear" w:pos="567"/>
              </w:tabs>
              <w:ind w:right="510"/>
              <w:jc w:val="right"/>
            </w:pPr>
            <w:r>
              <w:t>16A</w:t>
            </w:r>
          </w:p>
        </w:tc>
      </w:tr>
      <w:tr>
        <w:tc>
          <w:tcPr>
            <w:tcW w:w="5812" w:type="dxa"/>
          </w:tcPr>
          <w:p>
            <w:pPr>
              <w:pStyle w:val="yTableNAm"/>
            </w:pPr>
            <w:r>
              <w:rPr>
                <w:i/>
              </w:rPr>
              <w:t>Water Agencies (Powers) Act 1984</w:t>
            </w:r>
          </w:p>
        </w:tc>
        <w:tc>
          <w:tcPr>
            <w:tcW w:w="1418" w:type="dxa"/>
          </w:tcPr>
          <w:p>
            <w:pPr>
              <w:pStyle w:val="yTableNAm"/>
              <w:tabs>
                <w:tab w:val="clear" w:pos="567"/>
              </w:tabs>
              <w:ind w:right="510"/>
              <w:jc w:val="right"/>
            </w:pPr>
            <w:r>
              <w:t>103</w:t>
            </w:r>
          </w:p>
        </w:tc>
      </w:tr>
      <w:tr>
        <w:tc>
          <w:tcPr>
            <w:tcW w:w="5812" w:type="dxa"/>
          </w:tcPr>
          <w:p>
            <w:pPr>
              <w:pStyle w:val="yTableNAm"/>
              <w:rPr>
                <w:i/>
              </w:rPr>
            </w:pPr>
            <w:r>
              <w:rPr>
                <w:i/>
                <w:szCs w:val="22"/>
              </w:rPr>
              <w:t>Water Services Act 2012</w:t>
            </w:r>
          </w:p>
        </w:tc>
        <w:tc>
          <w:tcPr>
            <w:tcW w:w="1418" w:type="dxa"/>
          </w:tcPr>
          <w:p>
            <w:pPr>
              <w:pStyle w:val="yTableNAm"/>
              <w:tabs>
                <w:tab w:val="clear" w:pos="567"/>
              </w:tabs>
              <w:ind w:right="510"/>
              <w:jc w:val="right"/>
            </w:pPr>
          </w:p>
        </w:tc>
      </w:tr>
      <w:tr>
        <w:tc>
          <w:tcPr>
            <w:tcW w:w="5812" w:type="dxa"/>
          </w:tcPr>
          <w:p>
            <w:pPr>
              <w:pStyle w:val="yTableNAm"/>
              <w:rPr>
                <w:i/>
              </w:rPr>
            </w:pPr>
            <w:r>
              <w:rPr>
                <w:i/>
              </w:rPr>
              <w:t>Waterways Conservation Act 1976</w:t>
            </w:r>
          </w:p>
        </w:tc>
        <w:tc>
          <w:tcPr>
            <w:tcW w:w="1418" w:type="dxa"/>
          </w:tcPr>
          <w:p>
            <w:pPr>
              <w:pStyle w:val="yTableNAm"/>
              <w:tabs>
                <w:tab w:val="clear" w:pos="567"/>
              </w:tabs>
              <w:ind w:right="510"/>
              <w:jc w:val="right"/>
            </w:pPr>
          </w:p>
        </w:tc>
      </w:tr>
      <w:tr>
        <w:tc>
          <w:tcPr>
            <w:tcW w:w="5812" w:type="dxa"/>
          </w:tcPr>
          <w:p>
            <w:pPr>
              <w:pStyle w:val="yTableNAm"/>
            </w:pPr>
            <w:r>
              <w:rPr>
                <w:i/>
              </w:rPr>
              <w:t>Western Australian Marine Act 1982</w:t>
            </w:r>
          </w:p>
        </w:tc>
        <w:tc>
          <w:tcPr>
            <w:tcW w:w="1418" w:type="dxa"/>
          </w:tcPr>
          <w:p>
            <w:pPr>
              <w:pStyle w:val="yTableNAm"/>
              <w:tabs>
                <w:tab w:val="clear" w:pos="567"/>
              </w:tabs>
              <w:ind w:right="510"/>
              <w:jc w:val="right"/>
            </w:pPr>
            <w:r>
              <w:t>132</w:t>
            </w:r>
          </w:p>
        </w:tc>
      </w:tr>
      <w:tr>
        <w:tc>
          <w:tcPr>
            <w:tcW w:w="5812" w:type="dxa"/>
          </w:tcPr>
          <w:p>
            <w:pPr>
              <w:pStyle w:val="yTableNAm"/>
              <w:rPr>
                <w:i/>
              </w:rPr>
            </w:pPr>
            <w:r>
              <w:rPr>
                <w:i/>
              </w:rPr>
              <w:t>Western Australian Meat Industry Authority Act 1976</w:t>
            </w:r>
          </w:p>
        </w:tc>
        <w:tc>
          <w:tcPr>
            <w:tcW w:w="1418" w:type="dxa"/>
          </w:tcPr>
          <w:p>
            <w:pPr>
              <w:pStyle w:val="yTableNAm"/>
              <w:tabs>
                <w:tab w:val="clear" w:pos="567"/>
              </w:tabs>
              <w:ind w:right="510"/>
              <w:jc w:val="right"/>
            </w:pPr>
          </w:p>
        </w:tc>
      </w:tr>
      <w:tr>
        <w:tc>
          <w:tcPr>
            <w:tcW w:w="5812" w:type="dxa"/>
          </w:tcPr>
          <w:p>
            <w:pPr>
              <w:pStyle w:val="yTableNAm"/>
              <w:rPr>
                <w:i/>
              </w:rPr>
            </w:pPr>
            <w:r>
              <w:rPr>
                <w:i/>
              </w:rPr>
              <w:t>Zoological Parks Authority Act 2001</w:t>
            </w:r>
          </w:p>
        </w:tc>
        <w:tc>
          <w:tcPr>
            <w:tcW w:w="1418" w:type="dxa"/>
          </w:tcPr>
          <w:p>
            <w:pPr>
              <w:pStyle w:val="yTableNAm"/>
              <w:tabs>
                <w:tab w:val="clear" w:pos="567"/>
              </w:tabs>
              <w:ind w:right="510"/>
              <w:jc w:val="right"/>
            </w:pPr>
          </w:p>
        </w:tc>
      </w:tr>
    </w:tbl>
    <w:p>
      <w:pPr>
        <w:pStyle w:val="yFootnotesection"/>
      </w:pPr>
      <w:r>
        <w:tab/>
        <w:t>[Schedule 1 amended in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 20 Jun 2014 p. 2026; 10 Feb 2015 p. 611; 3 Mar 2015 p. 784; 12 Jun 2015 p. 2027; 28 Jun 2016 p. 2643; 9 Aug 2016 p. 3428; 30 Dec 2016 p. 5966; 10 Jan 2017 p. 175.]</w:t>
      </w:r>
    </w:p>
    <w:p>
      <w:pPr>
        <w:pStyle w:val="yScheduleHeading"/>
      </w:pPr>
      <w:bookmarkStart w:id="31" w:name="_Toc471981978"/>
      <w:bookmarkStart w:id="32" w:name="_Toc472943483"/>
      <w:r>
        <w:rPr>
          <w:rStyle w:val="CharSchNo"/>
        </w:rPr>
        <w:t>Schedule 2</w:t>
      </w:r>
      <w:r>
        <w:t> — </w:t>
      </w:r>
      <w:r>
        <w:rPr>
          <w:rStyle w:val="CharSchText"/>
        </w:rPr>
        <w:t>Enforcement fees</w:t>
      </w:r>
      <w:bookmarkEnd w:id="31"/>
      <w:bookmarkEnd w:id="32"/>
    </w:p>
    <w:p>
      <w:pPr>
        <w:pStyle w:val="yShoulderClause"/>
      </w:pPr>
      <w:r>
        <w:t>[r. 9]</w:t>
      </w:r>
    </w:p>
    <w:p>
      <w:pPr>
        <w:pStyle w:val="yFootnoteheading"/>
        <w:spacing w:before="100"/>
      </w:pPr>
      <w:r>
        <w:tab/>
        <w:t>[Heading inserted in Gazette 13 May 2005 p. 2080.]</w:t>
      </w:r>
    </w:p>
    <w:p>
      <w:pPr>
        <w:pStyle w:val="yHeading3"/>
        <w:spacing w:before="200" w:after="60"/>
      </w:pPr>
      <w:bookmarkStart w:id="33" w:name="_Toc471981979"/>
      <w:bookmarkStart w:id="34" w:name="_Toc472943484"/>
      <w:r>
        <w:rPr>
          <w:rStyle w:val="CharSDivNo"/>
        </w:rPr>
        <w:t>Division 1</w:t>
      </w:r>
      <w:r>
        <w:t> — </w:t>
      </w:r>
      <w:r>
        <w:rPr>
          <w:rStyle w:val="CharSDivText"/>
        </w:rPr>
        <w:t>Enforcement fees for Part 3 of the Act</w:t>
      </w:r>
      <w:bookmarkEnd w:id="33"/>
      <w:bookmarkEnd w:id="34"/>
    </w:p>
    <w:tbl>
      <w:tblPr>
        <w:tblW w:w="0" w:type="auto"/>
        <w:tblInd w:w="142" w:type="dxa"/>
        <w:tblLayout w:type="fixed"/>
        <w:tblCellMar>
          <w:left w:w="142" w:type="dxa"/>
          <w:right w:w="142" w:type="dxa"/>
        </w:tblCellMar>
        <w:tblLook w:val="0000" w:firstRow="0" w:lastRow="0" w:firstColumn="0" w:lastColumn="0" w:noHBand="0" w:noVBand="0"/>
      </w:tblPr>
      <w:tblGrid>
        <w:gridCol w:w="709"/>
        <w:gridCol w:w="5387"/>
        <w:gridCol w:w="992"/>
      </w:tblGrid>
      <w:tr>
        <w:tc>
          <w:tcPr>
            <w:tcW w:w="709" w:type="dxa"/>
          </w:tcPr>
          <w:p>
            <w:pPr>
              <w:pStyle w:val="yTableNAm"/>
              <w:tabs>
                <w:tab w:val="right" w:pos="2765"/>
                <w:tab w:val="left" w:pos="3053"/>
                <w:tab w:val="right" w:leader="dot" w:pos="5670"/>
              </w:tabs>
              <w:spacing w:before="100" w:line="260" w:lineRule="atLeast"/>
              <w:ind w:left="595" w:hanging="595"/>
              <w:rPr>
                <w:szCs w:val="22"/>
              </w:rPr>
            </w:pPr>
            <w:r>
              <w:rPr>
                <w:szCs w:val="22"/>
              </w:rPr>
              <w:t>1.</w:t>
            </w:r>
          </w:p>
        </w:tc>
        <w:tc>
          <w:tcPr>
            <w:tcW w:w="5387" w:type="dxa"/>
          </w:tcPr>
          <w:p>
            <w:pPr>
              <w:pStyle w:val="yTableNAm"/>
              <w:tabs>
                <w:tab w:val="right" w:leader="dot" w:pos="5670"/>
              </w:tabs>
              <w:spacing w:before="100"/>
              <w:rPr>
                <w:szCs w:val="22"/>
              </w:rPr>
            </w:pPr>
            <w:r>
              <w:rPr>
                <w:szCs w:val="22"/>
              </w:rPr>
              <w:t>Fee for issuing a final demand .........................................</w:t>
            </w:r>
          </w:p>
          <w:p>
            <w:pPr>
              <w:pStyle w:val="yTableNAm"/>
              <w:tabs>
                <w:tab w:val="right" w:leader="dot" w:pos="5670"/>
              </w:tabs>
              <w:spacing w:before="100"/>
              <w:rPr>
                <w:szCs w:val="22"/>
              </w:rPr>
            </w:pPr>
            <w:r>
              <w:rPr>
                <w:szCs w:val="22"/>
              </w:rPr>
              <w:t>(To be imposed when the final demand is issued.)</w:t>
            </w:r>
          </w:p>
        </w:tc>
        <w:tc>
          <w:tcPr>
            <w:tcW w:w="992" w:type="dxa"/>
            <w:noWrap/>
            <w:tcMar>
              <w:left w:w="85" w:type="dxa"/>
              <w:right w:w="85" w:type="dxa"/>
            </w:tcMar>
          </w:tcPr>
          <w:p>
            <w:pPr>
              <w:pStyle w:val="yTableNAm"/>
              <w:tabs>
                <w:tab w:val="right" w:leader="dot" w:pos="5814"/>
              </w:tabs>
              <w:spacing w:before="100"/>
              <w:jc w:val="right"/>
            </w:pPr>
            <w:r>
              <w:t>$18.20</w:t>
            </w:r>
          </w:p>
        </w:tc>
      </w:tr>
      <w:tr>
        <w:tc>
          <w:tcPr>
            <w:tcW w:w="709" w:type="dxa"/>
          </w:tcPr>
          <w:p>
            <w:pPr>
              <w:pStyle w:val="yTableNAm"/>
              <w:tabs>
                <w:tab w:val="right" w:leader="dot" w:pos="5670"/>
              </w:tabs>
              <w:spacing w:before="100"/>
              <w:ind w:left="595" w:hanging="595"/>
              <w:rPr>
                <w:szCs w:val="22"/>
              </w:rPr>
            </w:pPr>
            <w:r>
              <w:rPr>
                <w:szCs w:val="22"/>
              </w:rPr>
              <w:t>2.</w:t>
            </w:r>
          </w:p>
        </w:tc>
        <w:tc>
          <w:tcPr>
            <w:tcW w:w="5387" w:type="dxa"/>
          </w:tcPr>
          <w:p>
            <w:pPr>
              <w:pStyle w:val="yTableNAm"/>
              <w:tabs>
                <w:tab w:val="right" w:leader="dot" w:pos="5670"/>
              </w:tabs>
              <w:spacing w:before="100"/>
              <w:rPr>
                <w:szCs w:val="22"/>
              </w:rPr>
            </w:pPr>
            <w:r>
              <w:rPr>
                <w:szCs w:val="22"/>
              </w:rPr>
              <w:t>Fee for preparing an enforcement certificate in relation to an infringement notice, for each infringement notice .......</w:t>
            </w:r>
          </w:p>
          <w:p>
            <w:pPr>
              <w:pStyle w:val="yTableNAm"/>
              <w:tabs>
                <w:tab w:val="right" w:leader="dot" w:pos="5670"/>
              </w:tabs>
              <w:spacing w:before="100"/>
              <w:rPr>
                <w:szCs w:val="22"/>
              </w:rPr>
            </w:pPr>
            <w:r>
              <w:rPr>
                <w:szCs w:val="22"/>
              </w:rPr>
              <w:t>(To be imposed when the infringement notice is registered.)</w:t>
            </w:r>
          </w:p>
        </w:tc>
        <w:tc>
          <w:tcPr>
            <w:tcW w:w="992" w:type="dxa"/>
            <w:noWrap/>
            <w:tcMar>
              <w:left w:w="85" w:type="dxa"/>
              <w:right w:w="85" w:type="dxa"/>
            </w:tcMar>
          </w:tcPr>
          <w:p>
            <w:pPr>
              <w:pStyle w:val="yTableNAm"/>
              <w:tabs>
                <w:tab w:val="right" w:leader="dot" w:pos="5814"/>
              </w:tabs>
              <w:spacing w:before="100"/>
              <w:jc w:val="right"/>
            </w:pPr>
            <w:r>
              <w:br/>
              <w:t>$15.50</w:t>
            </w:r>
          </w:p>
        </w:tc>
      </w:tr>
      <w:tr>
        <w:tc>
          <w:tcPr>
            <w:tcW w:w="709" w:type="dxa"/>
          </w:tcPr>
          <w:p>
            <w:pPr>
              <w:pStyle w:val="yTableNAm"/>
              <w:tabs>
                <w:tab w:val="right" w:leader="dot" w:pos="5670"/>
              </w:tabs>
              <w:spacing w:before="100"/>
              <w:ind w:left="595" w:hanging="595"/>
              <w:rPr>
                <w:szCs w:val="22"/>
              </w:rPr>
            </w:pPr>
            <w:r>
              <w:rPr>
                <w:szCs w:val="22"/>
              </w:rPr>
              <w:t>3.</w:t>
            </w:r>
          </w:p>
        </w:tc>
        <w:tc>
          <w:tcPr>
            <w:tcW w:w="5387" w:type="dxa"/>
          </w:tcPr>
          <w:p>
            <w:pPr>
              <w:pStyle w:val="yTableNAm"/>
              <w:tabs>
                <w:tab w:val="right" w:leader="dot" w:pos="5670"/>
              </w:tabs>
              <w:spacing w:before="100"/>
              <w:rPr>
                <w:szCs w:val="22"/>
              </w:rPr>
            </w:pPr>
            <w:r>
              <w:rPr>
                <w:szCs w:val="22"/>
              </w:rPr>
              <w:t>Fee for registering an infringement notice with the Registry ..............................................................................</w:t>
            </w:r>
          </w:p>
          <w:p>
            <w:pPr>
              <w:pStyle w:val="yTableNAm"/>
              <w:tabs>
                <w:tab w:val="right" w:leader="dot" w:pos="5670"/>
              </w:tabs>
              <w:spacing w:before="100"/>
              <w:rPr>
                <w:szCs w:val="22"/>
              </w:rPr>
            </w:pPr>
            <w:r>
              <w:rPr>
                <w:szCs w:val="22"/>
              </w:rPr>
              <w:t>(To be imposed when the notice is registered.)</w:t>
            </w:r>
          </w:p>
        </w:tc>
        <w:tc>
          <w:tcPr>
            <w:tcW w:w="992" w:type="dxa"/>
            <w:noWrap/>
            <w:tcMar>
              <w:left w:w="85" w:type="dxa"/>
              <w:right w:w="85" w:type="dxa"/>
            </w:tcMar>
          </w:tcPr>
          <w:p>
            <w:pPr>
              <w:pStyle w:val="yTableNAm"/>
              <w:tabs>
                <w:tab w:val="right" w:leader="dot" w:pos="5814"/>
              </w:tabs>
              <w:spacing w:before="100"/>
              <w:jc w:val="right"/>
            </w:pPr>
            <w:r>
              <w:br/>
              <w:t>$58.00</w:t>
            </w:r>
          </w:p>
        </w:tc>
      </w:tr>
      <w:tr>
        <w:tc>
          <w:tcPr>
            <w:tcW w:w="709" w:type="dxa"/>
          </w:tcPr>
          <w:p>
            <w:pPr>
              <w:spacing w:before="100"/>
              <w:rPr>
                <w:sz w:val="22"/>
                <w:szCs w:val="22"/>
              </w:rPr>
            </w:pPr>
            <w:r>
              <w:rPr>
                <w:sz w:val="22"/>
                <w:szCs w:val="22"/>
              </w:rPr>
              <w:t>4.</w:t>
            </w:r>
          </w:p>
        </w:tc>
        <w:tc>
          <w:tcPr>
            <w:tcW w:w="5387" w:type="dxa"/>
          </w:tcPr>
          <w:p>
            <w:pPr>
              <w:spacing w:before="100"/>
              <w:rPr>
                <w:sz w:val="22"/>
                <w:szCs w:val="22"/>
              </w:rPr>
            </w:pPr>
            <w:r>
              <w:rPr>
                <w:sz w:val="22"/>
                <w:szCs w:val="22"/>
              </w:rPr>
              <w:t>Fee for issuing a notice of intention to enforce .................</w:t>
            </w:r>
          </w:p>
          <w:p>
            <w:pPr>
              <w:pStyle w:val="yTableNAm"/>
              <w:tabs>
                <w:tab w:val="right" w:leader="dot" w:pos="5670"/>
              </w:tabs>
              <w:spacing w:before="100"/>
              <w:rPr>
                <w:szCs w:val="22"/>
              </w:rPr>
            </w:pPr>
            <w:r>
              <w:rPr>
                <w:szCs w:val="22"/>
              </w:rPr>
              <w:t>(To be imposed when a licence suspension order is made or when an enforcement warrant is issued, but not twice.)</w:t>
            </w:r>
          </w:p>
        </w:tc>
        <w:tc>
          <w:tcPr>
            <w:tcW w:w="992" w:type="dxa"/>
            <w:noWrap/>
            <w:tcMar>
              <w:left w:w="85" w:type="dxa"/>
              <w:right w:w="85" w:type="dxa"/>
            </w:tcMar>
          </w:tcPr>
          <w:p>
            <w:pPr>
              <w:pStyle w:val="yTableNAm"/>
              <w:tabs>
                <w:tab w:val="right" w:leader="dot" w:pos="5814"/>
              </w:tabs>
              <w:spacing w:before="100"/>
              <w:jc w:val="right"/>
            </w:pPr>
            <w:r>
              <w:t>$38.40</w:t>
            </w:r>
          </w:p>
        </w:tc>
      </w:tr>
      <w:tr>
        <w:tc>
          <w:tcPr>
            <w:tcW w:w="709" w:type="dxa"/>
          </w:tcPr>
          <w:p>
            <w:pPr>
              <w:spacing w:before="100"/>
              <w:rPr>
                <w:szCs w:val="22"/>
              </w:rPr>
            </w:pPr>
            <w:r>
              <w:rPr>
                <w:sz w:val="22"/>
                <w:szCs w:val="22"/>
              </w:rPr>
              <w:t>5.</w:t>
            </w:r>
          </w:p>
        </w:tc>
        <w:tc>
          <w:tcPr>
            <w:tcW w:w="5387" w:type="dxa"/>
          </w:tcPr>
          <w:p>
            <w:pPr>
              <w:spacing w:before="100"/>
              <w:rPr>
                <w:sz w:val="22"/>
                <w:szCs w:val="22"/>
              </w:rPr>
            </w:pPr>
            <w:r>
              <w:rPr>
                <w:sz w:val="22"/>
                <w:szCs w:val="22"/>
              </w:rPr>
              <w:t>Fee for issuing an enforcement warrant .............................</w:t>
            </w:r>
          </w:p>
          <w:p>
            <w:pPr>
              <w:pStyle w:val="yTableNAm"/>
              <w:tabs>
                <w:tab w:val="right" w:leader="dot" w:pos="5670"/>
              </w:tabs>
              <w:spacing w:before="100"/>
              <w:rPr>
                <w:szCs w:val="22"/>
              </w:rPr>
            </w:pPr>
            <w:r>
              <w:rPr>
                <w:szCs w:val="22"/>
              </w:rPr>
              <w:t>(To be imposed when the warrant is issued.)</w:t>
            </w:r>
          </w:p>
        </w:tc>
        <w:tc>
          <w:tcPr>
            <w:tcW w:w="992" w:type="dxa"/>
            <w:noWrap/>
            <w:tcMar>
              <w:left w:w="85" w:type="dxa"/>
              <w:right w:w="85" w:type="dxa"/>
            </w:tcMar>
          </w:tcPr>
          <w:p>
            <w:pPr>
              <w:pStyle w:val="yTableNAm"/>
              <w:tabs>
                <w:tab w:val="right" w:leader="dot" w:pos="5814"/>
              </w:tabs>
              <w:spacing w:before="100"/>
              <w:jc w:val="right"/>
            </w:pPr>
            <w:r>
              <w:t>$181.00</w:t>
            </w:r>
          </w:p>
        </w:tc>
      </w:tr>
    </w:tbl>
    <w:p>
      <w:pPr>
        <w:pStyle w:val="yFootnotesection"/>
        <w:tabs>
          <w:tab w:val="right" w:leader="dot" w:pos="5814"/>
        </w:tabs>
      </w:pPr>
      <w:r>
        <w:tab/>
        <w:t>[Division 1 inserted in Gazette 13 May 2005 p. 2080; amended in Gazette 23 Jun 2006 p. 2191; 26 Jun 2007 p. 3032; 20 Aug 2013 p. 3885; 4 Jul 2014 p. 2364; 19 Jun 2015 p. 2123</w:t>
      </w:r>
      <w:r>
        <w:noBreakHyphen/>
        <w:t>4; 14 Jun 2016 p. 1907.]</w:t>
      </w:r>
    </w:p>
    <w:p>
      <w:pPr>
        <w:pStyle w:val="yHeading3"/>
        <w:tabs>
          <w:tab w:val="right" w:leader="dot" w:pos="5814"/>
        </w:tabs>
        <w:spacing w:before="200" w:after="80"/>
      </w:pPr>
      <w:bookmarkStart w:id="35" w:name="_Toc471981980"/>
      <w:bookmarkStart w:id="36" w:name="_Toc472943485"/>
      <w:r>
        <w:rPr>
          <w:rStyle w:val="CharSDivNo"/>
        </w:rPr>
        <w:t>Division 2</w:t>
      </w:r>
      <w:r>
        <w:t> — </w:t>
      </w:r>
      <w:r>
        <w:rPr>
          <w:rStyle w:val="CharSDivText"/>
        </w:rPr>
        <w:t>Enforcement fees for Part 4 of the Act</w:t>
      </w:r>
      <w:bookmarkEnd w:id="35"/>
      <w:bookmarkEnd w:id="36"/>
    </w:p>
    <w:tbl>
      <w:tblPr>
        <w:tblW w:w="0" w:type="auto"/>
        <w:tblInd w:w="142" w:type="dxa"/>
        <w:tblLayout w:type="fixed"/>
        <w:tblCellMar>
          <w:left w:w="142" w:type="dxa"/>
          <w:right w:w="142" w:type="dxa"/>
        </w:tblCellMar>
        <w:tblLook w:val="0000" w:firstRow="0" w:lastRow="0" w:firstColumn="0" w:lastColumn="0" w:noHBand="0" w:noVBand="0"/>
      </w:tblPr>
      <w:tblGrid>
        <w:gridCol w:w="703"/>
        <w:gridCol w:w="5393"/>
        <w:gridCol w:w="992"/>
      </w:tblGrid>
      <w:tr>
        <w:tc>
          <w:tcPr>
            <w:tcW w:w="703" w:type="dxa"/>
          </w:tcPr>
          <w:p>
            <w:pPr>
              <w:spacing w:before="100"/>
              <w:rPr>
                <w:sz w:val="22"/>
                <w:szCs w:val="22"/>
              </w:rPr>
            </w:pPr>
            <w:r>
              <w:rPr>
                <w:sz w:val="22"/>
                <w:szCs w:val="22"/>
              </w:rPr>
              <w:t>1.</w:t>
            </w:r>
          </w:p>
        </w:tc>
        <w:tc>
          <w:tcPr>
            <w:tcW w:w="5393" w:type="dxa"/>
          </w:tcPr>
          <w:p>
            <w:pPr>
              <w:spacing w:before="100"/>
              <w:rPr>
                <w:sz w:val="22"/>
                <w:szCs w:val="22"/>
              </w:rPr>
            </w:pPr>
            <w:r>
              <w:rPr>
                <w:sz w:val="22"/>
                <w:szCs w:val="22"/>
              </w:rPr>
              <w:t>Fee for issuing a notice of intention to enforce .................</w:t>
            </w:r>
          </w:p>
          <w:p>
            <w:pPr>
              <w:pStyle w:val="yTableNAm"/>
              <w:tabs>
                <w:tab w:val="right" w:leader="dot" w:pos="5670"/>
              </w:tabs>
              <w:spacing w:before="100"/>
              <w:rPr>
                <w:szCs w:val="22"/>
              </w:rPr>
            </w:pPr>
            <w:r>
              <w:rPr>
                <w:szCs w:val="22"/>
              </w:rPr>
              <w:t>(To be imposed when a licence suspension order is made or when an enforcement warrant is issued, but not twice.)</w:t>
            </w:r>
          </w:p>
        </w:tc>
        <w:tc>
          <w:tcPr>
            <w:tcW w:w="992" w:type="dxa"/>
            <w:noWrap/>
            <w:tcMar>
              <w:left w:w="85" w:type="dxa"/>
              <w:right w:w="85" w:type="dxa"/>
            </w:tcMar>
          </w:tcPr>
          <w:p>
            <w:pPr>
              <w:pStyle w:val="yTable"/>
              <w:tabs>
                <w:tab w:val="right" w:leader="dot" w:pos="5814"/>
              </w:tabs>
              <w:spacing w:before="100"/>
              <w:ind w:left="23" w:right="-21" w:hanging="23"/>
              <w:jc w:val="right"/>
              <w:rPr>
                <w:szCs w:val="22"/>
              </w:rPr>
            </w:pPr>
            <w:r>
              <w:t>$38.40</w:t>
            </w:r>
          </w:p>
        </w:tc>
      </w:tr>
      <w:tr>
        <w:tc>
          <w:tcPr>
            <w:tcW w:w="703" w:type="dxa"/>
          </w:tcPr>
          <w:p>
            <w:pPr>
              <w:spacing w:before="100"/>
              <w:rPr>
                <w:sz w:val="22"/>
                <w:szCs w:val="22"/>
              </w:rPr>
            </w:pPr>
            <w:r>
              <w:rPr>
                <w:sz w:val="22"/>
                <w:szCs w:val="22"/>
              </w:rPr>
              <w:t>2.</w:t>
            </w:r>
          </w:p>
        </w:tc>
        <w:tc>
          <w:tcPr>
            <w:tcW w:w="5393" w:type="dxa"/>
          </w:tcPr>
          <w:p>
            <w:pPr>
              <w:spacing w:before="100"/>
              <w:rPr>
                <w:sz w:val="22"/>
                <w:szCs w:val="22"/>
              </w:rPr>
            </w:pPr>
            <w:r>
              <w:rPr>
                <w:sz w:val="22"/>
                <w:szCs w:val="22"/>
              </w:rPr>
              <w:t>Fee for issuing an enforcement warrant .............................</w:t>
            </w:r>
          </w:p>
          <w:p>
            <w:pPr>
              <w:spacing w:before="100"/>
              <w:rPr>
                <w:sz w:val="22"/>
                <w:szCs w:val="22"/>
              </w:rPr>
            </w:pPr>
            <w:r>
              <w:rPr>
                <w:sz w:val="22"/>
                <w:szCs w:val="22"/>
              </w:rPr>
              <w:t>(To be imposed when the warrant is issued.)</w:t>
            </w:r>
          </w:p>
        </w:tc>
        <w:tc>
          <w:tcPr>
            <w:tcW w:w="992" w:type="dxa"/>
            <w:noWrap/>
            <w:tcMar>
              <w:left w:w="85" w:type="dxa"/>
              <w:right w:w="85" w:type="dxa"/>
            </w:tcMar>
          </w:tcPr>
          <w:p>
            <w:pPr>
              <w:pStyle w:val="yTable"/>
              <w:tabs>
                <w:tab w:val="right" w:leader="dot" w:pos="5814"/>
              </w:tabs>
              <w:spacing w:before="100"/>
              <w:ind w:left="23" w:right="-21" w:hanging="23"/>
              <w:jc w:val="right"/>
              <w:rPr>
                <w:szCs w:val="22"/>
              </w:rPr>
            </w:pPr>
            <w:r>
              <w:t>$181.00</w:t>
            </w:r>
          </w:p>
        </w:tc>
      </w:tr>
    </w:tbl>
    <w:p>
      <w:pPr>
        <w:pStyle w:val="yFootnotesection"/>
      </w:pPr>
      <w:r>
        <w:tab/>
        <w:t>[Division 2 inserted in Gazette 13 May 2005 p. 2080; amended in Gazette 23 Jun 2006 p. 2191; 26 Jun 2007 p. 3032; 20 Aug 2013 p. 3885; 4 Jul 2014 p. 2364; 19 Jun 2015 p. 2124; 14 Jun 2016 p. 1907.]</w:t>
      </w:r>
    </w:p>
    <w:p>
      <w:pPr>
        <w:pStyle w:val="yHeading3"/>
        <w:spacing w:after="60"/>
      </w:pPr>
      <w:bookmarkStart w:id="37" w:name="_Toc471981981"/>
      <w:bookmarkStart w:id="38" w:name="_Toc472943486"/>
      <w:r>
        <w:rPr>
          <w:rStyle w:val="CharSDivNo"/>
        </w:rPr>
        <w:t>Division 3</w:t>
      </w:r>
      <w:r>
        <w:t> — </w:t>
      </w:r>
      <w:r>
        <w:rPr>
          <w:rStyle w:val="CharSDivText"/>
        </w:rPr>
        <w:t>Enforcement fees for Part 7 of the Act</w:t>
      </w:r>
      <w:bookmarkEnd w:id="37"/>
      <w:bookmarkEnd w:id="38"/>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gridCol w:w="29"/>
      </w:tblGrid>
      <w:tr>
        <w:trPr>
          <w:gridAfter w:val="1"/>
          <w:wAfter w:w="29" w:type="dxa"/>
        </w:trPr>
        <w:tc>
          <w:tcPr>
            <w:tcW w:w="5954" w:type="dxa"/>
          </w:tcPr>
          <w:p>
            <w:pPr>
              <w:pStyle w:val="yTableNAm"/>
              <w:tabs>
                <w:tab w:val="clear" w:pos="567"/>
                <w:tab w:val="right" w:leader="dot" w:pos="5644"/>
              </w:tabs>
              <w:ind w:left="709" w:hanging="709"/>
            </w:pPr>
            <w:r>
              <w:t>1.</w:t>
            </w:r>
            <w:r>
              <w:tab/>
              <w:t xml:space="preserve">Fee for attending the </w:t>
            </w:r>
            <w:smartTag w:uri="urn:schemas-microsoft-com:office:smarttags" w:element="Street">
              <w:r>
                <w:t>Magistrates Court</w:t>
              </w:r>
            </w:smartTag>
            <w:r>
              <w:t xml:space="preserve"> in connection with proceedings to examine a person under section 69, for each hour or part of an hour </w:t>
            </w:r>
            <w:r>
              <w:tab/>
            </w:r>
          </w:p>
        </w:tc>
        <w:tc>
          <w:tcPr>
            <w:tcW w:w="1134" w:type="dxa"/>
          </w:tcPr>
          <w:p>
            <w:pPr>
              <w:pStyle w:val="yTable"/>
              <w:spacing w:before="120" w:after="40"/>
              <w:jc w:val="right"/>
            </w:pPr>
            <w:r>
              <w:br/>
            </w:r>
            <w:r>
              <w:br/>
              <w:t>$80.00</w:t>
            </w:r>
          </w:p>
        </w:tc>
      </w:tr>
      <w:tr>
        <w:trPr>
          <w:gridAfter w:val="1"/>
          <w:wAfter w:w="29" w:type="dxa"/>
        </w:trPr>
        <w:tc>
          <w:tcPr>
            <w:tcW w:w="5954" w:type="dxa"/>
          </w:tcPr>
          <w:p>
            <w:pPr>
              <w:pStyle w:val="yTableNAm"/>
              <w:tabs>
                <w:tab w:val="clear" w:pos="567"/>
                <w:tab w:val="right" w:leader="dot" w:pos="5644"/>
              </w:tabs>
              <w:ind w:left="709" w:hanging="709"/>
            </w:pPr>
            <w:r>
              <w:rPr>
                <w:snapToGrid w:val="0"/>
              </w:rPr>
              <w:t>2.</w:t>
            </w:r>
            <w:r>
              <w:rPr>
                <w:snapToGrid w:val="0"/>
              </w:rP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
              <w:spacing w:before="120" w:after="40"/>
              <w:ind w:left="567" w:hanging="567"/>
              <w:jc w:val="right"/>
            </w:pPr>
          </w:p>
        </w:tc>
      </w:tr>
      <w:tr>
        <w:trPr>
          <w:gridAfter w:val="1"/>
          <w:wAfter w:w="29" w:type="dxa"/>
        </w:trPr>
        <w:tc>
          <w:tcPr>
            <w:tcW w:w="5954" w:type="dxa"/>
          </w:tcPr>
          <w:p>
            <w:pPr>
              <w:pStyle w:val="yTableNAm"/>
              <w:tabs>
                <w:tab w:val="clear" w:pos="567"/>
                <w:tab w:val="right" w:leader="dot" w:pos="5644"/>
              </w:tabs>
              <w:ind w:left="709" w:hanging="709"/>
            </w:pPr>
            <w:r>
              <w:t>3.</w:t>
            </w:r>
            <w:r>
              <w:tab/>
              <w:t xml:space="preserve">Fee for inspecting personal property under seizure </w:t>
            </w:r>
            <w:r>
              <w:tab/>
            </w:r>
          </w:p>
        </w:tc>
        <w:tc>
          <w:tcPr>
            <w:tcW w:w="1134" w:type="dxa"/>
          </w:tcPr>
          <w:p>
            <w:pPr>
              <w:pStyle w:val="yTable"/>
              <w:spacing w:before="120" w:after="40"/>
              <w:jc w:val="right"/>
            </w:pPr>
            <w:r>
              <w:t>$54.00</w:t>
            </w:r>
          </w:p>
        </w:tc>
      </w:tr>
      <w:tr>
        <w:trPr>
          <w:gridAfter w:val="1"/>
          <w:wAfter w:w="29" w:type="dxa"/>
        </w:trPr>
        <w:tc>
          <w:tcPr>
            <w:tcW w:w="5954" w:type="dxa"/>
          </w:tcPr>
          <w:p>
            <w:pPr>
              <w:pStyle w:val="yTableNAm"/>
              <w:tabs>
                <w:tab w:val="clear" w:pos="567"/>
                <w:tab w:val="right" w:leader="dot" w:pos="5644"/>
              </w:tabs>
              <w:ind w:left="709" w:hanging="709"/>
            </w:pPr>
            <w:r>
              <w:t>4.</w:t>
            </w:r>
            <w:r>
              <w:tab/>
              <w:t xml:space="preserve">Fee for lodging a memorial under section 89 </w:t>
            </w:r>
            <w:r>
              <w:tab/>
            </w:r>
          </w:p>
        </w:tc>
        <w:tc>
          <w:tcPr>
            <w:tcW w:w="1134" w:type="dxa"/>
          </w:tcPr>
          <w:p>
            <w:pPr>
              <w:pStyle w:val="yTable"/>
              <w:spacing w:before="120" w:after="40"/>
              <w:jc w:val="right"/>
            </w:pPr>
            <w:r>
              <w:t>$58.00</w:t>
            </w:r>
          </w:p>
        </w:tc>
      </w:tr>
      <w:tr>
        <w:trPr>
          <w:gridAfter w:val="1"/>
          <w:wAfter w:w="29" w:type="dxa"/>
        </w:trPr>
        <w:tc>
          <w:tcPr>
            <w:tcW w:w="5954" w:type="dxa"/>
          </w:tcPr>
          <w:p>
            <w:pPr>
              <w:pStyle w:val="yTableNAm"/>
              <w:tabs>
                <w:tab w:val="clear" w:pos="567"/>
                <w:tab w:val="right" w:leader="dot" w:pos="5644"/>
              </w:tabs>
              <w:ind w:left="709" w:hanging="709"/>
            </w:pPr>
            <w:r>
              <w:t>5.</w:t>
            </w:r>
            <w:r>
              <w:tab/>
              <w:t xml:space="preserve">Fee for lodging a withdrawal of memorial under section 90 </w:t>
            </w:r>
            <w:r>
              <w:tab/>
            </w:r>
          </w:p>
        </w:tc>
        <w:tc>
          <w:tcPr>
            <w:tcW w:w="1134" w:type="dxa"/>
          </w:tcPr>
          <w:p>
            <w:pPr>
              <w:pStyle w:val="yTable"/>
              <w:spacing w:before="120" w:after="40"/>
              <w:jc w:val="right"/>
            </w:pPr>
            <w:r>
              <w:br/>
              <w:t>$38.40</w:t>
            </w:r>
          </w:p>
        </w:tc>
      </w:tr>
      <w:tr>
        <w:trPr>
          <w:gridAfter w:val="1"/>
          <w:wAfter w:w="29" w:type="dxa"/>
          <w:cantSplit/>
        </w:trPr>
        <w:tc>
          <w:tcPr>
            <w:tcW w:w="5954" w:type="dxa"/>
          </w:tcPr>
          <w:p>
            <w:pPr>
              <w:pStyle w:val="yTableNAm"/>
              <w:tabs>
                <w:tab w:val="clear" w:pos="567"/>
                <w:tab w:val="right" w:leader="dot" w:pos="5644"/>
              </w:tabs>
              <w:ind w:left="709" w:hanging="709"/>
            </w:pPr>
            <w:r>
              <w:rPr>
                <w:snapToGrid w:val="0"/>
              </w:rPr>
              <w:t>6.</w:t>
            </w:r>
            <w:r>
              <w:rPr>
                <w:snapToGrid w:val="0"/>
              </w:rPr>
              <w:tab/>
              <w:t>The actual amounts disbursed for the purpose of valuing any personal property or land, or for searches of titles and other records, are prescribed as enforcement fees.</w:t>
            </w:r>
          </w:p>
        </w:tc>
        <w:tc>
          <w:tcPr>
            <w:tcW w:w="1134" w:type="dxa"/>
          </w:tcPr>
          <w:p>
            <w:pPr>
              <w:pStyle w:val="yTable"/>
              <w:spacing w:before="120" w:after="40"/>
              <w:jc w:val="right"/>
            </w:pPr>
          </w:p>
        </w:tc>
      </w:tr>
      <w:tr>
        <w:trPr>
          <w:gridAfter w:val="1"/>
          <w:wAfter w:w="29" w:type="dxa"/>
        </w:trPr>
        <w:tc>
          <w:tcPr>
            <w:tcW w:w="5954" w:type="dxa"/>
          </w:tcPr>
          <w:p>
            <w:pPr>
              <w:pStyle w:val="yTableNAm"/>
              <w:tabs>
                <w:tab w:val="clear" w:pos="567"/>
                <w:tab w:val="right" w:leader="dot" w:pos="5644"/>
              </w:tabs>
              <w:ind w:left="709" w:hanging="709"/>
            </w:pPr>
            <w:r>
              <w:rPr>
                <w:snapToGrid w:val="0"/>
              </w:rPr>
              <w:t>7.</w:t>
            </w:r>
            <w:r>
              <w:rPr>
                <w:snapToGrid w:val="0"/>
              </w:rPr>
              <w:tab/>
              <w:t>The actual amounts disbursed for advertising, and otherwise in connection with the arranging of, any intended sale of personal property or land are prescribed as enforcement fees.</w:t>
            </w:r>
          </w:p>
        </w:tc>
        <w:tc>
          <w:tcPr>
            <w:tcW w:w="1134" w:type="dxa"/>
          </w:tcPr>
          <w:p>
            <w:pPr>
              <w:pStyle w:val="yTable"/>
              <w:spacing w:before="120" w:after="40"/>
              <w:jc w:val="right"/>
            </w:pPr>
          </w:p>
        </w:tc>
      </w:tr>
      <w:tr>
        <w:tblPrEx>
          <w:tblCellMar>
            <w:left w:w="113" w:type="dxa"/>
            <w:right w:w="113" w:type="dxa"/>
          </w:tblCellMar>
        </w:tblPrEx>
        <w:tc>
          <w:tcPr>
            <w:tcW w:w="5954" w:type="dxa"/>
          </w:tcPr>
          <w:p>
            <w:pPr>
              <w:pStyle w:val="yTableNAm"/>
              <w:tabs>
                <w:tab w:val="clear" w:pos="567"/>
                <w:tab w:val="right" w:leader="dot" w:pos="5644"/>
              </w:tabs>
              <w:ind w:left="709" w:hanging="709"/>
            </w:pPr>
            <w:r>
              <w:t>8.</w:t>
            </w:r>
            <w:r>
              <w:tab/>
              <w:t xml:space="preserve">Fee for arranging a sale of personal property or land, including preparing advertisements and conditions of sale, but excluding disbursements, not exceeding </w:t>
            </w:r>
            <w:r>
              <w:tab/>
            </w:r>
          </w:p>
        </w:tc>
        <w:tc>
          <w:tcPr>
            <w:tcW w:w="1134" w:type="dxa"/>
            <w:gridSpan w:val="2"/>
          </w:tcPr>
          <w:p>
            <w:pPr>
              <w:pStyle w:val="yTable"/>
              <w:spacing w:before="120" w:after="40"/>
              <w:jc w:val="right"/>
            </w:pPr>
            <w:r>
              <w:br/>
            </w:r>
            <w:r>
              <w:br/>
              <w:t>$190.50</w:t>
            </w:r>
          </w:p>
        </w:tc>
      </w:tr>
      <w:tr>
        <w:tblPrEx>
          <w:tblCellMar>
            <w:left w:w="113" w:type="dxa"/>
            <w:right w:w="113" w:type="dxa"/>
          </w:tblCellMar>
        </w:tblPrEx>
        <w:tc>
          <w:tcPr>
            <w:tcW w:w="5954" w:type="dxa"/>
          </w:tcPr>
          <w:p>
            <w:pPr>
              <w:pStyle w:val="yTableNAm"/>
              <w:tabs>
                <w:tab w:val="clear" w:pos="567"/>
                <w:tab w:val="right" w:leader="dot" w:pos="5644"/>
              </w:tabs>
              <w:ind w:left="709" w:hanging="709"/>
            </w:pPr>
            <w:r>
              <w:rPr>
                <w:snapToGrid w:val="0"/>
              </w:rPr>
              <w:t>9.</w:t>
            </w:r>
            <w:r>
              <w:rPr>
                <w:snapToGrid w:val="0"/>
              </w:rPr>
              <w:tab/>
              <w:t>The actual amounts disbursed in connection with a sale of personal property or land (including settlement costs) are prescribed as enforcement fees.</w:t>
            </w:r>
          </w:p>
        </w:tc>
        <w:tc>
          <w:tcPr>
            <w:tcW w:w="1134" w:type="dxa"/>
            <w:gridSpan w:val="2"/>
          </w:tcPr>
          <w:p>
            <w:pPr>
              <w:pStyle w:val="yTable"/>
              <w:spacing w:before="120" w:after="40"/>
              <w:jc w:val="right"/>
            </w:pPr>
          </w:p>
        </w:tc>
      </w:tr>
      <w:tr>
        <w:tblPrEx>
          <w:tblCellMar>
            <w:left w:w="113" w:type="dxa"/>
            <w:right w:w="113" w:type="dxa"/>
          </w:tblCellMar>
        </w:tblPrEx>
        <w:tc>
          <w:tcPr>
            <w:tcW w:w="5954" w:type="dxa"/>
          </w:tcPr>
          <w:p>
            <w:pPr>
              <w:pStyle w:val="yTableNAm"/>
              <w:tabs>
                <w:tab w:val="clear" w:pos="567"/>
                <w:tab w:val="right" w:leader="dot" w:pos="5644"/>
              </w:tabs>
              <w:ind w:left="709" w:hanging="709"/>
            </w:pPr>
            <w:r>
              <w:t>10.</w:t>
            </w:r>
            <w:r>
              <w:tab/>
              <w:t xml:space="preserve">Fee for attending a sale of personal property or land </w:t>
            </w:r>
            <w:r>
              <w:tab/>
            </w:r>
          </w:p>
        </w:tc>
        <w:tc>
          <w:tcPr>
            <w:tcW w:w="1134" w:type="dxa"/>
            <w:gridSpan w:val="2"/>
          </w:tcPr>
          <w:p>
            <w:pPr>
              <w:pStyle w:val="yTable"/>
              <w:spacing w:before="120" w:after="40"/>
              <w:jc w:val="right"/>
            </w:pPr>
            <w:r>
              <w:t>$86.00</w:t>
            </w:r>
          </w:p>
        </w:tc>
      </w:tr>
      <w:tr>
        <w:tblPrEx>
          <w:tblCellMar>
            <w:left w:w="113" w:type="dxa"/>
            <w:right w:w="113" w:type="dxa"/>
          </w:tblCellMar>
        </w:tblPrEx>
        <w:tc>
          <w:tcPr>
            <w:tcW w:w="5954" w:type="dxa"/>
          </w:tcPr>
          <w:p>
            <w:pPr>
              <w:pStyle w:val="yTableNAm"/>
              <w:tabs>
                <w:tab w:val="clear" w:pos="567"/>
                <w:tab w:val="right" w:leader="dot" w:pos="5644"/>
              </w:tabs>
              <w:ind w:left="709" w:hanging="709"/>
            </w:pPr>
            <w:r>
              <w:t>11.</w:t>
            </w:r>
            <w:r>
              <w:tab/>
              <w:t>Fee for preparing and executing a transfer of land sold</w:t>
            </w:r>
            <w:r>
              <w:tab/>
            </w:r>
          </w:p>
        </w:tc>
        <w:tc>
          <w:tcPr>
            <w:tcW w:w="1134" w:type="dxa"/>
            <w:gridSpan w:val="2"/>
          </w:tcPr>
          <w:p>
            <w:pPr>
              <w:pStyle w:val="yTable"/>
              <w:spacing w:before="120" w:after="40"/>
              <w:jc w:val="right"/>
            </w:pPr>
            <w:r>
              <w:t>$190.50</w:t>
            </w:r>
          </w:p>
        </w:tc>
      </w:tr>
      <w:tr>
        <w:tblPrEx>
          <w:tblCellMar>
            <w:left w:w="113" w:type="dxa"/>
            <w:right w:w="113" w:type="dxa"/>
          </w:tblCellMar>
        </w:tblPrEx>
        <w:tc>
          <w:tcPr>
            <w:tcW w:w="5954" w:type="dxa"/>
          </w:tcPr>
          <w:p>
            <w:pPr>
              <w:pStyle w:val="yTableNAm"/>
              <w:tabs>
                <w:tab w:val="clear" w:pos="567"/>
                <w:tab w:val="right" w:leader="dot" w:pos="5644"/>
              </w:tabs>
              <w:ind w:left="709" w:hanging="709"/>
            </w:pPr>
            <w:r>
              <w:t>12.</w:t>
            </w:r>
            <w:r>
              <w:tab/>
              <w:t xml:space="preserve">Fee for attending a court in connection with interpleader proceedings, for each half hour or part of a half hour </w:t>
            </w:r>
            <w:r>
              <w:tab/>
            </w:r>
          </w:p>
        </w:tc>
        <w:tc>
          <w:tcPr>
            <w:tcW w:w="1134" w:type="dxa"/>
            <w:gridSpan w:val="2"/>
          </w:tcPr>
          <w:p>
            <w:pPr>
              <w:pStyle w:val="yTable"/>
              <w:spacing w:before="120" w:after="40"/>
              <w:jc w:val="right"/>
            </w:pPr>
            <w:r>
              <w:br/>
              <w:t>$27.30</w:t>
            </w:r>
          </w:p>
        </w:tc>
      </w:tr>
      <w:tr>
        <w:tblPrEx>
          <w:tblCellMar>
            <w:left w:w="113" w:type="dxa"/>
            <w:right w:w="113" w:type="dxa"/>
          </w:tblCellMar>
        </w:tblPrEx>
        <w:trPr>
          <w:cantSplit/>
        </w:trPr>
        <w:tc>
          <w:tcPr>
            <w:tcW w:w="5954" w:type="dxa"/>
          </w:tcPr>
          <w:p>
            <w:pPr>
              <w:pStyle w:val="yTableNAm"/>
              <w:tabs>
                <w:tab w:val="clear" w:pos="567"/>
                <w:tab w:val="right" w:leader="dot" w:pos="5644"/>
              </w:tabs>
              <w:ind w:left="709" w:hanging="709"/>
              <w:rPr>
                <w:snapToGrid w:val="0"/>
              </w:rPr>
            </w:pPr>
            <w:r>
              <w:rPr>
                <w:snapToGrid w:val="0"/>
              </w:rPr>
              <w:t>13.</w:t>
            </w:r>
            <w:r>
              <w:rPr>
                <w:snapToGrid w:val="0"/>
              </w:rPr>
              <w:tab/>
              <w:t xml:space="preserve">If the Sheriff or a delegate of the Sheriff is necessarily put to extra trouble and expense in connection with executing </w:t>
            </w:r>
            <w:r>
              <w:rPr>
                <w:szCs w:val="22"/>
              </w:rPr>
              <w:t>an enforcement warrant</w:t>
            </w:r>
            <w:r>
              <w:rPr>
                <w:snapToGrid w:val="0"/>
              </w:rPr>
              <w:t xml:space="preserve"> or is required to do anything not provided for in this Division, the Sheriff may set an amount or an additional amount (as the case may be) and that amount is prescribed as an enforcement fee.</w:t>
            </w:r>
          </w:p>
          <w:p>
            <w:pPr>
              <w:pStyle w:val="yTableNAm"/>
              <w:tabs>
                <w:tab w:val="clear" w:pos="567"/>
                <w:tab w:val="right" w:leader="dot" w:pos="5644"/>
              </w:tabs>
              <w:ind w:left="709" w:hanging="709"/>
            </w:pPr>
            <w:r>
              <w:rPr>
                <w:snapToGrid w:val="0"/>
              </w:rPr>
              <w:tab/>
              <w:t xml:space="preserve">If under this item the Sheriff sets an amount for travelling expenses, the amount is not to exceed the rate per kilometre, one way, that is prescribed as a travelling fee for the service of documents in the </w:t>
            </w:r>
            <w:smartTag w:uri="urn:schemas-microsoft-com:office:smarttags" w:element="Street">
              <w:smartTag w:uri="urn:schemas-microsoft-com:office:smarttags" w:element="address">
                <w:r>
                  <w:rPr>
                    <w:i/>
                    <w:snapToGrid w:val="0"/>
                  </w:rPr>
                  <w:t>Magistrates Court</w:t>
                </w:r>
              </w:smartTag>
            </w:smartTag>
            <w:r>
              <w:rPr>
                <w:i/>
                <w:snapToGrid w:val="0"/>
              </w:rPr>
              <w:t xml:space="preserve"> (Fees) Regulations 2005</w:t>
            </w:r>
            <w:r>
              <w:rPr>
                <w:snapToGrid w:val="0"/>
              </w:rPr>
              <w:t>.</w:t>
            </w:r>
          </w:p>
        </w:tc>
        <w:tc>
          <w:tcPr>
            <w:tcW w:w="1134" w:type="dxa"/>
            <w:gridSpan w:val="2"/>
          </w:tcPr>
          <w:p>
            <w:pPr>
              <w:pStyle w:val="yTable"/>
              <w:spacing w:after="40"/>
              <w:jc w:val="right"/>
            </w:pPr>
          </w:p>
        </w:tc>
      </w:tr>
    </w:tbl>
    <w:p>
      <w:pPr>
        <w:pStyle w:val="yFootnotesection"/>
      </w:pPr>
      <w:r>
        <w:tab/>
        <w:t>[Division 3 inserted in Gazette 13 May 2005 p. 2080</w:t>
      </w:r>
      <w:r>
        <w:noBreakHyphen/>
        <w:t>1; amended in Gazette 23 Jun 2006 p. 2192; 26 Jun 2007 p. 3032; 20 Aug 2013 p. 3885; 4 Jul 2014 p. 2364; 19 Jun 2015 p. 2124; 14 Jun 2016 p. 1907</w:t>
      </w:r>
      <w:r>
        <w:noBreakHyphen/>
        <w:t>8.]</w:t>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yScheduleHeading"/>
      </w:pPr>
      <w:bookmarkStart w:id="40" w:name="_Toc471981982"/>
      <w:bookmarkStart w:id="41" w:name="_Toc472943487"/>
      <w:r>
        <w:rPr>
          <w:rStyle w:val="CharSchNo"/>
        </w:rPr>
        <w:t>Schedule 3</w:t>
      </w:r>
      <w:r>
        <w:rPr>
          <w:rStyle w:val="CharSDivNo"/>
        </w:rPr>
        <w:t> </w:t>
      </w:r>
      <w:r>
        <w:t>—</w:t>
      </w:r>
      <w:r>
        <w:rPr>
          <w:rStyle w:val="CharSDivText"/>
        </w:rPr>
        <w:t> </w:t>
      </w:r>
      <w:r>
        <w:rPr>
          <w:rStyle w:val="CharSchText"/>
        </w:rPr>
        <w:t>Forms</w:t>
      </w:r>
      <w:bookmarkEnd w:id="40"/>
      <w:bookmarkEnd w:id="41"/>
    </w:p>
    <w:p>
      <w:pPr>
        <w:pStyle w:val="yShoulderClause"/>
      </w:pPr>
      <w:r>
        <w:t>[r. 12]</w:t>
      </w:r>
    </w:p>
    <w:p>
      <w:pPr>
        <w:pStyle w:val="yFootnoteheading"/>
        <w:spacing w:before="40"/>
      </w:pPr>
      <w:r>
        <w:tab/>
        <w:t>[Heading inserted in Gazette 13 May 2005 p. 2081.]</w:t>
      </w:r>
    </w:p>
    <w:p>
      <w:pPr>
        <w:pStyle w:val="yHeading5"/>
        <w:spacing w:before="160"/>
      </w:pPr>
      <w:bookmarkStart w:id="42" w:name="_Toc472943488"/>
      <w:r>
        <w:rPr>
          <w:rStyle w:val="CharSClsNo"/>
        </w:rPr>
        <w:t>1</w:t>
      </w:r>
      <w:r>
        <w:t>.</w:t>
      </w:r>
      <w:r>
        <w:tab/>
        <w:t>Notice of withdrawal for the purposes of Act s. 22</w:t>
      </w:r>
      <w:bookmarkEnd w:id="42"/>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pPr>
            <w:r>
              <w:t>...............................................................................................................................</w:t>
            </w:r>
          </w:p>
          <w:p>
            <w:pPr>
              <w:pStyle w:val="yTableNAm"/>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jc w:val="center"/>
            </w:pPr>
            <w:r>
              <w:t>....................................................................</w:t>
            </w:r>
            <w:r>
              <w:br/>
              <w:t>Prosecuting officer</w:t>
            </w:r>
          </w:p>
        </w:tc>
        <w:tc>
          <w:tcPr>
            <w:tcW w:w="2872" w:type="dxa"/>
            <w:tcBorders>
              <w:bottom w:val="nil"/>
            </w:tcBorders>
            <w:vAlign w:val="center"/>
          </w:tcPr>
          <w:p>
            <w:pPr>
              <w:pStyle w:val="yTableNAm"/>
            </w:pPr>
          </w:p>
          <w:p>
            <w:pPr>
              <w:pStyle w:val="yTableNAm"/>
              <w:jc w:val="center"/>
            </w:pPr>
            <w:r>
              <w:t>...........................................</w:t>
            </w:r>
            <w:r>
              <w:br/>
              <w:t>Date</w:t>
            </w:r>
          </w:p>
        </w:tc>
      </w:tr>
    </w:tbl>
    <w:p>
      <w:pPr>
        <w:pStyle w:val="yFootnotesection"/>
      </w:pPr>
      <w:r>
        <w:tab/>
        <w:t>[Form 1 inserted in Gazette 20 Aug 2013 p. 3886.]</w:t>
      </w:r>
    </w:p>
    <w:p>
      <w:pPr>
        <w:pStyle w:val="yHeading5"/>
      </w:pPr>
      <w:bookmarkStart w:id="43" w:name="_Toc472943489"/>
      <w:r>
        <w:rPr>
          <w:rStyle w:val="CharSClsNo"/>
        </w:rPr>
        <w:t>2</w:t>
      </w:r>
      <w:r>
        <w:t>.</w:t>
      </w:r>
      <w:r>
        <w:tab/>
        <w:t>Enforcement warrant for the purposes of Act s. 21A and 45 and Part 5</w:t>
      </w:r>
      <w:bookmarkEnd w:id="43"/>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pPr>
            <w: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rPr>
            </w:pPr>
            <w:r>
              <w:rPr>
                <w:b/>
              </w:rPr>
              <w:t>ENFORCEMENT WARRANT</w:t>
            </w:r>
          </w:p>
          <w:p>
            <w:pPr>
              <w:pStyle w:val="yTableNAm"/>
              <w:keepNext/>
              <w:keepLines/>
              <w:pageBreakBefore/>
              <w:widowControl w:val="0"/>
              <w:jc w:val="center"/>
              <w:rPr>
                <w:sz w:val="20"/>
              </w:rPr>
            </w:pPr>
            <w:r>
              <w:rPr>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tabs>
                <w:tab w:val="left" w:pos="2574"/>
              </w:tabs>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Modified penalty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yMiscellaneousBody"/>
        <w:rPr>
          <w:sz w:val="18"/>
          <w:szCs w:val="18"/>
        </w:rPr>
      </w:pPr>
      <w:r>
        <w:rPr>
          <w:sz w:val="18"/>
          <w:szCs w:val="18"/>
        </w:rPr>
        <w:t>The above infringement notice or court order has been registered with the Fines Enforcement Registry for enforcement. As a result, the debtor is required to pay the AMOUNT OWED, which to date is unpaid.</w:t>
      </w:r>
    </w:p>
    <w:p>
      <w:pPr>
        <w:pStyle w:val="yMiscellaneousBody"/>
        <w:rPr>
          <w:sz w:val="18"/>
          <w:szCs w:val="18"/>
        </w:rPr>
      </w:pPr>
      <w:r>
        <w:rPr>
          <w:sz w:val="18"/>
          <w:szCs w:val="18"/>
        </w:rPr>
        <w:t>You are authorised by this warrant to do the following: affix a warning notice to any vehicle licensed in the name of the debtor, immobilise any vehicle licensed in the name of the debtor, remove number plates from the any vehicle licensed in the name of the debtor, seize and sell so much of the debtor’s personal property and land as is necessary to recover the amount owed and enforcement fees in connection with the execution of this warrant, enter places for the purposes of exercising those powers.</w:t>
      </w:r>
    </w:p>
    <w:p>
      <w:pPr>
        <w:pStyle w:val="yMiscellaneousBody"/>
        <w:rPr>
          <w:sz w:val="18"/>
          <w:szCs w:val="18"/>
        </w:rPr>
      </w:pPr>
      <w:r>
        <w:rPr>
          <w:sz w:val="18"/>
          <w:szCs w:val="18"/>
        </w:rPr>
        <w:t xml:space="preserve">This warrant must be executed in accordance with the </w:t>
      </w:r>
      <w:r>
        <w:rPr>
          <w:i/>
          <w:sz w:val="18"/>
          <w:szCs w:val="18"/>
        </w:rPr>
        <w:t>Fines, Penalties and Infringement Notices Enforcement Act 1994</w:t>
      </w:r>
      <w:r>
        <w:rPr>
          <w:sz w:val="18"/>
          <w:szCs w:val="18"/>
        </w:rPr>
        <w:t>.</w:t>
      </w:r>
    </w:p>
    <w:p>
      <w:pPr>
        <w:pStyle w:val="yTable"/>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in Gazette 20 Aug 2013 p. 3887-8.]</w:t>
      </w:r>
    </w:p>
    <w:p>
      <w:pPr>
        <w:pStyle w:val="yHeading5"/>
        <w:pageBreakBefore/>
        <w:spacing w:before="0"/>
        <w:rPr>
          <w:snapToGrid w:val="0"/>
        </w:rPr>
      </w:pPr>
      <w:bookmarkStart w:id="44" w:name="_Toc472943490"/>
      <w:r>
        <w:rPr>
          <w:rStyle w:val="CharSClsNo"/>
        </w:rPr>
        <w:t>3</w:t>
      </w:r>
      <w:r>
        <w:rPr>
          <w:snapToGrid w:val="0"/>
        </w:rPr>
        <w:t>.</w:t>
      </w:r>
      <w:r>
        <w:rPr>
          <w:snapToGrid w:val="0"/>
        </w:rPr>
        <w:tab/>
        <w:t xml:space="preserve">Warrant of commitment for the purposes of Act s. 53 and </w:t>
      </w:r>
      <w:r>
        <w:t>Part 5</w:t>
      </w:r>
      <w:bookmarkEnd w:id="44"/>
    </w:p>
    <w:p>
      <w:pPr>
        <w:pStyle w:val="ySubsection"/>
        <w:keepNext/>
        <w:ind w:left="0" w:firstLine="0"/>
        <w:jc w:val="center"/>
        <w:rPr>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and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762" w:type="dxa"/>
            <w:tcBorders>
              <w:right w:val="single" w:sz="4" w:space="0" w:color="auto"/>
            </w:tcBorders>
          </w:tcPr>
          <w:p>
            <w:pPr>
              <w:pStyle w:val="yTable"/>
              <w:spacing w:before="180"/>
              <w:jc w:val="center"/>
              <w:rPr>
                <w:spacing w:val="-2"/>
              </w:rPr>
            </w:pPr>
            <w:r>
              <w:rPr>
                <w:b/>
                <w:spacing w:val="-2"/>
              </w:rPr>
              <w:t>WARRANT OF COMMITMENT</w:t>
            </w:r>
          </w:p>
        </w:tc>
        <w:tc>
          <w:tcPr>
            <w:tcW w:w="165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r>
              <w:rPr>
                <w:sz w:val="14"/>
              </w:rPr>
              <w:t>Fines Enforcement Registry</w:t>
            </w:r>
          </w:p>
        </w:tc>
        <w:tc>
          <w:tcPr>
            <w:tcW w:w="3762" w:type="dxa"/>
          </w:tcPr>
          <w:p>
            <w:pPr>
              <w:pStyle w:val="yTable"/>
              <w:rPr>
                <w:sz w:val="12"/>
              </w:rPr>
            </w:pPr>
          </w:p>
        </w:tc>
        <w:tc>
          <w:tcPr>
            <w:tcW w:w="1653" w:type="dxa"/>
            <w:tcBorders>
              <w:top w:val="single" w:sz="4"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Borders>
              <w:bottom w:val="single" w:sz="4" w:space="0" w:color="auto"/>
              <w:right w:val="single" w:sz="4" w:space="0" w:color="auto"/>
            </w:tcBorders>
          </w:tcPr>
          <w:p>
            <w:pPr>
              <w:pStyle w:val="yTable"/>
            </w:pP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CASE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pacing w:val="-2"/>
                <w:sz w:val="16"/>
              </w:rPr>
            </w:pPr>
            <w:r>
              <w:rPr>
                <w:sz w:val="16"/>
              </w:rPr>
              <w:t>Offender or liable person’s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Name:</w:t>
            </w:r>
          </w:p>
          <w:p>
            <w:pPr>
              <w:pStyle w:val="yTable"/>
              <w:tabs>
                <w:tab w:val="left" w:pos="3402"/>
              </w:tabs>
              <w:rPr>
                <w:sz w:val="16"/>
              </w:rPr>
            </w:pPr>
            <w:r>
              <w:rPr>
                <w:sz w:val="16"/>
              </w:rPr>
              <w:t>Address:</w:t>
            </w:r>
          </w:p>
          <w:p>
            <w:pPr>
              <w:pStyle w:val="yTable"/>
              <w:tabs>
                <w:tab w:val="left" w:pos="3402"/>
              </w:tabs>
              <w:rPr>
                <w:sz w:val="16"/>
              </w:rPr>
            </w:pPr>
          </w:p>
          <w:p>
            <w:pPr>
              <w:pStyle w:val="yTable"/>
              <w:tabs>
                <w:tab w:val="left" w:pos="3402"/>
              </w:tabs>
              <w:rPr>
                <w:sz w:val="16"/>
              </w:rPr>
            </w:pPr>
            <w:r>
              <w:rPr>
                <w:sz w:val="16"/>
              </w:rPr>
              <w:t>Date of Birth:</w:t>
            </w:r>
          </w:p>
          <w:p>
            <w:pPr>
              <w:pStyle w:val="yTable"/>
              <w:tabs>
                <w:tab w:val="left" w:pos="2351"/>
              </w:tabs>
              <w:rPr>
                <w:spacing w:val="-2"/>
                <w:sz w:val="16"/>
              </w:rPr>
            </w:pPr>
            <w:r>
              <w:rPr>
                <w:sz w:val="16"/>
              </w:rPr>
              <w:t xml:space="preserve">MDL No.:  </w:t>
            </w:r>
            <w:r>
              <w:rPr>
                <w:sz w:val="16"/>
              </w:rPr>
              <w:tab/>
              <w:t>MVL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pacing w:val="-2"/>
                <w:sz w:val="16"/>
              </w:rPr>
            </w:pPr>
            <w:r>
              <w:rPr>
                <w:sz w:val="16"/>
              </w:rPr>
              <w:t>Case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Court:</w:t>
            </w:r>
          </w:p>
          <w:p>
            <w:pPr>
              <w:pStyle w:val="yTable"/>
              <w:tabs>
                <w:tab w:val="left" w:pos="2351"/>
              </w:tabs>
              <w:rPr>
                <w:sz w:val="16"/>
              </w:rPr>
            </w:pPr>
            <w:r>
              <w:rPr>
                <w:sz w:val="16"/>
              </w:rPr>
              <w:t xml:space="preserve">Date: </w:t>
            </w:r>
            <w:r>
              <w:rPr>
                <w:sz w:val="16"/>
              </w:rPr>
              <w:tab/>
              <w:t>Charge No:</w:t>
            </w:r>
          </w:p>
          <w:p>
            <w:pPr>
              <w:pStyle w:val="yTable"/>
              <w:tabs>
                <w:tab w:val="left" w:pos="3402"/>
              </w:tabs>
              <w:rPr>
                <w:sz w:val="16"/>
              </w:rPr>
            </w:pPr>
            <w:r>
              <w:rPr>
                <w:sz w:val="16"/>
              </w:rPr>
              <w:t>Prosecuting Authority:</w:t>
            </w:r>
          </w:p>
          <w:p>
            <w:pPr>
              <w:pStyle w:val="yTable"/>
              <w:tabs>
                <w:tab w:val="left" w:pos="3402"/>
              </w:tabs>
              <w:rPr>
                <w:sz w:val="16"/>
              </w:rPr>
            </w:pPr>
          </w:p>
          <w:p>
            <w:pPr>
              <w:pStyle w:val="yTable"/>
              <w:tabs>
                <w:tab w:val="left" w:pos="3402"/>
              </w:tabs>
              <w:rPr>
                <w:sz w:val="16"/>
              </w:rPr>
            </w:pPr>
            <w:r>
              <w:rPr>
                <w:sz w:val="16"/>
              </w:rPr>
              <w:t>Offence date/time:</w:t>
            </w:r>
          </w:p>
          <w:p>
            <w:pPr>
              <w:pStyle w:val="yTable"/>
              <w:tabs>
                <w:tab w:val="left" w:pos="3402"/>
              </w:tabs>
              <w:rPr>
                <w:sz w:val="16"/>
              </w:rPr>
            </w:pPr>
            <w:r>
              <w:rPr>
                <w:sz w:val="16"/>
              </w:rPr>
              <w:t>Description:</w:t>
            </w:r>
          </w:p>
          <w:p>
            <w:pPr>
              <w:pStyle w:val="yTable"/>
              <w:tabs>
                <w:tab w:val="left" w:pos="3402"/>
              </w:tabs>
              <w:rPr>
                <w:spacing w:val="-2"/>
                <w:sz w:val="16"/>
              </w:rPr>
            </w:pP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pacing w:val="-2"/>
                <w:sz w:val="16"/>
              </w:rPr>
            </w:pPr>
            <w:r>
              <w:rPr>
                <w:sz w:val="16"/>
              </w:rPr>
              <w:t>Amount owed</w:t>
            </w: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Fine/Amount forfeited:</w:t>
            </w:r>
          </w:p>
          <w:p>
            <w:pPr>
              <w:pStyle w:val="yTable"/>
              <w:rPr>
                <w:sz w:val="16"/>
              </w:rPr>
            </w:pPr>
            <w:r>
              <w:rPr>
                <w:sz w:val="16"/>
              </w:rPr>
              <w:t>Costs:</w:t>
            </w:r>
          </w:p>
          <w:p>
            <w:pPr>
              <w:pStyle w:val="yTable"/>
              <w:rPr>
                <w:sz w:val="16"/>
              </w:rPr>
            </w:pPr>
            <w:r>
              <w:rPr>
                <w:sz w:val="16"/>
              </w:rPr>
              <w:t>Enforcement fee:</w:t>
            </w:r>
          </w:p>
          <w:p>
            <w:pPr>
              <w:pStyle w:val="yTable"/>
              <w:rPr>
                <w:sz w:val="16"/>
              </w:rPr>
            </w:pPr>
          </w:p>
          <w:p>
            <w:pPr>
              <w:pStyle w:val="yTable"/>
              <w:rPr>
                <w:sz w:val="16"/>
              </w:rPr>
            </w:pPr>
            <w:r>
              <w:rPr>
                <w:sz w:val="16"/>
              </w:rPr>
              <w:t>Sub</w:t>
            </w:r>
            <w:r>
              <w:rPr>
                <w:sz w:val="16"/>
              </w:rPr>
              <w:noBreakHyphen/>
              <w:t>total:</w:t>
            </w:r>
          </w:p>
          <w:p>
            <w:pPr>
              <w:pStyle w:val="yTable"/>
              <w:rPr>
                <w:sz w:val="16"/>
              </w:rPr>
            </w:pPr>
            <w:r>
              <w:rPr>
                <w:sz w:val="16"/>
              </w:rPr>
              <w:t>Less amount paid:</w:t>
            </w:r>
          </w:p>
          <w:p>
            <w:pPr>
              <w:pStyle w:val="yTable"/>
              <w:rPr>
                <w:sz w:val="16"/>
              </w:rPr>
            </w:pPr>
          </w:p>
          <w:p>
            <w:pPr>
              <w:pStyle w:val="yTable"/>
              <w:rPr>
                <w:spacing w:val="-2"/>
                <w:sz w:val="16"/>
              </w:rPr>
            </w:pPr>
            <w:r>
              <w:rPr>
                <w:sz w:val="16"/>
              </w:rPr>
              <w:t>TOTAL AMOUNT OWED:</w:t>
            </w:r>
          </w:p>
        </w:tc>
      </w:tr>
    </w:tbl>
    <w:p>
      <w:pPr>
        <w:pStyle w:val="yMiscellaneousBody"/>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MiscellaneousBody"/>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MiscellaneousBody"/>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85" w:type="dxa"/>
          <w:right w:w="85" w:type="dxa"/>
        </w:tblCellMar>
        <w:tblLook w:val="0000" w:firstRow="0" w:lastRow="0" w:firstColumn="0" w:lastColumn="0" w:noHBand="0" w:noVBand="0"/>
      </w:tblPr>
      <w:tblGrid>
        <w:gridCol w:w="1857"/>
        <w:gridCol w:w="475"/>
        <w:gridCol w:w="2283"/>
        <w:gridCol w:w="475"/>
        <w:gridCol w:w="1706"/>
      </w:tblGrid>
      <w:tr>
        <w:tc>
          <w:tcPr>
            <w:tcW w:w="1857" w:type="dxa"/>
            <w:tcBorders>
              <w:bottom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r>
              <w:rPr>
                <w:sz w:val="14"/>
              </w:rPr>
              <w:br/>
            </w: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Borders>
              <w:bottom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z w:val="14"/>
              </w:rPr>
            </w:pPr>
            <w:r>
              <w:rPr>
                <w:sz w:val="14"/>
              </w:rPr>
              <w:b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z w:val="14"/>
              </w:rPr>
            </w:pPr>
            <w:r>
              <w:rPr>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tcBorders>
              <w:bottom w:val="single" w:sz="4" w:space="0" w:color="auto"/>
            </w:tcBorders>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z w:val="14"/>
              </w:rPr>
            </w:pPr>
            <w:r>
              <w:rPr>
                <w:sz w:val="14"/>
              </w:rPr>
              <w:br/>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z w:val="14"/>
              </w:rPr>
            </w:pPr>
            <w:r>
              <w:rPr>
                <w:sz w:val="14"/>
              </w:rPr>
              <w:t>OFFICER’S DETAILS</w:t>
            </w:r>
          </w:p>
        </w:tc>
      </w:tr>
      <w:tr>
        <w:tc>
          <w:tcPr>
            <w:tcW w:w="1857"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tcBorders>
              <w:left w:val="single" w:sz="4" w:space="0" w:color="auto"/>
              <w:right w:val="single" w:sz="4" w:space="0" w:color="auto"/>
            </w:tcBorders>
          </w:tcPr>
          <w:p>
            <w:pPr>
              <w:pStyle w:val="yTable"/>
              <w:spacing w:before="0"/>
              <w:rPr>
                <w:sz w:val="14"/>
              </w:rPr>
            </w:pPr>
          </w:p>
        </w:tc>
        <w:tc>
          <w:tcPr>
            <w:tcW w:w="228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4" w:space="0" w:color="auto"/>
              <w:right w:val="single" w:sz="4" w:space="0" w:color="auto"/>
            </w:tcBorders>
          </w:tcPr>
          <w:p>
            <w:pPr>
              <w:pStyle w:val="yTable"/>
              <w:spacing w:before="0"/>
              <w:rPr>
                <w:sz w:val="14"/>
              </w:rPr>
            </w:pPr>
          </w:p>
        </w:tc>
        <w:tc>
          <w:tcPr>
            <w:tcW w:w="1706"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spacing w:before="240" w:after="1680"/>
      </w:pPr>
      <w:r>
        <w:tab/>
        <w:t>[Form 3 inserted in Gazette 30 Jun 1995 p. 2639; amended in Gazette 13 May 2005 p. 2082; 4 Jul 2008 p. 3171.]</w:t>
      </w:r>
    </w:p>
    <w:p>
      <w:pPr>
        <w:pStyle w:val="yHeading5"/>
        <w:rPr>
          <w:snapToGrid w:val="0"/>
        </w:rPr>
      </w:pPr>
      <w:bookmarkStart w:id="45" w:name="_Toc472943491"/>
      <w:r>
        <w:rPr>
          <w:rStyle w:val="CharSClsNo"/>
        </w:rPr>
        <w:t>4</w:t>
      </w:r>
      <w:r>
        <w:rPr>
          <w:snapToGrid w:val="0"/>
        </w:rPr>
        <w:t>.</w:t>
      </w:r>
      <w:r>
        <w:rPr>
          <w:snapToGrid w:val="0"/>
        </w:rPr>
        <w:tab/>
        <w:t>Enforcement warrant for the purposes of Act s. 61</w:t>
      </w:r>
      <w:bookmarkEnd w:id="45"/>
    </w:p>
    <w:p>
      <w:pPr>
        <w:pStyle w:val="ySubsection"/>
        <w:keepNext/>
        <w:spacing w:before="80"/>
        <w:ind w:left="0" w:firstLine="0"/>
        <w:jc w:val="center"/>
        <w:rPr>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477" w:type="dxa"/>
            <w:tcBorders>
              <w:right w:val="single" w:sz="4" w:space="0" w:color="auto"/>
            </w:tcBorders>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4"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MiscellaneousBody"/>
        <w:rPr>
          <w:snapToGrid w:val="0"/>
          <w:sz w:val="18"/>
          <w:szCs w:val="18"/>
        </w:rPr>
      </w:pPr>
      <w:r>
        <w:rPr>
          <w:snapToGrid w:val="0"/>
          <w:sz w:val="18"/>
          <w:szCs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MiscellaneousBody"/>
        <w:rPr>
          <w:snapToGrid w:val="0"/>
          <w:sz w:val="18"/>
          <w:szCs w:val="18"/>
        </w:rPr>
      </w:pPr>
      <w:r>
        <w:rPr>
          <w:snapToGrid w:val="0"/>
          <w:sz w:val="18"/>
          <w:szCs w:val="18"/>
        </w:rPr>
        <w:t>YOU ARE AUTHORISED AND COMMANDED BY THIS WARRANT to seize and sell so much of the offender’s property and land as is necessary to recover the amount outstanding and the enforcement fees in connection with the execution of this warrant.</w:t>
      </w:r>
    </w:p>
    <w:p>
      <w:pPr>
        <w:pStyle w:val="yMiscellaneousBody"/>
        <w:rPr>
          <w:snapToGrid w:val="0"/>
          <w:sz w:val="18"/>
          <w:szCs w:val="18"/>
        </w:rPr>
      </w:pPr>
      <w:r>
        <w:rPr>
          <w:snapToGrid w:val="0"/>
          <w:sz w:val="18"/>
          <w:szCs w:val="18"/>
        </w:rPr>
        <w:t xml:space="preserve">This warrant must be executed in accordance with the </w:t>
      </w:r>
      <w:r>
        <w:rPr>
          <w:i/>
          <w:snapToGrid w:val="0"/>
          <w:sz w:val="18"/>
          <w:szCs w:val="18"/>
        </w:rPr>
        <w:t>Fines, Penalties and Infringement Notices Enforcement Act 1994</w:t>
      </w:r>
      <w:r>
        <w:rPr>
          <w:snapToGrid w:val="0"/>
          <w:sz w:val="18"/>
          <w:szCs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in Gazette 30 Jun 1995 p. 2640; amended in Gazette 13 May 2005 p. 2082; 20 Aug 2013 p. 3888.]</w:t>
      </w:r>
    </w:p>
    <w:p>
      <w:pPr>
        <w:pStyle w:val="yEdnotesection"/>
        <w:spacing w:before="160"/>
      </w:pPr>
      <w:r>
        <w:t>[Form 5 deleted in Gazette 30 Jun 1995 p. 2638.]</w:t>
      </w:r>
    </w:p>
    <w:p>
      <w:pPr>
        <w:pStyle w:val="yEdnotesection"/>
      </w:pPr>
      <w:r>
        <w:t>[Form 6 deleted in Gazette 20 Aug 2013 p. 3888.]</w:t>
      </w:r>
    </w:p>
    <w:p>
      <w:pPr>
        <w:pStyle w:val="yHeading5"/>
      </w:pPr>
      <w:bookmarkStart w:id="46" w:name="_Toc472943492"/>
      <w:r>
        <w:rPr>
          <w:rStyle w:val="CharSClsNo"/>
        </w:rPr>
        <w:t>6A</w:t>
      </w:r>
      <w:r>
        <w:t>.</w:t>
      </w:r>
      <w:r>
        <w:tab/>
        <w:t>Memorial of land for the purposes of Act s. 89(2)</w:t>
      </w:r>
      <w:bookmarkEnd w:id="46"/>
    </w:p>
    <w:p>
      <w:pPr>
        <w:pStyle w:val="ySubsection"/>
        <w:spacing w:before="60"/>
        <w:ind w:left="0" w:firstLine="0"/>
        <w:jc w:val="cente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Borders>
              <w:bottom w:val="single" w:sz="4" w:space="0" w:color="auto"/>
            </w:tcBorders>
          </w:tcPr>
          <w:p>
            <w:pPr>
              <w:pStyle w:val="yTable"/>
              <w:spacing w:before="120"/>
              <w:rPr>
                <w:sz w:val="14"/>
              </w:rPr>
            </w:pPr>
            <w:r>
              <w:rPr>
                <w:sz w:val="14"/>
              </w:rPr>
              <w:t>Description of land</w:t>
            </w:r>
          </w:p>
        </w:tc>
        <w:tc>
          <w:tcPr>
            <w:tcW w:w="260"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4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60"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single" w:sz="4" w:space="0" w:color="auto"/>
              <w:right w:val="single" w:sz="4" w:space="0" w:color="auto"/>
            </w:tcBorders>
          </w:tcPr>
          <w:p>
            <w:pPr>
              <w:pStyle w:val="yTable"/>
              <w:rPr>
                <w:sz w:val="14"/>
              </w:rPr>
            </w:pPr>
          </w:p>
        </w:tc>
        <w:tc>
          <w:tcPr>
            <w:tcW w:w="2447"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single" w:sz="4" w:space="0" w:color="auto"/>
            </w:tcBorders>
          </w:tcPr>
          <w:p>
            <w:pPr>
              <w:pStyle w:val="yTable"/>
            </w:pPr>
          </w:p>
        </w:tc>
      </w:tr>
    </w:tbl>
    <w:p>
      <w:pPr>
        <w:pStyle w:val="yFootnotesection"/>
      </w:pPr>
      <w:r>
        <w:tab/>
        <w:t>[Form 6A inserted in Gazette 30 Jun 1995 p. 2641; amended in Gazette 13 May 2005 p. 2082.]</w:t>
      </w:r>
    </w:p>
    <w:p>
      <w:pPr>
        <w:pStyle w:val="yHeading5"/>
      </w:pPr>
      <w:bookmarkStart w:id="47" w:name="_Toc472943493"/>
      <w:r>
        <w:rPr>
          <w:rStyle w:val="CharSClsNo"/>
        </w:rPr>
        <w:t>6B</w:t>
      </w:r>
      <w:r>
        <w:t>.</w:t>
      </w:r>
      <w:r>
        <w:tab/>
        <w:t>Withdrawal of memorial of land for the purposes of Act s. 90</w:t>
      </w:r>
      <w:bookmarkEnd w:id="47"/>
    </w:p>
    <w:p>
      <w:pPr>
        <w:pStyle w:val="ySubsection"/>
        <w:keepNext/>
        <w:spacing w:before="80"/>
        <w:ind w:left="0" w:firstLine="0"/>
        <w:jc w:val="center"/>
      </w:pPr>
      <w:r>
        <w:rPr>
          <w:i/>
        </w:rPr>
        <w:t>Fines, Penalties and Infringement Notices Enforcement Act 1994</w:t>
      </w:r>
    </w:p>
    <w:p>
      <w:pPr>
        <w:pStyle w:val="ySubsection"/>
        <w:keepNext/>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Borders>
              <w:bottom w:val="single" w:sz="4" w:space="0" w:color="auto"/>
            </w:tcBorders>
          </w:tcPr>
          <w:p>
            <w:pPr>
              <w:pStyle w:val="yTable"/>
              <w:spacing w:before="120"/>
              <w:rPr>
                <w:sz w:val="14"/>
              </w:rPr>
            </w:pPr>
            <w:r>
              <w:rPr>
                <w:sz w:val="14"/>
              </w:rPr>
              <w:t>Description of land</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7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Borders>
              <w:bottom w:val="single" w:sz="4" w:space="0" w:color="auto"/>
            </w:tcBorders>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12" w:space="0" w:color="auto"/>
          <w:insideV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single" w:sz="4" w:space="0" w:color="auto"/>
            </w:tcBorders>
          </w:tcPr>
          <w:p>
            <w:pPr>
              <w:pStyle w:val="yTable"/>
              <w:keepNext/>
            </w:pPr>
          </w:p>
        </w:tc>
      </w:tr>
    </w:tbl>
    <w:p>
      <w:pPr>
        <w:pStyle w:val="yFootnotesection"/>
      </w:pPr>
      <w:r>
        <w:tab/>
        <w:t>[Form 6B inserted in Gazette 30 Jun 1995 p. 2642; amended in Gazette 13 May 2005 p. 2082.]</w:t>
      </w:r>
    </w:p>
    <w:p>
      <w:pPr>
        <w:pStyle w:val="yEdnotesection"/>
      </w:pPr>
      <w:r>
        <w:t xml:space="preserve">[Form 7 deleted in Gazette </w:t>
      </w:r>
      <w:r>
        <w:rPr>
          <w:snapToGrid/>
        </w:rPr>
        <w:t>4 Oct 1996 p. 5233.</w:t>
      </w:r>
      <w:r>
        <w:t>]</w:t>
      </w:r>
    </w:p>
    <w:p>
      <w:pPr>
        <w:pStyle w:val="yHeading5"/>
      </w:pPr>
      <w:bookmarkStart w:id="48" w:name="_Toc472943494"/>
      <w:r>
        <w:rPr>
          <w:rStyle w:val="CharSClsNo"/>
        </w:rPr>
        <w:t>8</w:t>
      </w:r>
      <w:r>
        <w:t>.</w:t>
      </w:r>
      <w:r>
        <w:tab/>
        <w:t>Certificate under Act s. 101C(1): Part 3 proceedings</w:t>
      </w:r>
      <w:bookmarkEnd w:id="48"/>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An order to pay or elect was issued under section 17 of the Act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in Gazette 20 Aug 2013 p. 3889-90.]</w:t>
      </w:r>
    </w:p>
    <w:p>
      <w:pPr>
        <w:pStyle w:val="yHeading5"/>
        <w:pageBreakBefore/>
        <w:spacing w:before="0"/>
      </w:pPr>
      <w:bookmarkStart w:id="49" w:name="_Toc472943495"/>
      <w:r>
        <w:rPr>
          <w:rStyle w:val="CharSClsNo"/>
        </w:rPr>
        <w:t>9</w:t>
      </w:r>
      <w:r>
        <w:t>.</w:t>
      </w:r>
      <w:r>
        <w:tab/>
        <w:t>Certificate under Act s. 101C(1): Part 4 proceedings</w:t>
      </w:r>
      <w:bookmarkEnd w:id="49"/>
    </w:p>
    <w:p>
      <w:pPr>
        <w:pStyle w:val="ySubsection"/>
        <w:spacing w:before="120"/>
        <w:jc w:val="center"/>
      </w:pPr>
      <w:r>
        <w:rPr>
          <w:i/>
        </w:rPr>
        <w:t>Fines, Penalties and Infringement Notices Enforcement Act 1994</w:t>
      </w:r>
    </w:p>
    <w:p>
      <w:pPr>
        <w:pStyle w:val="ySubsection"/>
        <w:spacing w:before="0"/>
        <w:jc w:val="center"/>
      </w:pPr>
      <w:r>
        <w:t>[Section 101C(1)]</w:t>
      </w:r>
    </w:p>
    <w:p>
      <w:pPr>
        <w:pStyle w:val="yMiscellaneousHeading"/>
        <w:spacing w:before="120"/>
        <w:rPr>
          <w:b/>
        </w:rPr>
      </w:pPr>
      <w:r>
        <w:rPr>
          <w:b/>
        </w:rPr>
        <w:t>CERTIFICATE AS TO LICENCE SUSPENSION ORDER</w:t>
      </w:r>
    </w:p>
    <w:p>
      <w:pPr>
        <w:pStyle w:val="ySubsection"/>
        <w:spacing w:before="116"/>
      </w:pPr>
      <w:r>
        <w:t>Offender:</w:t>
      </w:r>
    </w:p>
    <w:p>
      <w:pPr>
        <w:pStyle w:val="ySubsection"/>
        <w:spacing w:before="116"/>
      </w:pPr>
      <w:r>
        <w:t>Address:</w:t>
      </w:r>
    </w:p>
    <w:p>
      <w:pPr>
        <w:pStyle w:val="ySubsection"/>
        <w:tabs>
          <w:tab w:val="clear" w:pos="595"/>
          <w:tab w:val="clear" w:pos="879"/>
        </w:tabs>
        <w:spacing w:before="116"/>
        <w:ind w:left="0" w:firstLine="0"/>
      </w:pPr>
      <w:r>
        <w:t>In relation to this offender the following matters are certified as being true and correct:</w:t>
      </w:r>
    </w:p>
    <w:p>
      <w:pPr>
        <w:pStyle w:val="yMiscellaneousBody"/>
        <w:spacing w:before="116"/>
      </w:pPr>
      <w:r>
        <w:t>[</w:t>
      </w:r>
      <w:r>
        <w:rPr>
          <w:i/>
        </w:rPr>
        <w:t>Strike out any that do not apply.</w:t>
      </w:r>
      <w:r>
        <w:t>]</w:t>
      </w:r>
    </w:p>
    <w:p>
      <w:pPr>
        <w:pStyle w:val="ySubsection"/>
        <w:tabs>
          <w:tab w:val="clear" w:pos="595"/>
        </w:tabs>
        <w:spacing w:before="116"/>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spacing w:before="116"/>
      </w:pPr>
      <w:r>
        <w:tab/>
        <w:t>The amount of the fine (as defined in section 28(1) of the Act) is [</w:t>
      </w:r>
      <w:r>
        <w:rPr>
          <w:i/>
        </w:rPr>
        <w:t>$</w:t>
      </w:r>
      <w:r>
        <w:t>].</w:t>
      </w:r>
    </w:p>
    <w:p>
      <w:pPr>
        <w:pStyle w:val="ySubsection"/>
        <w:tabs>
          <w:tab w:val="clear" w:pos="595"/>
        </w:tabs>
        <w:spacing w:before="116"/>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16"/>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16"/>
      </w:pPr>
      <w:r>
        <w:t>4.</w:t>
      </w:r>
      <w:r>
        <w:tab/>
        <w:t>A licence suspension order suspending the offender’s:</w:t>
      </w:r>
    </w:p>
    <w:p>
      <w:pPr>
        <w:pStyle w:val="ySubsection"/>
        <w:spacing w:before="116"/>
      </w:pPr>
      <w:r>
        <w:tab/>
      </w:r>
      <w:r>
        <w:tab/>
      </w:r>
      <w:r>
        <w:sym w:font="Wingdings" w:char="F072"/>
      </w:r>
      <w:r>
        <w:t xml:space="preserve">  driver’s licence number [</w:t>
      </w:r>
      <w:r>
        <w:rPr>
          <w:i/>
        </w:rPr>
        <w:t>no.</w:t>
      </w:r>
      <w:r>
        <w:t>]</w:t>
      </w:r>
    </w:p>
    <w:p>
      <w:pPr>
        <w:pStyle w:val="ySubsection"/>
        <w:spacing w:before="116"/>
      </w:pPr>
      <w:r>
        <w:tab/>
      </w:r>
      <w:r>
        <w:tab/>
      </w:r>
      <w:r>
        <w:sym w:font="Wingdings" w:char="F072"/>
      </w:r>
      <w:r>
        <w:t xml:space="preserve">  vehicle licence for the vehicle registered number [</w:t>
      </w:r>
      <w:r>
        <w:rPr>
          <w:i/>
        </w:rPr>
        <w:t>no.</w:t>
      </w:r>
      <w:r>
        <w:t>]</w:t>
      </w:r>
    </w:p>
    <w:p>
      <w:pPr>
        <w:pStyle w:val="ySubsection"/>
        <w:tabs>
          <w:tab w:val="clear" w:pos="595"/>
        </w:tabs>
        <w:spacing w:before="116"/>
      </w:pPr>
      <w:r>
        <w:tab/>
        <w:t>was made at [</w:t>
      </w:r>
      <w:r>
        <w:rPr>
          <w:i/>
        </w:rPr>
        <w:t>time</w:t>
      </w:r>
      <w:r>
        <w:t>] on [</w:t>
      </w:r>
      <w:r>
        <w:rPr>
          <w:i/>
        </w:rPr>
        <w:t>date</w:t>
      </w:r>
      <w:r>
        <w:t>] under section 43 of the Act.</w:t>
      </w:r>
    </w:p>
    <w:p>
      <w:pPr>
        <w:pStyle w:val="ySubsection"/>
        <w:tabs>
          <w:tab w:val="clear" w:pos="595"/>
        </w:tabs>
        <w:spacing w:before="116"/>
      </w:pPr>
      <w:r>
        <w:t>5.</w:t>
      </w:r>
      <w:r>
        <w:tab/>
        <w:t>A notice confirming licence suspension was issued under section 43 of the Act and was served on the offender by [</w:t>
      </w:r>
      <w:r>
        <w:rPr>
          <w:i/>
        </w:rPr>
        <w:t>details of service</w:t>
      </w:r>
      <w:r>
        <w:t>].</w:t>
      </w:r>
    </w:p>
    <w:p>
      <w:pPr>
        <w:pStyle w:val="ySubsection"/>
        <w:tabs>
          <w:tab w:val="clear" w:pos="595"/>
        </w:tabs>
        <w:spacing w:before="116"/>
      </w:pPr>
      <w:r>
        <w:t>6.</w:t>
      </w:r>
      <w:r>
        <w:tab/>
        <w:t>As at the time of issuing this certificate the licence suspension order has not been cancelled.</w:t>
      </w:r>
    </w:p>
    <w:p>
      <w:pPr>
        <w:pStyle w:val="ySubsection"/>
        <w:keepNext/>
        <w:keepLines/>
        <w:tabs>
          <w:tab w:val="clear" w:pos="595"/>
        </w:tabs>
        <w:spacing w:before="116"/>
      </w:pPr>
      <w:r>
        <w:tab/>
        <w:t>OR</w:t>
      </w:r>
    </w:p>
    <w:p>
      <w:pPr>
        <w:pStyle w:val="ySubsection"/>
        <w:keepNext/>
        <w:keepLines/>
        <w:tabs>
          <w:tab w:val="clear" w:pos="595"/>
        </w:tabs>
        <w:spacing w:before="116"/>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spacing w:before="116"/>
        <w:ind w:left="0" w:firstLine="0"/>
      </w:pPr>
      <w:r>
        <w:t>Date of this certificate:</w:t>
      </w:r>
      <w:r>
        <w:tab/>
        <w:t>Time:</w:t>
      </w:r>
    </w:p>
    <w:p>
      <w:pPr>
        <w:pStyle w:val="ySubsection"/>
        <w:spacing w:before="120"/>
      </w:pPr>
      <w:r>
        <w:t>[</w:t>
      </w:r>
      <w:r>
        <w:rPr>
          <w:i/>
        </w:rPr>
        <w:t>Signature</w:t>
      </w:r>
      <w:r>
        <w:t>]</w:t>
      </w:r>
    </w:p>
    <w:p>
      <w:pPr>
        <w:pStyle w:val="ySubsection"/>
        <w:spacing w:before="120"/>
      </w:pPr>
      <w:r>
        <w:t>REGISTRAR</w:t>
      </w:r>
    </w:p>
    <w:p>
      <w:pPr>
        <w:pStyle w:val="yFootnotesection"/>
        <w:spacing w:before="80"/>
      </w:pPr>
      <w:r>
        <w:tab/>
        <w:t>[Form 9 inserted in Gazette 20 Aug 2013 p. 3890-1.]</w:t>
      </w:r>
    </w:p>
    <w:p>
      <w:pPr>
        <w:pStyle w:val="yHeading5"/>
        <w:pageBreakBefore/>
        <w:spacing w:before="0"/>
      </w:pPr>
      <w:bookmarkStart w:id="50" w:name="_Toc472943496"/>
      <w:r>
        <w:rPr>
          <w:rStyle w:val="CharSClsNo"/>
        </w:rPr>
        <w:t>10</w:t>
      </w:r>
      <w:r>
        <w:t>.</w:t>
      </w:r>
      <w:r>
        <w:tab/>
        <w:t>Certificate under Act s. 101C(2A): Part 3 proceedings</w:t>
      </w:r>
      <w:bookmarkEnd w:id="50"/>
    </w:p>
    <w:p>
      <w:pPr>
        <w:pStyle w:val="ySubsection"/>
        <w:jc w:val="center"/>
      </w:pPr>
      <w:r>
        <w:rPr>
          <w:i/>
        </w:rPr>
        <w:t>Fines, Penalties and Infringement Notices Enforcement Act 1994</w:t>
      </w:r>
    </w:p>
    <w:p>
      <w:pPr>
        <w:pStyle w:val="ySubsection"/>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alleged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alleged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alleged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alleged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alleged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10 inserted in Gazette 20 Aug 2013 p. 3891-2.]</w:t>
      </w:r>
    </w:p>
    <w:p>
      <w:pPr>
        <w:pStyle w:val="yHeading5"/>
        <w:pageBreakBefore/>
        <w:spacing w:before="0"/>
      </w:pPr>
      <w:bookmarkStart w:id="51" w:name="_Toc472943497"/>
      <w:r>
        <w:rPr>
          <w:rStyle w:val="CharSClsNo"/>
        </w:rPr>
        <w:t>11</w:t>
      </w:r>
      <w:r>
        <w:t>.</w:t>
      </w:r>
      <w:r>
        <w:tab/>
        <w:t>Certificate under Act s. 101C(2A): Part 4 proceedings</w:t>
      </w:r>
      <w:bookmarkEnd w:id="51"/>
    </w:p>
    <w:p>
      <w:pPr>
        <w:pStyle w:val="ySubsection"/>
        <w:keepNext/>
        <w:jc w:val="center"/>
      </w:pPr>
      <w:r>
        <w:rPr>
          <w:i/>
        </w:rPr>
        <w:t>Fines, Penalties and Infringement Notices Enforcement Act 1994</w:t>
      </w:r>
    </w:p>
    <w:p>
      <w:pPr>
        <w:pStyle w:val="ySubsection"/>
        <w:keepNext/>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Offender:</w:t>
      </w:r>
    </w:p>
    <w:p>
      <w:pPr>
        <w:pStyle w:val="ySubsection"/>
      </w:pPr>
      <w:r>
        <w:t>Address:</w:t>
      </w:r>
    </w:p>
    <w:p>
      <w:pPr>
        <w:pStyle w:val="ySubsection"/>
        <w:tabs>
          <w:tab w:val="clear" w:pos="595"/>
          <w:tab w:val="clear" w:pos="879"/>
        </w:tabs>
        <w:ind w:left="0" w:firstLine="0"/>
      </w:pPr>
      <w:r>
        <w:t>In relation to this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pPr>
      <w:r>
        <w:tab/>
        <w:t>The amount of the fine (as defined in section 28(1) of the Act) is [</w:t>
      </w:r>
      <w:r>
        <w:rPr>
          <w:i/>
        </w:rPr>
        <w:t>$</w:t>
      </w:r>
      <w:r>
        <w:t>].</w:t>
      </w:r>
    </w:p>
    <w:p>
      <w:pPr>
        <w:pStyle w:val="ySubsection"/>
        <w:tabs>
          <w:tab w:val="clear" w:pos="595"/>
        </w:tabs>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11 inserted in Gazette 20 Aug 2013 p. 3893-4.]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pageBreakBefore/>
      </w:pPr>
      <w:bookmarkStart w:id="52" w:name="_Toc471981993"/>
      <w:bookmarkStart w:id="53" w:name="_Toc472943498"/>
      <w:r>
        <w:t>Notes</w:t>
      </w:r>
      <w:bookmarkEnd w:id="52"/>
      <w:bookmarkEnd w:id="53"/>
    </w:p>
    <w:p>
      <w:pPr>
        <w:pStyle w:val="nSubsection"/>
      </w:pPr>
      <w:r>
        <w:rPr>
          <w:vertAlign w:val="superscript"/>
        </w:rPr>
        <w:t>1</w:t>
      </w:r>
      <w:r>
        <w:tab/>
        <w:t xml:space="preserve">This is a compilation of the </w:t>
      </w:r>
      <w:r>
        <w:rPr>
          <w:i/>
          <w:noProof/>
        </w:rPr>
        <w:t>Fines, Penalties and Infringement Notices Enforcement Regulations 1994</w:t>
      </w:r>
      <w:r>
        <w:t xml:space="preserve"> and includes the amendments made by the other written laws referred to in the following table.  The table also contains information about any reprint.</w:t>
      </w:r>
    </w:p>
    <w:p>
      <w:pPr>
        <w:pStyle w:val="nHeading3"/>
      </w:pPr>
      <w:bookmarkStart w:id="54" w:name="_Toc472943499"/>
      <w:r>
        <w:t>Compilation table</w:t>
      </w:r>
      <w:bookmarkEnd w:id="54"/>
    </w:p>
    <w:tbl>
      <w:tblPr>
        <w:tblW w:w="0" w:type="auto"/>
        <w:tblInd w:w="5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70"/>
            </w:pPr>
            <w:r>
              <w:rPr>
                <w:i/>
              </w:rPr>
              <w:t>Fines, Penalties and Infringement Notices Enforcement Regulations 1994</w:t>
            </w:r>
          </w:p>
        </w:tc>
        <w:tc>
          <w:tcPr>
            <w:tcW w:w="1276" w:type="dxa"/>
            <w:tcBorders>
              <w:top w:val="single" w:sz="8" w:space="0" w:color="auto"/>
            </w:tcBorders>
          </w:tcPr>
          <w:p>
            <w:pPr>
              <w:pStyle w:val="nTable"/>
              <w:spacing w:after="40"/>
            </w:pPr>
            <w:r>
              <w:t>30 Dec 1994 p. 7232</w:t>
            </w:r>
            <w:r>
              <w:noBreakHyphen/>
              <w:t>41</w:t>
            </w:r>
          </w:p>
        </w:tc>
        <w:tc>
          <w:tcPr>
            <w:tcW w:w="2693" w:type="dxa"/>
            <w:tcBorders>
              <w:top w:val="single" w:sz="8" w:space="0" w:color="auto"/>
            </w:tcBorders>
          </w:tcPr>
          <w:p>
            <w:pPr>
              <w:pStyle w:val="nTable"/>
              <w:spacing w:after="40"/>
            </w:pPr>
            <w:r>
              <w:t>1 Jan 1995 (see r. 2 and </w:t>
            </w:r>
            <w:r>
              <w:rPr>
                <w:i/>
              </w:rPr>
              <w:t>Gazette</w:t>
            </w:r>
            <w:r>
              <w:t xml:space="preserve"> 30 Dec 1992 p. 7211)</w:t>
            </w:r>
          </w:p>
        </w:tc>
      </w:tr>
      <w:tr>
        <w:trPr>
          <w:cantSplit/>
        </w:trPr>
        <w:tc>
          <w:tcPr>
            <w:tcW w:w="3119" w:type="dxa"/>
          </w:tcPr>
          <w:p>
            <w:pPr>
              <w:pStyle w:val="nTable"/>
              <w:spacing w:after="40"/>
              <w:ind w:right="170"/>
            </w:pPr>
            <w:r>
              <w:rPr>
                <w:i/>
              </w:rPr>
              <w:t>Fines, Penalties and Infringement Notices Enforcement Amendment Regulations 1995</w:t>
            </w:r>
          </w:p>
        </w:tc>
        <w:tc>
          <w:tcPr>
            <w:tcW w:w="1276" w:type="dxa"/>
          </w:tcPr>
          <w:p>
            <w:pPr>
              <w:pStyle w:val="nTable"/>
              <w:spacing w:after="40"/>
            </w:pPr>
            <w:r>
              <w:t>30 Jun 1995 p. 2636</w:t>
            </w:r>
            <w:r>
              <w:noBreakHyphen/>
              <w:t>42</w:t>
            </w:r>
          </w:p>
        </w:tc>
        <w:tc>
          <w:tcPr>
            <w:tcW w:w="2693" w:type="dxa"/>
          </w:tcPr>
          <w:p>
            <w:pPr>
              <w:pStyle w:val="nTable"/>
              <w:spacing w:after="40"/>
            </w:pPr>
            <w:r>
              <w:t>30 Jun 1995</w:t>
            </w:r>
          </w:p>
        </w:tc>
      </w:tr>
      <w:tr>
        <w:trPr>
          <w:cantSplit/>
        </w:trPr>
        <w:tc>
          <w:tcPr>
            <w:tcW w:w="3119" w:type="dxa"/>
          </w:tcPr>
          <w:p>
            <w:pPr>
              <w:pStyle w:val="nTable"/>
              <w:spacing w:after="40"/>
              <w:ind w:right="170"/>
            </w:pPr>
            <w:r>
              <w:rPr>
                <w:i/>
              </w:rPr>
              <w:t>Fines, Penalties and Infringement Notices Enforcement Amendment Regulations (No. 2) 1995</w:t>
            </w:r>
          </w:p>
        </w:tc>
        <w:tc>
          <w:tcPr>
            <w:tcW w:w="1276" w:type="dxa"/>
          </w:tcPr>
          <w:p>
            <w:pPr>
              <w:pStyle w:val="nTable"/>
              <w:spacing w:after="40"/>
            </w:pPr>
            <w:r>
              <w:t>30 Jun 1995 p. 2643</w:t>
            </w:r>
          </w:p>
        </w:tc>
        <w:tc>
          <w:tcPr>
            <w:tcW w:w="2693" w:type="dxa"/>
          </w:tcPr>
          <w:p>
            <w:pPr>
              <w:pStyle w:val="nTable"/>
              <w:spacing w:after="40"/>
            </w:pPr>
            <w:r>
              <w:t xml:space="preserve">1 Oct 1995 (see r. 2 and </w:t>
            </w:r>
            <w:r>
              <w:rPr>
                <w:i/>
              </w:rPr>
              <w:t>Gazette</w:t>
            </w:r>
            <w:r>
              <w:t xml:space="preserve"> 29 Sep 1995 p. 4649)</w:t>
            </w:r>
          </w:p>
        </w:tc>
      </w:tr>
      <w:tr>
        <w:trPr>
          <w:cantSplit/>
        </w:trPr>
        <w:tc>
          <w:tcPr>
            <w:tcW w:w="3119" w:type="dxa"/>
          </w:tcPr>
          <w:p>
            <w:pPr>
              <w:pStyle w:val="nTable"/>
              <w:spacing w:after="40"/>
              <w:ind w:right="170"/>
            </w:pPr>
            <w:r>
              <w:rPr>
                <w:i/>
              </w:rPr>
              <w:t>Fines, Penalties and Infringement Notices Enforcement Amendment Regulations (No. 3) 1996</w:t>
            </w:r>
          </w:p>
        </w:tc>
        <w:tc>
          <w:tcPr>
            <w:tcW w:w="1276" w:type="dxa"/>
          </w:tcPr>
          <w:p>
            <w:pPr>
              <w:pStyle w:val="nTable"/>
              <w:spacing w:after="40"/>
            </w:pPr>
            <w:r>
              <w:t>25 Jun 1996 p. 2928</w:t>
            </w:r>
          </w:p>
        </w:tc>
        <w:tc>
          <w:tcPr>
            <w:tcW w:w="2693" w:type="dxa"/>
          </w:tcPr>
          <w:p>
            <w:pPr>
              <w:pStyle w:val="nTable"/>
              <w:spacing w:after="40"/>
            </w:pPr>
            <w:r>
              <w:t>1 Jul 1996 (see r. 2)</w:t>
            </w:r>
          </w:p>
        </w:tc>
      </w:tr>
      <w:tr>
        <w:trPr>
          <w:cantSplit/>
        </w:trPr>
        <w:tc>
          <w:tcPr>
            <w:tcW w:w="3119" w:type="dxa"/>
          </w:tcPr>
          <w:p>
            <w:pPr>
              <w:pStyle w:val="nTable"/>
              <w:spacing w:after="40"/>
              <w:ind w:right="170"/>
            </w:pPr>
            <w:r>
              <w:rPr>
                <w:i/>
              </w:rPr>
              <w:t>Fines, Penalties and Infringement Notices Enforcement Amendment Regulations (No. 2) 1996</w:t>
            </w:r>
          </w:p>
        </w:tc>
        <w:tc>
          <w:tcPr>
            <w:tcW w:w="1276" w:type="dxa"/>
          </w:tcPr>
          <w:p>
            <w:pPr>
              <w:pStyle w:val="nTable"/>
              <w:spacing w:after="40"/>
            </w:pPr>
            <w:r>
              <w:t>5 Jul 1996 p. 3226</w:t>
            </w:r>
            <w:r>
              <w:noBreakHyphen/>
              <w:t>9</w:t>
            </w:r>
          </w:p>
        </w:tc>
        <w:tc>
          <w:tcPr>
            <w:tcW w:w="2693" w:type="dxa"/>
          </w:tcPr>
          <w:p>
            <w:pPr>
              <w:pStyle w:val="nTable"/>
              <w:spacing w:after="40"/>
            </w:pPr>
            <w:r>
              <w:t>5 Jul 1996</w:t>
            </w:r>
          </w:p>
        </w:tc>
      </w:tr>
      <w:tr>
        <w:trPr>
          <w:cantSplit/>
        </w:trPr>
        <w:tc>
          <w:tcPr>
            <w:tcW w:w="3119" w:type="dxa"/>
          </w:tcPr>
          <w:p>
            <w:pPr>
              <w:pStyle w:val="nTable"/>
              <w:spacing w:after="40"/>
              <w:ind w:right="170"/>
            </w:pPr>
            <w:r>
              <w:rPr>
                <w:i/>
              </w:rPr>
              <w:t>Fines, Penalties and Infringement Notices Enforcement Amendment Regulations 1996</w:t>
            </w:r>
          </w:p>
        </w:tc>
        <w:tc>
          <w:tcPr>
            <w:tcW w:w="1276" w:type="dxa"/>
          </w:tcPr>
          <w:p>
            <w:pPr>
              <w:pStyle w:val="nTable"/>
              <w:spacing w:after="40"/>
            </w:pPr>
            <w:r>
              <w:t>19 Jul 1996 p. 3457</w:t>
            </w:r>
            <w:r>
              <w:noBreakHyphen/>
              <w:t>8</w:t>
            </w:r>
          </w:p>
        </w:tc>
        <w:tc>
          <w:tcPr>
            <w:tcW w:w="2693" w:type="dxa"/>
          </w:tcPr>
          <w:p>
            <w:pPr>
              <w:pStyle w:val="nTable"/>
              <w:spacing w:after="40"/>
            </w:pPr>
            <w:r>
              <w:t>19 Jul 1996</w:t>
            </w:r>
          </w:p>
        </w:tc>
      </w:tr>
      <w:tr>
        <w:trPr>
          <w:cantSplit/>
        </w:trPr>
        <w:tc>
          <w:tcPr>
            <w:tcW w:w="3119" w:type="dxa"/>
          </w:tcPr>
          <w:p>
            <w:pPr>
              <w:pStyle w:val="nTable"/>
              <w:spacing w:after="40"/>
              <w:ind w:right="170"/>
            </w:pPr>
            <w:r>
              <w:rPr>
                <w:i/>
              </w:rPr>
              <w:t>Fines, Penalties and Infringement Notices Enforcement Amendment Regulations (No. 4) 1996</w:t>
            </w:r>
          </w:p>
        </w:tc>
        <w:tc>
          <w:tcPr>
            <w:tcW w:w="1276" w:type="dxa"/>
          </w:tcPr>
          <w:p>
            <w:pPr>
              <w:pStyle w:val="nTable"/>
              <w:spacing w:after="40"/>
            </w:pPr>
            <w:r>
              <w:t>4 Oct 1996 p. 5233</w:t>
            </w:r>
          </w:p>
        </w:tc>
        <w:tc>
          <w:tcPr>
            <w:tcW w:w="2693" w:type="dxa"/>
          </w:tcPr>
          <w:p>
            <w:pPr>
              <w:pStyle w:val="nTable"/>
              <w:spacing w:after="40"/>
            </w:pPr>
            <w:r>
              <w:t xml:space="preserve">4 Nov 1996 (see r. 2 and </w:t>
            </w:r>
            <w:r>
              <w:rPr>
                <w:i/>
              </w:rPr>
              <w:t>Gazette</w:t>
            </w:r>
            <w:r>
              <w:t xml:space="preserve"> 25 Oct 1996 p. 5632)</w:t>
            </w:r>
          </w:p>
        </w:tc>
      </w:tr>
      <w:tr>
        <w:trPr>
          <w:cantSplit/>
        </w:trPr>
        <w:tc>
          <w:tcPr>
            <w:tcW w:w="3119" w:type="dxa"/>
          </w:tcPr>
          <w:p>
            <w:pPr>
              <w:pStyle w:val="nTable"/>
              <w:spacing w:after="40"/>
              <w:ind w:right="170"/>
              <w:rPr>
                <w:i/>
              </w:rPr>
            </w:pPr>
            <w:r>
              <w:rPr>
                <w:i/>
              </w:rPr>
              <w:t>Fines, Penalties and Infringement Notices Enforcement Amendment Regulations 1997</w:t>
            </w:r>
            <w:r>
              <w:rPr>
                <w:vertAlign w:val="superscript"/>
              </w:rPr>
              <w:t> 6</w:t>
            </w:r>
          </w:p>
        </w:tc>
        <w:tc>
          <w:tcPr>
            <w:tcW w:w="1276" w:type="dxa"/>
          </w:tcPr>
          <w:p>
            <w:pPr>
              <w:pStyle w:val="nTable"/>
              <w:spacing w:after="40"/>
            </w:pPr>
            <w:r>
              <w:t>1 Aug 1997 p. 4394</w:t>
            </w:r>
          </w:p>
        </w:tc>
        <w:tc>
          <w:tcPr>
            <w:tcW w:w="2693" w:type="dxa"/>
          </w:tcPr>
          <w:p>
            <w:pPr>
              <w:pStyle w:val="nTable"/>
              <w:spacing w:after="40"/>
            </w:pPr>
            <w:r>
              <w:t>1 Aug 1997</w:t>
            </w:r>
          </w:p>
        </w:tc>
      </w:tr>
      <w:tr>
        <w:trPr>
          <w:cantSplit/>
        </w:trPr>
        <w:tc>
          <w:tcPr>
            <w:tcW w:w="3119" w:type="dxa"/>
          </w:tcPr>
          <w:p>
            <w:pPr>
              <w:pStyle w:val="nTable"/>
              <w:spacing w:after="40"/>
              <w:ind w:right="170"/>
            </w:pPr>
            <w:r>
              <w:rPr>
                <w:i/>
              </w:rPr>
              <w:t>Fines, Penalties and Infringement Notices Enforcement Amendment Regulations (No. 2) 1997</w:t>
            </w:r>
          </w:p>
        </w:tc>
        <w:tc>
          <w:tcPr>
            <w:tcW w:w="1276" w:type="dxa"/>
          </w:tcPr>
          <w:p>
            <w:pPr>
              <w:pStyle w:val="nTable"/>
              <w:spacing w:after="40"/>
            </w:pPr>
            <w:r>
              <w:t>23 Jan 1998 p. 408</w:t>
            </w:r>
          </w:p>
        </w:tc>
        <w:tc>
          <w:tcPr>
            <w:tcW w:w="2693" w:type="dxa"/>
          </w:tcPr>
          <w:p>
            <w:pPr>
              <w:pStyle w:val="nTable"/>
              <w:spacing w:after="40"/>
            </w:pPr>
            <w:r>
              <w:t>23 Jan 1998</w:t>
            </w:r>
          </w:p>
        </w:tc>
      </w:tr>
      <w:tr>
        <w:trPr>
          <w:cantSplit/>
        </w:trPr>
        <w:tc>
          <w:tcPr>
            <w:tcW w:w="3119" w:type="dxa"/>
          </w:tcPr>
          <w:p>
            <w:pPr>
              <w:pStyle w:val="nTable"/>
              <w:spacing w:after="40"/>
              <w:ind w:right="170"/>
              <w:rPr>
                <w:i/>
              </w:rPr>
            </w:pPr>
            <w:r>
              <w:rPr>
                <w:i/>
              </w:rPr>
              <w:t>Fines, Penalties and Infringement Notices Enforcement Amendment Regulations (No. 2) 1998</w:t>
            </w:r>
          </w:p>
        </w:tc>
        <w:tc>
          <w:tcPr>
            <w:tcW w:w="1276" w:type="dxa"/>
          </w:tcPr>
          <w:p>
            <w:pPr>
              <w:pStyle w:val="nTable"/>
              <w:spacing w:after="40"/>
            </w:pPr>
            <w:r>
              <w:t>28 Aug 1998 p. 4748</w:t>
            </w:r>
            <w:r>
              <w:noBreakHyphen/>
              <w:t>9</w:t>
            </w:r>
          </w:p>
        </w:tc>
        <w:tc>
          <w:tcPr>
            <w:tcW w:w="2693" w:type="dxa"/>
          </w:tcPr>
          <w:p>
            <w:pPr>
              <w:pStyle w:val="nTable"/>
              <w:spacing w:after="40"/>
            </w:pPr>
            <w:r>
              <w:t>28 Aug 1998</w:t>
            </w:r>
          </w:p>
        </w:tc>
      </w:tr>
      <w:tr>
        <w:trPr>
          <w:cantSplit/>
        </w:trPr>
        <w:tc>
          <w:tcPr>
            <w:tcW w:w="3119" w:type="dxa"/>
          </w:tcPr>
          <w:p>
            <w:pPr>
              <w:pStyle w:val="nTable"/>
              <w:spacing w:after="40"/>
              <w:ind w:right="170"/>
              <w:rPr>
                <w:i/>
              </w:rPr>
            </w:pPr>
            <w:r>
              <w:rPr>
                <w:i/>
              </w:rPr>
              <w:t>Fines, Penalties and Infringement Notices Enforcement Amendment Regulations (No. 3) 1998</w:t>
            </w:r>
          </w:p>
        </w:tc>
        <w:tc>
          <w:tcPr>
            <w:tcW w:w="1276" w:type="dxa"/>
          </w:tcPr>
          <w:p>
            <w:pPr>
              <w:pStyle w:val="nTable"/>
              <w:spacing w:after="40"/>
            </w:pPr>
            <w:r>
              <w:t>8 Dec 1998 p. 6573</w:t>
            </w:r>
            <w:r>
              <w:noBreakHyphen/>
              <w:t>4</w:t>
            </w:r>
          </w:p>
        </w:tc>
        <w:tc>
          <w:tcPr>
            <w:tcW w:w="2693" w:type="dxa"/>
          </w:tcPr>
          <w:p>
            <w:pPr>
              <w:pStyle w:val="nTable"/>
              <w:spacing w:after="40"/>
            </w:pPr>
            <w:r>
              <w:t>8 Dec 1998</w:t>
            </w:r>
          </w:p>
        </w:tc>
      </w:tr>
      <w:tr>
        <w:trPr>
          <w:cantSplit/>
        </w:trPr>
        <w:tc>
          <w:tcPr>
            <w:tcW w:w="3119" w:type="dxa"/>
          </w:tcPr>
          <w:p>
            <w:pPr>
              <w:pStyle w:val="nTable"/>
              <w:spacing w:after="40"/>
              <w:ind w:right="170"/>
              <w:rPr>
                <w:i/>
              </w:rPr>
            </w:pPr>
            <w:r>
              <w:rPr>
                <w:i/>
              </w:rPr>
              <w:t>Fines, Penalties and Infringement Notices Amendment Regulations 1999</w:t>
            </w:r>
          </w:p>
        </w:tc>
        <w:tc>
          <w:tcPr>
            <w:tcW w:w="1276" w:type="dxa"/>
          </w:tcPr>
          <w:p>
            <w:pPr>
              <w:pStyle w:val="nTable"/>
              <w:spacing w:after="40"/>
            </w:pPr>
            <w:r>
              <w:t>12 Mar 1999 p. 1162</w:t>
            </w:r>
            <w:r>
              <w:noBreakHyphen/>
              <w:t>3</w:t>
            </w:r>
          </w:p>
        </w:tc>
        <w:tc>
          <w:tcPr>
            <w:tcW w:w="2693" w:type="dxa"/>
          </w:tcPr>
          <w:p>
            <w:pPr>
              <w:pStyle w:val="nTable"/>
              <w:spacing w:after="40"/>
            </w:pPr>
            <w:r>
              <w:t xml:space="preserve">12 Mar 1999 (see r. 2 and </w:t>
            </w:r>
            <w:r>
              <w:rPr>
                <w:i/>
              </w:rPr>
              <w:t>Gazette</w:t>
            </w:r>
            <w:r>
              <w:t xml:space="preserve"> 12 Mar 1999 p. 1162)</w:t>
            </w:r>
          </w:p>
        </w:tc>
      </w:tr>
      <w:tr>
        <w:trPr>
          <w:cantSplit/>
        </w:trPr>
        <w:tc>
          <w:tcPr>
            <w:tcW w:w="3119" w:type="dxa"/>
          </w:tcPr>
          <w:p>
            <w:pPr>
              <w:pStyle w:val="nTable"/>
              <w:spacing w:after="40"/>
              <w:ind w:right="170"/>
              <w:rPr>
                <w:i/>
              </w:rPr>
            </w:pPr>
            <w:r>
              <w:rPr>
                <w:i/>
              </w:rPr>
              <w:t>Fines, Penalties and Infringement Notices Enforcement Amendment Regulations (No. 2) 1999</w:t>
            </w:r>
          </w:p>
        </w:tc>
        <w:tc>
          <w:tcPr>
            <w:tcW w:w="1276" w:type="dxa"/>
          </w:tcPr>
          <w:p>
            <w:pPr>
              <w:pStyle w:val="nTable"/>
              <w:spacing w:after="40"/>
            </w:pPr>
            <w:r>
              <w:t>2 Jul 1999 p. 2919</w:t>
            </w:r>
          </w:p>
        </w:tc>
        <w:tc>
          <w:tcPr>
            <w:tcW w:w="2693" w:type="dxa"/>
          </w:tcPr>
          <w:p>
            <w:pPr>
              <w:pStyle w:val="nTable"/>
              <w:spacing w:after="40"/>
            </w:pPr>
            <w:r>
              <w:t>2 Jul 1999</w:t>
            </w:r>
          </w:p>
        </w:tc>
      </w:tr>
      <w:tr>
        <w:trPr>
          <w:cantSplit/>
        </w:trPr>
        <w:tc>
          <w:tcPr>
            <w:tcW w:w="7088" w:type="dxa"/>
            <w:gridSpan w:val="3"/>
          </w:tcPr>
          <w:p>
            <w:pPr>
              <w:pStyle w:val="nTable"/>
              <w:spacing w:after="40"/>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rPr>
          <w:cantSplit/>
        </w:trPr>
        <w:tc>
          <w:tcPr>
            <w:tcW w:w="3119" w:type="dxa"/>
          </w:tcPr>
          <w:p>
            <w:pPr>
              <w:pStyle w:val="nTable"/>
              <w:spacing w:after="40"/>
              <w:ind w:right="170"/>
              <w:rPr>
                <w:i/>
              </w:rPr>
            </w:pPr>
            <w:r>
              <w:rPr>
                <w:i/>
              </w:rPr>
              <w:t>Fines, Penalties and Infringement Notices Enforcement Amendment Regulations (No. 4) 1999</w:t>
            </w:r>
          </w:p>
        </w:tc>
        <w:tc>
          <w:tcPr>
            <w:tcW w:w="1276" w:type="dxa"/>
          </w:tcPr>
          <w:p>
            <w:pPr>
              <w:pStyle w:val="nTable"/>
              <w:spacing w:after="40"/>
            </w:pPr>
            <w:r>
              <w:t>31 Dec 1999 p. 7075</w:t>
            </w:r>
            <w:r>
              <w:noBreakHyphen/>
              <w:t>6</w:t>
            </w:r>
          </w:p>
        </w:tc>
        <w:tc>
          <w:tcPr>
            <w:tcW w:w="2693" w:type="dxa"/>
          </w:tcPr>
          <w:p>
            <w:pPr>
              <w:pStyle w:val="nTable"/>
              <w:spacing w:after="40"/>
            </w:pPr>
            <w:r>
              <w:t>31 Dec 1999</w:t>
            </w:r>
          </w:p>
        </w:tc>
      </w:tr>
      <w:tr>
        <w:trPr>
          <w:cantSplit/>
        </w:trPr>
        <w:tc>
          <w:tcPr>
            <w:tcW w:w="3119" w:type="dxa"/>
          </w:tcPr>
          <w:p>
            <w:pPr>
              <w:pStyle w:val="nTable"/>
              <w:spacing w:after="40"/>
              <w:ind w:right="170"/>
              <w:rPr>
                <w:i/>
              </w:rPr>
            </w:pPr>
            <w:r>
              <w:rPr>
                <w:i/>
              </w:rPr>
              <w:t>Fines, Penalties and Infringement Notices Enforcement Amendment Regulations (No. 5) 1999</w:t>
            </w:r>
          </w:p>
        </w:tc>
        <w:tc>
          <w:tcPr>
            <w:tcW w:w="1276" w:type="dxa"/>
          </w:tcPr>
          <w:p>
            <w:pPr>
              <w:pStyle w:val="nTable"/>
              <w:spacing w:after="40"/>
            </w:pPr>
            <w:r>
              <w:t>31 Dec 1999 p. 7076</w:t>
            </w:r>
          </w:p>
        </w:tc>
        <w:tc>
          <w:tcPr>
            <w:tcW w:w="2693" w:type="dxa"/>
          </w:tcPr>
          <w:p>
            <w:pPr>
              <w:pStyle w:val="nTable"/>
              <w:spacing w:after="40"/>
            </w:pPr>
            <w:r>
              <w:t>31 Dec 1999</w:t>
            </w:r>
          </w:p>
        </w:tc>
      </w:tr>
      <w:tr>
        <w:trPr>
          <w:cantSplit/>
        </w:trPr>
        <w:tc>
          <w:tcPr>
            <w:tcW w:w="3119" w:type="dxa"/>
          </w:tcPr>
          <w:p>
            <w:pPr>
              <w:pStyle w:val="nTable"/>
              <w:spacing w:after="40"/>
              <w:ind w:right="170"/>
              <w:rPr>
                <w:i/>
              </w:rPr>
            </w:pPr>
            <w:r>
              <w:rPr>
                <w:i/>
              </w:rPr>
              <w:t>Fines, Penalties and Infringement Notices Enforcement Amendment Regulations 2000</w:t>
            </w:r>
          </w:p>
        </w:tc>
        <w:tc>
          <w:tcPr>
            <w:tcW w:w="1276" w:type="dxa"/>
          </w:tcPr>
          <w:p>
            <w:pPr>
              <w:pStyle w:val="nTable"/>
              <w:spacing w:after="40"/>
            </w:pPr>
            <w:r>
              <w:t>25 Aug 2000 p. 4907</w:t>
            </w:r>
            <w:r>
              <w:noBreakHyphen/>
              <w:t>8</w:t>
            </w:r>
          </w:p>
        </w:tc>
        <w:tc>
          <w:tcPr>
            <w:tcW w:w="2693" w:type="dxa"/>
          </w:tcPr>
          <w:p>
            <w:pPr>
              <w:pStyle w:val="nTable"/>
              <w:spacing w:after="40"/>
            </w:pPr>
            <w:r>
              <w:t xml:space="preserve">25 Aug 2000 (see r. 2 and </w:t>
            </w:r>
            <w:r>
              <w:rPr>
                <w:i/>
              </w:rPr>
              <w:t>Gazette</w:t>
            </w:r>
            <w:r>
              <w:t xml:space="preserve"> 25 Aug 2000 p. 4903)</w:t>
            </w:r>
          </w:p>
        </w:tc>
      </w:tr>
      <w:tr>
        <w:trPr>
          <w:cantSplit/>
        </w:trPr>
        <w:tc>
          <w:tcPr>
            <w:tcW w:w="3119" w:type="dxa"/>
          </w:tcPr>
          <w:p>
            <w:pPr>
              <w:pStyle w:val="nTable"/>
              <w:spacing w:after="40"/>
              <w:ind w:right="170"/>
              <w:rPr>
                <w:i/>
              </w:rPr>
            </w:pPr>
            <w:r>
              <w:rPr>
                <w:i/>
              </w:rPr>
              <w:t>Fines, Penalties and Infringement Notices Enforcement Amendment Regulations 2001</w:t>
            </w:r>
          </w:p>
        </w:tc>
        <w:tc>
          <w:tcPr>
            <w:tcW w:w="1276" w:type="dxa"/>
          </w:tcPr>
          <w:p>
            <w:pPr>
              <w:pStyle w:val="nTable"/>
              <w:spacing w:after="40"/>
            </w:pPr>
            <w:r>
              <w:t>30 Jan 2001 p. 617</w:t>
            </w:r>
            <w:r>
              <w:noBreakHyphen/>
              <w:t>18</w:t>
            </w:r>
          </w:p>
        </w:tc>
        <w:tc>
          <w:tcPr>
            <w:tcW w:w="2693" w:type="dxa"/>
          </w:tcPr>
          <w:p>
            <w:pPr>
              <w:pStyle w:val="nTable"/>
              <w:spacing w:after="40"/>
              <w:rPr>
                <w:i/>
              </w:rPr>
            </w:pPr>
            <w:r>
              <w:t xml:space="preserve">5 Feb 2001 (see r. 2 and </w:t>
            </w:r>
            <w:r>
              <w:rPr>
                <w:i/>
              </w:rPr>
              <w:t xml:space="preserve">Gazette </w:t>
            </w:r>
            <w:r>
              <w:t>30 Jan 2001 p. 615)</w:t>
            </w:r>
          </w:p>
        </w:tc>
      </w:tr>
      <w:tr>
        <w:trPr>
          <w:cantSplit/>
        </w:trPr>
        <w:tc>
          <w:tcPr>
            <w:tcW w:w="3119" w:type="dxa"/>
          </w:tcPr>
          <w:p>
            <w:pPr>
              <w:pStyle w:val="nTable"/>
              <w:spacing w:after="40"/>
              <w:ind w:right="170"/>
              <w:rPr>
                <w:i/>
              </w:rPr>
            </w:pPr>
            <w:r>
              <w:rPr>
                <w:i/>
              </w:rPr>
              <w:t>Fines, Penalties and Infringement Notices Enforcement Amendment Regulations 2002</w:t>
            </w:r>
          </w:p>
        </w:tc>
        <w:tc>
          <w:tcPr>
            <w:tcW w:w="1276" w:type="dxa"/>
          </w:tcPr>
          <w:p>
            <w:pPr>
              <w:pStyle w:val="nTable"/>
              <w:spacing w:after="40"/>
            </w:pPr>
            <w:r>
              <w:t>27 Aug 2002 p. 4353</w:t>
            </w:r>
            <w:r>
              <w:noBreakHyphen/>
              <w:t>4</w:t>
            </w:r>
          </w:p>
        </w:tc>
        <w:tc>
          <w:tcPr>
            <w:tcW w:w="2693" w:type="dxa"/>
          </w:tcPr>
          <w:p>
            <w:pPr>
              <w:pStyle w:val="nTable"/>
              <w:spacing w:after="40"/>
            </w:pPr>
            <w:r>
              <w:t>27 Aug 2002</w:t>
            </w:r>
          </w:p>
        </w:tc>
      </w:tr>
      <w:tr>
        <w:trPr>
          <w:cantSplit/>
        </w:trPr>
        <w:tc>
          <w:tcPr>
            <w:tcW w:w="3119" w:type="dxa"/>
          </w:tcPr>
          <w:p>
            <w:pPr>
              <w:pStyle w:val="nTable"/>
              <w:spacing w:after="40"/>
              <w:ind w:right="170"/>
              <w:rPr>
                <w:i/>
              </w:rPr>
            </w:pPr>
            <w:r>
              <w:rPr>
                <w:i/>
              </w:rPr>
              <w:t>Fines, Penalties and Infringement Notices Enforcement Amendment Regulations 2003</w:t>
            </w:r>
          </w:p>
        </w:tc>
        <w:tc>
          <w:tcPr>
            <w:tcW w:w="1276" w:type="dxa"/>
          </w:tcPr>
          <w:p>
            <w:pPr>
              <w:pStyle w:val="nTable"/>
              <w:spacing w:after="40"/>
            </w:pPr>
            <w:r>
              <w:t>12 Dec 2003 p. 5036</w:t>
            </w:r>
            <w:r>
              <w:noBreakHyphen/>
              <w:t>7</w:t>
            </w:r>
          </w:p>
        </w:tc>
        <w:tc>
          <w:tcPr>
            <w:tcW w:w="2693" w:type="dxa"/>
          </w:tcPr>
          <w:p>
            <w:pPr>
              <w:pStyle w:val="nTable"/>
              <w:spacing w:after="40"/>
            </w:pPr>
            <w:r>
              <w:t>12 Dec 2003</w:t>
            </w:r>
          </w:p>
        </w:tc>
      </w:tr>
      <w:tr>
        <w:trPr>
          <w:cantSplit/>
        </w:trPr>
        <w:tc>
          <w:tcPr>
            <w:tcW w:w="3119" w:type="dxa"/>
          </w:tcPr>
          <w:p>
            <w:pPr>
              <w:pStyle w:val="nTable"/>
              <w:spacing w:after="40"/>
              <w:ind w:right="170"/>
              <w:rPr>
                <w:i/>
              </w:rPr>
            </w:pPr>
            <w:r>
              <w:rPr>
                <w:i/>
              </w:rPr>
              <w:t>Fines, Penalties and Infringement Notices Enforcement Amendment Regulations (No. 2) 2003</w:t>
            </w:r>
          </w:p>
        </w:tc>
        <w:tc>
          <w:tcPr>
            <w:tcW w:w="1276" w:type="dxa"/>
          </w:tcPr>
          <w:p>
            <w:pPr>
              <w:pStyle w:val="nTable"/>
              <w:spacing w:after="40"/>
            </w:pPr>
            <w:r>
              <w:t>30 Dec 2003 p. 5715</w:t>
            </w:r>
            <w:r>
              <w:noBreakHyphen/>
              <w:t>16</w:t>
            </w:r>
          </w:p>
        </w:tc>
        <w:tc>
          <w:tcPr>
            <w:tcW w:w="2693" w:type="dxa"/>
          </w:tcPr>
          <w:p>
            <w:pPr>
              <w:pStyle w:val="nTable"/>
              <w:spacing w:after="40"/>
            </w:pPr>
            <w:r>
              <w:t>1 Jan 2004 (see r. 2)</w:t>
            </w:r>
          </w:p>
        </w:tc>
      </w:tr>
      <w:tr>
        <w:trPr>
          <w:cantSplit/>
        </w:trPr>
        <w:tc>
          <w:tcPr>
            <w:tcW w:w="3119" w:type="dxa"/>
          </w:tcPr>
          <w:p>
            <w:pPr>
              <w:pStyle w:val="nTable"/>
              <w:spacing w:after="40"/>
              <w:ind w:right="170"/>
              <w:rPr>
                <w:i/>
              </w:rPr>
            </w:pPr>
            <w:r>
              <w:rPr>
                <w:i/>
              </w:rPr>
              <w:t>Fines, Penalties and Infringement Notices Enforcement Amendment Regulations 2004</w:t>
            </w:r>
          </w:p>
        </w:tc>
        <w:tc>
          <w:tcPr>
            <w:tcW w:w="1276" w:type="dxa"/>
          </w:tcPr>
          <w:p>
            <w:pPr>
              <w:pStyle w:val="nTable"/>
              <w:spacing w:after="40"/>
            </w:pPr>
            <w:r>
              <w:t>4 Jun 2004 p. 1933</w:t>
            </w:r>
          </w:p>
        </w:tc>
        <w:tc>
          <w:tcPr>
            <w:tcW w:w="2693" w:type="dxa"/>
          </w:tcPr>
          <w:p>
            <w:pPr>
              <w:pStyle w:val="nTable"/>
              <w:spacing w:after="40"/>
            </w:pPr>
            <w:r>
              <w:t>4 Jun 2004</w:t>
            </w:r>
          </w:p>
        </w:tc>
      </w:tr>
      <w:tr>
        <w:trPr>
          <w:cantSplit/>
        </w:trPr>
        <w:tc>
          <w:tcPr>
            <w:tcW w:w="7088" w:type="dxa"/>
            <w:gridSpan w:val="3"/>
          </w:tcPr>
          <w:p>
            <w:pPr>
              <w:pStyle w:val="nTable"/>
              <w:spacing w:after="40"/>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rPr>
          <w:cantSplit/>
        </w:trPr>
        <w:tc>
          <w:tcPr>
            <w:tcW w:w="3119" w:type="dxa"/>
          </w:tcPr>
          <w:p>
            <w:pPr>
              <w:pStyle w:val="nTable"/>
              <w:spacing w:after="40"/>
              <w:ind w:right="170"/>
              <w:rPr>
                <w:i/>
              </w:rPr>
            </w:pPr>
            <w:r>
              <w:rPr>
                <w:i/>
              </w:rPr>
              <w:t>Fines, Penalties and Infringement Notices Enforcement Amendment Regulations 2005</w:t>
            </w:r>
          </w:p>
        </w:tc>
        <w:tc>
          <w:tcPr>
            <w:tcW w:w="1276" w:type="dxa"/>
          </w:tcPr>
          <w:p>
            <w:pPr>
              <w:pStyle w:val="nTable"/>
              <w:spacing w:after="40"/>
            </w:pPr>
            <w:r>
              <w:t>13 May 2005 p. 2079</w:t>
            </w:r>
            <w:r>
              <w:noBreakHyphen/>
              <w:t xml:space="preserve">82 </w:t>
            </w:r>
            <w:r>
              <w:br/>
              <w:t>(as amended 30 Dec 2005 p. 6875</w:t>
            </w:r>
            <w:r>
              <w:noBreakHyphen/>
              <w:t>6)</w:t>
            </w:r>
          </w:p>
        </w:tc>
        <w:tc>
          <w:tcPr>
            <w:tcW w:w="2693" w:type="dxa"/>
          </w:tcPr>
          <w:p>
            <w:pPr>
              <w:pStyle w:val="nTable"/>
              <w:spacing w:after="40"/>
            </w:pPr>
            <w:r>
              <w:t>13 May 2005</w:t>
            </w:r>
          </w:p>
        </w:tc>
      </w:tr>
      <w:tr>
        <w:trPr>
          <w:cantSplit/>
        </w:trPr>
        <w:tc>
          <w:tcPr>
            <w:tcW w:w="3119" w:type="dxa"/>
          </w:tcPr>
          <w:p>
            <w:pPr>
              <w:pStyle w:val="nTable"/>
              <w:spacing w:after="40"/>
              <w:ind w:right="170"/>
              <w:rPr>
                <w:i/>
              </w:rPr>
            </w:pPr>
            <w:r>
              <w:rPr>
                <w:i/>
              </w:rPr>
              <w:t>Fines, Penalties and Infringement Notices Enforcement Amendment Regulations (No. 2) 2005</w:t>
            </w:r>
          </w:p>
        </w:tc>
        <w:tc>
          <w:tcPr>
            <w:tcW w:w="1276" w:type="dxa"/>
          </w:tcPr>
          <w:p>
            <w:pPr>
              <w:pStyle w:val="nTable"/>
              <w:spacing w:after="40"/>
            </w:pPr>
            <w:r>
              <w:t>9 Sep 2005 p. 4155</w:t>
            </w:r>
            <w:r>
              <w:noBreakHyphen/>
              <w:t>6</w:t>
            </w:r>
          </w:p>
        </w:tc>
        <w:tc>
          <w:tcPr>
            <w:tcW w:w="2693" w:type="dxa"/>
          </w:tcPr>
          <w:p>
            <w:pPr>
              <w:pStyle w:val="nTable"/>
              <w:spacing w:after="40"/>
            </w:pPr>
            <w:r>
              <w:t>9 Sep 2005</w:t>
            </w:r>
          </w:p>
        </w:tc>
      </w:tr>
      <w:tr>
        <w:trPr>
          <w:cantSplit/>
        </w:trPr>
        <w:tc>
          <w:tcPr>
            <w:tcW w:w="3119" w:type="dxa"/>
          </w:tcPr>
          <w:p>
            <w:pPr>
              <w:pStyle w:val="nTable"/>
              <w:spacing w:after="40"/>
              <w:ind w:right="170"/>
              <w:rPr>
                <w:i/>
              </w:rPr>
            </w:pPr>
            <w:r>
              <w:rPr>
                <w:i/>
              </w:rPr>
              <w:t>Fines, Penalties and Infringement Notices Enforcement Amendment Regulations (No. 4) 2005</w:t>
            </w:r>
          </w:p>
        </w:tc>
        <w:tc>
          <w:tcPr>
            <w:tcW w:w="1276" w:type="dxa"/>
          </w:tcPr>
          <w:p>
            <w:pPr>
              <w:pStyle w:val="nTable"/>
              <w:spacing w:after="40"/>
            </w:pPr>
            <w:r>
              <w:t>30 Dec 2005 p. 6876</w:t>
            </w:r>
            <w:r>
              <w:noBreakHyphen/>
              <w:t>7</w:t>
            </w:r>
          </w:p>
        </w:tc>
        <w:tc>
          <w:tcPr>
            <w:tcW w:w="2693" w:type="dxa"/>
          </w:tcPr>
          <w:p>
            <w:pPr>
              <w:pStyle w:val="nTable"/>
              <w:spacing w:after="40"/>
            </w:pPr>
            <w:r>
              <w:t>30 Dec 2005</w:t>
            </w:r>
          </w:p>
        </w:tc>
      </w:tr>
      <w:tr>
        <w:trPr>
          <w:cantSplit/>
        </w:trPr>
        <w:tc>
          <w:tcPr>
            <w:tcW w:w="3119" w:type="dxa"/>
          </w:tcPr>
          <w:p>
            <w:pPr>
              <w:pStyle w:val="nTable"/>
              <w:spacing w:after="40"/>
              <w:ind w:right="170"/>
              <w:rPr>
                <w:i/>
              </w:rPr>
            </w:pPr>
            <w:r>
              <w:rPr>
                <w:i/>
              </w:rPr>
              <w:t>Fines, Penalties and Infringement Notices Enforcement Amendment Regulations (No. 2) 2006</w:t>
            </w:r>
          </w:p>
        </w:tc>
        <w:tc>
          <w:tcPr>
            <w:tcW w:w="1276" w:type="dxa"/>
          </w:tcPr>
          <w:p>
            <w:pPr>
              <w:pStyle w:val="nTable"/>
              <w:spacing w:after="40"/>
            </w:pPr>
            <w:r>
              <w:t>23 Jun 2006 p. 2191</w:t>
            </w:r>
            <w:r>
              <w:noBreakHyphen/>
              <w:t>2</w:t>
            </w:r>
          </w:p>
        </w:tc>
        <w:tc>
          <w:tcPr>
            <w:tcW w:w="2693" w:type="dxa"/>
          </w:tcPr>
          <w:p>
            <w:pPr>
              <w:pStyle w:val="nTable"/>
              <w:spacing w:after="40"/>
            </w:pPr>
            <w:r>
              <w:t>1 Jul 2006 (see r. 2)</w:t>
            </w:r>
          </w:p>
        </w:tc>
      </w:tr>
      <w:tr>
        <w:trPr>
          <w:cantSplit/>
        </w:trPr>
        <w:tc>
          <w:tcPr>
            <w:tcW w:w="3119" w:type="dxa"/>
          </w:tcPr>
          <w:p>
            <w:pPr>
              <w:pStyle w:val="nTable"/>
              <w:spacing w:after="40"/>
              <w:ind w:right="170"/>
              <w:rPr>
                <w:i/>
              </w:rPr>
            </w:pPr>
            <w:r>
              <w:rPr>
                <w:i/>
              </w:rPr>
              <w:t>Fines, Penalties and Infringement Notices Enforcement Amendment Regulations 2006</w:t>
            </w:r>
          </w:p>
        </w:tc>
        <w:tc>
          <w:tcPr>
            <w:tcW w:w="1276" w:type="dxa"/>
          </w:tcPr>
          <w:p>
            <w:pPr>
              <w:pStyle w:val="nTable"/>
              <w:spacing w:after="40"/>
            </w:pPr>
            <w:r>
              <w:t>14 Jul 2006 p. 2563</w:t>
            </w:r>
            <w:r>
              <w:noBreakHyphen/>
              <w:t>4</w:t>
            </w:r>
          </w:p>
        </w:tc>
        <w:tc>
          <w:tcPr>
            <w:tcW w:w="2693" w:type="dxa"/>
          </w:tcPr>
          <w:p>
            <w:pPr>
              <w:pStyle w:val="nTable"/>
              <w:spacing w:after="40"/>
            </w:pPr>
            <w:r>
              <w:t xml:space="preserve">14 Jul 2006 (see r. 2 and </w:t>
            </w:r>
            <w:r>
              <w:rPr>
                <w:i/>
              </w:rPr>
              <w:t>Gazette</w:t>
            </w:r>
            <w:r>
              <w:t xml:space="preserve"> 14 Jul 2006 p. 2575)</w:t>
            </w:r>
          </w:p>
        </w:tc>
      </w:tr>
      <w:tr>
        <w:trPr>
          <w:cantSplit/>
        </w:trPr>
        <w:tc>
          <w:tcPr>
            <w:tcW w:w="7088" w:type="dxa"/>
            <w:gridSpan w:val="3"/>
          </w:tcPr>
          <w:p>
            <w:pPr>
              <w:pStyle w:val="nTable"/>
              <w:spacing w:after="40"/>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rPr>
          <w:cantSplit/>
        </w:trPr>
        <w:tc>
          <w:tcPr>
            <w:tcW w:w="3119" w:type="dxa"/>
          </w:tcPr>
          <w:p>
            <w:pPr>
              <w:pStyle w:val="nTable"/>
              <w:spacing w:after="40"/>
              <w:ind w:right="170"/>
              <w:rPr>
                <w:i/>
              </w:rPr>
            </w:pPr>
            <w:r>
              <w:rPr>
                <w:i/>
              </w:rPr>
              <w:t>Fines, Penalties and Infringement Notices Enforcement Amendment Regulations 2007</w:t>
            </w:r>
          </w:p>
        </w:tc>
        <w:tc>
          <w:tcPr>
            <w:tcW w:w="1276" w:type="dxa"/>
          </w:tcPr>
          <w:p>
            <w:pPr>
              <w:pStyle w:val="nTable"/>
              <w:spacing w:after="40"/>
            </w:pPr>
            <w:r>
              <w:t>18 May 2007 p. 2257</w:t>
            </w:r>
          </w:p>
        </w:tc>
        <w:tc>
          <w:tcPr>
            <w:tcW w:w="2693" w:type="dxa"/>
          </w:tcPr>
          <w:p>
            <w:pPr>
              <w:pStyle w:val="nTable"/>
              <w:spacing w:after="40"/>
            </w:pPr>
            <w:r>
              <w:t>r. 1 and 2: 18 May 2007 (see r. 2(a));</w:t>
            </w:r>
            <w:r>
              <w:br/>
              <w:t>Regulations other than r. 1 and 2: 19 May 2007 (see r. 2(b))</w:t>
            </w:r>
          </w:p>
        </w:tc>
      </w:tr>
      <w:tr>
        <w:trPr>
          <w:cantSplit/>
        </w:trPr>
        <w:tc>
          <w:tcPr>
            <w:tcW w:w="3119" w:type="dxa"/>
          </w:tcPr>
          <w:p>
            <w:pPr>
              <w:pStyle w:val="nTable"/>
              <w:spacing w:after="40"/>
              <w:ind w:right="170"/>
              <w:rPr>
                <w:i/>
              </w:rPr>
            </w:pPr>
            <w:r>
              <w:rPr>
                <w:i/>
              </w:rPr>
              <w:t>Fines, Penalties and Infringement Notices Enforcement Amendment Regulations (No. 2) 2007</w:t>
            </w:r>
          </w:p>
        </w:tc>
        <w:tc>
          <w:tcPr>
            <w:tcW w:w="1276" w:type="dxa"/>
          </w:tcPr>
          <w:p>
            <w:pPr>
              <w:pStyle w:val="nTable"/>
              <w:spacing w:after="40"/>
            </w:pPr>
            <w:r>
              <w:t>26 Jun 2007 p. 3031</w:t>
            </w:r>
            <w:r>
              <w:noBreakHyphen/>
              <w:t>2</w:t>
            </w:r>
          </w:p>
        </w:tc>
        <w:tc>
          <w:tcPr>
            <w:tcW w:w="2693" w:type="dxa"/>
          </w:tcPr>
          <w:p>
            <w:pPr>
              <w:pStyle w:val="nTable"/>
              <w:spacing w:after="40"/>
            </w:pPr>
            <w:r>
              <w:t>r. 1 and 2: 26 Jun 2007 (see r. 2(a));</w:t>
            </w:r>
            <w:r>
              <w:br/>
              <w:t>Regulations other than r. 1 and 2: 1 Jul 2007 (see r. 2(b))</w:t>
            </w:r>
          </w:p>
        </w:tc>
      </w:tr>
      <w:tr>
        <w:trPr>
          <w:cantSplit/>
        </w:trPr>
        <w:tc>
          <w:tcPr>
            <w:tcW w:w="3119" w:type="dxa"/>
          </w:tcPr>
          <w:p>
            <w:pPr>
              <w:pStyle w:val="nTable"/>
              <w:spacing w:after="40"/>
              <w:ind w:right="170"/>
              <w:rPr>
                <w:i/>
              </w:rPr>
            </w:pPr>
            <w:r>
              <w:rPr>
                <w:i/>
              </w:rPr>
              <w:t>Fines, Penalties and Infringement Notices Enforcement Amendment Regulations (No. 2) 2008</w:t>
            </w:r>
          </w:p>
        </w:tc>
        <w:tc>
          <w:tcPr>
            <w:tcW w:w="1276" w:type="dxa"/>
          </w:tcPr>
          <w:p>
            <w:pPr>
              <w:pStyle w:val="nTable"/>
              <w:spacing w:after="40"/>
            </w:pPr>
            <w:r>
              <w:t>11 Mar 2008 p. 818</w:t>
            </w:r>
            <w:r>
              <w:noBreakHyphen/>
              <w:t>19</w:t>
            </w:r>
          </w:p>
        </w:tc>
        <w:tc>
          <w:tcPr>
            <w:tcW w:w="2693" w:type="dxa"/>
          </w:tcPr>
          <w:p>
            <w:pPr>
              <w:pStyle w:val="nTable"/>
              <w:spacing w:after="40"/>
            </w:pPr>
            <w:r>
              <w:rPr>
                <w:snapToGrid w:val="0"/>
              </w:rPr>
              <w:t>r. 1 and 2: 11 Mar 2008 (see r. 2(a));</w:t>
            </w:r>
            <w:r>
              <w:rPr>
                <w:snapToGrid w:val="0"/>
              </w:rPr>
              <w:br/>
              <w:t>Regulations other than r. 1 and 2: 12 Mar 2008 (see r. 2(b))</w:t>
            </w:r>
          </w:p>
        </w:tc>
      </w:tr>
      <w:tr>
        <w:trPr>
          <w:cantSplit/>
        </w:trPr>
        <w:tc>
          <w:tcPr>
            <w:tcW w:w="3119" w:type="dxa"/>
          </w:tcPr>
          <w:p>
            <w:pPr>
              <w:pStyle w:val="nTable"/>
              <w:spacing w:after="40"/>
              <w:ind w:right="170"/>
              <w:rPr>
                <w:i/>
              </w:rPr>
            </w:pPr>
            <w:r>
              <w:rPr>
                <w:i/>
              </w:rPr>
              <w:t>Fines, Penalties and Infringement Notices Enforcement Amendment Regulations (No. 3) 2008</w:t>
            </w:r>
          </w:p>
        </w:tc>
        <w:tc>
          <w:tcPr>
            <w:tcW w:w="1276" w:type="dxa"/>
          </w:tcPr>
          <w:p>
            <w:pPr>
              <w:pStyle w:val="nTable"/>
              <w:spacing w:after="40"/>
            </w:pPr>
            <w:r>
              <w:t>27 Mar 2008 p. 903</w:t>
            </w:r>
            <w:r>
              <w:noBreakHyphen/>
              <w:t>4</w:t>
            </w:r>
          </w:p>
        </w:tc>
        <w:tc>
          <w:tcPr>
            <w:tcW w:w="2693" w:type="dxa"/>
          </w:tcPr>
          <w:p>
            <w:pPr>
              <w:pStyle w:val="nTable"/>
              <w:spacing w:after="40"/>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rPr>
          <w:cantSplit/>
        </w:trPr>
        <w:tc>
          <w:tcPr>
            <w:tcW w:w="3119" w:type="dxa"/>
          </w:tcPr>
          <w:p>
            <w:pPr>
              <w:pStyle w:val="nTable"/>
              <w:spacing w:after="40"/>
              <w:ind w:right="170"/>
              <w:rPr>
                <w:i/>
              </w:rPr>
            </w:pPr>
            <w:r>
              <w:rPr>
                <w:i/>
              </w:rPr>
              <w:t>Fines, Penalties and Infringement Notices Enforcement Amendment Regulations (No. 5) 2008</w:t>
            </w:r>
          </w:p>
        </w:tc>
        <w:tc>
          <w:tcPr>
            <w:tcW w:w="1276" w:type="dxa"/>
          </w:tcPr>
          <w:p>
            <w:pPr>
              <w:pStyle w:val="nTable"/>
              <w:spacing w:after="40"/>
            </w:pPr>
            <w:r>
              <w:t>4 Jul 2008 p. 3171</w:t>
            </w:r>
          </w:p>
        </w:tc>
        <w:tc>
          <w:tcPr>
            <w:tcW w:w="2693" w:type="dxa"/>
          </w:tcPr>
          <w:p>
            <w:pPr>
              <w:pStyle w:val="nTable"/>
              <w:spacing w:after="40"/>
              <w:rPr>
                <w:snapToGrid w:val="0"/>
              </w:rPr>
            </w:pPr>
            <w:r>
              <w:rPr>
                <w:snapToGrid w:val="0"/>
              </w:rPr>
              <w:t>r. 1 and 2: 4 Jul 2008 (see r. 2(a));</w:t>
            </w:r>
            <w:r>
              <w:rPr>
                <w:snapToGrid w:val="0"/>
              </w:rPr>
              <w:br/>
              <w:t>Regulations other than r. 1 and 2: 5 Jul 2008 (see r. 2(b))</w:t>
            </w:r>
          </w:p>
        </w:tc>
      </w:tr>
      <w:tr>
        <w:trPr>
          <w:cantSplit/>
        </w:trPr>
        <w:tc>
          <w:tcPr>
            <w:tcW w:w="7088" w:type="dxa"/>
            <w:gridSpan w:val="3"/>
          </w:tcPr>
          <w:p>
            <w:pPr>
              <w:pStyle w:val="nTable"/>
              <w:spacing w:after="40"/>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rPr>
          <w:cantSplit/>
        </w:trPr>
        <w:tc>
          <w:tcPr>
            <w:tcW w:w="3119" w:type="dxa"/>
          </w:tcPr>
          <w:p>
            <w:pPr>
              <w:pStyle w:val="nTable"/>
              <w:spacing w:after="40"/>
              <w:ind w:right="170"/>
              <w:rPr>
                <w:i/>
              </w:rPr>
            </w:pPr>
            <w:r>
              <w:rPr>
                <w:i/>
              </w:rPr>
              <w:t>Fines, Penalties and Infringement Notices Enforcement Amendment Regulations 2009</w:t>
            </w:r>
          </w:p>
        </w:tc>
        <w:tc>
          <w:tcPr>
            <w:tcW w:w="1276" w:type="dxa"/>
          </w:tcPr>
          <w:p>
            <w:pPr>
              <w:pStyle w:val="nTable"/>
              <w:spacing w:after="40"/>
            </w:pPr>
            <w:r>
              <w:t>23 Jun 2009 p. 2466</w:t>
            </w:r>
          </w:p>
        </w:tc>
        <w:tc>
          <w:tcPr>
            <w:tcW w:w="2693" w:type="dxa"/>
          </w:tcPr>
          <w:p>
            <w:pPr>
              <w:pStyle w:val="nTable"/>
              <w:spacing w:after="40"/>
              <w:rPr>
                <w:snapToGrid w:val="0"/>
              </w:rPr>
            </w:pPr>
            <w:r>
              <w:rPr>
                <w:snapToGrid w:val="0"/>
              </w:rPr>
              <w:t>r. 1 and 2: 23 Jun 2009 (see r. 2(a));</w:t>
            </w:r>
            <w:r>
              <w:rPr>
                <w:snapToGrid w:val="0"/>
              </w:rPr>
              <w:br/>
              <w:t>Regulations other than r. 1 and 2: 24 Jun 2009 (see r. 2(b))</w:t>
            </w:r>
          </w:p>
        </w:tc>
      </w:tr>
      <w:tr>
        <w:trPr>
          <w:cantSplit/>
        </w:trPr>
        <w:tc>
          <w:tcPr>
            <w:tcW w:w="3119" w:type="dxa"/>
          </w:tcPr>
          <w:p>
            <w:pPr>
              <w:pStyle w:val="nTable"/>
              <w:spacing w:after="40"/>
              <w:ind w:right="170"/>
              <w:rPr>
                <w:i/>
              </w:rPr>
            </w:pPr>
            <w:r>
              <w:rPr>
                <w:i/>
              </w:rPr>
              <w:t>Fines, Penalties and Infringement Notices Enforcement Amendment Regulations (No. 2) 2009</w:t>
            </w:r>
          </w:p>
        </w:tc>
        <w:tc>
          <w:tcPr>
            <w:tcW w:w="1276" w:type="dxa"/>
          </w:tcPr>
          <w:p>
            <w:pPr>
              <w:pStyle w:val="nTable"/>
              <w:spacing w:after="40"/>
            </w:pPr>
            <w:r>
              <w:t>29 Jan 2010 p. 199-200</w:t>
            </w:r>
          </w:p>
        </w:tc>
        <w:tc>
          <w:tcPr>
            <w:tcW w:w="2693" w:type="dxa"/>
          </w:tcPr>
          <w:p>
            <w:pPr>
              <w:pStyle w:val="nTable"/>
              <w:spacing w:after="40"/>
              <w:rPr>
                <w:snapToGrid w:val="0"/>
              </w:rPr>
            </w:pPr>
            <w:r>
              <w:rPr>
                <w:snapToGrid w:val="0"/>
              </w:rPr>
              <w:t>r. 1 and 2: 29 Jan 2010 (see r. 2(a));</w:t>
            </w:r>
            <w:r>
              <w:rPr>
                <w:snapToGrid w:val="0"/>
              </w:rPr>
              <w:br/>
              <w:t>Regulations other than r. 1 and 2: 30 Jan 2010 (see r. 2(b))</w:t>
            </w:r>
          </w:p>
        </w:tc>
      </w:tr>
      <w:tr>
        <w:trPr>
          <w:cantSplit/>
        </w:trPr>
        <w:tc>
          <w:tcPr>
            <w:tcW w:w="3119" w:type="dxa"/>
          </w:tcPr>
          <w:p>
            <w:pPr>
              <w:pStyle w:val="nTable"/>
              <w:spacing w:after="40"/>
              <w:ind w:right="170"/>
              <w:rPr>
                <w:i/>
              </w:rPr>
            </w:pPr>
            <w:r>
              <w:rPr>
                <w:i/>
              </w:rPr>
              <w:t>Fines, Penalties and Infringement Notices Enforcement Amendment Regulations 2010</w:t>
            </w:r>
          </w:p>
        </w:tc>
        <w:tc>
          <w:tcPr>
            <w:tcW w:w="1276" w:type="dxa"/>
          </w:tcPr>
          <w:p>
            <w:pPr>
              <w:pStyle w:val="nTable"/>
              <w:spacing w:after="40"/>
            </w:pPr>
            <w:r>
              <w:t>25 Jun 2010 p. 2869</w:t>
            </w:r>
          </w:p>
        </w:tc>
        <w:tc>
          <w:tcPr>
            <w:tcW w:w="2693" w:type="dxa"/>
          </w:tcPr>
          <w:p>
            <w:pPr>
              <w:pStyle w:val="nTable"/>
              <w:spacing w:after="40"/>
              <w:rPr>
                <w:snapToGrid w:val="0"/>
              </w:rPr>
            </w:pPr>
            <w:r>
              <w:rPr>
                <w:snapToGrid w:val="0"/>
              </w:rPr>
              <w:t>r. 1 and 2: 25 Jun 2010 (see r. 2(a));</w:t>
            </w:r>
            <w:r>
              <w:rPr>
                <w:snapToGrid w:val="0"/>
              </w:rPr>
              <w:br/>
              <w:t>Regulations other than r. 1 and 2: 26 Jun 2010 (see r. 2(b))</w:t>
            </w:r>
          </w:p>
        </w:tc>
      </w:tr>
      <w:tr>
        <w:trPr>
          <w:cantSplit/>
        </w:trPr>
        <w:tc>
          <w:tcPr>
            <w:tcW w:w="3119" w:type="dxa"/>
          </w:tcPr>
          <w:p>
            <w:pPr>
              <w:pStyle w:val="nTable"/>
              <w:spacing w:after="40"/>
              <w:ind w:right="170"/>
              <w:rPr>
                <w:i/>
              </w:rPr>
            </w:pPr>
            <w:r>
              <w:rPr>
                <w:i/>
              </w:rPr>
              <w:t>Fines, Penalties and Infringement Notices Enforcement Amendment Regulations (No. 2) 2010</w:t>
            </w:r>
          </w:p>
        </w:tc>
        <w:tc>
          <w:tcPr>
            <w:tcW w:w="1276" w:type="dxa"/>
          </w:tcPr>
          <w:p>
            <w:pPr>
              <w:pStyle w:val="nTable"/>
              <w:spacing w:after="40"/>
            </w:pPr>
            <w:r>
              <w:t>17 Sep 2010 p. 4759</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70"/>
              <w:rPr>
                <w:i/>
              </w:rPr>
            </w:pPr>
            <w:r>
              <w:rPr>
                <w:i/>
              </w:rPr>
              <w:t>Fines, Penalties and Infringement Notices Enforcement Amendment Regulations 2011</w:t>
            </w:r>
          </w:p>
        </w:tc>
        <w:tc>
          <w:tcPr>
            <w:tcW w:w="1276" w:type="dxa"/>
          </w:tcPr>
          <w:p>
            <w:pPr>
              <w:pStyle w:val="nTable"/>
              <w:spacing w:after="40"/>
            </w:pPr>
            <w:r>
              <w:t>17 Jun 2011 p. 2169</w:t>
            </w:r>
          </w:p>
        </w:tc>
        <w:tc>
          <w:tcPr>
            <w:tcW w:w="2693" w:type="dxa"/>
          </w:tcPr>
          <w:p>
            <w:pPr>
              <w:pStyle w:val="nTable"/>
              <w:spacing w:after="40"/>
              <w:rPr>
                <w:snapToGrid w:val="0"/>
              </w:rPr>
            </w:pPr>
            <w:r>
              <w:rPr>
                <w:snapToGrid w:val="0"/>
              </w:rPr>
              <w:t>r. 1 and 2: 17 Jun 2011 (see r. 2(a));</w:t>
            </w:r>
            <w:r>
              <w:rPr>
                <w:snapToGrid w:val="0"/>
              </w:rPr>
              <w:br/>
              <w:t>Regulations other than r. 1 and 2: 18 Jun 2011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4) 2011</w:t>
            </w:r>
          </w:p>
        </w:tc>
        <w:tc>
          <w:tcPr>
            <w:tcW w:w="1276" w:type="dxa"/>
            <w:shd w:val="clear" w:color="auto" w:fill="auto"/>
          </w:tcPr>
          <w:p>
            <w:pPr>
              <w:pStyle w:val="nTable"/>
              <w:spacing w:after="40"/>
            </w:pPr>
            <w:r>
              <w:t>13 Dec 2011 p. 5281</w:t>
            </w:r>
            <w:r>
              <w:noBreakHyphen/>
              <w:t>2</w:t>
            </w:r>
          </w:p>
        </w:tc>
        <w:tc>
          <w:tcPr>
            <w:tcW w:w="2693" w:type="dxa"/>
            <w:shd w:val="clear" w:color="auto" w:fill="auto"/>
          </w:tcPr>
          <w:p>
            <w:pPr>
              <w:pStyle w:val="nTable"/>
              <w:spacing w:after="40"/>
              <w:rPr>
                <w:snapToGrid w:val="0"/>
              </w:rPr>
            </w:pPr>
            <w:r>
              <w:rPr>
                <w:snapToGrid w:val="0"/>
              </w:rPr>
              <w:t>r. 1 and 2: 13 Dec 2011 (see r. 2(a));</w:t>
            </w:r>
            <w:r>
              <w:rPr>
                <w:snapToGrid w:val="0"/>
              </w:rPr>
              <w:br/>
              <w:t>Regulations other than r. 1 and 2: 14 Dec 2011 (see r. 2(b))</w:t>
            </w:r>
          </w:p>
        </w:tc>
      </w:tr>
      <w:tr>
        <w:trPr>
          <w:cantSplit/>
        </w:trPr>
        <w:tc>
          <w:tcPr>
            <w:tcW w:w="7088" w:type="dxa"/>
            <w:gridSpan w:val="3"/>
            <w:shd w:val="clear" w:color="auto" w:fill="auto"/>
          </w:tcPr>
          <w:p>
            <w:pPr>
              <w:pStyle w:val="nTable"/>
              <w:spacing w:after="40"/>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2012</w:t>
            </w:r>
          </w:p>
        </w:tc>
        <w:tc>
          <w:tcPr>
            <w:tcW w:w="1276" w:type="dxa"/>
            <w:shd w:val="clear" w:color="auto" w:fill="auto"/>
          </w:tcPr>
          <w:p>
            <w:pPr>
              <w:pStyle w:val="nTable"/>
              <w:spacing w:after="40"/>
            </w:pPr>
            <w:r>
              <w:t>16 Mar 2012 p. 1255</w:t>
            </w:r>
            <w:r>
              <w:noBreakHyphen/>
              <w:t>6</w:t>
            </w:r>
          </w:p>
        </w:tc>
        <w:tc>
          <w:tcPr>
            <w:tcW w:w="2693" w:type="dxa"/>
            <w:shd w:val="clear" w:color="auto" w:fill="auto"/>
          </w:tcPr>
          <w:p>
            <w:pPr>
              <w:pStyle w:val="nTable"/>
              <w:spacing w:after="40"/>
              <w:rPr>
                <w:snapToGrid w:val="0"/>
              </w:rPr>
            </w:pPr>
            <w:r>
              <w:rPr>
                <w:snapToGrid w:val="0"/>
              </w:rPr>
              <w:t>r. 1 and 2: 16 Mar 2012 (see r. 2(a));</w:t>
            </w:r>
            <w:r>
              <w:rPr>
                <w:snapToGrid w:val="0"/>
              </w:rPr>
              <w:br/>
              <w:t>Regulations other than r. 1 and 2: 17 Mar 2012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2) 2011</w:t>
            </w:r>
          </w:p>
        </w:tc>
        <w:tc>
          <w:tcPr>
            <w:tcW w:w="1276" w:type="dxa"/>
            <w:shd w:val="clear" w:color="auto" w:fill="auto"/>
          </w:tcPr>
          <w:p>
            <w:pPr>
              <w:pStyle w:val="nTable"/>
              <w:spacing w:after="40"/>
            </w:pPr>
            <w:r>
              <w:t>23 Mar 2012 p. 1369</w:t>
            </w:r>
            <w:r>
              <w:noBreakHyphen/>
              <w:t>70</w:t>
            </w:r>
          </w:p>
        </w:tc>
        <w:tc>
          <w:tcPr>
            <w:tcW w:w="2693" w:type="dxa"/>
            <w:shd w:val="clear" w:color="auto" w:fill="auto"/>
          </w:tcPr>
          <w:p>
            <w:pPr>
              <w:pStyle w:val="nTable"/>
              <w:spacing w:after="40"/>
              <w:rPr>
                <w:snapToGrid w:val="0"/>
              </w:rPr>
            </w:pPr>
            <w:r>
              <w:rPr>
                <w:snapToGrid w:val="0"/>
              </w:rPr>
              <w:t>r. 1 and 2: 23 Mar 2012 (see r. 2(a));</w:t>
            </w:r>
            <w:r>
              <w:rPr>
                <w:snapToGrid w:val="0"/>
              </w:rPr>
              <w:br/>
              <w:t>Regulations other than r. 1 and 2: 24 Mar 2012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3) 2012</w:t>
            </w:r>
          </w:p>
        </w:tc>
        <w:tc>
          <w:tcPr>
            <w:tcW w:w="1276" w:type="dxa"/>
            <w:shd w:val="clear" w:color="auto" w:fill="auto"/>
          </w:tcPr>
          <w:p>
            <w:pPr>
              <w:pStyle w:val="nTable"/>
              <w:spacing w:after="40"/>
            </w:pPr>
            <w:r>
              <w:t>8 Jun 2012 p. 2385</w:t>
            </w:r>
            <w:r>
              <w:noBreakHyphen/>
              <w:t>6</w:t>
            </w:r>
          </w:p>
        </w:tc>
        <w:tc>
          <w:tcPr>
            <w:tcW w:w="2693" w:type="dxa"/>
            <w:shd w:val="clear" w:color="auto" w:fill="auto"/>
          </w:tcPr>
          <w:p>
            <w:pPr>
              <w:pStyle w:val="nTable"/>
              <w:spacing w:after="40"/>
              <w:rPr>
                <w:snapToGrid w:val="0"/>
              </w:rPr>
            </w:pPr>
            <w:r>
              <w:rPr>
                <w:snapToGrid w:val="0"/>
              </w:rPr>
              <w:t>r. 1 and 2: 8 Jun  2012 (see r. 2(a));</w:t>
            </w:r>
            <w:r>
              <w:rPr>
                <w:snapToGrid w:val="0"/>
              </w:rPr>
              <w:br/>
              <w:t>Regulations other than r. 1 and 2: 9 Jun 2012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4) 2012</w:t>
            </w:r>
          </w:p>
        </w:tc>
        <w:tc>
          <w:tcPr>
            <w:tcW w:w="1276" w:type="dxa"/>
            <w:shd w:val="clear" w:color="auto" w:fill="auto"/>
          </w:tcPr>
          <w:p>
            <w:pPr>
              <w:pStyle w:val="nTable"/>
              <w:spacing w:after="40"/>
            </w:pPr>
            <w:r>
              <w:t>23 Nov 2012 p. 5721</w:t>
            </w:r>
          </w:p>
        </w:tc>
        <w:tc>
          <w:tcPr>
            <w:tcW w:w="2693" w:type="dxa"/>
            <w:shd w:val="clear" w:color="auto" w:fill="auto"/>
          </w:tcPr>
          <w:p>
            <w:pPr>
              <w:pStyle w:val="nTable"/>
              <w:spacing w:after="40"/>
              <w:rPr>
                <w:snapToGrid w:val="0"/>
              </w:rPr>
            </w:pPr>
            <w:r>
              <w:rPr>
                <w:snapToGrid w:val="0"/>
              </w:rPr>
              <w:t>r. 1 and 2: 23 Nov 2012 (see r. 2(a));</w:t>
            </w:r>
            <w:r>
              <w:rPr>
                <w:snapToGrid w:val="0"/>
              </w:rPr>
              <w:br/>
              <w:t>Regulations other than r. 1 and 2: 24 Nov 2012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2013</w:t>
            </w:r>
          </w:p>
        </w:tc>
        <w:tc>
          <w:tcPr>
            <w:tcW w:w="1276" w:type="dxa"/>
            <w:shd w:val="clear" w:color="auto" w:fill="auto"/>
          </w:tcPr>
          <w:p>
            <w:pPr>
              <w:pStyle w:val="nTable"/>
              <w:spacing w:after="40"/>
            </w:pPr>
            <w:r>
              <w:t>5 Feb 2013 p. 835</w:t>
            </w:r>
            <w:r>
              <w:noBreakHyphen/>
              <w:t>6</w:t>
            </w:r>
          </w:p>
        </w:tc>
        <w:tc>
          <w:tcPr>
            <w:tcW w:w="2693" w:type="dxa"/>
            <w:shd w:val="clear" w:color="auto" w:fill="auto"/>
          </w:tcPr>
          <w:p>
            <w:pPr>
              <w:pStyle w:val="nTable"/>
              <w:spacing w:after="40"/>
              <w:rPr>
                <w:rFonts w:ascii="Arial" w:hAnsi="Arial"/>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2) 2013</w:t>
            </w:r>
          </w:p>
        </w:tc>
        <w:tc>
          <w:tcPr>
            <w:tcW w:w="1276" w:type="dxa"/>
            <w:shd w:val="clear" w:color="auto" w:fill="auto"/>
          </w:tcPr>
          <w:p>
            <w:pPr>
              <w:pStyle w:val="nTable"/>
              <w:spacing w:after="40"/>
            </w:pPr>
            <w:r>
              <w:t>10 May 2013 p. 1936</w:t>
            </w:r>
            <w:r>
              <w:noBreakHyphen/>
              <w:t>7</w:t>
            </w:r>
          </w:p>
        </w:tc>
        <w:tc>
          <w:tcPr>
            <w:tcW w:w="2693" w:type="dxa"/>
            <w:shd w:val="clear" w:color="auto" w:fill="auto"/>
          </w:tcPr>
          <w:p>
            <w:pPr>
              <w:pStyle w:val="nTable"/>
              <w:spacing w:after="40"/>
              <w:rPr>
                <w:rFonts w:ascii="Arial" w:hAnsi="Arial"/>
                <w:snapToGrid w:val="0"/>
              </w:rPr>
            </w:pPr>
            <w:r>
              <w:rPr>
                <w:snapToGrid w:val="0"/>
              </w:rPr>
              <w:t>r. 1 and 2: 10 May 2013 (see r. 2(a));</w:t>
            </w:r>
            <w:r>
              <w:rPr>
                <w:snapToGrid w:val="0"/>
              </w:rPr>
              <w:br/>
              <w:t>Regulations other than r. 1 and 2: 11 May 2013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3) 2013</w:t>
            </w:r>
          </w:p>
        </w:tc>
        <w:tc>
          <w:tcPr>
            <w:tcW w:w="1276" w:type="dxa"/>
            <w:shd w:val="clear" w:color="auto" w:fill="auto"/>
          </w:tcPr>
          <w:p>
            <w:pPr>
              <w:pStyle w:val="nTable"/>
              <w:spacing w:after="40"/>
            </w:pPr>
            <w:r>
              <w:t>20 Aug 2013 p. 3877</w:t>
            </w:r>
            <w:r>
              <w:noBreakHyphen/>
              <w:t>94</w:t>
            </w:r>
          </w:p>
        </w:tc>
        <w:tc>
          <w:tcPr>
            <w:tcW w:w="2693" w:type="dxa"/>
            <w:shd w:val="clear" w:color="auto" w:fill="auto"/>
          </w:tcPr>
          <w:p>
            <w:pPr>
              <w:pStyle w:val="nTable"/>
              <w:spacing w:after="40"/>
              <w:rPr>
                <w:rFonts w:ascii="Arial" w:hAnsi="Arial"/>
                <w:b/>
                <w:snapToGrid w:val="0"/>
                <w:spacing w:val="-2"/>
              </w:rPr>
            </w:pPr>
            <w:r>
              <w:rPr>
                <w:snapToGrid w:val="0"/>
              </w:rPr>
              <w:t>r. 1 and 2: 20 Aug 2013 (see r. 2(a));</w:t>
            </w:r>
            <w:r>
              <w:rPr>
                <w:snapToGrid w:val="0"/>
              </w:rPr>
              <w:br/>
              <w:t>r. 13: 21 Aug 2013 (see r. 2(b));</w:t>
            </w:r>
            <w:r>
              <w:rPr>
                <w:snapToGrid w:val="0"/>
              </w:rPr>
              <w:br/>
              <w:t xml:space="preserve">Regulations other than r. 1, 2 and 13: 21 Aug 2013 (see r. 2(c) and </w:t>
            </w:r>
            <w:r>
              <w:rPr>
                <w:i/>
                <w:snapToGrid w:val="0"/>
              </w:rPr>
              <w:t>Gazette</w:t>
            </w:r>
            <w:r>
              <w:rPr>
                <w:snapToGrid w:val="0"/>
              </w:rPr>
              <w:t xml:space="preserve"> 20 Aug 2013 p. 3815)</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4) 2013</w:t>
            </w:r>
          </w:p>
        </w:tc>
        <w:tc>
          <w:tcPr>
            <w:tcW w:w="1276" w:type="dxa"/>
            <w:shd w:val="clear" w:color="auto" w:fill="auto"/>
          </w:tcPr>
          <w:p>
            <w:pPr>
              <w:pStyle w:val="nTable"/>
              <w:spacing w:after="40"/>
            </w:pPr>
            <w:r>
              <w:t>3 Dec 2013 p. 5624</w:t>
            </w:r>
            <w:r>
              <w:noBreakHyphen/>
              <w:t>5</w:t>
            </w:r>
          </w:p>
        </w:tc>
        <w:tc>
          <w:tcPr>
            <w:tcW w:w="2693" w:type="dxa"/>
            <w:shd w:val="clear" w:color="auto" w:fill="auto"/>
          </w:tcPr>
          <w:p>
            <w:pPr>
              <w:pStyle w:val="nTable"/>
              <w:spacing w:after="40"/>
              <w:rPr>
                <w:snapToGrid w:val="0"/>
              </w:rPr>
            </w:pPr>
            <w:r>
              <w:rPr>
                <w:bCs/>
                <w:snapToGrid w:val="0"/>
              </w:rPr>
              <w:t>r. 1 and 2: 3 Dec 2013 (see r. 2(a));</w:t>
            </w:r>
            <w:r>
              <w:rPr>
                <w:bCs/>
                <w:snapToGrid w:val="0"/>
              </w:rPr>
              <w:br/>
              <w:t>Regulations other than r. 1 and 2: 4 Dec 2013 (see r. 2(b))</w:t>
            </w:r>
          </w:p>
        </w:tc>
      </w:tr>
      <w:tr>
        <w:trPr>
          <w:cantSplit/>
        </w:trPr>
        <w:tc>
          <w:tcPr>
            <w:tcW w:w="7088" w:type="dxa"/>
            <w:gridSpan w:val="3"/>
            <w:shd w:val="clear" w:color="auto" w:fill="auto"/>
          </w:tcPr>
          <w:p>
            <w:pPr>
              <w:pStyle w:val="nTable"/>
              <w:spacing w:after="40"/>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3) 2014</w:t>
            </w:r>
          </w:p>
        </w:tc>
        <w:tc>
          <w:tcPr>
            <w:tcW w:w="1276" w:type="dxa"/>
            <w:shd w:val="clear" w:color="auto" w:fill="auto"/>
          </w:tcPr>
          <w:p>
            <w:pPr>
              <w:pStyle w:val="nTable"/>
              <w:spacing w:after="40"/>
            </w:pPr>
            <w:r>
              <w:t>20 Jun 2014 p. 2026</w:t>
            </w:r>
          </w:p>
        </w:tc>
        <w:tc>
          <w:tcPr>
            <w:tcW w:w="2693" w:type="dxa"/>
            <w:shd w:val="clear" w:color="auto" w:fill="auto"/>
          </w:tcPr>
          <w:p>
            <w:pPr>
              <w:pStyle w:val="nTable"/>
              <w:spacing w:after="40"/>
              <w:rPr>
                <w:snapToGrid w:val="0"/>
              </w:rPr>
            </w:pPr>
            <w:r>
              <w:rPr>
                <w:bCs/>
                <w:snapToGrid w:val="0"/>
              </w:rPr>
              <w:t>r. 1 and 2: 20 Jun 2014 (see r. 2(a));</w:t>
            </w:r>
            <w:r>
              <w:rPr>
                <w:bCs/>
                <w:snapToGrid w:val="0"/>
              </w:rPr>
              <w:br/>
              <w:t>Regulations other than r. 1 and 2: 21 Jun 2014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4) 2014</w:t>
            </w:r>
          </w:p>
        </w:tc>
        <w:tc>
          <w:tcPr>
            <w:tcW w:w="1276" w:type="dxa"/>
            <w:shd w:val="clear" w:color="auto" w:fill="auto"/>
          </w:tcPr>
          <w:p>
            <w:pPr>
              <w:pStyle w:val="nTable"/>
              <w:spacing w:after="40"/>
            </w:pPr>
            <w:r>
              <w:t>4 Jul 2014 p. 2363-4</w:t>
            </w:r>
          </w:p>
        </w:tc>
        <w:tc>
          <w:tcPr>
            <w:tcW w:w="2693" w:type="dxa"/>
            <w:shd w:val="clear" w:color="auto" w:fill="auto"/>
          </w:tcPr>
          <w:p>
            <w:pPr>
              <w:pStyle w:val="nTable"/>
              <w:spacing w:after="40"/>
              <w:rPr>
                <w:bCs/>
                <w:snapToGrid w:val="0"/>
              </w:rPr>
            </w:pPr>
            <w:r>
              <w:rPr>
                <w:bCs/>
                <w:snapToGrid w:val="0"/>
              </w:rPr>
              <w:t>r. 1 and 2: 4 Jul 2014 (see r. 2(a));</w:t>
            </w:r>
            <w:r>
              <w:rPr>
                <w:bCs/>
                <w:snapToGrid w:val="0"/>
              </w:rPr>
              <w:br/>
              <w:t>Regulations other than r. 1 and 2: 5 Jul 2014 (see r. 2(b)(ii))</w:t>
            </w:r>
          </w:p>
        </w:tc>
      </w:tr>
      <w:tr>
        <w:trPr>
          <w:cantSplit/>
        </w:trPr>
        <w:tc>
          <w:tcPr>
            <w:tcW w:w="3119" w:type="dxa"/>
            <w:shd w:val="clear" w:color="auto" w:fill="auto"/>
          </w:tcPr>
          <w:p>
            <w:pPr>
              <w:pStyle w:val="nTable"/>
              <w:spacing w:after="40"/>
              <w:ind w:right="170"/>
              <w:rPr>
                <w:vertAlign w:val="superscript"/>
              </w:rPr>
            </w:pPr>
            <w:r>
              <w:rPr>
                <w:i/>
              </w:rPr>
              <w:t>Fines, Penalties and Infringement Notices Enforcement Amendment Regulations (No. 6) 2014</w:t>
            </w:r>
          </w:p>
        </w:tc>
        <w:tc>
          <w:tcPr>
            <w:tcW w:w="1276" w:type="dxa"/>
            <w:shd w:val="clear" w:color="auto" w:fill="auto"/>
          </w:tcPr>
          <w:p>
            <w:pPr>
              <w:pStyle w:val="nTable"/>
              <w:spacing w:after="40"/>
              <w:rPr>
                <w:vertAlign w:val="superscript"/>
              </w:rPr>
            </w:pPr>
            <w:r>
              <w:t>13 Jan 2015 p. 249</w:t>
            </w:r>
            <w:r>
              <w:noBreakHyphen/>
              <w:t>50</w:t>
            </w:r>
          </w:p>
        </w:tc>
        <w:tc>
          <w:tcPr>
            <w:tcW w:w="2693" w:type="dxa"/>
            <w:shd w:val="clear" w:color="auto" w:fill="auto"/>
          </w:tcPr>
          <w:p>
            <w:pPr>
              <w:pStyle w:val="nTable"/>
              <w:spacing w:after="40"/>
              <w:rPr>
                <w:bCs/>
                <w:snapToGrid w:val="0"/>
              </w:rPr>
            </w:pPr>
            <w:r>
              <w:rPr>
                <w:bCs/>
                <w:snapToGrid w:val="0"/>
              </w:rPr>
              <w:t>r. 1 and 2: 13 Jan 2015 (see r. 2(a));</w:t>
            </w:r>
            <w:r>
              <w:rPr>
                <w:bCs/>
                <w:snapToGrid w:val="0"/>
              </w:rPr>
              <w:br/>
              <w:t>Regulations other than r. 1 and 2: 14 Jan 2015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2) 2015</w:t>
            </w:r>
            <w:r>
              <w:t xml:space="preserve"> </w:t>
            </w:r>
          </w:p>
        </w:tc>
        <w:tc>
          <w:tcPr>
            <w:tcW w:w="1276" w:type="dxa"/>
            <w:shd w:val="clear" w:color="auto" w:fill="auto"/>
          </w:tcPr>
          <w:p>
            <w:pPr>
              <w:pStyle w:val="nTable"/>
              <w:spacing w:after="40"/>
            </w:pPr>
            <w:r>
              <w:t>10 Feb 2015 p. 609</w:t>
            </w:r>
            <w:r>
              <w:noBreakHyphen/>
              <w:t>11</w:t>
            </w:r>
          </w:p>
        </w:tc>
        <w:tc>
          <w:tcPr>
            <w:tcW w:w="2693" w:type="dxa"/>
            <w:shd w:val="clear" w:color="auto" w:fill="auto"/>
          </w:tcPr>
          <w:p>
            <w:pPr>
              <w:pStyle w:val="nTable"/>
              <w:spacing w:after="40"/>
              <w:rPr>
                <w:bCs/>
                <w:snapToGrid w:val="0"/>
                <w:spacing w:val="-2"/>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2015</w:t>
            </w:r>
          </w:p>
        </w:tc>
        <w:tc>
          <w:tcPr>
            <w:tcW w:w="1276" w:type="dxa"/>
            <w:shd w:val="clear" w:color="auto" w:fill="auto"/>
          </w:tcPr>
          <w:p>
            <w:pPr>
              <w:pStyle w:val="nTable"/>
              <w:spacing w:after="40"/>
            </w:pPr>
            <w:r>
              <w:t>3 Mar 2015 p. 784</w:t>
            </w:r>
          </w:p>
        </w:tc>
        <w:tc>
          <w:tcPr>
            <w:tcW w:w="2693" w:type="dxa"/>
            <w:shd w:val="clear" w:color="auto" w:fill="auto"/>
          </w:tcPr>
          <w:p>
            <w:pPr>
              <w:pStyle w:val="nTable"/>
              <w:spacing w:after="40"/>
              <w:rPr>
                <w:bCs/>
                <w:snapToGrid w:val="0"/>
                <w:spacing w:val="-2"/>
              </w:rPr>
            </w:pPr>
            <w:r>
              <w:rPr>
                <w:bCs/>
                <w:snapToGrid w:val="0"/>
              </w:rPr>
              <w:t>r. 1 and 2: 3 Mar 2015 (see r. 2(a));</w:t>
            </w:r>
            <w:r>
              <w:rPr>
                <w:bCs/>
                <w:snapToGrid w:val="0"/>
              </w:rPr>
              <w:br/>
              <w:t xml:space="preserve">Regulations other than r. 1 and 2: 4 Mar 2015 (see r. 2(b) and </w:t>
            </w:r>
            <w:r>
              <w:rPr>
                <w:bCs/>
                <w:i/>
                <w:snapToGrid w:val="0"/>
              </w:rPr>
              <w:t>Gazette</w:t>
            </w:r>
            <w:r>
              <w:rPr>
                <w:bCs/>
                <w:snapToGrid w:val="0"/>
              </w:rPr>
              <w:t xml:space="preserve"> 3 Mar 2015 p. 783)</w:t>
            </w:r>
          </w:p>
        </w:tc>
      </w:tr>
      <w:tr>
        <w:trPr>
          <w:cantSplit/>
        </w:trPr>
        <w:tc>
          <w:tcPr>
            <w:tcW w:w="3119" w:type="dxa"/>
            <w:shd w:val="clear" w:color="auto" w:fill="auto"/>
          </w:tcPr>
          <w:p>
            <w:pPr>
              <w:pStyle w:val="nTable"/>
              <w:spacing w:after="40"/>
              <w:ind w:right="170"/>
            </w:pPr>
            <w:r>
              <w:rPr>
                <w:i/>
              </w:rPr>
              <w:t>Fines, Penalties and Infringement Notices Enforcement Amendment Regulations (No. 3) 2015</w:t>
            </w:r>
          </w:p>
        </w:tc>
        <w:tc>
          <w:tcPr>
            <w:tcW w:w="1276" w:type="dxa"/>
            <w:shd w:val="clear" w:color="auto" w:fill="auto"/>
          </w:tcPr>
          <w:p>
            <w:pPr>
              <w:pStyle w:val="nTable"/>
              <w:spacing w:after="40"/>
            </w:pPr>
            <w:r>
              <w:t>12 Jun 2015 p. 2027</w:t>
            </w:r>
          </w:p>
        </w:tc>
        <w:tc>
          <w:tcPr>
            <w:tcW w:w="2693" w:type="dxa"/>
            <w:shd w:val="clear" w:color="auto" w:fill="auto"/>
          </w:tcPr>
          <w:p>
            <w:pPr>
              <w:pStyle w:val="nTable"/>
              <w:spacing w:after="40"/>
              <w:rPr>
                <w:bCs/>
                <w:snapToGrid w:val="0"/>
              </w:rPr>
            </w:pPr>
            <w:r>
              <w:rPr>
                <w:bCs/>
                <w:snapToGrid w:val="0"/>
              </w:rPr>
              <w:t>r. 1 and 2: 12 Jun 2015 (see r. 2(a));</w:t>
            </w:r>
            <w:r>
              <w:rPr>
                <w:bCs/>
                <w:snapToGrid w:val="0"/>
              </w:rPr>
              <w:br/>
              <w:t>Regulations other than r. 1 and 2: 13 Jun 2015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4) 2015</w:t>
            </w:r>
          </w:p>
        </w:tc>
        <w:tc>
          <w:tcPr>
            <w:tcW w:w="1276" w:type="dxa"/>
            <w:shd w:val="clear" w:color="auto" w:fill="auto"/>
          </w:tcPr>
          <w:p>
            <w:pPr>
              <w:pStyle w:val="nTable"/>
              <w:spacing w:after="40"/>
            </w:pPr>
            <w:r>
              <w:t>19 Jun 2015 p. 2123</w:t>
            </w:r>
            <w:r>
              <w:noBreakHyphen/>
              <w:t>4</w:t>
            </w:r>
          </w:p>
        </w:tc>
        <w:tc>
          <w:tcPr>
            <w:tcW w:w="2693" w:type="dxa"/>
            <w:shd w:val="clear" w:color="auto" w:fill="auto"/>
          </w:tcPr>
          <w:p>
            <w:pPr>
              <w:pStyle w:val="nTable"/>
              <w:spacing w:after="40"/>
              <w:rPr>
                <w:bCs/>
                <w:snapToGrid w:val="0"/>
              </w:rPr>
            </w:pPr>
            <w:r>
              <w:rPr>
                <w:bCs/>
                <w:snapToGrid w:val="0"/>
              </w:rPr>
              <w:t>r. 1 and 2: 19 Jun 2015 (see r. 2(a));</w:t>
            </w:r>
            <w:r>
              <w:rPr>
                <w:bCs/>
                <w:snapToGrid w:val="0"/>
              </w:rPr>
              <w:br/>
              <w:t>Regulations other than r. 1 and 2: 1 Jul 2015 (see r. 2(b)(i))</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5) 2015</w:t>
            </w:r>
          </w:p>
        </w:tc>
        <w:tc>
          <w:tcPr>
            <w:tcW w:w="1276" w:type="dxa"/>
            <w:shd w:val="clear" w:color="auto" w:fill="auto"/>
          </w:tcPr>
          <w:p>
            <w:pPr>
              <w:pStyle w:val="nTable"/>
              <w:spacing w:after="40"/>
            </w:pPr>
            <w:r>
              <w:t>13 Nov 2015 p. 4656</w:t>
            </w:r>
            <w:r>
              <w:noBreakHyphen/>
              <w:t>8</w:t>
            </w:r>
          </w:p>
        </w:tc>
        <w:tc>
          <w:tcPr>
            <w:tcW w:w="2693" w:type="dxa"/>
            <w:shd w:val="clear" w:color="auto" w:fill="auto"/>
          </w:tcPr>
          <w:p>
            <w:pPr>
              <w:pStyle w:val="nTable"/>
              <w:spacing w:after="40"/>
              <w:rPr>
                <w:rFonts w:ascii="Times" w:hAnsi="Times"/>
                <w:bCs/>
                <w:snapToGrid w:val="0"/>
                <w:spacing w:val="-2"/>
              </w:rPr>
            </w:pPr>
            <w:r>
              <w:rPr>
                <w:bCs/>
                <w:snapToGrid w:val="0"/>
              </w:rPr>
              <w:t xml:space="preserve">14 Nov 2015 (see r. 2 and </w:t>
            </w:r>
            <w:r>
              <w:rPr>
                <w:bCs/>
                <w:i/>
                <w:snapToGrid w:val="0"/>
              </w:rPr>
              <w:t>Gazette</w:t>
            </w:r>
            <w:r>
              <w:rPr>
                <w:bCs/>
                <w:snapToGrid w:val="0"/>
              </w:rPr>
              <w:t xml:space="preserve"> 13 Nov 2015 p. 4631)</w:t>
            </w:r>
          </w:p>
        </w:tc>
      </w:tr>
      <w:tr>
        <w:trPr>
          <w:cantSplit/>
        </w:trPr>
        <w:tc>
          <w:tcPr>
            <w:tcW w:w="7088" w:type="dxa"/>
            <w:gridSpan w:val="3"/>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7</w:t>
            </w:r>
            <w:r>
              <w:rPr>
                <w:b/>
                <w:bCs/>
                <w:snapToGrid w:val="0"/>
              </w:rPr>
              <w:t xml:space="preserve">: The </w:t>
            </w:r>
            <w:r>
              <w:rPr>
                <w:rFonts w:ascii="Times" w:hAnsi="Times"/>
                <w:b/>
                <w:bCs/>
                <w:i/>
                <w:noProof/>
                <w:snapToGrid w:val="0"/>
                <w:spacing w:val="-2"/>
              </w:rPr>
              <w:t>Fines, Penalties and Infringement Notices Enforcement Regulations 1994</w:t>
            </w:r>
            <w:r>
              <w:rPr>
                <w:b/>
                <w:bCs/>
                <w:snapToGrid w:val="0"/>
              </w:rPr>
              <w:t xml:space="preserve"> as at </w:t>
            </w:r>
            <w:r>
              <w:rPr>
                <w:rFonts w:ascii="Times" w:hAnsi="Times"/>
                <w:b/>
                <w:bCs/>
                <w:snapToGrid w:val="0"/>
                <w:spacing w:val="-2"/>
              </w:rPr>
              <w:t>8 Jan 2016</w:t>
            </w:r>
            <w:r>
              <w:rPr>
                <w:bCs/>
                <w:snapToGrid w:val="0"/>
              </w:rPr>
              <w:t xml:space="preserve"> (includes amendments listed above)</w:t>
            </w:r>
          </w:p>
        </w:tc>
      </w:tr>
      <w:tr>
        <w:trPr>
          <w:cantSplit/>
        </w:trPr>
        <w:tc>
          <w:tcPr>
            <w:tcW w:w="3119" w:type="dxa"/>
            <w:shd w:val="clear" w:color="auto" w:fill="auto"/>
          </w:tcPr>
          <w:p>
            <w:pPr>
              <w:pStyle w:val="nTable"/>
              <w:spacing w:after="40"/>
              <w:rPr>
                <w:i/>
              </w:rPr>
            </w:pPr>
            <w:r>
              <w:rPr>
                <w:i/>
              </w:rPr>
              <w:t>Attorney General Regulations Amendment (Fees) Regulations 2016</w:t>
            </w:r>
            <w:r>
              <w:t xml:space="preserve"> Pt. 7</w:t>
            </w:r>
          </w:p>
        </w:tc>
        <w:tc>
          <w:tcPr>
            <w:tcW w:w="1276" w:type="dxa"/>
            <w:shd w:val="clear" w:color="auto" w:fill="auto"/>
          </w:tcPr>
          <w:p>
            <w:pPr>
              <w:pStyle w:val="nTable"/>
              <w:spacing w:after="40"/>
            </w:pPr>
            <w:r>
              <w:t>14 Jun 2016 p. 1849</w:t>
            </w:r>
            <w:r>
              <w:noBreakHyphen/>
              <w:t>986</w:t>
            </w:r>
          </w:p>
        </w:tc>
        <w:tc>
          <w:tcPr>
            <w:tcW w:w="2693" w:type="dxa"/>
            <w:shd w:val="clear" w:color="auto" w:fill="auto"/>
          </w:tcPr>
          <w:p>
            <w:pPr>
              <w:pStyle w:val="nTable"/>
              <w:spacing w:after="40"/>
              <w:rPr>
                <w:bCs/>
                <w:snapToGrid w:val="0"/>
              </w:rPr>
            </w:pPr>
            <w:r>
              <w:t>4 Jul 2016 (see r. 2(b))</w:t>
            </w:r>
          </w:p>
        </w:tc>
      </w:tr>
      <w:tr>
        <w:trPr>
          <w:cantSplit/>
        </w:trPr>
        <w:tc>
          <w:tcPr>
            <w:tcW w:w="3119" w:type="dxa"/>
            <w:shd w:val="clear" w:color="auto" w:fill="auto"/>
          </w:tcPr>
          <w:p>
            <w:pPr>
              <w:pStyle w:val="nTable"/>
              <w:spacing w:after="40"/>
              <w:rPr>
                <w:b/>
                <w:bCs/>
                <w:snapToGrid w:val="0"/>
              </w:rPr>
            </w:pPr>
            <w:r>
              <w:rPr>
                <w:i/>
              </w:rPr>
              <w:t>Fines, Penalties and Infringement Notices Enforcement Amendment Regulations 2016</w:t>
            </w:r>
          </w:p>
        </w:tc>
        <w:tc>
          <w:tcPr>
            <w:tcW w:w="1276" w:type="dxa"/>
            <w:shd w:val="clear" w:color="auto" w:fill="auto"/>
          </w:tcPr>
          <w:p>
            <w:pPr>
              <w:pStyle w:val="nTable"/>
              <w:spacing w:after="40"/>
              <w:rPr>
                <w:b/>
                <w:bCs/>
                <w:snapToGrid w:val="0"/>
              </w:rPr>
            </w:pPr>
            <w:r>
              <w:t>28 Jun 2016 p. 2642</w:t>
            </w:r>
            <w:r>
              <w:noBreakHyphen/>
              <w:t>3</w:t>
            </w:r>
          </w:p>
        </w:tc>
        <w:tc>
          <w:tcPr>
            <w:tcW w:w="2693" w:type="dxa"/>
            <w:shd w:val="clear" w:color="auto" w:fill="auto"/>
          </w:tcPr>
          <w:p>
            <w:pPr>
              <w:pStyle w:val="nTable"/>
              <w:spacing w:after="40"/>
              <w:rPr>
                <w:b/>
                <w:bCs/>
                <w:snapToGrid w:val="0"/>
              </w:rPr>
            </w:pPr>
            <w:r>
              <w:rPr>
                <w:bCs/>
                <w:snapToGrid w:val="0"/>
              </w:rPr>
              <w:t xml:space="preserve">r. 1 and 2: </w:t>
            </w:r>
            <w:r>
              <w:t>28 Jun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rPr>
          <w:cantSplit/>
        </w:trPr>
        <w:tc>
          <w:tcPr>
            <w:tcW w:w="3119" w:type="dxa"/>
            <w:shd w:val="clear" w:color="auto" w:fill="auto"/>
          </w:tcPr>
          <w:p>
            <w:pPr>
              <w:pStyle w:val="nTable"/>
              <w:spacing w:after="40"/>
              <w:rPr>
                <w:i/>
              </w:rPr>
            </w:pPr>
            <w:r>
              <w:rPr>
                <w:i/>
              </w:rPr>
              <w:t>Fines, Penalties and Infringement Notices Enforcement Amendment Regulations (No. 2) 2016</w:t>
            </w:r>
          </w:p>
        </w:tc>
        <w:tc>
          <w:tcPr>
            <w:tcW w:w="1276" w:type="dxa"/>
            <w:shd w:val="clear" w:color="auto" w:fill="auto"/>
          </w:tcPr>
          <w:p>
            <w:pPr>
              <w:pStyle w:val="nTable"/>
              <w:spacing w:after="40"/>
            </w:pPr>
            <w:r>
              <w:t>9 Aug 2016 p. 3427</w:t>
            </w:r>
            <w:r>
              <w:noBreakHyphen/>
              <w:t>8</w:t>
            </w:r>
          </w:p>
        </w:tc>
        <w:tc>
          <w:tcPr>
            <w:tcW w:w="2693" w:type="dxa"/>
            <w:shd w:val="clear" w:color="auto" w:fill="auto"/>
          </w:tcPr>
          <w:p>
            <w:pPr>
              <w:pStyle w:val="nTable"/>
              <w:spacing w:after="40"/>
              <w:rPr>
                <w:bCs/>
                <w:snapToGrid w:val="0"/>
              </w:rPr>
            </w:pPr>
            <w:r>
              <w:rPr>
                <w:bCs/>
                <w:snapToGrid w:val="0"/>
              </w:rPr>
              <w:t>r. 1 and 2: 9</w:t>
            </w:r>
            <w:r>
              <w:t> Aug 2016</w:t>
            </w:r>
            <w:r>
              <w:rPr>
                <w:bCs/>
                <w:snapToGrid w:val="0"/>
              </w:rPr>
              <w:t xml:space="preserve"> (see r. 2(a));</w:t>
            </w:r>
            <w:r>
              <w:rPr>
                <w:bCs/>
                <w:snapToGrid w:val="0"/>
              </w:rPr>
              <w:br/>
              <w:t>Regulations other than r. 1 and 2: 10 Aug 2016 (see r. 2(b))</w:t>
            </w:r>
          </w:p>
        </w:tc>
      </w:tr>
      <w:tr>
        <w:trPr>
          <w:cantSplit/>
        </w:trPr>
        <w:tc>
          <w:tcPr>
            <w:tcW w:w="3119" w:type="dxa"/>
            <w:shd w:val="clear" w:color="auto" w:fill="auto"/>
          </w:tcPr>
          <w:p>
            <w:pPr>
              <w:pStyle w:val="nTable"/>
              <w:spacing w:after="40"/>
            </w:pPr>
            <w:r>
              <w:rPr>
                <w:i/>
              </w:rPr>
              <w:t>Attorney General Regulations Amendment (Associations Incorporation) Regulations 2016</w:t>
            </w:r>
            <w:r>
              <w:t xml:space="preserve"> Pt. 3</w:t>
            </w:r>
          </w:p>
        </w:tc>
        <w:tc>
          <w:tcPr>
            <w:tcW w:w="1276" w:type="dxa"/>
            <w:shd w:val="clear" w:color="auto" w:fill="auto"/>
          </w:tcPr>
          <w:p>
            <w:pPr>
              <w:pStyle w:val="nTable"/>
              <w:spacing w:after="40"/>
            </w:pPr>
            <w:r>
              <w:t>30 Dec 2016 p. 5965</w:t>
            </w:r>
            <w:r>
              <w:noBreakHyphen/>
              <w:t>6</w:t>
            </w:r>
          </w:p>
        </w:tc>
        <w:tc>
          <w:tcPr>
            <w:tcW w:w="2693" w:type="dxa"/>
            <w:shd w:val="clear" w:color="auto" w:fill="auto"/>
          </w:tcPr>
          <w:p>
            <w:pPr>
              <w:pStyle w:val="nTable"/>
              <w:spacing w:after="40"/>
              <w:rPr>
                <w:bCs/>
                <w:snapToGrid w:val="0"/>
              </w:rPr>
            </w:pPr>
            <w:r>
              <w:rPr>
                <w:bCs/>
                <w:snapToGrid w:val="0"/>
              </w:rPr>
              <w:t>31 Dec 2016 (see r. 2(b))</w:t>
            </w:r>
          </w:p>
        </w:tc>
      </w:tr>
      <w:tr>
        <w:trPr>
          <w:cantSplit/>
        </w:trPr>
        <w:tc>
          <w:tcPr>
            <w:tcW w:w="3119" w:type="dxa"/>
            <w:tcBorders>
              <w:bottom w:val="single" w:sz="2" w:space="0" w:color="auto"/>
            </w:tcBorders>
            <w:shd w:val="clear" w:color="auto" w:fill="auto"/>
          </w:tcPr>
          <w:p>
            <w:pPr>
              <w:pStyle w:val="nTable"/>
              <w:spacing w:after="40"/>
              <w:rPr>
                <w:i/>
              </w:rPr>
            </w:pPr>
            <w:r>
              <w:rPr>
                <w:i/>
              </w:rPr>
              <w:t>Attorney General Regulations Amendment (Public Health) Regulations 2016</w:t>
            </w:r>
            <w:r>
              <w:t xml:space="preserve"> Pt. 3 </w:t>
            </w:r>
          </w:p>
        </w:tc>
        <w:tc>
          <w:tcPr>
            <w:tcW w:w="1276" w:type="dxa"/>
            <w:tcBorders>
              <w:bottom w:val="single" w:sz="2" w:space="0" w:color="auto"/>
            </w:tcBorders>
            <w:shd w:val="clear" w:color="auto" w:fill="auto"/>
          </w:tcPr>
          <w:p>
            <w:pPr>
              <w:pStyle w:val="nTable"/>
              <w:spacing w:after="40"/>
            </w:pPr>
            <w:r>
              <w:t>10 Jan 2017 p. 173-6</w:t>
            </w:r>
          </w:p>
        </w:tc>
        <w:tc>
          <w:tcPr>
            <w:tcW w:w="2693" w:type="dxa"/>
            <w:tcBorders>
              <w:bottom w:val="single" w:sz="2" w:space="0" w:color="auto"/>
            </w:tcBorders>
            <w:shd w:val="clear" w:color="auto" w:fill="auto"/>
          </w:tcPr>
          <w:p>
            <w:pPr>
              <w:pStyle w:val="nTable"/>
              <w:spacing w:after="40"/>
              <w:rPr>
                <w:bCs/>
                <w:snapToGrid w:val="0"/>
              </w:rPr>
            </w:pPr>
            <w:r>
              <w:t xml:space="preserve">24 Jan 2017 (see r. 2(b) and </w:t>
            </w:r>
            <w:r>
              <w:rPr>
                <w:i/>
              </w:rPr>
              <w:t>Gazette</w:t>
            </w:r>
            <w:r>
              <w:t xml:space="preserve"> 10 Jan 2017 p. 165)</w:t>
            </w:r>
          </w:p>
        </w:tc>
      </w:tr>
    </w:tbl>
    <w:p>
      <w:pPr>
        <w:pStyle w:val="nSubsection"/>
        <w:spacing w:before="160"/>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rPr>
          <w:snapToGrid w:val="0"/>
        </w:rPr>
      </w:pPr>
      <w:r>
        <w:rPr>
          <w:snapToGrid w:val="0"/>
          <w:vertAlign w:val="superscript"/>
        </w:rPr>
        <w:t>3</w:t>
      </w:r>
      <w:r>
        <w:rPr>
          <w:snapToGrid w:val="0"/>
        </w:rPr>
        <w:tab/>
        <w:t>Now called the General Account.</w:t>
      </w:r>
    </w:p>
    <w:p>
      <w:pPr>
        <w:pStyle w:val="nSubsection"/>
      </w:pPr>
      <w:r>
        <w:rPr>
          <w:vertAlign w:val="superscript"/>
        </w:rPr>
        <w:t>4</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rPr>
          <w:i/>
          <w:iCs/>
        </w:rPr>
      </w:pPr>
      <w:r>
        <w:rPr>
          <w:vertAlign w:val="superscript"/>
        </w:rPr>
        <w:t>5</w:t>
      </w:r>
      <w:r>
        <w:rPr>
          <w:vertAlign w:val="superscript"/>
        </w:rPr>
        <w:tab/>
      </w:r>
      <w:r>
        <w:t>The</w:t>
      </w:r>
      <w:r>
        <w:rPr>
          <w:i/>
        </w:rPr>
        <w:t xml:space="preserve"> Companies (Co</w:t>
      </w:r>
      <w:r>
        <w:rPr>
          <w:i/>
        </w:rPr>
        <w:noBreakHyphen/>
        <w:t>operative) Act 1943</w:t>
      </w:r>
      <w:r>
        <w:t xml:space="preserve"> was repealed by the </w:t>
      </w:r>
      <w:r>
        <w:rPr>
          <w:i/>
          <w:iCs/>
        </w:rPr>
        <w:t>Co-operatives Act 2009</w:t>
      </w:r>
      <w:r>
        <w:rPr>
          <w:iCs/>
        </w:rPr>
        <w:t xml:space="preserve"> s. 490</w:t>
      </w:r>
      <w:r>
        <w:rPr>
          <w:i/>
          <w:iCs/>
        </w:rPr>
        <w:t>.</w:t>
      </w:r>
    </w:p>
    <w:p>
      <w:pPr>
        <w:pStyle w:val="nSubsection"/>
        <w:keepNext/>
      </w:pPr>
      <w:r>
        <w:rPr>
          <w:vertAlign w:val="superscript"/>
        </w:rPr>
        <w:t>6</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headerReference w:type="even" r:id="rId33"/>
          <w:headerReference w:type="default" r:id="rId34"/>
          <w:headerReference w:type="first" r:id="rId35"/>
          <w:type w:val="continuous"/>
          <w:pgSz w:w="11907" w:h="16840" w:code="9"/>
          <w:pgMar w:top="2376" w:right="2404" w:bottom="3544" w:left="2404" w:header="720" w:footer="3380" w:gutter="0"/>
          <w:cols w:space="720"/>
          <w:noEndnote/>
          <w:docGrid w:linePitch="326"/>
        </w:sectPr>
      </w:pPr>
    </w:p>
    <w:p>
      <w:pPr>
        <w:pStyle w:val="nHeading2"/>
        <w:rPr>
          <w:sz w:val="28"/>
        </w:rPr>
      </w:pPr>
      <w:bookmarkStart w:id="56" w:name="_Toc472943500"/>
      <w:r>
        <w:rPr>
          <w:sz w:val="28"/>
        </w:rPr>
        <w:t>Defined terms</w:t>
      </w:r>
      <w:bookmarkEnd w:id="5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user</w:t>
      </w:r>
      <w:r>
        <w:tab/>
        <w:t>2A</w:t>
      </w:r>
    </w:p>
    <w:p>
      <w:pPr>
        <w:pStyle w:val="DefinedTerms"/>
      </w:pPr>
      <w:r>
        <w:t>courts electronic system</w:t>
      </w:r>
      <w:r>
        <w:tab/>
        <w:t>2A</w:t>
      </w:r>
    </w:p>
    <w:p>
      <w:pPr>
        <w:pStyle w:val="DefinedTerms"/>
      </w:pPr>
      <w:r>
        <w:t>GST</w:t>
      </w:r>
      <w:r>
        <w:tab/>
        <w:t>3AA(1)</w:t>
      </w:r>
    </w:p>
    <w:p>
      <w:pPr>
        <w:pStyle w:val="DefinedTerms"/>
      </w:pPr>
      <w:r>
        <w:t>warrant</w:t>
      </w:r>
      <w:r>
        <w:tab/>
        <w:t>11B(1)</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imes New Roman Bold Italic">
    <w:panose1 w:val="00000000000000000000"/>
    <w:charset w:val="00"/>
    <w:family w:val="roman"/>
    <w:notTrueType/>
    <w:pitch w:val="default"/>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9" w:name="Schedule"/>
    <w:bookmarkEnd w:id="3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348" w:type="dxa"/>
        </w:tcPr>
        <w:p>
          <w:pPr>
            <w:pStyle w:val="Header"/>
            <w:spacing w:before="40"/>
            <w:ind w:right="17"/>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915" w:type="dxa"/>
        </w:tcPr>
        <w:p>
          <w:pPr>
            <w:pStyle w:val="Header"/>
            <w:spacing w:before="40"/>
          </w:pPr>
          <w:r>
            <w:t>Forms</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Enforcement fees for Part 7 of the Act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5" w:name="Compilation"/>
    <w:bookmarkEnd w:id="55"/>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7" w:name="DefinedTerms"/>
    <w:bookmarkEnd w:id="57"/>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8" w:name="Coversheet"/>
    <w:bookmarkEnd w:id="5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81E6700"/>
    <w:multiLevelType w:val="multilevel"/>
    <w:tmpl w:val="4604606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20347"/>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 w:name="WAFER_20150724150155" w:val="RemoveTocBookmarks,RemoveUnusedBookmarks,RemoveLanguageTags,UsedStyles,ResetPageSize,RemoveCustomizations"/>
    <w:docVar w:name="WAFER_20150724150155_GUID" w:val="861bab30-328d-4b27-aa4c-a0a3a1443627"/>
    <w:docVar w:name="WAFER_20151027112735" w:val="RemoveTocBookmarks,RemoveUnusedBookmarks,RemoveLanguageTags,UsedStyles,RemoveTrackChanges"/>
    <w:docVar w:name="WAFER_20151027112735_GUID" w:val="8c38fa28-6a7d-4757-9e8f-a92f05d070d4"/>
    <w:docVar w:name="WAFER_20151027112807" w:val="RemoveTocBookmarks,RemoveLanguageTags,RemoveTrackChanges,RunningHeaders"/>
    <w:docVar w:name="WAFER_20151027112807_GUID" w:val="b1fd3e07-2c73-43ab-9227-92cfa869ddfe"/>
    <w:docVar w:name="WAFER_20151103100221" w:val="UpdateStyles,UsedStyles"/>
    <w:docVar w:name="WAFER_20151103100221_GUID" w:val="58c3b77b-4302-4cf3-ac7b-b6034735c6b6"/>
    <w:docVar w:name="WAFER_20151105100213" w:val="UpdateStyles,UsedStyles"/>
    <w:docVar w:name="WAFER_20151105100213_GUID" w:val="fa62b52e-cd0f-4d1a-85e3-080abe1c308d"/>
    <w:docVar w:name="WAFER_20160412140520" w:val="UsedStyles"/>
    <w:docVar w:name="WAFER_20160412140520_GUID" w:val="bfaabd54-fe04-4e17-af6f-772647d7b7c1"/>
    <w:docVar w:name="WAFER_20160701094526" w:val="RemoveTocBookmarks,RemoveUnusedBookmarks,RemoveLanguageTags,UsedStyles,ResetPageSize"/>
    <w:docVar w:name="WAFER_20160701094526_GUID" w:val="75f5641e-59a1-4cf7-962a-d05d119c0392"/>
    <w:docVar w:name="WAFER_20170111120347" w:val="RemoveTocBookmarks,RemoveUnusedBookmarks,RemoveLanguageTags,UsedStyles,ResetPageSize"/>
    <w:docVar w:name="WAFER_20170111120347_GUID" w:val="16c9e32f-50d4-4759-b8d5-1b6a67c966d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757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382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header" Target="header2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header" Target="header10.xml"/><Relationship Id="rId30" Type="http://schemas.openxmlformats.org/officeDocument/2006/relationships/image" Target="media/image3.png"/><Relationship Id="rId35" Type="http://schemas.openxmlformats.org/officeDocument/2006/relationships/header" Target="header17.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58161D-42B5-4AE8-B2D0-7503E672E7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50</Pages>
  <Words>9897</Words>
  <Characters>49782</Characters>
  <Application>Microsoft Office Word</Application>
  <DocSecurity>0</DocSecurity>
  <Lines>1914</Lines>
  <Paragraphs>1170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58509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1994 - 07-h0-00</dc:title>
  <dc:subject/>
  <dc:creator/>
  <cp:keywords/>
  <dc:description/>
  <cp:lastModifiedBy>svcMRProcess</cp:lastModifiedBy>
  <cp:revision>4</cp:revision>
  <cp:lastPrinted>2016-01-05T00:52:00Z</cp:lastPrinted>
  <dcterms:created xsi:type="dcterms:W3CDTF">2020-02-25T18:47:00Z</dcterms:created>
  <dcterms:modified xsi:type="dcterms:W3CDTF">2020-02-25T18:47:00Z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ReprintedAsAt">
    <vt:filetime>2016-01-07T16:00:00Z</vt:filetime>
  </property>
  <property fmtid="{D5CDD505-2E9C-101B-9397-08002B2CF9AE}" pid="6" name="ReprintNo">
    <vt:lpwstr>7</vt:lpwstr>
  </property>
  <property fmtid="{D5CDD505-2E9C-101B-9397-08002B2CF9AE}" pid="7" name="AsAtDate">
    <vt:lpwstr>24 Jan 2017</vt:lpwstr>
  </property>
  <property fmtid="{D5CDD505-2E9C-101B-9397-08002B2CF9AE}" pid="8" name="Suffix">
    <vt:lpwstr>07-h0-00</vt:lpwstr>
  </property>
  <property fmtid="{D5CDD505-2E9C-101B-9397-08002B2CF9AE}" pid="9" name="CommencementDate">
    <vt:lpwstr>20170124</vt:lpwstr>
  </property>
</Properties>
</file>