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Notification of Stillbirth and Neo-Natal Death Regulations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Notification of Stillbirth and Neo-Natal Death Regulations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_Toc535831914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Notification of stillbirth or death of neonate</w:t>
      </w:r>
      <w:r>
        <w:tab/>
      </w:r>
      <w:r>
        <w:fldChar w:fldCharType="begin"/>
      </w:r>
      <w:r>
        <w:instrText xml:space="preserve"> PAGEREF _Toc535831915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rPr>
          <w:rFonts w:ascii="Times" w:hAnsi="Times"/>
        </w:rP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Appendix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_Toc535831919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 (Miscellaneous Provisions) Act 1911</w:t>
      </w:r>
    </w:p>
    <w:p>
      <w:pPr>
        <w:pStyle w:val="NameofActReg"/>
        <w:spacing w:after="480"/>
      </w:pPr>
      <w:r>
        <w:t>Notification of Stillbirth and Neo</w:t>
      </w:r>
      <w:r>
        <w:noBreakHyphen/>
        <w:t>Natal Death Regulations</w:t>
      </w:r>
    </w:p>
    <w:p>
      <w:pPr>
        <w:pStyle w:val="Heading5"/>
        <w:rPr>
          <w:snapToGrid w:val="0"/>
        </w:rPr>
      </w:pPr>
      <w:bookmarkStart w:id="3" w:name="_Toc380162308"/>
      <w:bookmarkStart w:id="4" w:name="_Toc53583191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Notification of Stillbirth and Neo</w:t>
      </w:r>
      <w:r>
        <w:rPr>
          <w:i/>
          <w:snapToGrid w:val="0"/>
        </w:rPr>
        <w:noBreakHyphen/>
        <w:t>Natal Death Regulations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80162309"/>
      <w:bookmarkStart w:id="6" w:name="_Toc53583191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Notification of stillbirth or death of neonate</w:t>
      </w:r>
      <w:bookmarkEnd w:id="5"/>
      <w:bookmarkEnd w:id="6"/>
    </w:p>
    <w:p>
      <w:pPr>
        <w:pStyle w:val="Subsection"/>
        <w:tabs>
          <w:tab w:val="left" w:pos="2016"/>
        </w:tabs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Where a medical practitioner gives a death certificate in relation to any child who died within 28 days of his birth, he shall notify the </w:t>
      </w:r>
      <w:r>
        <w:t>Chief Health Officer</w:t>
      </w:r>
      <w:r>
        <w:rPr>
          <w:snapToGrid w:val="0"/>
        </w:rPr>
        <w:t xml:space="preserve"> of the fact in the Form No. 1 in the Appendix, within 48 hours of the death certificate being given.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medical practitioner who contravenes subregulation (1) commits an offence and is liable to a penalty which is not more than $1 000 and not less than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first offence, $100;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second offence, $200;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in the case of a third or subsequent offence, $500.</w:t>
      </w:r>
    </w:p>
    <w:p>
      <w:pPr>
        <w:pStyle w:val="Footnotesection"/>
      </w:pPr>
      <w:r>
        <w:tab/>
        <w:t xml:space="preserve">[Regulation 2 amended: Gazette 29 Jun 1984 p. 1782; 23 Dec 1988 p. 4974; 10 Jan 2017 p. 297.]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rStyle w:val="CharSchNo"/>
          <w:rFonts w:ascii="Times" w:hAnsi="Times"/>
        </w:rPr>
      </w:pPr>
      <w:bookmarkStart w:id="7" w:name="_Toc378088286"/>
      <w:bookmarkStart w:id="8" w:name="_Toc380162310"/>
      <w:bookmarkStart w:id="9" w:name="_Toc421720102"/>
      <w:bookmarkStart w:id="10" w:name="_Toc421720126"/>
      <w:bookmarkStart w:id="11" w:name="_Toc421720195"/>
      <w:bookmarkStart w:id="12" w:name="_Toc473032285"/>
      <w:bookmarkStart w:id="13" w:name="_Toc473041264"/>
      <w:bookmarkStart w:id="14" w:name="_Toc473799902"/>
      <w:bookmarkStart w:id="15" w:name="_Toc535831916"/>
      <w:r>
        <w:rPr>
          <w:rStyle w:val="CharSchNo"/>
          <w:rFonts w:ascii="Times" w:hAnsi="Times"/>
        </w:rPr>
        <w:t>Schedule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rPr>
          <w:rStyle w:val="CharSchNo"/>
          <w:rFonts w:ascii="Times" w:hAnsi="Times"/>
        </w:rPr>
        <w:t xml:space="preserve"> </w:t>
      </w:r>
    </w:p>
    <w:p>
      <w:pPr>
        <w:pStyle w:val="yScheduleHeading"/>
      </w:pPr>
      <w:bookmarkStart w:id="16" w:name="_Toc378088287"/>
      <w:bookmarkStart w:id="17" w:name="_Toc380162311"/>
      <w:bookmarkStart w:id="18" w:name="_Toc421720103"/>
      <w:bookmarkStart w:id="19" w:name="_Toc421720127"/>
      <w:bookmarkStart w:id="20" w:name="_Toc421720196"/>
      <w:bookmarkStart w:id="21" w:name="_Toc473032286"/>
      <w:bookmarkStart w:id="22" w:name="_Toc473041265"/>
      <w:bookmarkStart w:id="23" w:name="_Toc473799903"/>
      <w:bookmarkStart w:id="24" w:name="_Toc535831917"/>
      <w:r>
        <w:rPr>
          <w:rStyle w:val="CharSchNo"/>
        </w:rPr>
        <w:t>Appendix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yMiscellaneousHeading"/>
        <w:rPr>
          <w:snapToGrid w:val="0"/>
        </w:rPr>
      </w:pPr>
      <w:r>
        <w:rPr>
          <w:snapToGrid w:val="0"/>
        </w:rPr>
        <w:t>Form No. 1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Health (Miscellaneous Provisions) Act 1911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STILLBIRTH AND NEO-NATAL DEATH NOTIFICATION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 xml:space="preserve">To 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Name of Mother ........................... Home Address .......................... Age 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Place of Birth 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Gestation Period ...................... Birth Weight ...................... Sex of Foetus 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Single/Plural Birth ................................................ Time of Birth 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 of Birth ............................... Date of Death (if Neo</w:t>
      </w:r>
      <w:r>
        <w:rPr>
          <w:snapToGrid w:val="0"/>
        </w:rPr>
        <w:noBreakHyphen/>
        <w:t>Natal) ...........................</w:t>
      </w:r>
    </w:p>
    <w:p>
      <w:pPr>
        <w:pStyle w:val="yMiscellaneousHeading"/>
        <w:ind w:left="709" w:hanging="709"/>
        <w:jc w:val="left"/>
        <w:rPr>
          <w:snapToGrid w:val="0"/>
        </w:rPr>
      </w:pPr>
      <w:r>
        <w:rPr>
          <w:snapToGrid w:val="0"/>
        </w:rPr>
        <w:t>NOTE: Neo</w:t>
      </w:r>
      <w:r>
        <w:rPr>
          <w:snapToGrid w:val="0"/>
        </w:rPr>
        <w:noBreakHyphen/>
        <w:t>Natal death for the purpose of this report includes death within 28 days of birth.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Please indicate with a tick whichever is applicable.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1. — General Health of Mother</w:t>
      </w:r>
    </w:p>
    <w:p>
      <w:pPr>
        <w:pStyle w:val="yMiscellaneousBody"/>
        <w:tabs>
          <w:tab w:val="left" w:pos="3686"/>
        </w:tabs>
        <w:spacing w:before="0"/>
      </w:pPr>
      <w:r>
        <w:t>Tuberculosis ........................................</w:t>
      </w:r>
      <w:r>
        <w:tab/>
        <w:t>Diseases of the blood 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Rheumatic Fever and sequelae ............</w:t>
      </w:r>
      <w:r>
        <w:tab/>
        <w:t>Diabetes ...............................................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Other Cardiac Disease .........................</w:t>
      </w:r>
      <w:r>
        <w:tab/>
        <w:t>Tumours of uterus and adnexa ............</w:t>
      </w:r>
    </w:p>
    <w:p>
      <w:pPr>
        <w:pStyle w:val="yMiscellaneousBody"/>
        <w:tabs>
          <w:tab w:val="left" w:pos="3686"/>
        </w:tabs>
        <w:spacing w:before="0"/>
      </w:pPr>
      <w:r>
        <w:t>Essential hypertension .........................</w:t>
      </w:r>
      <w:r>
        <w:tab/>
        <w:t>Mental disorders 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Chronic Nephritis 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2. — Acute Infectious Disease of Mother</w:t>
      </w:r>
    </w:p>
    <w:p>
      <w:pPr>
        <w:pStyle w:val="yMiscellaneousBody"/>
        <w:tabs>
          <w:tab w:val="left" w:pos="3686"/>
        </w:tabs>
        <w:spacing w:before="0"/>
      </w:pPr>
      <w:r>
        <w:t>Rubella ................................................</w:t>
      </w:r>
      <w:r>
        <w:tab/>
        <w:t>Other virus disease 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Measles ................................................</w:t>
      </w:r>
      <w:r>
        <w:tab/>
        <w:t>Other acute infective disease ..............</w:t>
      </w:r>
    </w:p>
    <w:p>
      <w:pPr>
        <w:pStyle w:val="yMiscellaneousBody"/>
        <w:tabs>
          <w:tab w:val="left" w:pos="3686"/>
        </w:tabs>
        <w:spacing w:before="0"/>
      </w:pPr>
      <w:r>
        <w:t>Mumps .................................................</w:t>
      </w:r>
      <w:r>
        <w:tab/>
        <w:t>(State week of pregnancy in which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Influenza ..............................................</w:t>
      </w:r>
      <w:r>
        <w:tab/>
      </w:r>
      <w:r>
        <w:tab/>
        <w:t>onset occurred) 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3. — Maternal Disease of Pregnancy</w:t>
      </w:r>
    </w:p>
    <w:p>
      <w:pPr>
        <w:pStyle w:val="yMiscellaneousBody"/>
        <w:tabs>
          <w:tab w:val="left" w:pos="3686"/>
        </w:tabs>
        <w:spacing w:before="0"/>
      </w:pPr>
      <w:r>
        <w:rPr>
          <w:spacing w:val="-2"/>
        </w:rPr>
        <w:t xml:space="preserve">Hyperemesis </w:t>
      </w:r>
      <w:r>
        <w:t>........................................</w:t>
      </w:r>
      <w:r>
        <w:tab/>
        <w:t>Placenta Praevia 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Pre</w:t>
      </w:r>
      <w:r>
        <w:noBreakHyphen/>
        <w:t>eclampsia ......................................</w:t>
      </w:r>
      <w:r>
        <w:tab/>
        <w:t>Other Antepartum Haemorrhage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Eclampsia ............................................</w:t>
      </w:r>
      <w:r>
        <w:tab/>
      </w:r>
      <w:r>
        <w:tab/>
        <w:t>Pyelonephritis 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Hydramnios .........................................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4. — Abnormal Duration of Labour</w:t>
      </w:r>
    </w:p>
    <w:p>
      <w:pPr>
        <w:pStyle w:val="yMiscellaneousBody"/>
        <w:tabs>
          <w:tab w:val="left" w:pos="3686"/>
        </w:tabs>
        <w:spacing w:before="0"/>
      </w:pPr>
      <w:r>
        <w:t>Duration over 48 hours 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5. — Abnormality of Presentation</w:t>
      </w:r>
    </w:p>
    <w:p>
      <w:pPr>
        <w:pStyle w:val="yMiscellaneousBody"/>
        <w:tabs>
          <w:tab w:val="left" w:pos="3686"/>
        </w:tabs>
        <w:spacing w:before="0"/>
      </w:pPr>
      <w:r>
        <w:t>Persistent occipito</w:t>
      </w:r>
      <w:r>
        <w:noBreakHyphen/>
        <w:t>posterior ...............</w:t>
      </w:r>
      <w:r>
        <w:tab/>
        <w:t>Face and brow 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Uncomplicated breech ........................</w:t>
      </w:r>
      <w:r>
        <w:tab/>
        <w:t>Transverse and oblique .......................</w:t>
      </w:r>
    </w:p>
    <w:p>
      <w:pPr>
        <w:pStyle w:val="yMiscellaneousBody"/>
        <w:tabs>
          <w:tab w:val="left" w:pos="3686"/>
        </w:tabs>
        <w:spacing w:before="0"/>
      </w:pPr>
      <w:r>
        <w:t>Complicated breech 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6. — Abnormality of Pelvis</w:t>
      </w:r>
    </w:p>
    <w:p>
      <w:pPr>
        <w:pStyle w:val="yMiscellaneousBody"/>
        <w:tabs>
          <w:tab w:val="left" w:pos="3686"/>
        </w:tabs>
        <w:spacing w:before="0"/>
      </w:pPr>
      <w:r>
        <w:t>Contracted pelvis 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7. — Accidents of Labour</w:t>
      </w:r>
    </w:p>
    <w:p>
      <w:pPr>
        <w:pStyle w:val="yMiscellaneousBody"/>
        <w:tabs>
          <w:tab w:val="left" w:pos="3686"/>
        </w:tabs>
        <w:spacing w:before="0"/>
      </w:pPr>
      <w:r>
        <w:t>Rupture of uterus..................................</w:t>
      </w:r>
      <w:r>
        <w:tab/>
        <w:t>Failed forceps .....................................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8. — Labour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>(a)</w:t>
      </w:r>
      <w:r>
        <w:tab/>
        <w:t>Normal .........................................</w:t>
      </w:r>
      <w:r>
        <w:tab/>
        <w:t>(c)</w:t>
      </w:r>
      <w:r>
        <w:tab/>
        <w:t>Instrumental .................................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>(b)</w:t>
      </w:r>
      <w:r>
        <w:tab/>
        <w:t>Manipulative — </w:t>
      </w:r>
      <w:r>
        <w:tab/>
      </w:r>
      <w:r>
        <w:tab/>
        <w:t>Forceps delivery ..........................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External version before labour ....</w:t>
      </w:r>
      <w:r>
        <w:tab/>
      </w:r>
      <w:r>
        <w:tab/>
        <w:t>Embryoctomy and craniotomy 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Surgical induction 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Caesarean section ........................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Version in labour 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9. — Abnormality of Foetus</w:t>
      </w:r>
    </w:p>
    <w:p>
      <w:pPr>
        <w:pStyle w:val="yMiscellaneousBody"/>
        <w:tabs>
          <w:tab w:val="left" w:pos="3686"/>
        </w:tabs>
        <w:spacing w:before="0"/>
      </w:pPr>
      <w:r>
        <w:t>Congenital malformation ....................</w:t>
      </w:r>
      <w:r>
        <w:tab/>
        <w:t xml:space="preserve">Foetal disease due to maternal 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Erythroblastosis foetalis......................</w:t>
      </w:r>
      <w:r>
        <w:tab/>
      </w:r>
      <w:r>
        <w:tab/>
        <w:t>disease ............................................</w:t>
      </w:r>
    </w:p>
    <w:p>
      <w:pPr>
        <w:pStyle w:val="yMiscellaneousBody"/>
        <w:tabs>
          <w:tab w:val="center" w:pos="5387"/>
        </w:tabs>
        <w:spacing w:before="0"/>
      </w:pPr>
      <w:r>
        <w:t>Macerated foetus.................................</w:t>
      </w:r>
      <w:r>
        <w:tab/>
        <w:t>(State disease, see Sect. 1, 2 and 3</w:t>
      </w:r>
      <w:r>
        <w:br/>
      </w:r>
      <w:r>
        <w:tab/>
        <w:t>above.)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10. — Abnormalities of Placenta and Cord</w:t>
      </w:r>
    </w:p>
    <w:p>
      <w:pPr>
        <w:pStyle w:val="yMiscellaneousBody"/>
        <w:tabs>
          <w:tab w:val="left" w:pos="3686"/>
        </w:tabs>
        <w:spacing w:before="0"/>
      </w:pPr>
      <w:r>
        <w:t>Manual removal ...................................</w:t>
      </w:r>
      <w:r>
        <w:tab/>
        <w:t>Other ...................................................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Prolapse and presentation ....................</w:t>
      </w:r>
      <w:r>
        <w:tab/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11. — Neo</w:t>
      </w:r>
      <w:r>
        <w:rPr>
          <w:snapToGrid w:val="0"/>
        </w:rPr>
        <w:noBreakHyphen/>
        <w:t>Natal Complications</w:t>
      </w:r>
    </w:p>
    <w:p>
      <w:pPr>
        <w:pStyle w:val="yMiscellaneousBody"/>
        <w:tabs>
          <w:tab w:val="left" w:pos="3686"/>
        </w:tabs>
        <w:spacing w:before="0"/>
      </w:pPr>
      <w:r>
        <w:rPr>
          <w:spacing w:val="-2"/>
        </w:rPr>
        <w:t xml:space="preserve">Intracranial and spinal injury at </w:t>
      </w:r>
      <w:r>
        <w:t>birth ....</w:t>
      </w:r>
      <w:r>
        <w:tab/>
        <w:t>Other birth injury 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ab/>
        <w:t>Post</w:t>
      </w:r>
      <w:r>
        <w:noBreakHyphen/>
        <w:t>natal asphyxia and atelectasis 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12. — Other Disease Peculiar to Early Pregnancy</w:t>
      </w:r>
    </w:p>
    <w:p>
      <w:pPr>
        <w:pStyle w:val="yMiscellaneousBody"/>
        <w:tabs>
          <w:tab w:val="left" w:pos="3686"/>
        </w:tabs>
        <w:spacing w:before="0"/>
      </w:pPr>
      <w:r>
        <w:t>Erythroblastosis ...................................</w:t>
      </w:r>
      <w:r>
        <w:tab/>
        <w:t>Other ...................................................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Haemorrhagic disease of new born 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13. — Principal Pre</w:t>
      </w:r>
      <w:r>
        <w:rPr>
          <w:snapToGrid w:val="0"/>
        </w:rPr>
        <w:noBreakHyphen/>
        <w:t>Medication</w:t>
      </w:r>
    </w:p>
    <w:p>
      <w:pPr>
        <w:pStyle w:val="yMiscellaneousBody"/>
        <w:tabs>
          <w:tab w:val="left" w:pos="3686"/>
        </w:tabs>
        <w:spacing w:before="0"/>
        <w:rPr>
          <w:spacing w:val="-2"/>
        </w:rPr>
      </w:pPr>
      <w:r>
        <w:t>Morphine .............................................</w:t>
      </w:r>
      <w:r>
        <w:tab/>
        <w:t>Pethidine .............................................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14. — Principal Anaesthetics</w:t>
      </w:r>
    </w:p>
    <w:p>
      <w:pPr>
        <w:pStyle w:val="yMiscellaneousBody"/>
        <w:tabs>
          <w:tab w:val="left" w:pos="3686"/>
        </w:tabs>
        <w:spacing w:before="0"/>
      </w:pPr>
      <w:r>
        <w:t>Chloroform ..........................................</w:t>
      </w:r>
      <w:r>
        <w:tab/>
        <w:t>Cyclopropane 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Ether ....................................................</w:t>
      </w:r>
      <w:r>
        <w:tab/>
        <w:t>Ethylene 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Trilene .................................................</w:t>
      </w:r>
      <w:r>
        <w:tab/>
        <w:t>Intravenous agents — 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Ethyl chloride ......................................</w:t>
      </w:r>
      <w:r>
        <w:tab/>
      </w:r>
      <w:r>
        <w:tab/>
        <w:t>Pentothal, Evipan ...........................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Nitrous oxide .......................................</w:t>
      </w:r>
      <w:r>
        <w:tab/>
      </w:r>
      <w:r>
        <w:tab/>
        <w:t>Relaxing Agents 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Other Remarks</w:t>
      </w:r>
    </w:p>
    <w:p>
      <w:pPr>
        <w:pStyle w:val="yTable"/>
        <w:spacing w:before="0"/>
        <w:rPr>
          <w:spacing w:val="-2"/>
        </w:rPr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>
      <w:pPr>
        <w:pStyle w:val="yTable"/>
        <w:rPr>
          <w:spacing w:val="-2"/>
        </w:rPr>
      </w:pPr>
      <w:r>
        <w:rPr>
          <w:spacing w:val="-2"/>
        </w:rPr>
        <w:t xml:space="preserve">Date .............................................. </w:t>
      </w:r>
    </w:p>
    <w:p>
      <w:pPr>
        <w:pStyle w:val="yTable"/>
        <w:ind w:left="3686"/>
        <w:jc w:val="center"/>
        <w:rPr>
          <w:spacing w:val="-2"/>
        </w:rPr>
      </w:pPr>
      <w:r>
        <w:rPr>
          <w:spacing w:val="-2"/>
        </w:rPr>
        <w:t>................................................................</w:t>
      </w:r>
    </w:p>
    <w:p>
      <w:pPr>
        <w:pStyle w:val="yTable"/>
        <w:spacing w:before="0"/>
        <w:ind w:left="3686"/>
        <w:jc w:val="center"/>
        <w:rPr>
          <w:spacing w:val="-2"/>
        </w:rPr>
      </w:pPr>
      <w:r>
        <w:rPr>
          <w:spacing w:val="-2"/>
        </w:rPr>
        <w:t>Signature of Medical Practitioner.</w:t>
      </w:r>
    </w:p>
    <w:p>
      <w:pPr>
        <w:pStyle w:val="yFootnotesection"/>
        <w:spacing w:before="240"/>
      </w:pPr>
      <w:r>
        <w:t>[Appendix amended: Gazette 30 Jun 2003 p. 2620; 10 Jan 2017 p. 297.]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378088288"/>
      <w:bookmarkStart w:id="27" w:name="_Toc380162312"/>
      <w:bookmarkStart w:id="28" w:name="_Toc421720104"/>
      <w:bookmarkStart w:id="29" w:name="_Toc421720128"/>
      <w:bookmarkStart w:id="30" w:name="_Toc421720197"/>
      <w:bookmarkStart w:id="31" w:name="_Toc473032287"/>
      <w:bookmarkStart w:id="32" w:name="_Toc473041266"/>
      <w:bookmarkStart w:id="33" w:name="_Toc473799904"/>
      <w:bookmarkStart w:id="34" w:name="_Toc535831918"/>
      <w:r>
        <w:t>Notes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Notification of Stillbirth and Neo-Natal Death Regulations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35" w:name="_Toc380162313"/>
      <w:bookmarkStart w:id="36" w:name="_Toc535831919"/>
      <w:r>
        <w:t>Compilation table</w:t>
      </w:r>
      <w:bookmarkEnd w:id="35"/>
      <w:bookmarkEnd w:id="3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28"/>
        <w:gridCol w:w="1248"/>
        <w:gridCol w:w="28"/>
        <w:gridCol w:w="2665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Notification of Stillbirth and Neo</w:t>
            </w:r>
            <w:r>
              <w:rPr>
                <w:i/>
              </w:rPr>
              <w:noBreakHyphen/>
              <w:t>Natal Death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15 Apr 1955 p. 712</w:t>
            </w:r>
            <w:r>
              <w:noBreakHyphen/>
              <w:t>14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15 Apr 1955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Legislation Amendment Regulations 1984</w:t>
            </w:r>
            <w:r>
              <w:t xml:space="preserve"> r. 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29 Jun 1984 p. 1780-4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 Jul 1984 (see 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(Offences and Penalties) Amendment Regulations (No. 2) 1988</w:t>
            </w:r>
            <w:r>
              <w:t xml:space="preserve"> Pt. 16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23 Dec 1988 p. 4970</w:t>
            </w:r>
            <w:r>
              <w:noBreakHyphen/>
              <w:t>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23 Dec 1988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Equality of Status Subsidiary Legislation Amendment Regulations 2003</w:t>
            </w:r>
            <w:r>
              <w:t xml:space="preserve"> Pt. 29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Jun 2003 p. 2581</w:t>
            </w:r>
            <w:r>
              <w:noBreakHyphen/>
              <w:t>638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 xml:space="preserve">1 Jul 2003 (see r. 2 and </w:t>
            </w:r>
            <w:r>
              <w:rPr>
                <w:i/>
              </w:rPr>
              <w:t xml:space="preserve">Gazette </w:t>
            </w:r>
            <w:r>
              <w:t>30 Jun 2003 p. 2579)</w:t>
            </w:r>
          </w:p>
        </w:tc>
      </w:tr>
      <w:tr>
        <w:trPr>
          <w:cantSplit/>
        </w:trPr>
        <w:tc>
          <w:tcPr>
            <w:tcW w:w="7088" w:type="dxa"/>
            <w:gridSpan w:val="5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Notification of Stillbirth and Neo</w:t>
            </w:r>
            <w:r>
              <w:rPr>
                <w:b/>
                <w:i/>
              </w:rPr>
              <w:noBreakHyphen/>
              <w:t xml:space="preserve">Natal Death Regulations </w:t>
            </w:r>
            <w:r>
              <w:rPr>
                <w:b/>
              </w:rPr>
              <w:t>as at 10 Oct 2003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47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i/>
              </w:rPr>
              <w:t>Health Regulations Amendment (Public Health) Regulations 2016</w:t>
            </w:r>
            <w:r>
              <w:t xml:space="preserve"> Pt. 28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Schedule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72715"/>
    <w:docVar w:name="WAFER_20140121164100" w:val="RemoveTocBookmarks,RemoveUnusedBookmarks,RemoveLanguageTags,UsedStyles,ResetPageSize,UpdateArrangement"/>
    <w:docVar w:name="WAFER_20140121164100_GUID" w:val="dc03bb1e-a8fd-42dd-b13b-9d6b3e5a7699"/>
    <w:docVar w:name="WAFER_20140121171339" w:val="RemoveTocBookmarks,RunningHeaders"/>
    <w:docVar w:name="WAFER_20140121171339_GUID" w:val="a965eef3-92c4-4d8d-b084-3b7d4daa4df7"/>
    <w:docVar w:name="WAFER_20140214163519" w:val="ResetStyles"/>
    <w:docVar w:name="WAFER_20140214163519_GUID" w:val="80569aa7-f667-47e1-91df-6dddb19aea9d"/>
    <w:docVar w:name="WAFER_20150610170009" w:val="ResetPageSize,UpdateArrangement,UpdateNTable"/>
    <w:docVar w:name="WAFER_20150610170009_GUID" w:val="40bacdc2-9eb6-4255-9c8f-fe5949aac029"/>
    <w:docVar w:name="WAFER_20150610170027" w:val="ResetPageSize,UpdateArrangement,UpdateNTable"/>
    <w:docVar w:name="WAFER_20150610170027_GUID" w:val="82d46af4-1de5-4499-bede-7509159028a9"/>
    <w:docVar w:name="WAFER_20151106151610" w:val="UpdateStyles,UsedStyles"/>
    <w:docVar w:name="WAFER_20151106151610_GUID" w:val="75540d34-664c-4a63-87b4-740d10eaaf27"/>
    <w:docVar w:name="WAFER_20151130172715" w:val="RemoveTrackChanges"/>
    <w:docVar w:name="WAFER_20151130172715_GUID" w:val="3b5466dc-32cc-4e88-af84-00d38a02a8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829</Words>
  <Characters>6982</Characters>
  <Application>Microsoft Office Word</Application>
  <DocSecurity>0</DocSecurity>
  <Lines>170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7667</CharactersWithSpaces>
  <SharedDoc>false</SharedDoc>
  <HLinks>
    <vt:vector size="12" baseType="variant">
      <vt:variant>
        <vt:i4>65542</vt:i4>
      </vt:variant>
      <vt:variant>
        <vt:i4>1770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Stillbirth and Neo-Natal Death Regulations - 01-c0-02</dc:title>
  <dc:subject/>
  <dc:creator/>
  <cp:keywords/>
  <dc:description/>
  <cp:lastModifiedBy>svcMRProcess</cp:lastModifiedBy>
  <cp:revision>4</cp:revision>
  <cp:lastPrinted>2003-10-03T01:31:00Z</cp:lastPrinted>
  <dcterms:created xsi:type="dcterms:W3CDTF">2019-01-21T04:21:00Z</dcterms:created>
  <dcterms:modified xsi:type="dcterms:W3CDTF">2019-01-21T04:21:00Z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April 1955 pp.712-4</vt:lpwstr>
  </property>
  <property fmtid="{D5CDD505-2E9C-101B-9397-08002B2CF9AE}" pid="3" name="DocumentType">
    <vt:lpwstr>Reg</vt:lpwstr>
  </property>
  <property fmtid="{D5CDD505-2E9C-101B-9397-08002B2CF9AE}" pid="4" name="OwlsUID">
    <vt:i4>4662</vt:i4>
  </property>
  <property fmtid="{D5CDD505-2E9C-101B-9397-08002B2CF9AE}" pid="5" name="ReprintedAsAt">
    <vt:filetime>2003-10-09T16:00:00Z</vt:filetime>
  </property>
  <property fmtid="{D5CDD505-2E9C-101B-9397-08002B2CF9AE}" pid="6" name="ReprintNo">
    <vt:lpwstr/>
  </property>
  <property fmtid="{D5CDD505-2E9C-101B-9397-08002B2CF9AE}" pid="7" name="CommencementDate">
    <vt:lpwstr>20170124</vt:lpwstr>
  </property>
  <property fmtid="{D5CDD505-2E9C-101B-9397-08002B2CF9AE}" pid="8" name="AsAtDate">
    <vt:lpwstr>24 Jan 2017</vt:lpwstr>
  </property>
  <property fmtid="{D5CDD505-2E9C-101B-9397-08002B2CF9AE}" pid="9" name="Suffix">
    <vt:lpwstr>01-c0-02</vt:lpwstr>
  </property>
</Properties>
</file>