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_Toc473108481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_Toc473108482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_Toc473108483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_Toc473108484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_Toc473108485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_Toc473108488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_Toc473108490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_Toc473108491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_Toc473108492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_Toc473108494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_Toc473108495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_Toc473108496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_Toc473108497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_Toc473108498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_Toc473108500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_Toc473108501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Consents under section 13</w:t>
      </w:r>
      <w:r>
        <w:tab/>
      </w:r>
      <w:r>
        <w:fldChar w:fldCharType="begin"/>
      </w:r>
      <w:r>
        <w:instrText xml:space="preserve"> PAGEREF _Toc473108502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rPr>
          <w:snapToGrid w:val="0"/>
        </w:rPr>
        <w:t>.</w:t>
      </w:r>
      <w:r>
        <w:rPr>
          <w:snapToGrid w:val="0"/>
        </w:rPr>
        <w:tab/>
        <w:t>Consents by adult to removal of blood</w:t>
      </w:r>
      <w:r>
        <w:tab/>
      </w:r>
      <w:r>
        <w:fldChar w:fldCharType="begin"/>
      </w:r>
      <w:r>
        <w:instrText xml:space="preserve"> PAGEREF _Toc473108504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_Toc473108505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_Toc473108506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_Toc473108507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Donations of tissue after death</w:t>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_Toc473108509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_Toc473108510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_Toc473108511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_Toc473108513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_Toc473108514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_Toc473108515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_Toc473108516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Prohibition on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_Toc473108518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_Toc473108519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Prohibition on the use of embryonic stem cell lines</w:t>
      </w:r>
    </w:p>
    <w:p>
      <w:pPr>
        <w:pStyle w:val="TOC8"/>
        <w:rPr>
          <w:rFonts w:asciiTheme="minorHAnsi" w:eastAsiaTheme="minorEastAsia" w:hAnsiTheme="minorHAnsi" w:cstheme="minorBidi"/>
          <w:szCs w:val="22"/>
        </w:rPr>
      </w:pPr>
      <w:r>
        <w:t>30A.</w:t>
      </w:r>
      <w:r>
        <w:tab/>
        <w:t>Interpretation</w:t>
      </w:r>
      <w:r>
        <w:tab/>
      </w:r>
      <w:r>
        <w:fldChar w:fldCharType="begin"/>
      </w:r>
      <w:r>
        <w:instrText xml:space="preserve"> PAGEREF _Toc473108521 \h </w:instrText>
      </w:r>
      <w:r>
        <w:fldChar w:fldCharType="separate"/>
      </w:r>
      <w:r>
        <w:t>26</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_Toc473108522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_Toc473108524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_Toc473108525 \h </w:instrText>
      </w:r>
      <w:r>
        <w:fldChar w:fldCharType="separate"/>
      </w:r>
      <w:r>
        <w:t>28</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_Toc473108526 \h </w:instrText>
      </w:r>
      <w:r>
        <w:fldChar w:fldCharType="separate"/>
      </w:r>
      <w:r>
        <w:t>29</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_Toc473108527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_Toc473108528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_Toc473108529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_Toc473108530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_Toc473108532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3" w:name="_Toc473108420"/>
      <w:bookmarkStart w:id="4" w:name="_Toc473108480"/>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310848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6" w:name="_Toc47310848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7" w:name="_Toc473108483"/>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pPr>
      <w:r>
        <w:tab/>
        <w:t>(2)</w:t>
      </w:r>
      <w:r>
        <w:tab/>
        <w:t xml:space="preserve">For the purposes of this Act — </w:t>
      </w:r>
    </w:p>
    <w:p>
      <w:pPr>
        <w:pStyle w:val="Defstart"/>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 No. 11 of 2016 s. 294; No. 19 of 2016 s. 102.]</w:t>
      </w:r>
    </w:p>
    <w:p>
      <w:pPr>
        <w:pStyle w:val="Heading5"/>
        <w:rPr>
          <w:snapToGrid w:val="0"/>
        </w:rPr>
      </w:pPr>
      <w:bookmarkStart w:id="8" w:name="_Toc473108484"/>
      <w:r>
        <w:rPr>
          <w:rStyle w:val="CharSectno"/>
        </w:rPr>
        <w:t>4</w:t>
      </w:r>
      <w:r>
        <w:rPr>
          <w:snapToGrid w:val="0"/>
        </w:rPr>
        <w:t>.</w:t>
      </w:r>
      <w:r>
        <w:rPr>
          <w:snapToGrid w:val="0"/>
        </w:rPr>
        <w:tab/>
        <w:t>Designated officers</w:t>
      </w:r>
      <w:bookmarkEnd w:id="8"/>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 xml:space="preserve">A nomination under subsection (1) shall be submitted to the </w:t>
      </w:r>
      <w:r>
        <w:t>Chief Health Officer</w:t>
      </w:r>
      <w:r>
        <w:rPr>
          <w:snapToGrid w:val="0"/>
        </w:rPr>
        <w:t xml:space="preserve"> for his approval and, upon the grant of approval by the </w:t>
      </w:r>
      <w:r>
        <w:t>Chief Health Officer</w:t>
      </w:r>
      <w:r>
        <w:rPr>
          <w:snapToGrid w:val="0"/>
        </w:rPr>
        <w:t>,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shall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his approval or nomination of a person as designated officer for a hospital by serving on that person a notice of the revocation signed by him.</w:t>
      </w:r>
    </w:p>
    <w:p>
      <w:pPr>
        <w:pStyle w:val="Footnotesection"/>
      </w:pPr>
      <w:r>
        <w:tab/>
        <w:t>[Section 4 amended by No. 28 of 1984 s. 59; No. 25 of 1997 s. 5; No. 19 of 2016 s. 102.]</w:t>
      </w:r>
    </w:p>
    <w:p>
      <w:pPr>
        <w:pStyle w:val="Heading5"/>
        <w:rPr>
          <w:snapToGrid w:val="0"/>
        </w:rPr>
      </w:pPr>
      <w:bookmarkStart w:id="9" w:name="_Toc473108485"/>
      <w:r>
        <w:rPr>
          <w:rStyle w:val="CharSectno"/>
        </w:rPr>
        <w:t>5</w:t>
      </w:r>
      <w:r>
        <w:rPr>
          <w:snapToGrid w:val="0"/>
        </w:rPr>
        <w:t>.</w:t>
      </w:r>
      <w:r>
        <w:rPr>
          <w:snapToGrid w:val="0"/>
        </w:rPr>
        <w:tab/>
        <w:t>Delegation by designated officers</w:t>
      </w:r>
      <w:bookmarkEnd w:id="9"/>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 xml:space="preserve">A designated officer shall inform the </w:t>
      </w:r>
      <w:r>
        <w:t>Chief Health Officer</w:t>
      </w:r>
      <w:r>
        <w:rPr>
          <w:snapToGrid w:val="0"/>
        </w:rPr>
        <w:t xml:space="preserve"> as soon as practicable of every delegation made by him under this section and where the delegation is to the holder of a specified office, the designated officer shall inform the </w:t>
      </w:r>
      <w:r>
        <w:t>Chief Health Officer</w:t>
      </w:r>
      <w:r>
        <w:rPr>
          <w:snapToGrid w:val="0"/>
        </w:rPr>
        <w:t xml:space="preserve"> as soon as practicable of the name of each successive holder of that office and shall furnish further information in respect of such persons as the </w:t>
      </w:r>
      <w:r>
        <w:t>Chief Health Officer</w:t>
      </w:r>
      <w:r>
        <w:rPr>
          <w:snapToGrid w:val="0"/>
        </w:rPr>
        <w:t xml:space="preserve"> may require.</w:t>
      </w:r>
    </w:p>
    <w:p>
      <w:pPr>
        <w:pStyle w:val="Subsection"/>
        <w:rPr>
          <w:snapToGrid w:val="0"/>
        </w:rPr>
      </w:pPr>
      <w:r>
        <w:rPr>
          <w:snapToGrid w:val="0"/>
        </w:rPr>
        <w:tab/>
        <w:t>(5)</w:t>
      </w:r>
      <w:r>
        <w:rPr>
          <w:snapToGrid w:val="0"/>
        </w:rPr>
        <w:tab/>
        <w:t xml:space="preserve">The </w:t>
      </w:r>
      <w:r>
        <w:t>Chief Health Officer</w:t>
      </w:r>
      <w:r>
        <w:rPr>
          <w:snapToGrid w:val="0"/>
        </w:rPr>
        <w:t xml:space="preserve">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 No. 19 of 2016 s. 102.]</w:t>
      </w:r>
    </w:p>
    <w:p>
      <w:pPr>
        <w:pStyle w:val="Heading2"/>
      </w:pPr>
      <w:bookmarkStart w:id="10" w:name="_Toc473108426"/>
      <w:bookmarkStart w:id="11" w:name="_Toc473108486"/>
      <w:r>
        <w:rPr>
          <w:rStyle w:val="CharPartNo"/>
        </w:rPr>
        <w:t>Part II</w:t>
      </w:r>
      <w:r>
        <w:t> — </w:t>
      </w:r>
      <w:r>
        <w:rPr>
          <w:rStyle w:val="CharPartText"/>
        </w:rPr>
        <w:t>Donations of tissue by living persons</w:t>
      </w:r>
      <w:bookmarkEnd w:id="10"/>
      <w:bookmarkEnd w:id="11"/>
      <w:r>
        <w:rPr>
          <w:rStyle w:val="CharPartText"/>
        </w:rPr>
        <w:t xml:space="preserve"> </w:t>
      </w:r>
    </w:p>
    <w:p>
      <w:pPr>
        <w:pStyle w:val="Heading3"/>
        <w:rPr>
          <w:snapToGrid w:val="0"/>
        </w:rPr>
      </w:pPr>
      <w:bookmarkStart w:id="12" w:name="_Toc473108427"/>
      <w:bookmarkStart w:id="13" w:name="_Toc473108487"/>
      <w:r>
        <w:rPr>
          <w:rStyle w:val="CharDivNo"/>
        </w:rPr>
        <w:t>Division 1</w:t>
      </w:r>
      <w:r>
        <w:rPr>
          <w:snapToGrid w:val="0"/>
        </w:rPr>
        <w:t> — </w:t>
      </w:r>
      <w:r>
        <w:rPr>
          <w:rStyle w:val="CharDivText"/>
        </w:rPr>
        <w:t>Exclusion of certain tissue</w:t>
      </w:r>
      <w:bookmarkEnd w:id="12"/>
      <w:bookmarkEnd w:id="13"/>
      <w:r>
        <w:rPr>
          <w:rStyle w:val="CharDivText"/>
        </w:rPr>
        <w:t xml:space="preserve"> </w:t>
      </w:r>
    </w:p>
    <w:p>
      <w:pPr>
        <w:pStyle w:val="Heading5"/>
        <w:rPr>
          <w:snapToGrid w:val="0"/>
        </w:rPr>
      </w:pPr>
      <w:bookmarkStart w:id="14" w:name="_Toc473108488"/>
      <w:r>
        <w:rPr>
          <w:rStyle w:val="CharSectno"/>
        </w:rPr>
        <w:t>6</w:t>
      </w:r>
      <w:r>
        <w:rPr>
          <w:snapToGrid w:val="0"/>
        </w:rPr>
        <w:t>.</w:t>
      </w:r>
      <w:r>
        <w:rPr>
          <w:snapToGrid w:val="0"/>
        </w:rPr>
        <w:tab/>
        <w:t>Interpretation</w:t>
      </w:r>
      <w:bookmarkEnd w:id="14"/>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15" w:name="_Toc473108429"/>
      <w:bookmarkStart w:id="16" w:name="_Toc473108489"/>
      <w:r>
        <w:rPr>
          <w:rStyle w:val="CharDivNo"/>
        </w:rPr>
        <w:t>Division 2</w:t>
      </w:r>
      <w:r>
        <w:rPr>
          <w:snapToGrid w:val="0"/>
        </w:rPr>
        <w:t> — </w:t>
      </w:r>
      <w:r>
        <w:rPr>
          <w:rStyle w:val="CharDivText"/>
        </w:rPr>
        <w:t>Donations by adults</w:t>
      </w:r>
      <w:bookmarkEnd w:id="15"/>
      <w:bookmarkEnd w:id="16"/>
      <w:r>
        <w:rPr>
          <w:rStyle w:val="CharDivText"/>
        </w:rPr>
        <w:t xml:space="preserve"> </w:t>
      </w:r>
    </w:p>
    <w:p>
      <w:pPr>
        <w:pStyle w:val="Heading5"/>
        <w:rPr>
          <w:snapToGrid w:val="0"/>
        </w:rPr>
      </w:pPr>
      <w:bookmarkStart w:id="17" w:name="_Toc473108490"/>
      <w:r>
        <w:rPr>
          <w:rStyle w:val="CharSectno"/>
        </w:rPr>
        <w:t>7</w:t>
      </w:r>
      <w:r>
        <w:rPr>
          <w:snapToGrid w:val="0"/>
        </w:rPr>
        <w:t>.</w:t>
      </w:r>
      <w:r>
        <w:rPr>
          <w:snapToGrid w:val="0"/>
        </w:rPr>
        <w:tab/>
        <w:t>Blood transfusions not subject to this Division</w:t>
      </w:r>
      <w:bookmarkEnd w:id="17"/>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18" w:name="_Toc473108491"/>
      <w:r>
        <w:rPr>
          <w:rStyle w:val="CharSectno"/>
        </w:rPr>
        <w:t>8</w:t>
      </w:r>
      <w:r>
        <w:rPr>
          <w:snapToGrid w:val="0"/>
        </w:rPr>
        <w:t>.</w:t>
      </w:r>
      <w:r>
        <w:rPr>
          <w:snapToGrid w:val="0"/>
        </w:rPr>
        <w:tab/>
        <w:t>Consent to removal of regenerative tissue</w:t>
      </w:r>
      <w:bookmarkEnd w:id="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19" w:name="_Toc473108492"/>
      <w:r>
        <w:rPr>
          <w:rStyle w:val="CharSectno"/>
        </w:rPr>
        <w:t>9</w:t>
      </w:r>
      <w:r>
        <w:rPr>
          <w:snapToGrid w:val="0"/>
        </w:rPr>
        <w:t>.</w:t>
      </w:r>
      <w:r>
        <w:rPr>
          <w:snapToGrid w:val="0"/>
        </w:rPr>
        <w:tab/>
        <w:t>Consent to removal of non</w:t>
      </w:r>
      <w:r>
        <w:rPr>
          <w:snapToGrid w:val="0"/>
        </w:rPr>
        <w:noBreakHyphen/>
        <w:t>regenerative tissue</w:t>
      </w:r>
      <w:bookmarkEnd w:id="19"/>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20" w:name="_Toc473108433"/>
      <w:bookmarkStart w:id="21" w:name="_Toc473108493"/>
      <w:r>
        <w:rPr>
          <w:rStyle w:val="CharDivNo"/>
        </w:rPr>
        <w:t>Division 3</w:t>
      </w:r>
      <w:r>
        <w:rPr>
          <w:snapToGrid w:val="0"/>
        </w:rPr>
        <w:t> — </w:t>
      </w:r>
      <w:r>
        <w:rPr>
          <w:rStyle w:val="CharDivText"/>
        </w:rPr>
        <w:t>Donations from children</w:t>
      </w:r>
      <w:bookmarkEnd w:id="20"/>
      <w:bookmarkEnd w:id="21"/>
      <w:r>
        <w:rPr>
          <w:rStyle w:val="CharDivText"/>
        </w:rPr>
        <w:t xml:space="preserve"> </w:t>
      </w:r>
    </w:p>
    <w:p>
      <w:pPr>
        <w:pStyle w:val="Heading5"/>
        <w:rPr>
          <w:snapToGrid w:val="0"/>
        </w:rPr>
      </w:pPr>
      <w:bookmarkStart w:id="22" w:name="_Toc473108494"/>
      <w:r>
        <w:rPr>
          <w:rStyle w:val="CharSectno"/>
        </w:rPr>
        <w:t>10</w:t>
      </w:r>
      <w:r>
        <w:rPr>
          <w:snapToGrid w:val="0"/>
        </w:rPr>
        <w:t>.</w:t>
      </w:r>
      <w:r>
        <w:rPr>
          <w:snapToGrid w:val="0"/>
        </w:rPr>
        <w:tab/>
        <w:t>Blood transfusions not subject to this Division</w:t>
      </w:r>
      <w:bookmarkEnd w:id="22"/>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3" w:name="_Toc473108495"/>
      <w:r>
        <w:rPr>
          <w:rStyle w:val="CharSectno"/>
        </w:rPr>
        <w:t>11</w:t>
      </w:r>
      <w:r>
        <w:rPr>
          <w:snapToGrid w:val="0"/>
        </w:rPr>
        <w:t>.</w:t>
      </w:r>
      <w:r>
        <w:rPr>
          <w:snapToGrid w:val="0"/>
        </w:rPr>
        <w:tab/>
        <w:t>References to parents</w:t>
      </w:r>
      <w:bookmarkEnd w:id="23"/>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24" w:name="_Toc473108496"/>
      <w:r>
        <w:rPr>
          <w:rStyle w:val="CharSectno"/>
        </w:rPr>
        <w:t>12</w:t>
      </w:r>
      <w:r>
        <w:rPr>
          <w:snapToGrid w:val="0"/>
        </w:rPr>
        <w:t>.</w:t>
      </w:r>
      <w:r>
        <w:rPr>
          <w:snapToGrid w:val="0"/>
        </w:rPr>
        <w:tab/>
        <w:t>General prohibition of removal of tissue from children</w:t>
      </w:r>
      <w:bookmarkEnd w:id="24"/>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25" w:name="_Toc473108497"/>
      <w:r>
        <w:rPr>
          <w:rStyle w:val="CharSectno"/>
        </w:rPr>
        <w:t>13</w:t>
      </w:r>
      <w:r>
        <w:rPr>
          <w:snapToGrid w:val="0"/>
        </w:rPr>
        <w:t>.</w:t>
      </w:r>
      <w:r>
        <w:rPr>
          <w:snapToGrid w:val="0"/>
        </w:rPr>
        <w:tab/>
        <w:t>Parent may consent to removal of regenerative tissue from a child</w:t>
      </w:r>
      <w:bookmarkEnd w:id="25"/>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26" w:name="_Toc473108498"/>
      <w:r>
        <w:rPr>
          <w:rStyle w:val="CharSectno"/>
        </w:rPr>
        <w:t>14</w:t>
      </w:r>
      <w:r>
        <w:rPr>
          <w:snapToGrid w:val="0"/>
        </w:rPr>
        <w:t>.</w:t>
      </w:r>
      <w:r>
        <w:rPr>
          <w:snapToGrid w:val="0"/>
        </w:rPr>
        <w:tab/>
        <w:t>Revocation of consent</w:t>
      </w:r>
      <w:bookmarkEnd w:id="26"/>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27" w:name="_Toc473108439"/>
      <w:bookmarkStart w:id="28" w:name="_Toc473108499"/>
      <w:r>
        <w:rPr>
          <w:rStyle w:val="CharDivNo"/>
        </w:rPr>
        <w:t>Division 4</w:t>
      </w:r>
      <w:r>
        <w:rPr>
          <w:snapToGrid w:val="0"/>
        </w:rPr>
        <w:t> — </w:t>
      </w:r>
      <w:r>
        <w:rPr>
          <w:rStyle w:val="CharDivText"/>
        </w:rPr>
        <w:t>Effect of consents and authorities</w:t>
      </w:r>
      <w:bookmarkEnd w:id="27"/>
      <w:bookmarkEnd w:id="28"/>
      <w:r>
        <w:rPr>
          <w:rStyle w:val="CharDivText"/>
        </w:rPr>
        <w:t xml:space="preserve"> </w:t>
      </w:r>
    </w:p>
    <w:p>
      <w:pPr>
        <w:pStyle w:val="Heading5"/>
        <w:rPr>
          <w:snapToGrid w:val="0"/>
        </w:rPr>
      </w:pPr>
      <w:bookmarkStart w:id="29" w:name="_Toc473108500"/>
      <w:r>
        <w:rPr>
          <w:rStyle w:val="CharSectno"/>
        </w:rPr>
        <w:t>15</w:t>
      </w:r>
      <w:r>
        <w:rPr>
          <w:snapToGrid w:val="0"/>
        </w:rPr>
        <w:t>.</w:t>
      </w:r>
      <w:r>
        <w:rPr>
          <w:snapToGrid w:val="0"/>
        </w:rPr>
        <w:tab/>
        <w:t>Consents under section 8</w:t>
      </w:r>
      <w:bookmarkEnd w:id="29"/>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30" w:name="_Toc473108501"/>
      <w:r>
        <w:rPr>
          <w:rStyle w:val="CharSectno"/>
        </w:rPr>
        <w:t>16</w:t>
      </w:r>
      <w:r>
        <w:rPr>
          <w:snapToGrid w:val="0"/>
        </w:rPr>
        <w:t>.</w:t>
      </w:r>
      <w:r>
        <w:rPr>
          <w:snapToGrid w:val="0"/>
        </w:rPr>
        <w:tab/>
        <w:t>Consents under section 9</w:t>
      </w:r>
      <w:bookmarkEnd w:id="3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31" w:name="_Toc473108502"/>
      <w:r>
        <w:rPr>
          <w:rStyle w:val="CharSectno"/>
        </w:rPr>
        <w:t>17</w:t>
      </w:r>
      <w:r>
        <w:rPr>
          <w:snapToGrid w:val="0"/>
        </w:rPr>
        <w:t>.</w:t>
      </w:r>
      <w:r>
        <w:rPr>
          <w:snapToGrid w:val="0"/>
        </w:rPr>
        <w:tab/>
        <w:t>Consents under section 13</w:t>
      </w:r>
      <w:bookmarkEnd w:id="31"/>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32" w:name="_Toc473108443"/>
      <w:bookmarkStart w:id="33" w:name="_Toc473108503"/>
      <w:r>
        <w:rPr>
          <w:rStyle w:val="CharDivNo"/>
        </w:rPr>
        <w:t>Division 5</w:t>
      </w:r>
      <w:r>
        <w:rPr>
          <w:snapToGrid w:val="0"/>
        </w:rPr>
        <w:t> — </w:t>
      </w:r>
      <w:r>
        <w:rPr>
          <w:rStyle w:val="CharDivText"/>
        </w:rPr>
        <w:t>Blood transfusions</w:t>
      </w:r>
      <w:bookmarkEnd w:id="32"/>
      <w:bookmarkEnd w:id="33"/>
      <w:r>
        <w:rPr>
          <w:rStyle w:val="CharDivText"/>
        </w:rPr>
        <w:t xml:space="preserve"> </w:t>
      </w:r>
    </w:p>
    <w:p>
      <w:pPr>
        <w:pStyle w:val="Heading5"/>
        <w:rPr>
          <w:snapToGrid w:val="0"/>
        </w:rPr>
      </w:pPr>
      <w:bookmarkStart w:id="34" w:name="_Toc473108504"/>
      <w:r>
        <w:rPr>
          <w:rStyle w:val="CharSectno"/>
        </w:rPr>
        <w:t>18</w:t>
      </w:r>
      <w:r>
        <w:rPr>
          <w:snapToGrid w:val="0"/>
        </w:rPr>
        <w:t>.</w:t>
      </w:r>
      <w:r>
        <w:rPr>
          <w:snapToGrid w:val="0"/>
        </w:rPr>
        <w:tab/>
        <w:t>Consents by adult to removal of blood</w:t>
      </w:r>
      <w:bookmarkEnd w:id="3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35" w:name="_Toc473108505"/>
      <w:r>
        <w:rPr>
          <w:rStyle w:val="CharSectno"/>
        </w:rPr>
        <w:t>19</w:t>
      </w:r>
      <w:r>
        <w:rPr>
          <w:snapToGrid w:val="0"/>
        </w:rPr>
        <w:t>.</w:t>
      </w:r>
      <w:r>
        <w:rPr>
          <w:snapToGrid w:val="0"/>
        </w:rPr>
        <w:tab/>
        <w:t>Parent may consent to removal of blood from child</w:t>
      </w:r>
      <w:bookmarkEnd w:id="35"/>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36" w:name="_Toc473108506"/>
      <w:r>
        <w:rPr>
          <w:rStyle w:val="CharSectno"/>
        </w:rPr>
        <w:t>20</w:t>
      </w:r>
      <w:r>
        <w:rPr>
          <w:snapToGrid w:val="0"/>
        </w:rPr>
        <w:t>.</w:t>
      </w:r>
      <w:r>
        <w:rPr>
          <w:snapToGrid w:val="0"/>
        </w:rPr>
        <w:tab/>
        <w:t>Consent is sufficient authority for removal of blood</w:t>
      </w:r>
      <w:bookmarkEnd w:id="36"/>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37" w:name="_Toc473108507"/>
      <w:r>
        <w:rPr>
          <w:rStyle w:val="CharSectno"/>
        </w:rPr>
        <w:t>21</w:t>
      </w:r>
      <w:r>
        <w:rPr>
          <w:snapToGrid w:val="0"/>
        </w:rPr>
        <w:t>.</w:t>
      </w:r>
      <w:r>
        <w:rPr>
          <w:snapToGrid w:val="0"/>
        </w:rPr>
        <w:tab/>
        <w:t>Blood transfusions upon children without parental consent</w:t>
      </w:r>
      <w:bookmarkEnd w:id="37"/>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38" w:name="_Toc473108448"/>
      <w:bookmarkStart w:id="39" w:name="_Toc473108508"/>
      <w:r>
        <w:rPr>
          <w:rStyle w:val="CharPartNo"/>
        </w:rPr>
        <w:t>Part III</w:t>
      </w:r>
      <w:r>
        <w:rPr>
          <w:rStyle w:val="CharDivNo"/>
        </w:rPr>
        <w:t> </w:t>
      </w:r>
      <w:r>
        <w:t>—</w:t>
      </w:r>
      <w:r>
        <w:rPr>
          <w:rStyle w:val="CharDivText"/>
        </w:rPr>
        <w:t> </w:t>
      </w:r>
      <w:r>
        <w:rPr>
          <w:rStyle w:val="CharPartText"/>
        </w:rPr>
        <w:t>Donations of tissue after death</w:t>
      </w:r>
      <w:bookmarkEnd w:id="38"/>
      <w:bookmarkEnd w:id="39"/>
      <w:r>
        <w:rPr>
          <w:rStyle w:val="CharPartText"/>
        </w:rPr>
        <w:t xml:space="preserve"> </w:t>
      </w:r>
    </w:p>
    <w:p>
      <w:pPr>
        <w:pStyle w:val="Heading5"/>
        <w:spacing w:before="260"/>
        <w:rPr>
          <w:snapToGrid w:val="0"/>
        </w:rPr>
      </w:pPr>
      <w:bookmarkStart w:id="40" w:name="_Toc473108509"/>
      <w:r>
        <w:rPr>
          <w:rStyle w:val="CharSectno"/>
        </w:rPr>
        <w:t>22</w:t>
      </w:r>
      <w:r>
        <w:rPr>
          <w:snapToGrid w:val="0"/>
        </w:rPr>
        <w:t>.</w:t>
      </w:r>
      <w:r>
        <w:rPr>
          <w:snapToGrid w:val="0"/>
        </w:rPr>
        <w:tab/>
        <w:t>Designated officer may authorise removal of tissue from bodies in hospital</w:t>
      </w:r>
      <w:bookmarkEnd w:id="4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41" w:name="_Toc473108510"/>
      <w:r>
        <w:rPr>
          <w:rStyle w:val="CharSectno"/>
        </w:rPr>
        <w:t>23</w:t>
      </w:r>
      <w:r>
        <w:rPr>
          <w:snapToGrid w:val="0"/>
        </w:rPr>
        <w:t>.</w:t>
      </w:r>
      <w:r>
        <w:rPr>
          <w:snapToGrid w:val="0"/>
        </w:rPr>
        <w:tab/>
      </w:r>
      <w:r>
        <w:rPr>
          <w:snapToGrid w:val="0"/>
          <w:spacing w:val="-4"/>
        </w:rPr>
        <w:t>Coroner’s consent to removal of tissue required in some cases</w:t>
      </w:r>
      <w:bookmarkEnd w:id="41"/>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42" w:name="_Toc473108511"/>
      <w:r>
        <w:rPr>
          <w:rStyle w:val="CharSectno"/>
        </w:rPr>
        <w:t>24</w:t>
      </w:r>
      <w:r>
        <w:rPr>
          <w:snapToGrid w:val="0"/>
        </w:rPr>
        <w:t>.</w:t>
      </w:r>
      <w:r>
        <w:rPr>
          <w:snapToGrid w:val="0"/>
        </w:rPr>
        <w:tab/>
        <w:t>Effect of authority under this Part</w:t>
      </w:r>
      <w:bookmarkEnd w:id="42"/>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 No. 19 of 2016 s. 102.]</w:t>
      </w:r>
    </w:p>
    <w:p>
      <w:pPr>
        <w:pStyle w:val="Heading2"/>
      </w:pPr>
      <w:bookmarkStart w:id="43" w:name="_Toc473108452"/>
      <w:bookmarkStart w:id="44" w:name="_Toc473108512"/>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43"/>
      <w:bookmarkEnd w:id="44"/>
      <w:r>
        <w:rPr>
          <w:rStyle w:val="CharPartText"/>
        </w:rPr>
        <w:t xml:space="preserve"> </w:t>
      </w:r>
    </w:p>
    <w:p>
      <w:pPr>
        <w:pStyle w:val="Heading5"/>
        <w:rPr>
          <w:snapToGrid w:val="0"/>
        </w:rPr>
      </w:pPr>
      <w:bookmarkStart w:id="45" w:name="_Toc473108513"/>
      <w:r>
        <w:rPr>
          <w:rStyle w:val="CharSectno"/>
        </w:rPr>
        <w:t>25</w:t>
      </w:r>
      <w:r>
        <w:rPr>
          <w:snapToGrid w:val="0"/>
        </w:rPr>
        <w:t>.</w:t>
      </w:r>
      <w:r>
        <w:rPr>
          <w:snapToGrid w:val="0"/>
        </w:rPr>
        <w:tab/>
        <w:t>Designated officer may authorise post-mortems of bodies in hospital</w:t>
      </w:r>
      <w:bookmarkEnd w:id="45"/>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46" w:name="_Toc473108514"/>
      <w:r>
        <w:rPr>
          <w:rStyle w:val="CharSectno"/>
        </w:rPr>
        <w:t>26</w:t>
      </w:r>
      <w:r>
        <w:rPr>
          <w:snapToGrid w:val="0"/>
        </w:rPr>
        <w:t>.</w:t>
      </w:r>
      <w:r>
        <w:rPr>
          <w:snapToGrid w:val="0"/>
        </w:rPr>
        <w:tab/>
      </w:r>
      <w:r>
        <w:rPr>
          <w:snapToGrid w:val="0"/>
          <w:spacing w:val="-4"/>
        </w:rPr>
        <w:t>Next of kin may authorise post-mortem of body not in hospital</w:t>
      </w:r>
      <w:bookmarkEnd w:id="46"/>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47" w:name="_Toc473108515"/>
      <w:r>
        <w:rPr>
          <w:rStyle w:val="CharSectno"/>
        </w:rPr>
        <w:t>27</w:t>
      </w:r>
      <w:r>
        <w:rPr>
          <w:snapToGrid w:val="0"/>
        </w:rPr>
        <w:t>.</w:t>
      </w:r>
      <w:r>
        <w:rPr>
          <w:snapToGrid w:val="0"/>
        </w:rPr>
        <w:tab/>
        <w:t>Coroner’s consent to post-mortem required in some cases</w:t>
      </w:r>
      <w:bookmarkEnd w:id="47"/>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48" w:name="_Toc473108516"/>
      <w:r>
        <w:rPr>
          <w:rStyle w:val="CharSectno"/>
        </w:rPr>
        <w:t>28</w:t>
      </w:r>
      <w:r>
        <w:rPr>
          <w:snapToGrid w:val="0"/>
        </w:rPr>
        <w:t>.</w:t>
      </w:r>
      <w:r>
        <w:rPr>
          <w:snapToGrid w:val="0"/>
        </w:rPr>
        <w:tab/>
        <w:t>Effect of authority under this Part</w:t>
      </w:r>
      <w:bookmarkEnd w:id="48"/>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49" w:name="_Toc473108457"/>
      <w:bookmarkStart w:id="50" w:name="_Toc473108517"/>
      <w:r>
        <w:rPr>
          <w:rStyle w:val="CharPartNo"/>
        </w:rPr>
        <w:t>Part V</w:t>
      </w:r>
      <w:r>
        <w:rPr>
          <w:rStyle w:val="CharDivNo"/>
        </w:rPr>
        <w:t> </w:t>
      </w:r>
      <w:r>
        <w:t>—</w:t>
      </w:r>
      <w:r>
        <w:rPr>
          <w:rStyle w:val="CharDivText"/>
        </w:rPr>
        <w:t> </w:t>
      </w:r>
      <w:r>
        <w:rPr>
          <w:rStyle w:val="CharPartText"/>
        </w:rPr>
        <w:t>Prohibition on trading in tissue</w:t>
      </w:r>
      <w:bookmarkEnd w:id="49"/>
      <w:bookmarkEnd w:id="50"/>
      <w:r>
        <w:rPr>
          <w:rStyle w:val="CharPartText"/>
        </w:rPr>
        <w:t xml:space="preserve"> </w:t>
      </w:r>
    </w:p>
    <w:p>
      <w:pPr>
        <w:pStyle w:val="Heading5"/>
        <w:rPr>
          <w:snapToGrid w:val="0"/>
        </w:rPr>
      </w:pPr>
      <w:bookmarkStart w:id="51" w:name="_Toc473108518"/>
      <w:r>
        <w:rPr>
          <w:rStyle w:val="CharSectno"/>
        </w:rPr>
        <w:t>29</w:t>
      </w:r>
      <w:r>
        <w:rPr>
          <w:snapToGrid w:val="0"/>
        </w:rPr>
        <w:t>.</w:t>
      </w:r>
      <w:r>
        <w:rPr>
          <w:snapToGrid w:val="0"/>
        </w:rPr>
        <w:tab/>
        <w:t>Trading in tissue, legal consequences</w:t>
      </w:r>
      <w:bookmarkEnd w:id="51"/>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52" w:name="_Toc473108519"/>
      <w:r>
        <w:rPr>
          <w:rStyle w:val="CharSectno"/>
        </w:rPr>
        <w:t>30</w:t>
      </w:r>
      <w:r>
        <w:rPr>
          <w:snapToGrid w:val="0"/>
        </w:rPr>
        <w:t>.</w:t>
      </w:r>
      <w:r>
        <w:rPr>
          <w:snapToGrid w:val="0"/>
        </w:rPr>
        <w:tab/>
        <w:t>Advertisements relating to buying human tissue prohibited</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53" w:name="_Toc473108460"/>
      <w:bookmarkStart w:id="54" w:name="_Toc473108520"/>
      <w:r>
        <w:rPr>
          <w:rStyle w:val="CharPartNo"/>
        </w:rPr>
        <w:t>Part VA</w:t>
      </w:r>
      <w:r>
        <w:rPr>
          <w:rStyle w:val="CharDivNo"/>
        </w:rPr>
        <w:t> </w:t>
      </w:r>
      <w:r>
        <w:t>—</w:t>
      </w:r>
      <w:r>
        <w:rPr>
          <w:rStyle w:val="CharDivText"/>
        </w:rPr>
        <w:t> </w:t>
      </w:r>
      <w:r>
        <w:rPr>
          <w:rStyle w:val="CharPartText"/>
        </w:rPr>
        <w:t>Prohibition on the use of embryonic stem cell lines</w:t>
      </w:r>
      <w:bookmarkEnd w:id="53"/>
      <w:bookmarkEnd w:id="54"/>
    </w:p>
    <w:p>
      <w:pPr>
        <w:pStyle w:val="Footnoteheading"/>
        <w:tabs>
          <w:tab w:val="left" w:pos="851"/>
        </w:tabs>
      </w:pPr>
      <w:r>
        <w:tab/>
        <w:t>[Heading inserted by No. 18 of 2004 s. 11(3).]</w:t>
      </w:r>
    </w:p>
    <w:p>
      <w:pPr>
        <w:pStyle w:val="Heading5"/>
      </w:pPr>
      <w:bookmarkStart w:id="55" w:name="_Toc473108521"/>
      <w:r>
        <w:rPr>
          <w:rStyle w:val="CharSectno"/>
        </w:rPr>
        <w:t>30A</w:t>
      </w:r>
      <w:r>
        <w:t>.</w:t>
      </w:r>
      <w:r>
        <w:tab/>
        <w:t>Interpretation</w:t>
      </w:r>
      <w:bookmarkEnd w:id="55"/>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56" w:name="_Toc473108522"/>
      <w:r>
        <w:rPr>
          <w:rStyle w:val="CharSectno"/>
        </w:rPr>
        <w:t>30B</w:t>
      </w:r>
      <w:r>
        <w:t>.</w:t>
      </w:r>
      <w:r>
        <w:tab/>
        <w:t>Restriction on use of human embryonic stem cells lines</w:t>
      </w:r>
      <w:bookmarkEnd w:id="56"/>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57" w:name="_Toc473108463"/>
      <w:bookmarkStart w:id="58" w:name="_Toc473108523"/>
      <w:r>
        <w:rPr>
          <w:rStyle w:val="CharPartNo"/>
        </w:rPr>
        <w:t>Part VI</w:t>
      </w:r>
      <w:r>
        <w:rPr>
          <w:rStyle w:val="CharDivNo"/>
        </w:rPr>
        <w:t> </w:t>
      </w:r>
      <w:r>
        <w:t>—</w:t>
      </w:r>
      <w:r>
        <w:rPr>
          <w:rStyle w:val="CharDivText"/>
        </w:rPr>
        <w:t> </w:t>
      </w:r>
      <w:r>
        <w:rPr>
          <w:rStyle w:val="CharPartText"/>
        </w:rPr>
        <w:t>Miscellaneous</w:t>
      </w:r>
      <w:bookmarkEnd w:id="57"/>
      <w:bookmarkEnd w:id="58"/>
      <w:r>
        <w:rPr>
          <w:rStyle w:val="CharPartText"/>
        </w:rPr>
        <w:t xml:space="preserve"> </w:t>
      </w:r>
    </w:p>
    <w:p>
      <w:pPr>
        <w:pStyle w:val="Heading5"/>
        <w:rPr>
          <w:snapToGrid w:val="0"/>
        </w:rPr>
      </w:pPr>
      <w:bookmarkStart w:id="59" w:name="_Toc473108524"/>
      <w:r>
        <w:rPr>
          <w:rStyle w:val="CharSectno"/>
        </w:rPr>
        <w:t>31</w:t>
      </w:r>
      <w:r>
        <w:rPr>
          <w:snapToGrid w:val="0"/>
        </w:rPr>
        <w:t>.</w:t>
      </w:r>
      <w:r>
        <w:rPr>
          <w:snapToGrid w:val="0"/>
        </w:rPr>
        <w:tab/>
        <w:t>Exclusion of liability of persons acting in pursuance of consent, etc.</w:t>
      </w:r>
      <w:bookmarkEnd w:id="59"/>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60" w:name="_Toc473108525"/>
      <w:r>
        <w:rPr>
          <w:rStyle w:val="CharSectno"/>
        </w:rPr>
        <w:t>32</w:t>
      </w:r>
      <w:r>
        <w:rPr>
          <w:snapToGrid w:val="0"/>
        </w:rPr>
        <w:t>.</w:t>
      </w:r>
      <w:r>
        <w:rPr>
          <w:snapToGrid w:val="0"/>
        </w:rPr>
        <w:tab/>
        <w:t>Act does not prevent specified removals of tissue etc.</w:t>
      </w:r>
      <w:bookmarkEnd w:id="6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61" w:name="_Toc473108526"/>
      <w:r>
        <w:rPr>
          <w:rStyle w:val="CharSectno"/>
        </w:rPr>
        <w:t>32A</w:t>
      </w:r>
      <w:r>
        <w:t>.</w:t>
      </w:r>
      <w:r>
        <w:tab/>
        <w:t>Codes of practice</w:t>
      </w:r>
      <w:bookmarkEnd w:id="61"/>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 amended by No. 19 of 2016 s. 102.]</w:t>
      </w:r>
    </w:p>
    <w:p>
      <w:pPr>
        <w:pStyle w:val="Heading5"/>
      </w:pPr>
      <w:bookmarkStart w:id="62" w:name="_Toc473108527"/>
      <w:r>
        <w:rPr>
          <w:rStyle w:val="CharSectno"/>
        </w:rPr>
        <w:t>32B</w:t>
      </w:r>
      <w:r>
        <w:t>.</w:t>
      </w:r>
      <w:r>
        <w:tab/>
        <w:t>Enforcement of directions contained in a code of practice</w:t>
      </w:r>
      <w:bookmarkEnd w:id="62"/>
    </w:p>
    <w:p>
      <w:pPr>
        <w:pStyle w:val="Subsection"/>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Chief Health Officer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Chief Health Officer;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Chief Health Officer.</w:t>
      </w:r>
    </w:p>
    <w:p>
      <w:pPr>
        <w:pStyle w:val="Subsection"/>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 amended by No. 19 of 2016 s. 102.]</w:t>
      </w:r>
    </w:p>
    <w:p>
      <w:pPr>
        <w:pStyle w:val="Heading5"/>
        <w:rPr>
          <w:snapToGrid w:val="0"/>
        </w:rPr>
      </w:pPr>
      <w:bookmarkStart w:id="63" w:name="_Toc473108528"/>
      <w:r>
        <w:rPr>
          <w:rStyle w:val="CharSectno"/>
        </w:rPr>
        <w:t>33</w:t>
      </w:r>
      <w:r>
        <w:rPr>
          <w:snapToGrid w:val="0"/>
        </w:rPr>
        <w:t>.</w:t>
      </w:r>
      <w:r>
        <w:rPr>
          <w:snapToGrid w:val="0"/>
        </w:rPr>
        <w:tab/>
        <w:t>Offences in relation to removal of tissue</w:t>
      </w:r>
      <w:bookmarkEnd w:id="6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64" w:name="_Toc473108529"/>
      <w:r>
        <w:rPr>
          <w:rStyle w:val="CharSectno"/>
        </w:rPr>
        <w:t>34</w:t>
      </w:r>
      <w:r>
        <w:rPr>
          <w:snapToGrid w:val="0"/>
        </w:rPr>
        <w:t>.</w:t>
      </w:r>
      <w:r>
        <w:rPr>
          <w:snapToGrid w:val="0"/>
        </w:rPr>
        <w:tab/>
        <w:t>Disclosure of information</w:t>
      </w:r>
      <w:bookmarkEnd w:id="64"/>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65" w:name="_Toc473108530"/>
      <w:r>
        <w:rPr>
          <w:rStyle w:val="CharSectno"/>
        </w:rPr>
        <w:t>35</w:t>
      </w:r>
      <w:r>
        <w:rPr>
          <w:snapToGrid w:val="0"/>
        </w:rPr>
        <w:t>.</w:t>
      </w:r>
      <w:r>
        <w:rPr>
          <w:snapToGrid w:val="0"/>
        </w:rPr>
        <w:tab/>
        <w:t>Regulations</w:t>
      </w:r>
      <w:bookmarkEnd w:id="6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6" w:name="_Toc473108471"/>
      <w:bookmarkStart w:id="67" w:name="_Toc473108531"/>
      <w:r>
        <w:t>Notes</w:t>
      </w:r>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473108532"/>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gridSpan w:val="2"/>
            <w:tcBorders>
              <w:top w:val="nil"/>
              <w:bottom w:val="nil"/>
            </w:tcBorders>
          </w:tcPr>
          <w:p>
            <w:pPr>
              <w:pStyle w:val="nTable"/>
              <w:spacing w:after="40"/>
              <w:rPr>
                <w:snapToGrid w:val="0"/>
              </w:rPr>
            </w:pPr>
            <w:r>
              <w:t>11 of 2016</w:t>
            </w:r>
          </w:p>
        </w:tc>
        <w:tc>
          <w:tcPr>
            <w:tcW w:w="1162" w:type="dxa"/>
            <w:gridSpan w:val="3"/>
            <w:tcBorders>
              <w:top w:val="nil"/>
              <w:bottom w:val="nil"/>
            </w:tcBorders>
          </w:tcPr>
          <w:p>
            <w:pPr>
              <w:pStyle w:val="nTable"/>
              <w:spacing w:after="40"/>
              <w:rPr>
                <w:snapToGrid w:val="0"/>
              </w:rPr>
            </w:pPr>
            <w:r>
              <w:t>26 May 2016</w:t>
            </w:r>
          </w:p>
        </w:tc>
        <w:tc>
          <w:tcPr>
            <w:tcW w:w="2538"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gridSpan w:val="2"/>
            <w:tcBorders>
              <w:top w:val="nil"/>
              <w:left w:val="nil"/>
              <w:bottom w:val="single" w:sz="4" w:space="0" w:color="auto"/>
              <w:right w:val="nil"/>
            </w:tcBorders>
          </w:tcPr>
          <w:p>
            <w:pPr>
              <w:pStyle w:val="nTable"/>
              <w:spacing w:after="40"/>
            </w:pPr>
            <w:r>
              <w:t>19 of 2016</w:t>
            </w:r>
          </w:p>
        </w:tc>
        <w:tc>
          <w:tcPr>
            <w:tcW w:w="1162" w:type="dxa"/>
            <w:gridSpan w:val="3"/>
            <w:tcBorders>
              <w:top w:val="nil"/>
              <w:left w:val="nil"/>
              <w:bottom w:val="single" w:sz="4" w:space="0" w:color="auto"/>
              <w:right w:val="nil"/>
            </w:tcBorders>
          </w:tcPr>
          <w:p>
            <w:pPr>
              <w:pStyle w:val="nTable"/>
              <w:spacing w:after="40"/>
            </w:pPr>
            <w:r>
              <w:t>25 Jul 2016</w:t>
            </w:r>
          </w:p>
        </w:tc>
        <w:tc>
          <w:tcPr>
            <w:tcW w:w="2538" w:type="dxa"/>
            <w:tcBorders>
              <w:top w:val="nil"/>
              <w:left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0" w:name="_Toc473108533"/>
      <w:r>
        <w:rPr>
          <w:sz w:val="28"/>
        </w:rPr>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24(4)</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hospital</w:t>
      </w:r>
      <w:r>
        <w:tab/>
        <w:t>3(2)</w:t>
      </w:r>
    </w:p>
    <w:p>
      <w:pPr>
        <w:pStyle w:val="DefinedTerms"/>
      </w:pPr>
      <w:r>
        <w:t>human embryonic stem cell line</w:t>
      </w:r>
      <w:r>
        <w:tab/>
        <w:t>30A</w:t>
      </w:r>
    </w:p>
    <w:p>
      <w:pPr>
        <w:pStyle w:val="DefinedTerms"/>
      </w:pPr>
      <w:r>
        <w:t>medical practitioner</w:t>
      </w:r>
      <w:r>
        <w:tab/>
        <w:t>3(1)</w:t>
      </w:r>
    </w:p>
    <w:p>
      <w:pPr>
        <w:pStyle w:val="DefinedTerms"/>
      </w:pPr>
      <w:r>
        <w:t>next of kin</w:t>
      </w:r>
      <w:r>
        <w:tab/>
        <w:t>3(1)</w:t>
      </w:r>
    </w:p>
    <w:p>
      <w:pPr>
        <w:pStyle w:val="DefinedTerms"/>
      </w:pPr>
      <w:r>
        <w:t>non</w:t>
      </w:r>
      <w:r>
        <w:noBreakHyphen/>
        <w:t>regenerative tissue</w:t>
      </w:r>
      <w:r>
        <w:tab/>
        <w:t>3(1)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therapeutic use</w:t>
      </w:r>
      <w:r>
        <w:tab/>
        <w:t>30A</w:t>
      </w:r>
    </w:p>
    <w:p>
      <w:pPr>
        <w:pStyle w:val="DefinedTerms"/>
      </w:pPr>
      <w:r>
        <w:t>tissue</w:t>
      </w:r>
      <w:r>
        <w:tab/>
        <w:t>3(1), 32(2)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5425"/>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9000</Words>
  <Characters>42035</Characters>
  <Application>Microsoft Office Word</Application>
  <DocSecurity>0</DocSecurity>
  <Lines>1167</Lines>
  <Paragraphs>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1982 - 02-j0-00</dc:title>
  <dc:subject/>
  <dc:creator/>
  <cp:keywords/>
  <dc:description/>
  <cp:lastModifiedBy>svcMRProcess</cp:lastModifiedBy>
  <cp:revision>4</cp:revision>
  <cp:lastPrinted>2006-07-17T03:59:00Z</cp:lastPrinted>
  <dcterms:created xsi:type="dcterms:W3CDTF">2018-09-03T04:27:00Z</dcterms:created>
  <dcterms:modified xsi:type="dcterms:W3CDTF">2018-09-03T04:27:00Z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AsAtDate">
    <vt:lpwstr>24 Jan 2017</vt:lpwstr>
  </property>
  <property fmtid="{D5CDD505-2E9C-101B-9397-08002B2CF9AE}" pid="7" name="Suffix">
    <vt:lpwstr>02-j0-00</vt:lpwstr>
  </property>
  <property fmtid="{D5CDD505-2E9C-101B-9397-08002B2CF9AE}" pid="8" name="CommencementDate">
    <vt:lpwstr>20170124</vt:lpwstr>
  </property>
</Properties>
</file>