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Country Areas Water Supply Act 1947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Country Areas Water Supply Act 1947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_Toc32392155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_Toc32392156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Country water areas, and water reserves</w:t>
      </w:r>
    </w:p>
    <w:p>
      <w:pPr>
        <w:pStyle w:val="TOC8"/>
        <w:rPr>
          <w:rFonts w:asciiTheme="minorHAnsi" w:eastAsiaTheme="minorEastAsia" w:hAnsiTheme="minorHAnsi" w:cstheme="minorBidi"/>
          <w:szCs w:val="22"/>
        </w:rPr>
      </w:pPr>
      <w:r>
        <w:t>9</w:t>
      </w:r>
      <w:r>
        <w:rPr>
          <w:snapToGrid w:val="0"/>
        </w:rPr>
        <w:t>.</w:t>
      </w:r>
      <w:r>
        <w:rPr>
          <w:snapToGrid w:val="0"/>
        </w:rPr>
        <w:tab/>
        <w:t>Catchment areas and water reserves, constituting etc.</w:t>
      </w:r>
      <w:r>
        <w:tab/>
      </w:r>
      <w:r>
        <w:fldChar w:fldCharType="begin"/>
      </w:r>
      <w:r>
        <w:instrText xml:space="preserve"> PAGEREF _Toc32392158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Water in catchment areas and water reserves, a licensee’s powers as to</w:t>
      </w:r>
      <w:r>
        <w:tab/>
      </w:r>
      <w:r>
        <w:fldChar w:fldCharType="begin"/>
      </w:r>
      <w:r>
        <w:instrText xml:space="preserve"> PAGEREF _Toc32392159 \h </w:instrText>
      </w:r>
      <w:r>
        <w:fldChar w:fldCharType="separate"/>
      </w:r>
      <w:r>
        <w:t>5</w:t>
      </w:r>
      <w:r>
        <w:fldChar w:fldCharType="end"/>
      </w:r>
    </w:p>
    <w:p>
      <w:pPr>
        <w:pStyle w:val="TOC8"/>
        <w:rPr>
          <w:rFonts w:asciiTheme="minorHAnsi" w:eastAsiaTheme="minorEastAsia" w:hAnsiTheme="minorHAnsi" w:cstheme="minorBidi"/>
          <w:szCs w:val="22"/>
        </w:rPr>
      </w:pPr>
      <w:r>
        <w:t>11A.</w:t>
      </w:r>
      <w:r>
        <w:tab/>
        <w:t>Penalty for diverting or taking water</w:t>
      </w:r>
      <w:r>
        <w:tab/>
      </w:r>
      <w:r>
        <w:fldChar w:fldCharType="begin"/>
      </w:r>
      <w:r>
        <w:instrText xml:space="preserve"> PAGEREF _Toc32392160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r>
      <w:r>
        <w:t>Pollution in catchment areas and water reserves, Minister’s powers to prevent</w:t>
      </w:r>
      <w:r>
        <w:tab/>
      </w:r>
      <w:r>
        <w:fldChar w:fldCharType="begin"/>
      </w:r>
      <w:r>
        <w:instrText xml:space="preserve"> PAGEREF _Toc32392161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IIA — Control of catchment areas</w:t>
      </w:r>
    </w:p>
    <w:p>
      <w:pPr>
        <w:pStyle w:val="TOC8"/>
        <w:rPr>
          <w:rFonts w:asciiTheme="minorHAnsi" w:eastAsiaTheme="minorEastAsia" w:hAnsiTheme="minorHAnsi" w:cstheme="minorBidi"/>
          <w:szCs w:val="22"/>
        </w:rPr>
      </w:pPr>
      <w:r>
        <w:t>12A</w:t>
      </w:r>
      <w:r>
        <w:rPr>
          <w:snapToGrid w:val="0"/>
        </w:rPr>
        <w:t>.</w:t>
      </w:r>
      <w:r>
        <w:rPr>
          <w:snapToGrid w:val="0"/>
        </w:rPr>
        <w:tab/>
        <w:t>Controlled land, altering extent of; application of this Part</w:t>
      </w:r>
      <w:r>
        <w:tab/>
      </w:r>
      <w:r>
        <w:fldChar w:fldCharType="begin"/>
      </w:r>
      <w:r>
        <w:instrText xml:space="preserve"> PAGEREF _Toc32392163 \h </w:instrText>
      </w:r>
      <w:r>
        <w:fldChar w:fldCharType="separate"/>
      </w:r>
      <w:r>
        <w:t>8</w:t>
      </w:r>
      <w:r>
        <w:fldChar w:fldCharType="end"/>
      </w:r>
    </w:p>
    <w:p>
      <w:pPr>
        <w:pStyle w:val="TOC8"/>
        <w:rPr>
          <w:rFonts w:asciiTheme="minorHAnsi" w:eastAsiaTheme="minorEastAsia" w:hAnsiTheme="minorHAnsi" w:cstheme="minorBidi"/>
          <w:szCs w:val="22"/>
        </w:rPr>
      </w:pPr>
      <w:r>
        <w:t>12AA</w:t>
      </w:r>
      <w:r>
        <w:rPr>
          <w:snapToGrid w:val="0"/>
        </w:rPr>
        <w:t>.</w:t>
      </w:r>
      <w:r>
        <w:rPr>
          <w:snapToGrid w:val="0"/>
        </w:rPr>
        <w:tab/>
        <w:t>Terms used</w:t>
      </w:r>
      <w:r>
        <w:tab/>
      </w:r>
      <w:r>
        <w:fldChar w:fldCharType="begin"/>
      </w:r>
      <w:r>
        <w:instrText xml:space="preserve"> PAGEREF _Toc32392164 \h </w:instrText>
      </w:r>
      <w:r>
        <w:fldChar w:fldCharType="separate"/>
      </w:r>
      <w:r>
        <w:t>8</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Clearing controlled land, offence</w:t>
      </w:r>
      <w:r>
        <w:tab/>
      </w:r>
      <w:r>
        <w:fldChar w:fldCharType="begin"/>
      </w:r>
      <w:r>
        <w:instrText xml:space="preserve"> PAGEREF _Toc32392165 \h </w:instrText>
      </w:r>
      <w:r>
        <w:fldChar w:fldCharType="separate"/>
      </w:r>
      <w:r>
        <w:t>9</w:t>
      </w:r>
      <w:r>
        <w:fldChar w:fldCharType="end"/>
      </w:r>
    </w:p>
    <w:p>
      <w:pPr>
        <w:pStyle w:val="TOC8"/>
        <w:rPr>
          <w:rFonts w:asciiTheme="minorHAnsi" w:eastAsiaTheme="minorEastAsia" w:hAnsiTheme="minorHAnsi" w:cstheme="minorBidi"/>
          <w:szCs w:val="22"/>
        </w:rPr>
      </w:pPr>
      <w:r>
        <w:t>12BA</w:t>
      </w:r>
      <w:r>
        <w:rPr>
          <w:snapToGrid w:val="0"/>
        </w:rPr>
        <w:t>.</w:t>
      </w:r>
      <w:r>
        <w:rPr>
          <w:snapToGrid w:val="0"/>
        </w:rPr>
        <w:tab/>
        <w:t>Memorial on land title as to possible liability to s. 12B(2) restoration order</w:t>
      </w:r>
      <w:r>
        <w:tab/>
      </w:r>
      <w:r>
        <w:fldChar w:fldCharType="begin"/>
      </w:r>
      <w:r>
        <w:instrText xml:space="preserve"> PAGEREF _Toc32392166 \h </w:instrText>
      </w:r>
      <w:r>
        <w:fldChar w:fldCharType="separate"/>
      </w:r>
      <w:r>
        <w:t>10</w:t>
      </w:r>
      <w:r>
        <w:fldChar w:fldCharType="end"/>
      </w:r>
    </w:p>
    <w:p>
      <w:pPr>
        <w:pStyle w:val="TOC8"/>
        <w:rPr>
          <w:rFonts w:asciiTheme="minorHAnsi" w:eastAsiaTheme="minorEastAsia" w:hAnsiTheme="minorHAnsi" w:cstheme="minorBidi"/>
          <w:szCs w:val="22"/>
        </w:rPr>
      </w:pPr>
      <w:r>
        <w:t>12BB</w:t>
      </w:r>
      <w:r>
        <w:rPr>
          <w:snapToGrid w:val="0"/>
        </w:rPr>
        <w:t>.</w:t>
      </w:r>
      <w:r>
        <w:rPr>
          <w:snapToGrid w:val="0"/>
        </w:rPr>
        <w:tab/>
        <w:t>Memorial on land title as to restoration order</w:t>
      </w:r>
      <w:r>
        <w:tab/>
      </w:r>
      <w:r>
        <w:fldChar w:fldCharType="begin"/>
      </w:r>
      <w:r>
        <w:instrText xml:space="preserve"> PAGEREF _Toc32392167 \h </w:instrText>
      </w:r>
      <w:r>
        <w:fldChar w:fldCharType="separate"/>
      </w:r>
      <w:r>
        <w:t>11</w:t>
      </w:r>
      <w:r>
        <w:fldChar w:fldCharType="end"/>
      </w:r>
    </w:p>
    <w:p>
      <w:pPr>
        <w:pStyle w:val="TOC8"/>
        <w:rPr>
          <w:rFonts w:asciiTheme="minorHAnsi" w:eastAsiaTheme="minorEastAsia" w:hAnsiTheme="minorHAnsi" w:cstheme="minorBidi"/>
          <w:szCs w:val="22"/>
        </w:rPr>
      </w:pPr>
      <w:r>
        <w:t>12BC</w:t>
      </w:r>
      <w:r>
        <w:rPr>
          <w:snapToGrid w:val="0"/>
        </w:rPr>
        <w:t>.</w:t>
      </w:r>
      <w:r>
        <w:rPr>
          <w:snapToGrid w:val="0"/>
        </w:rPr>
        <w:tab/>
        <w:t>Memorial under s. 12BA or 12BB, removal of</w:t>
      </w:r>
      <w:r>
        <w:tab/>
      </w:r>
      <w:r>
        <w:fldChar w:fldCharType="begin"/>
      </w:r>
      <w:r>
        <w:instrText xml:space="preserve"> PAGEREF _Toc32392168 \h </w:instrText>
      </w:r>
      <w:r>
        <w:fldChar w:fldCharType="separate"/>
      </w:r>
      <w:r>
        <w:t>12</w:t>
      </w:r>
      <w:r>
        <w:fldChar w:fldCharType="end"/>
      </w:r>
    </w:p>
    <w:p>
      <w:pPr>
        <w:pStyle w:val="TOC8"/>
        <w:rPr>
          <w:rFonts w:asciiTheme="minorHAnsi" w:eastAsiaTheme="minorEastAsia" w:hAnsiTheme="minorHAnsi" w:cstheme="minorBidi"/>
          <w:szCs w:val="22"/>
        </w:rPr>
      </w:pPr>
      <w:r>
        <w:t>12BD</w:t>
      </w:r>
      <w:r>
        <w:rPr>
          <w:snapToGrid w:val="0"/>
        </w:rPr>
        <w:t>.</w:t>
      </w:r>
      <w:r>
        <w:rPr>
          <w:snapToGrid w:val="0"/>
        </w:rPr>
        <w:tab/>
        <w:t>Restoration order, Minister’s powers if contravened</w:t>
      </w:r>
      <w:r>
        <w:tab/>
      </w:r>
      <w:r>
        <w:fldChar w:fldCharType="begin"/>
      </w:r>
      <w:r>
        <w:instrText xml:space="preserve"> PAGEREF _Toc32392169 \h </w:instrText>
      </w:r>
      <w:r>
        <w:fldChar w:fldCharType="separate"/>
      </w:r>
      <w:r>
        <w:t>12</w:t>
      </w:r>
      <w:r>
        <w:fldChar w:fldCharType="end"/>
      </w:r>
    </w:p>
    <w:p>
      <w:pPr>
        <w:pStyle w:val="TOC8"/>
        <w:rPr>
          <w:rFonts w:asciiTheme="minorHAnsi" w:eastAsiaTheme="minorEastAsia" w:hAnsiTheme="minorHAnsi" w:cstheme="minorBidi"/>
          <w:szCs w:val="22"/>
        </w:rPr>
      </w:pPr>
      <w:r>
        <w:t>12BE</w:t>
      </w:r>
      <w:r>
        <w:rPr>
          <w:snapToGrid w:val="0"/>
        </w:rPr>
        <w:t>.</w:t>
      </w:r>
      <w:r>
        <w:rPr>
          <w:snapToGrid w:val="0"/>
        </w:rPr>
        <w:tab/>
        <w:t>Injunctions as to clearing controlled land</w:t>
      </w:r>
      <w:r>
        <w:tab/>
      </w:r>
      <w:r>
        <w:fldChar w:fldCharType="begin"/>
      </w:r>
      <w:r>
        <w:instrText xml:space="preserve"> PAGEREF _Toc32392170 \h </w:instrText>
      </w:r>
      <w:r>
        <w:fldChar w:fldCharType="separate"/>
      </w:r>
      <w:r>
        <w:t>13</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Exceptions to s. 12B; clearing licences, grant of etc.</w:t>
      </w:r>
      <w:r>
        <w:tab/>
      </w:r>
      <w:r>
        <w:fldChar w:fldCharType="begin"/>
      </w:r>
      <w:r>
        <w:instrText xml:space="preserve"> PAGEREF _Toc32392171 \h </w:instrText>
      </w:r>
      <w:r>
        <w:fldChar w:fldCharType="separate"/>
      </w:r>
      <w:r>
        <w:t>14</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Decisions as to clearing licences, review of by SAT</w:t>
      </w:r>
      <w:r>
        <w:tab/>
      </w:r>
      <w:r>
        <w:fldChar w:fldCharType="begin"/>
      </w:r>
      <w:r>
        <w:instrText xml:space="preserve"> PAGEREF _Toc32392172 \h </w:instrText>
      </w:r>
      <w:r>
        <w:fldChar w:fldCharType="separate"/>
      </w:r>
      <w:r>
        <w:t>17</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Compensation for injurious affection due to clearing prohibition, claims for etc.; acquisition of affected land etc.</w:t>
      </w:r>
      <w:r>
        <w:tab/>
      </w:r>
      <w:r>
        <w:fldChar w:fldCharType="begin"/>
      </w:r>
      <w:r>
        <w:instrText xml:space="preserve"> PAGEREF _Toc32392173 \h </w:instrText>
      </w:r>
      <w:r>
        <w:fldChar w:fldCharType="separate"/>
      </w:r>
      <w:r>
        <w:t>17</w:t>
      </w:r>
      <w:r>
        <w:fldChar w:fldCharType="end"/>
      </w:r>
    </w:p>
    <w:p>
      <w:pPr>
        <w:pStyle w:val="TOC8"/>
        <w:rPr>
          <w:rFonts w:asciiTheme="minorHAnsi" w:eastAsiaTheme="minorEastAsia" w:hAnsiTheme="minorHAnsi" w:cstheme="minorBidi"/>
          <w:szCs w:val="22"/>
        </w:rPr>
      </w:pPr>
      <w:r>
        <w:t>12EA</w:t>
      </w:r>
      <w:r>
        <w:rPr>
          <w:snapToGrid w:val="0"/>
        </w:rPr>
        <w:t>.</w:t>
      </w:r>
      <w:r>
        <w:rPr>
          <w:snapToGrid w:val="0"/>
        </w:rPr>
        <w:tab/>
        <w:t>Memorial on land title as to compensation paid</w:t>
      </w:r>
      <w:r>
        <w:tab/>
      </w:r>
      <w:r>
        <w:fldChar w:fldCharType="begin"/>
      </w:r>
      <w:r>
        <w:instrText xml:space="preserve"> PAGEREF _Toc32392174 \h </w:instrText>
      </w:r>
      <w:r>
        <w:fldChar w:fldCharType="separate"/>
      </w:r>
      <w:r>
        <w:t>21</w:t>
      </w:r>
      <w:r>
        <w:fldChar w:fldCharType="end"/>
      </w:r>
    </w:p>
    <w:p>
      <w:pPr>
        <w:pStyle w:val="TOC8"/>
        <w:rPr>
          <w:rFonts w:asciiTheme="minorHAnsi" w:eastAsiaTheme="minorEastAsia" w:hAnsiTheme="minorHAnsi" w:cstheme="minorBidi"/>
          <w:szCs w:val="22"/>
        </w:rPr>
      </w:pPr>
      <w:r>
        <w:t>12EB</w:t>
      </w:r>
      <w:r>
        <w:rPr>
          <w:snapToGrid w:val="0"/>
        </w:rPr>
        <w:t>.</w:t>
      </w:r>
      <w:r>
        <w:rPr>
          <w:snapToGrid w:val="0"/>
        </w:rPr>
        <w:tab/>
        <w:t>Land acquired or transferred under s. 12E etc., dealing with</w:t>
      </w:r>
      <w:r>
        <w:tab/>
      </w:r>
      <w:r>
        <w:fldChar w:fldCharType="begin"/>
      </w:r>
      <w:r>
        <w:instrText xml:space="preserve"> PAGEREF _Toc32392175 \h </w:instrText>
      </w:r>
      <w:r>
        <w:fldChar w:fldCharType="separate"/>
      </w:r>
      <w:r>
        <w:t>21</w:t>
      </w:r>
      <w:r>
        <w:fldChar w:fldCharType="end"/>
      </w:r>
    </w:p>
    <w:p>
      <w:pPr>
        <w:pStyle w:val="TOC8"/>
        <w:rPr>
          <w:rFonts w:asciiTheme="minorHAnsi" w:eastAsiaTheme="minorEastAsia" w:hAnsiTheme="minorHAnsi" w:cstheme="minorBidi"/>
          <w:szCs w:val="22"/>
        </w:rPr>
      </w:pPr>
      <w:r>
        <w:t>12EC</w:t>
      </w:r>
      <w:r>
        <w:rPr>
          <w:snapToGrid w:val="0"/>
        </w:rPr>
        <w:t>.</w:t>
      </w:r>
      <w:r>
        <w:rPr>
          <w:snapToGrid w:val="0"/>
        </w:rPr>
        <w:tab/>
        <w:t>Disputes as to injurious affection etc., determining</w:t>
      </w:r>
      <w:r>
        <w:tab/>
      </w:r>
      <w:r>
        <w:fldChar w:fldCharType="begin"/>
      </w:r>
      <w:r>
        <w:instrText xml:space="preserve"> PAGEREF _Toc32392176 \h </w:instrText>
      </w:r>
      <w:r>
        <w:fldChar w:fldCharType="separate"/>
      </w:r>
      <w:r>
        <w:t>23</w:t>
      </w:r>
      <w:r>
        <w:fldChar w:fldCharType="end"/>
      </w:r>
    </w:p>
    <w:p>
      <w:pPr>
        <w:pStyle w:val="TOC8"/>
        <w:rPr>
          <w:rFonts w:asciiTheme="minorHAnsi" w:eastAsiaTheme="minorEastAsia" w:hAnsiTheme="minorHAnsi" w:cstheme="minorBidi"/>
          <w:szCs w:val="22"/>
        </w:rPr>
      </w:pPr>
      <w:r>
        <w:t>12ED</w:t>
      </w:r>
      <w:r>
        <w:rPr>
          <w:snapToGrid w:val="0"/>
        </w:rPr>
        <w:t>.</w:t>
      </w:r>
      <w:r>
        <w:rPr>
          <w:snapToGrid w:val="0"/>
        </w:rPr>
        <w:tab/>
        <w:t>Entering land, powers as to</w:t>
      </w:r>
      <w:r>
        <w:tab/>
      </w:r>
      <w:r>
        <w:fldChar w:fldCharType="begin"/>
      </w:r>
      <w:r>
        <w:instrText xml:space="preserve"> PAGEREF _Toc32392177 \h </w:instrText>
      </w:r>
      <w:r>
        <w:fldChar w:fldCharType="separate"/>
      </w:r>
      <w:r>
        <w:t>24</w:t>
      </w:r>
      <w:r>
        <w:fldChar w:fldCharType="end"/>
      </w:r>
    </w:p>
    <w:p>
      <w:pPr>
        <w:pStyle w:val="TOC8"/>
        <w:rPr>
          <w:rFonts w:asciiTheme="minorHAnsi" w:eastAsiaTheme="minorEastAsia" w:hAnsiTheme="minorHAnsi" w:cstheme="minorBidi"/>
          <w:szCs w:val="22"/>
        </w:rPr>
      </w:pPr>
      <w:r>
        <w:t>12EE</w:t>
      </w:r>
      <w:r>
        <w:rPr>
          <w:snapToGrid w:val="0"/>
        </w:rPr>
        <w:t>.</w:t>
      </w:r>
      <w:r>
        <w:rPr>
          <w:snapToGrid w:val="0"/>
        </w:rPr>
        <w:tab/>
        <w:t>Evidentiary provisions</w:t>
      </w:r>
      <w:r>
        <w:tab/>
      </w:r>
      <w:r>
        <w:fldChar w:fldCharType="begin"/>
      </w:r>
      <w:r>
        <w:instrText xml:space="preserve"> PAGEREF _Toc32392178 \h </w:instrText>
      </w:r>
      <w:r>
        <w:fldChar w:fldCharType="separate"/>
      </w:r>
      <w:r>
        <w:t>25</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Regulations for this Part</w:t>
      </w:r>
      <w:r>
        <w:tab/>
      </w:r>
      <w:r>
        <w:fldChar w:fldCharType="begin"/>
      </w:r>
      <w:r>
        <w:instrText xml:space="preserve"> PAGEREF _Toc32392179 \h </w:instrText>
      </w:r>
      <w:r>
        <w:fldChar w:fldCharType="separate"/>
      </w:r>
      <w:r>
        <w:t>26</w:t>
      </w:r>
      <w:r>
        <w:fldChar w:fldCharType="end"/>
      </w:r>
    </w:p>
    <w:p>
      <w:pPr>
        <w:pStyle w:val="TOC8"/>
        <w:rPr>
          <w:rFonts w:asciiTheme="minorHAnsi" w:eastAsiaTheme="minorEastAsia" w:hAnsiTheme="minorHAnsi" w:cstheme="minorBidi"/>
          <w:szCs w:val="22"/>
        </w:rPr>
      </w:pPr>
      <w:r>
        <w:t>12G</w:t>
      </w:r>
      <w:r>
        <w:rPr>
          <w:snapToGrid w:val="0"/>
        </w:rPr>
        <w:t>.</w:t>
      </w:r>
      <w:r>
        <w:rPr>
          <w:snapToGrid w:val="0"/>
        </w:rPr>
        <w:tab/>
        <w:t>Validation</w:t>
      </w:r>
      <w:r>
        <w:tab/>
      </w:r>
      <w:r>
        <w:fldChar w:fldCharType="begin"/>
      </w:r>
      <w:r>
        <w:instrText xml:space="preserve"> PAGEREF _Toc32392180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VIII — By</w:t>
      </w:r>
      <w:r>
        <w:noBreakHyphen/>
        <w:t>laws</w:t>
      </w:r>
    </w:p>
    <w:p>
      <w:pPr>
        <w:pStyle w:val="TOC8"/>
        <w:rPr>
          <w:rFonts w:asciiTheme="minorHAnsi" w:eastAsiaTheme="minorEastAsia" w:hAnsiTheme="minorHAnsi" w:cstheme="minorBidi"/>
          <w:szCs w:val="22"/>
        </w:rPr>
      </w:pPr>
      <w:r>
        <w:t>105</w:t>
      </w:r>
      <w:r>
        <w:rPr>
          <w:snapToGrid w:val="0"/>
        </w:rPr>
        <w:t>.</w:t>
      </w:r>
      <w:r>
        <w:rPr>
          <w:snapToGrid w:val="0"/>
        </w:rPr>
        <w:tab/>
        <w:t>Matters for which by-laws may be made</w:t>
      </w:r>
      <w:r>
        <w:tab/>
      </w:r>
      <w:r>
        <w:fldChar w:fldCharType="begin"/>
      </w:r>
      <w:r>
        <w:instrText xml:space="preserve"> PAGEREF _Toc32392182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w:t>
      </w:r>
    </w:p>
    <w:p>
      <w:pPr>
        <w:pStyle w:val="TOC8"/>
        <w:rPr>
          <w:rFonts w:asciiTheme="minorHAnsi" w:eastAsiaTheme="minorEastAsia" w:hAnsiTheme="minorHAnsi" w:cstheme="minorBidi"/>
          <w:szCs w:val="22"/>
        </w:rPr>
      </w:pPr>
      <w:r>
        <w:t>108</w:t>
      </w:r>
      <w:r>
        <w:rPr>
          <w:snapToGrid w:val="0"/>
        </w:rPr>
        <w:t>.</w:t>
      </w:r>
      <w:r>
        <w:rPr>
          <w:snapToGrid w:val="0"/>
        </w:rPr>
        <w:tab/>
        <w:t>Unknown owner or occupier, content of notices etc. in case of</w:t>
      </w:r>
      <w:r>
        <w:tab/>
      </w:r>
      <w:r>
        <w:fldChar w:fldCharType="begin"/>
      </w:r>
      <w:r>
        <w:instrText xml:space="preserve"> PAGEREF _Toc32392184 \h </w:instrText>
      </w:r>
      <w:r>
        <w:fldChar w:fldCharType="separate"/>
      </w:r>
      <w:r>
        <w:t>29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Notices bind persons claiming under owner or occupier</w:t>
      </w:r>
      <w:r>
        <w:tab/>
      </w:r>
      <w:r>
        <w:fldChar w:fldCharType="begin"/>
      </w:r>
      <w:r>
        <w:instrText xml:space="preserve"> PAGEREF _Toc32392185 \h </w:instrText>
      </w:r>
      <w:r>
        <w:fldChar w:fldCharType="separate"/>
      </w:r>
      <w:r>
        <w:t>29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Civil remedies not affected by prosecution</w:t>
      </w:r>
      <w:r>
        <w:tab/>
      </w:r>
      <w:r>
        <w:fldChar w:fldCharType="begin"/>
      </w:r>
      <w:r>
        <w:instrText xml:space="preserve"> PAGEREF _Toc32392186 \h </w:instrText>
      </w:r>
      <w:r>
        <w:fldChar w:fldCharType="separate"/>
      </w:r>
      <w:r>
        <w:t>29</w:t>
      </w:r>
      <w:r>
        <w:fldChar w:fldCharType="end"/>
      </w:r>
    </w:p>
    <w:p>
      <w:pPr>
        <w:pStyle w:val="TOC8"/>
        <w:rPr>
          <w:rFonts w:asciiTheme="minorHAnsi" w:eastAsiaTheme="minorEastAsia" w:hAnsiTheme="minorHAnsi" w:cstheme="minorBidi"/>
          <w:szCs w:val="22"/>
        </w:rPr>
      </w:pPr>
      <w:r>
        <w:t>112.</w:t>
      </w:r>
      <w:r>
        <w:tab/>
        <w:t>Obstructing Minister, officers or authorised persons in performance of duty</w:t>
      </w:r>
      <w:r>
        <w:tab/>
      </w:r>
      <w:r>
        <w:fldChar w:fldCharType="begin"/>
      </w:r>
      <w:r>
        <w:instrText xml:space="preserve"> PAGEREF _Toc32392187 \h </w:instrText>
      </w:r>
      <w:r>
        <w:fldChar w:fldCharType="separate"/>
      </w:r>
      <w:r>
        <w:t>29</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Refusing to give up possession of works, offence</w:t>
      </w:r>
      <w:r>
        <w:tab/>
      </w:r>
      <w:r>
        <w:fldChar w:fldCharType="begin"/>
      </w:r>
      <w:r>
        <w:instrText xml:space="preserve"> PAGEREF _Toc32392188 \h </w:instrText>
      </w:r>
      <w:r>
        <w:fldChar w:fldCharType="separate"/>
      </w:r>
      <w:r>
        <w:t>30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Arrest, power of without warrant</w:t>
      </w:r>
      <w:r>
        <w:tab/>
      </w:r>
      <w:r>
        <w:fldChar w:fldCharType="begin"/>
      </w:r>
      <w:r>
        <w:instrText xml:space="preserve"> PAGEREF _Toc32392189 \h </w:instrText>
      </w:r>
      <w:r>
        <w:fldChar w:fldCharType="separate"/>
      </w:r>
      <w:r>
        <w:t>30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Prosecutions, commencing etc.</w:t>
      </w:r>
      <w:r>
        <w:tab/>
      </w:r>
      <w:r>
        <w:fldChar w:fldCharType="begin"/>
      </w:r>
      <w:r>
        <w:instrText xml:space="preserve"> PAGEREF _Toc32392190 \h </w:instrText>
      </w:r>
      <w:r>
        <w:fldChar w:fldCharType="separate"/>
      </w:r>
      <w:r>
        <w:t>30</w:t>
      </w:r>
      <w:r>
        <w:fldChar w:fldCharType="end"/>
      </w:r>
    </w:p>
    <w:p>
      <w:pPr>
        <w:pStyle w:val="TOC8"/>
        <w:rPr>
          <w:rFonts w:asciiTheme="minorHAnsi" w:eastAsiaTheme="minorEastAsia" w:hAnsiTheme="minorHAnsi" w:cstheme="minorBidi"/>
          <w:szCs w:val="22"/>
        </w:rPr>
      </w:pPr>
      <w:r>
        <w:t>120.</w:t>
      </w:r>
      <w:r>
        <w:tab/>
        <w:t>Ownership or occupancy, proof of</w:t>
      </w:r>
      <w:r>
        <w:tab/>
      </w:r>
      <w:r>
        <w:fldChar w:fldCharType="begin"/>
      </w:r>
      <w:r>
        <w:instrText xml:space="preserve"> PAGEREF _Toc32392191 \h </w:instrText>
      </w:r>
      <w:r>
        <w:fldChar w:fldCharType="separate"/>
      </w:r>
      <w:r>
        <w:t>31</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Certificate of CEO evidence of certain facts</w:t>
      </w:r>
      <w:r>
        <w:tab/>
      </w:r>
      <w:r>
        <w:fldChar w:fldCharType="begin"/>
      </w:r>
      <w:r>
        <w:instrText xml:space="preserve"> PAGEREF _Toc32392192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2 — Controlled land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_Toc32392195 \h </w:instrText>
      </w:r>
      <w:r>
        <w:fldChar w:fldCharType="separate"/>
      </w:r>
      <w:r>
        <w:t>34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_Toc32392196 \h </w:instrText>
      </w:r>
      <w:r>
        <w:fldChar w:fldCharType="separate"/>
      </w:r>
      <w:r>
        <w:t>39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_Toc32392197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400" w:after="1200"/>
      </w:pPr>
      <w:r>
        <w:t>Country Areas Water Supply Act 1947</w:t>
      </w:r>
    </w:p>
    <w:p>
      <w:pPr>
        <w:pStyle w:val="LongTitle"/>
        <w:rPr>
          <w:snapToGrid w:val="0"/>
        </w:rPr>
      </w:pPr>
      <w:r>
        <w:rPr>
          <w:snapToGrid w:val="0"/>
        </w:rPr>
        <w:t xml:space="preserve">An Act to safeguard water supplies, to repeal the </w:t>
      </w:r>
      <w:r>
        <w:rPr>
          <w:i/>
          <w:snapToGrid w:val="0"/>
        </w:rPr>
        <w:t>Goldfields Water Supply Act 1902</w:t>
      </w:r>
      <w:r>
        <w:rPr>
          <w:i/>
          <w:snapToGrid w:val="0"/>
        </w:rPr>
        <w:noBreakHyphen/>
        <w:t>1942</w:t>
      </w:r>
      <w:r>
        <w:rPr>
          <w:snapToGrid w:val="0"/>
          <w:vertAlign w:val="superscript"/>
        </w:rPr>
        <w:t xml:space="preserve"> 1</w:t>
      </w:r>
      <w:r>
        <w:rPr>
          <w:snapToGrid w:val="0"/>
        </w:rPr>
        <w:t>, and for other incidental purposes.</w:t>
      </w:r>
    </w:p>
    <w:p>
      <w:pPr>
        <w:pStyle w:val="Footnotelongtitle"/>
      </w:pPr>
      <w:r>
        <w:tab/>
        <w:t>[Long title amended: No. 81 of 1976 s. 3; No. 25 of 2012 s. 4.]</w:t>
      </w:r>
    </w:p>
    <w:p>
      <w:pPr>
        <w:pStyle w:val="Heading2"/>
      </w:pPr>
      <w:bookmarkStart w:id="3" w:name="_Toc32392154"/>
      <w:r>
        <w:rPr>
          <w:rStyle w:val="CharPartNo"/>
        </w:rPr>
        <w:t>Part I</w:t>
      </w:r>
      <w:r>
        <w:rPr>
          <w:rStyle w:val="CharDivNo"/>
        </w:rPr>
        <w:t> </w:t>
      </w:r>
      <w:r>
        <w:t>—</w:t>
      </w:r>
      <w:r>
        <w:rPr>
          <w:rStyle w:val="CharDivText"/>
        </w:rPr>
        <w:t> </w:t>
      </w:r>
      <w:r>
        <w:rPr>
          <w:rStyle w:val="CharPartText"/>
        </w:rPr>
        <w:t>Preliminary</w:t>
      </w:r>
      <w:bookmarkEnd w:id="3"/>
    </w:p>
    <w:p>
      <w:pPr>
        <w:pStyle w:val="Footnoteheading"/>
        <w:spacing w:before="100"/>
      </w:pPr>
      <w:r>
        <w:tab/>
        <w:t>[Heading inserted: No. 19 of 2010 s. 43(3)(a).]</w:t>
      </w:r>
    </w:p>
    <w:p>
      <w:pPr>
        <w:pStyle w:val="Heading5"/>
        <w:spacing w:before="200"/>
        <w:rPr>
          <w:snapToGrid w:val="0"/>
        </w:rPr>
      </w:pPr>
      <w:bookmarkStart w:id="4" w:name="_Toc32392155"/>
      <w:r>
        <w:rPr>
          <w:rStyle w:val="CharSectno"/>
        </w:rPr>
        <w:t>1</w:t>
      </w:r>
      <w:r>
        <w:rPr>
          <w:snapToGrid w:val="0"/>
        </w:rPr>
        <w:t>.</w:t>
      </w:r>
      <w:r>
        <w:rPr>
          <w:snapToGrid w:val="0"/>
        </w:rPr>
        <w:tab/>
        <w:t>Short title and commencement</w:t>
      </w:r>
      <w:bookmarkEnd w:id="4"/>
    </w:p>
    <w:p>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p>
    <w:p>
      <w:pPr>
        <w:pStyle w:val="Ednotesection"/>
        <w:spacing w:before="200"/>
      </w:pPr>
      <w:r>
        <w:t>[</w:t>
      </w:r>
      <w:r>
        <w:rPr>
          <w:b/>
        </w:rPr>
        <w:t>2.</w:t>
      </w:r>
      <w:r>
        <w:rPr>
          <w:b/>
        </w:rPr>
        <w:tab/>
      </w:r>
      <w:r>
        <w:t>Deleted: No. 41 of 1984 s. 3.]</w:t>
      </w:r>
    </w:p>
    <w:p>
      <w:pPr>
        <w:pStyle w:val="Footnoteheading"/>
        <w:spacing w:before="100"/>
      </w:pPr>
      <w:r>
        <w:tab/>
        <w:t>[Heading deleted: No. 19 of 2010 s. 43(3)(b).]</w:t>
      </w:r>
    </w:p>
    <w:p>
      <w:pPr>
        <w:pStyle w:val="Ednotesection"/>
        <w:spacing w:before="200"/>
      </w:pPr>
      <w:r>
        <w:t>[</w:t>
      </w:r>
      <w:r>
        <w:rPr>
          <w:b/>
        </w:rPr>
        <w:t>3.</w:t>
      </w:r>
      <w:r>
        <w:rPr>
          <w:b/>
        </w:rPr>
        <w:tab/>
      </w:r>
      <w:r>
        <w:t>Deleted: No. 25 of 1985 s. 85.]</w:t>
      </w:r>
    </w:p>
    <w:p>
      <w:pPr>
        <w:pStyle w:val="Ednotesection"/>
        <w:spacing w:before="200"/>
      </w:pPr>
      <w:r>
        <w:t>[</w:t>
      </w:r>
      <w:r>
        <w:rPr>
          <w:b/>
          <w:bCs/>
        </w:rPr>
        <w:t>4.</w:t>
      </w:r>
      <w:r>
        <w:tab/>
        <w:t>Omitted under the Reprints Act 1984 s. 7(4)(f).]</w:t>
      </w:r>
    </w:p>
    <w:p>
      <w:pPr>
        <w:pStyle w:val="Heading5"/>
        <w:spacing w:before="200"/>
        <w:rPr>
          <w:snapToGrid w:val="0"/>
        </w:rPr>
      </w:pPr>
      <w:bookmarkStart w:id="5" w:name="_Toc32392156"/>
      <w:r>
        <w:rPr>
          <w:rStyle w:val="CharSectno"/>
        </w:rPr>
        <w:t>5</w:t>
      </w:r>
      <w:r>
        <w:rPr>
          <w:snapToGrid w:val="0"/>
        </w:rPr>
        <w:t>.</w:t>
      </w:r>
      <w:r>
        <w:rPr>
          <w:snapToGrid w:val="0"/>
        </w:rPr>
        <w:tab/>
        <w:t>Terms used</w:t>
      </w:r>
      <w:bookmarkEnd w:id="5"/>
    </w:p>
    <w:p>
      <w:pPr>
        <w:pStyle w:val="Subsection"/>
        <w:spacing w:before="140"/>
        <w:rPr>
          <w:snapToGrid w:val="0"/>
        </w:rPr>
      </w:pPr>
      <w:r>
        <w:rPr>
          <w:snapToGrid w:val="0"/>
        </w:rPr>
        <w:tab/>
        <w:t>(1)</w:t>
      </w:r>
      <w:r>
        <w:rPr>
          <w:snapToGrid w:val="0"/>
        </w:rPr>
        <w:tab/>
        <w:t>In this Act, unless the context requires otherwise —</w:t>
      </w:r>
    </w:p>
    <w:p>
      <w:pPr>
        <w:pStyle w:val="Defstart"/>
        <w:spacing w:before="70"/>
      </w:pPr>
      <w:r>
        <w:rPr>
          <w:b/>
        </w:rPr>
        <w:tab/>
      </w:r>
      <w:r>
        <w:rPr>
          <w:rStyle w:val="CharDefText"/>
        </w:rPr>
        <w:t>by</w:t>
      </w:r>
      <w:r>
        <w:rPr>
          <w:rStyle w:val="CharDefText"/>
        </w:rPr>
        <w:noBreakHyphen/>
        <w:t>laws</w:t>
      </w:r>
      <w:r>
        <w:t xml:space="preserve"> means by</w:t>
      </w:r>
      <w:r>
        <w:noBreakHyphen/>
        <w:t>laws made under or for the purposes of this Act;</w:t>
      </w:r>
    </w:p>
    <w:p>
      <w:pPr>
        <w:pStyle w:val="Defstart"/>
        <w:spacing w:before="70"/>
      </w:pPr>
      <w:r>
        <w:rPr>
          <w:b/>
        </w:rPr>
        <w:tab/>
      </w:r>
      <w:r>
        <w:rPr>
          <w:rStyle w:val="CharDefText"/>
        </w:rPr>
        <w:t>catchment area</w:t>
      </w:r>
      <w:r>
        <w:t xml:space="preserve"> means all land over, through, or under which any water flows, runs or percolates directly or indirectly into any reservoir erected or used in connection with any water works;</w:t>
      </w:r>
    </w:p>
    <w:p>
      <w:pPr>
        <w:pStyle w:val="Defstart"/>
        <w:spacing w:before="70"/>
      </w:pPr>
      <w:r>
        <w:rPr>
          <w:b/>
        </w:rPr>
        <w:tab/>
      </w:r>
      <w:r>
        <w:rPr>
          <w:rStyle w:val="CharDefText"/>
          <w:bCs/>
        </w:rPr>
        <w:t>CEO</w:t>
      </w:r>
      <w:r>
        <w:t xml:space="preserve"> means the chief executive officer of the Department;</w:t>
      </w:r>
    </w:p>
    <w:p>
      <w:pPr>
        <w:pStyle w:val="Defstart"/>
        <w:spacing w:before="70"/>
      </w:pPr>
      <w:r>
        <w:rPr>
          <w:b/>
        </w:rPr>
        <w:tab/>
      </w:r>
      <w:r>
        <w:rPr>
          <w:rStyle w:val="CharDefText"/>
          <w:bCs/>
        </w:rPr>
        <w:t>Department</w:t>
      </w:r>
      <w:r>
        <w:t xml:space="preserve"> means the department of the Public Service principally assisting in the administration of this Act;</w:t>
      </w:r>
    </w:p>
    <w:p>
      <w:pPr>
        <w:pStyle w:val="Defstart"/>
        <w:spacing w:before="70"/>
      </w:pPr>
      <w:r>
        <w:rPr>
          <w:b/>
        </w:rPr>
        <w:tab/>
      </w:r>
      <w:r>
        <w:rPr>
          <w:rStyle w:val="CharDefText"/>
        </w:rPr>
        <w:t>district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pPr>
        <w:pStyle w:val="Defstart"/>
        <w:spacing w:before="70"/>
      </w:pPr>
      <w:r>
        <w:rPr>
          <w:b/>
        </w:rPr>
        <w:tab/>
      </w:r>
      <w:r>
        <w:rPr>
          <w:rStyle w:val="CharDefText"/>
          <w:bCs/>
        </w:rPr>
        <w:t>former authority</w:t>
      </w:r>
      <w:r>
        <w:t xml:space="preserve"> means the former Authority, the former Commission or a former Minister;</w:t>
      </w:r>
    </w:p>
    <w:p>
      <w:pPr>
        <w:pStyle w:val="Defstart"/>
        <w:spacing w:before="70"/>
      </w:pPr>
      <w:r>
        <w:rPr>
          <w:b/>
        </w:rPr>
        <w:tab/>
      </w:r>
      <w:r>
        <w:rPr>
          <w:rStyle w:val="CharDefText"/>
        </w:rPr>
        <w:t>former Authority</w:t>
      </w:r>
      <w:r>
        <w:t xml:space="preserve"> means the Water Authority of Western Australia under the </w:t>
      </w:r>
      <w:r>
        <w:rPr>
          <w:i/>
        </w:rPr>
        <w:t>Water Agencies (Powers) Act 1984</w:t>
      </w:r>
      <w:r>
        <w:rPr>
          <w:vertAlign w:val="superscript"/>
        </w:rPr>
        <w:t> 2</w:t>
      </w:r>
      <w:r>
        <w:t xml:space="preserve"> before the commencement of Part 2 of the </w:t>
      </w:r>
      <w:r>
        <w:rPr>
          <w:i/>
        </w:rPr>
        <w:t>Water Agencies Restructure (Transitional and Consequential Provisions) Act 1995</w:t>
      </w:r>
      <w:r>
        <w:t>;</w:t>
      </w:r>
    </w:p>
    <w:p>
      <w:pPr>
        <w:pStyle w:val="Defstart"/>
        <w:spacing w:before="60"/>
      </w:pPr>
      <w:r>
        <w:rPr>
          <w:b/>
        </w:rPr>
        <w:tab/>
      </w:r>
      <w:r>
        <w:rPr>
          <w:rStyle w:val="CharDefText"/>
          <w:bCs/>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spacing w:before="60"/>
      </w:pPr>
      <w:r>
        <w:rPr>
          <w:b/>
        </w:rPr>
        <w:tab/>
      </w:r>
      <w:r>
        <w:rPr>
          <w:rStyle w:val="CharDefText"/>
        </w:rPr>
        <w:t>former Department</w:t>
      </w:r>
      <w:r>
        <w:t xml:space="preserve"> means the Public Works Department of the Public Service of the State;</w:t>
      </w:r>
    </w:p>
    <w:p>
      <w:pPr>
        <w:pStyle w:val="Defstart"/>
        <w:spacing w:before="60"/>
      </w:pPr>
      <w:r>
        <w:rPr>
          <w:b/>
        </w:rPr>
        <w:tab/>
      </w:r>
      <w:r>
        <w:rPr>
          <w:rStyle w:val="CharDefText"/>
        </w:rPr>
        <w:t>former Minister</w:t>
      </w:r>
      <w:r>
        <w:t xml:space="preserve"> means a Minister administering this Act before, pursuant to the </w:t>
      </w:r>
      <w:r>
        <w:rPr>
          <w:i/>
        </w:rPr>
        <w:t>Water Agencies (Powers) Act 1984</w:t>
      </w:r>
      <w:r>
        <w:rPr>
          <w:vertAlign w:val="superscript"/>
        </w:rPr>
        <w:t> 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rPr>
          <w:vertAlign w:val="superscript"/>
        </w:rPr>
        <w:t> 3</w:t>
      </w:r>
      <w:r>
        <w:t xml:space="preserve"> as read with this Act) a body corporate;</w:t>
      </w:r>
    </w:p>
    <w:p>
      <w:pPr>
        <w:pStyle w:val="Defstart"/>
        <w:spacing w:before="60"/>
      </w:pPr>
      <w:r>
        <w:rPr>
          <w:b/>
        </w:rPr>
        <w:tab/>
      </w:r>
      <w:r>
        <w:rPr>
          <w:rStyle w:val="CharDefText"/>
        </w:rPr>
        <w:t>Goldfields Water Supply Act</w:t>
      </w:r>
      <w:r>
        <w:t xml:space="preserve"> means the </w:t>
      </w:r>
      <w:r>
        <w:rPr>
          <w:i/>
        </w:rPr>
        <w:t>Goldfields Water Supply Act 1902</w:t>
      </w:r>
      <w:r>
        <w:rPr>
          <w:i/>
        </w:rPr>
        <w:noBreakHyphen/>
        <w:t>1942</w:t>
      </w:r>
      <w:r>
        <w:rPr>
          <w:vertAlign w:val="superscript"/>
        </w:rPr>
        <w:t xml:space="preserve"> 4</w:t>
      </w:r>
      <w:r>
        <w:t>;</w:t>
      </w:r>
    </w:p>
    <w:p>
      <w:pPr>
        <w:pStyle w:val="Defstart"/>
        <w:spacing w:before="60"/>
      </w:pPr>
      <w:r>
        <w:rPr>
          <w:b/>
        </w:rPr>
        <w:tab/>
      </w:r>
      <w:r>
        <w:rPr>
          <w:rStyle w:val="CharDefText"/>
        </w:rPr>
        <w:t>holding</w:t>
      </w:r>
      <w:r>
        <w:t xml:space="preserve"> means any piece or parcel of land which is held —</w:t>
      </w:r>
    </w:p>
    <w:p>
      <w:pPr>
        <w:pStyle w:val="Defpara"/>
        <w:spacing w:before="50"/>
      </w:pPr>
      <w:r>
        <w:tab/>
        <w:t>(a)</w:t>
      </w:r>
      <w:r>
        <w:tab/>
        <w:t>in fee simple; or</w:t>
      </w:r>
    </w:p>
    <w:p>
      <w:pPr>
        <w:pStyle w:val="Defpara"/>
        <w:spacing w:before="50"/>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spacing w:before="50"/>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spacing w:before="60"/>
      </w:pPr>
      <w:r>
        <w:tab/>
        <w:t>and which is constituted, owned, or occupied as one property;</w:t>
      </w:r>
    </w:p>
    <w:p>
      <w:pPr>
        <w:pStyle w:val="Defstart"/>
        <w:spacing w:before="60"/>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spacing w:before="60"/>
      </w:pPr>
      <w:r>
        <w:rPr>
          <w:b/>
        </w:rPr>
        <w:tab/>
      </w:r>
      <w:r>
        <w:rPr>
          <w:rStyle w:val="CharDefText"/>
        </w:rPr>
        <w:t>Registrar of Deeds</w:t>
      </w:r>
      <w:r>
        <w:t xml:space="preserve"> means the Registrar of Deeds and Transfers under the </w:t>
      </w:r>
      <w:r>
        <w:rPr>
          <w:i/>
          <w:iCs/>
        </w:rPr>
        <w:t>Registration of Deeds Act 1856</w:t>
      </w:r>
      <w:r>
        <w:t>;</w:t>
      </w:r>
    </w:p>
    <w:p>
      <w:pPr>
        <w:pStyle w:val="Defstart"/>
        <w:spacing w:before="60"/>
      </w:pPr>
      <w:r>
        <w:rPr>
          <w:b/>
        </w:rPr>
        <w:tab/>
      </w:r>
      <w:r>
        <w:rPr>
          <w:rStyle w:val="CharDefText"/>
        </w:rPr>
        <w:t>water reserve</w:t>
      </w:r>
      <w:r>
        <w:t xml:space="preserve"> means a portion of the State which the Governor by Order in Council declares to be a water reserve for the purposes of this Act;</w:t>
      </w:r>
    </w:p>
    <w:p>
      <w:pPr>
        <w:pStyle w:val="Defstart"/>
        <w:spacing w:before="60"/>
      </w:pPr>
      <w:r>
        <w:rPr>
          <w:b/>
        </w:rPr>
        <w:tab/>
      </w:r>
      <w:r>
        <w:rPr>
          <w:rStyle w:val="CharDefText"/>
        </w:rPr>
        <w:t>water works</w:t>
      </w:r>
      <w:r>
        <w:t xml:space="preserve"> means all works for the supply, storage and distribution of water;</w:t>
      </w:r>
    </w:p>
    <w:p>
      <w:pPr>
        <w:pStyle w:val="Defstart"/>
        <w:keepNext/>
        <w:spacing w:before="60"/>
      </w:pPr>
      <w:r>
        <w:rPr>
          <w:b/>
        </w:rPr>
        <w:tab/>
      </w:r>
      <w:r>
        <w:rPr>
          <w:rStyle w:val="CharDefText"/>
        </w:rPr>
        <w:t>watercourse</w:t>
      </w:r>
      <w:r>
        <w:t xml:space="preserve"> means —</w:t>
      </w:r>
    </w:p>
    <w:p>
      <w:pPr>
        <w:pStyle w:val="Defpara"/>
        <w:spacing w:before="60"/>
      </w:pPr>
      <w:r>
        <w:tab/>
        <w:t>(a)</w:t>
      </w:r>
      <w:r>
        <w:tab/>
        <w:t>any river, creek, stream or brook, whether artificially improved or altered or not; or</w:t>
      </w:r>
    </w:p>
    <w:p>
      <w:pPr>
        <w:pStyle w:val="Defpara"/>
        <w:spacing w:before="60"/>
      </w:pPr>
      <w:r>
        <w:tab/>
        <w:t>(b)</w:t>
      </w:r>
      <w:r>
        <w:tab/>
        <w:t>any conduit that wholly or partially diverts a river, creek, stream or brook from its natural course and forms part of that river, creek, stream or brook; or</w:t>
      </w:r>
    </w:p>
    <w:p>
      <w:pPr>
        <w:pStyle w:val="Defpara"/>
        <w:spacing w:before="60"/>
      </w:pPr>
      <w:r>
        <w:tab/>
        <w:t>(c)</w:t>
      </w:r>
      <w:r>
        <w:tab/>
        <w:t>any natural collection of water into, through, or out of which any thing referred to in paragraph (a) or (b) flows, whether artificially improved or altered or not,</w:t>
      </w:r>
    </w:p>
    <w:p>
      <w:pPr>
        <w:pStyle w:val="Defstart"/>
        <w:spacing w:before="60"/>
      </w:pPr>
      <w:r>
        <w:tab/>
        <w:t>in which water flows or is contained whether permanently, intermittently or occasionally, together with the bed and banks of any thing referred to in paragraph (a), (b) or (c).</w:t>
      </w:r>
    </w:p>
    <w:p>
      <w:pPr>
        <w:pStyle w:val="Subsection"/>
        <w:spacing w:before="140"/>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spacing w:before="140"/>
        <w:rPr>
          <w:snapToGrid w:val="0"/>
        </w:rPr>
      </w:pPr>
      <w:r>
        <w:rPr>
          <w:snapToGrid w:val="0"/>
        </w:rPr>
        <w:tab/>
        <w:t>(3)</w:t>
      </w:r>
      <w:r>
        <w:rPr>
          <w:snapToGrid w:val="0"/>
        </w:rPr>
        <w:tab/>
        <w:t xml:space="preserve">Anything done before the amendment effected to the definition of the term </w:t>
      </w:r>
      <w:r>
        <w:rPr>
          <w:b/>
          <w:i/>
          <w:snapToGrid w:val="0"/>
        </w:rPr>
        <w:t>holding</w:t>
      </w:r>
      <w:r>
        <w:rPr>
          <w:snapToGrid w:val="0"/>
        </w:rPr>
        <w:t xml:space="preserve"> by section 4 of the </w:t>
      </w:r>
      <w:r>
        <w:rPr>
          <w:i/>
          <w:snapToGrid w:val="0"/>
        </w:rPr>
        <w:t>Country Areas Water Supply Amendment Act 1984</w:t>
      </w:r>
      <w:r>
        <w:rPr>
          <w:snapToGrid w:val="0"/>
        </w:rPr>
        <w:t xml:space="preserve"> that would have been valid if that section had then been in operation shall be taken to have been as validly and effectively done as if that section had then been in operation.</w:t>
      </w:r>
    </w:p>
    <w:p>
      <w:pPr>
        <w:pStyle w:val="Footnotesection"/>
        <w:spacing w:before="80"/>
      </w:pPr>
      <w:r>
        <w:tab/>
        <w:t>[Section 5 amended: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 No. 38 of 2007 s. 5; No. 25 of 2012 s. 5.]</w:t>
      </w:r>
    </w:p>
    <w:p>
      <w:pPr>
        <w:pStyle w:val="Ednotesection"/>
        <w:spacing w:before="160"/>
      </w:pPr>
      <w:r>
        <w:t>[</w:t>
      </w:r>
      <w:r>
        <w:rPr>
          <w:b/>
          <w:bCs/>
        </w:rPr>
        <w:t>6.</w:t>
      </w:r>
      <w:r>
        <w:tab/>
        <w:t>Deleted: No. 25 of 2012 s. 6.]</w:t>
      </w:r>
    </w:p>
    <w:p>
      <w:pPr>
        <w:pStyle w:val="Ednotesection"/>
        <w:spacing w:before="160"/>
      </w:pPr>
      <w:r>
        <w:t>[</w:t>
      </w:r>
      <w:r>
        <w:rPr>
          <w:b/>
          <w:bCs/>
        </w:rPr>
        <w:t>7.</w:t>
      </w:r>
      <w:r>
        <w:tab/>
        <w:t>Deleted: No. 38 of 2007 s. 6.]</w:t>
      </w:r>
    </w:p>
    <w:p>
      <w:pPr>
        <w:pStyle w:val="Heading2"/>
      </w:pPr>
      <w:bookmarkStart w:id="6" w:name="_Toc32392157"/>
      <w:r>
        <w:rPr>
          <w:rStyle w:val="CharPartNo"/>
        </w:rPr>
        <w:t>Part II</w:t>
      </w:r>
      <w:r>
        <w:rPr>
          <w:rStyle w:val="CharDivNo"/>
        </w:rPr>
        <w:t> </w:t>
      </w:r>
      <w:r>
        <w:t>—</w:t>
      </w:r>
      <w:r>
        <w:rPr>
          <w:rStyle w:val="CharDivText"/>
        </w:rPr>
        <w:t> </w:t>
      </w:r>
      <w:r>
        <w:rPr>
          <w:rStyle w:val="CharPartText"/>
        </w:rPr>
        <w:t>Country water areas, and water reserves</w:t>
      </w:r>
      <w:bookmarkEnd w:id="6"/>
    </w:p>
    <w:p>
      <w:pPr>
        <w:pStyle w:val="Footnoteheading"/>
        <w:rPr>
          <w:snapToGrid w:val="0"/>
        </w:rPr>
      </w:pPr>
      <w:r>
        <w:rPr>
          <w:snapToGrid w:val="0"/>
        </w:rPr>
        <w:tab/>
        <w:t>[Heading amended: No. 66 of 1964 s. 4.]</w:t>
      </w:r>
    </w:p>
    <w:p>
      <w:pPr>
        <w:pStyle w:val="Ednotesection"/>
        <w:spacing w:before="260"/>
      </w:pPr>
      <w:r>
        <w:t>[</w:t>
      </w:r>
      <w:r>
        <w:rPr>
          <w:b/>
          <w:bCs/>
        </w:rPr>
        <w:t>8.</w:t>
      </w:r>
      <w:r>
        <w:tab/>
        <w:t>Deleted: No. 25 of 2012 s. 7.]</w:t>
      </w:r>
    </w:p>
    <w:p>
      <w:pPr>
        <w:pStyle w:val="Heading5"/>
        <w:spacing w:before="260"/>
        <w:rPr>
          <w:snapToGrid w:val="0"/>
        </w:rPr>
      </w:pPr>
      <w:bookmarkStart w:id="7" w:name="_Toc32392158"/>
      <w:r>
        <w:rPr>
          <w:rStyle w:val="CharSectno"/>
        </w:rPr>
        <w:t>9</w:t>
      </w:r>
      <w:r>
        <w:rPr>
          <w:snapToGrid w:val="0"/>
        </w:rPr>
        <w:t>.</w:t>
      </w:r>
      <w:r>
        <w:rPr>
          <w:snapToGrid w:val="0"/>
        </w:rPr>
        <w:tab/>
        <w:t>Catchment areas and water reserves, constituting etc.</w:t>
      </w:r>
      <w:bookmarkEnd w:id="7"/>
    </w:p>
    <w:p>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pPr>
        <w:pStyle w:val="Indenta"/>
        <w:rPr>
          <w:snapToGrid w:val="0"/>
        </w:rPr>
      </w:pPr>
      <w:r>
        <w:rPr>
          <w:snapToGrid w:val="0"/>
        </w:rPr>
        <w:tab/>
        <w:t>(b)</w:t>
      </w:r>
      <w:r>
        <w:rPr>
          <w:snapToGrid w:val="0"/>
        </w:rPr>
        <w:tab/>
        <w:t>alter or extend the boundaries of a catchment area or water reserve;</w:t>
      </w:r>
    </w:p>
    <w:p>
      <w:pPr>
        <w:pStyle w:val="Indenta"/>
        <w:rPr>
          <w:snapToGrid w:val="0"/>
        </w:rPr>
      </w:pPr>
      <w:r>
        <w:rPr>
          <w:snapToGrid w:val="0"/>
        </w:rPr>
        <w:tab/>
        <w:t>(c)</w:t>
      </w:r>
      <w:r>
        <w:rPr>
          <w:snapToGrid w:val="0"/>
        </w:rPr>
        <w:tab/>
        <w:t>unite 2 or more catchment areas or 2 or more water reserves;</w:t>
      </w:r>
    </w:p>
    <w:p>
      <w:pPr>
        <w:pStyle w:val="Indenta"/>
        <w:rPr>
          <w:snapToGrid w:val="0"/>
        </w:rPr>
      </w:pPr>
      <w:r>
        <w:rPr>
          <w:snapToGrid w:val="0"/>
        </w:rPr>
        <w:tab/>
        <w:t>(ca)</w:t>
      </w:r>
      <w:r>
        <w:rPr>
          <w:snapToGrid w:val="0"/>
        </w:rPr>
        <w:tab/>
        <w:t>alter the name or designation of a catchment area or water reserve;</w:t>
      </w:r>
    </w:p>
    <w:p>
      <w:pPr>
        <w:pStyle w:val="Indenta"/>
        <w:rPr>
          <w:snapToGrid w:val="0"/>
        </w:rPr>
      </w:pPr>
      <w:r>
        <w:rPr>
          <w:snapToGrid w:val="0"/>
        </w:rPr>
        <w:tab/>
        <w:t>(d)</w:t>
      </w:r>
      <w:r>
        <w:rPr>
          <w:snapToGrid w:val="0"/>
        </w:rPr>
        <w:tab/>
        <w:t>abolish any catchment area or any water reserve.</w:t>
      </w:r>
    </w:p>
    <w:p>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pPr>
        <w:pStyle w:val="Footnotesection"/>
      </w:pPr>
      <w:r>
        <w:tab/>
        <w:t>[Section 9 amended: No. 95 of 1978 s. 5.]</w:t>
      </w:r>
    </w:p>
    <w:p>
      <w:pPr>
        <w:pStyle w:val="Ednotesection"/>
        <w:spacing w:before="260"/>
      </w:pPr>
      <w:r>
        <w:t>[</w:t>
      </w:r>
      <w:r>
        <w:rPr>
          <w:b/>
        </w:rPr>
        <w:t>10.</w:t>
      </w:r>
      <w:r>
        <w:rPr>
          <w:b/>
        </w:rPr>
        <w:tab/>
      </w:r>
      <w:r>
        <w:t>Deleted: No. 24 of 1987 s. 63.]</w:t>
      </w:r>
    </w:p>
    <w:p>
      <w:pPr>
        <w:pStyle w:val="Heading5"/>
        <w:spacing w:before="260"/>
        <w:rPr>
          <w:snapToGrid w:val="0"/>
        </w:rPr>
      </w:pPr>
      <w:bookmarkStart w:id="8" w:name="_Toc32392159"/>
      <w:r>
        <w:rPr>
          <w:rStyle w:val="CharSectno"/>
        </w:rPr>
        <w:t>11</w:t>
      </w:r>
      <w:r>
        <w:rPr>
          <w:snapToGrid w:val="0"/>
        </w:rPr>
        <w:t>.</w:t>
      </w:r>
      <w:r>
        <w:rPr>
          <w:snapToGrid w:val="0"/>
        </w:rPr>
        <w:tab/>
        <w:t>Water in catchment areas and water reserves, a licensee’s powers as to</w:t>
      </w:r>
      <w:bookmarkEnd w:id="8"/>
    </w:p>
    <w:p>
      <w:pPr>
        <w:pStyle w:val="Subsection"/>
        <w:rPr>
          <w:snapToGrid w:val="0"/>
        </w:rPr>
      </w:pPr>
      <w:r>
        <w:rPr>
          <w:snapToGrid w:val="0"/>
        </w:rPr>
        <w:tab/>
        <w:t>(1)</w:t>
      </w:r>
      <w:r>
        <w:rPr>
          <w:snapToGrid w:val="0"/>
        </w:rPr>
        <w:tab/>
        <w:t xml:space="preserve">Notwithstanding anything to the contrary contained in the </w:t>
      </w:r>
      <w:r>
        <w:rPr>
          <w:i/>
          <w:iCs/>
        </w:rPr>
        <w:t>Water Services Act 2012</w:t>
      </w:r>
      <w:r>
        <w:t>,</w:t>
      </w:r>
      <w:r>
        <w:rPr>
          <w:snapToGrid w:val="0"/>
        </w:rPr>
        <w:t xml:space="preserve"> or in any other Act, but subject to subsection (2), </w:t>
      </w:r>
      <w:r>
        <w:t xml:space="preserve">a licensee (as defined in the </w:t>
      </w:r>
      <w:r>
        <w:rPr>
          <w:i/>
          <w:iCs/>
        </w:rPr>
        <w:t>Water Services Act 2012</w:t>
      </w:r>
      <w:r>
        <w:t xml:space="preserve"> section 3(1)) </w:t>
      </w:r>
      <w:r>
        <w:rPr>
          <w:snapToGrid w:val="0"/>
        </w:rPr>
        <w:t>may divert, intercept, and store all water coming from the watercourses and other sources within the boundaries of any catchment area or water reserve, and may take any water found on or under the land situated within any such catchment area or water reserve.</w:t>
      </w:r>
    </w:p>
    <w:p>
      <w:pPr>
        <w:pStyle w:val="Subsection"/>
      </w:pPr>
      <w:r>
        <w:tab/>
        <w:t>(2)</w:t>
      </w:r>
      <w:r>
        <w:tab/>
        <w:t xml:space="preserve">A licensee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pPr>
      <w:r>
        <w:tab/>
        <w:t>[Section 11 amended: No. 25 of 1985 s. 88; No. 73 of 1995 s. 46; No. 49 of 2000 s. 83; No. 38 of 2007 s. 7; No. 25 of 2012 s. 8.]</w:t>
      </w:r>
    </w:p>
    <w:p>
      <w:pPr>
        <w:pStyle w:val="Heading5"/>
        <w:spacing w:before="260"/>
      </w:pPr>
      <w:bookmarkStart w:id="9" w:name="_Toc32392160"/>
      <w:r>
        <w:rPr>
          <w:rStyle w:val="CharSectno"/>
        </w:rPr>
        <w:t>11A</w:t>
      </w:r>
      <w:r>
        <w:t>.</w:t>
      </w:r>
      <w:r>
        <w:tab/>
        <w:t>Penalty for diverting or taking water</w:t>
      </w:r>
      <w:bookmarkEnd w:id="9"/>
    </w:p>
    <w:p>
      <w:pPr>
        <w:pStyle w:val="Subsection"/>
      </w:pPr>
      <w:r>
        <w:tab/>
      </w:r>
      <w:r>
        <w:tab/>
        <w:t>Any person who, other than with the authority of the Minister or under another written law, diverts water from any watercourse or source of supply within any catchment area or water reserve or does any act by which the watercourse or source of supply may be diverted or diminished in quantity or injured in quality or purity is guilty of an offence.</w:t>
      </w:r>
    </w:p>
    <w:p>
      <w:pPr>
        <w:pStyle w:val="Penstart"/>
      </w:pPr>
      <w:r>
        <w:tab/>
        <w:t>Penalty:</w:t>
      </w:r>
    </w:p>
    <w:p>
      <w:pPr>
        <w:pStyle w:val="Penpara"/>
      </w:pPr>
      <w:r>
        <w:tab/>
        <w:t>(a)</w:t>
      </w:r>
      <w:r>
        <w:tab/>
        <w:t>for an individual — a fine of $10 000;</w:t>
      </w:r>
    </w:p>
    <w:p>
      <w:pPr>
        <w:pStyle w:val="Penpara"/>
      </w:pPr>
      <w:r>
        <w:tab/>
        <w:t>(b)</w:t>
      </w:r>
      <w:r>
        <w:tab/>
        <w:t>for a body corporate — a fine of $20 000.</w:t>
      </w:r>
    </w:p>
    <w:p>
      <w:pPr>
        <w:pStyle w:val="Footnotesection"/>
        <w:spacing w:before="100"/>
        <w:ind w:left="890" w:hanging="890"/>
      </w:pPr>
      <w:r>
        <w:tab/>
        <w:t>[Section 11A</w:t>
      </w:r>
      <w:r>
        <w:rPr>
          <w:i w:val="0"/>
          <w:vertAlign w:val="superscript"/>
        </w:rPr>
        <w:t> 5</w:t>
      </w:r>
      <w:r>
        <w:t xml:space="preserve"> inserted: No. 25 of 2012 s. 9.]</w:t>
      </w:r>
    </w:p>
    <w:p>
      <w:pPr>
        <w:pStyle w:val="Heading5"/>
        <w:spacing w:before="260"/>
        <w:rPr>
          <w:snapToGrid w:val="0"/>
        </w:rPr>
      </w:pPr>
      <w:bookmarkStart w:id="10" w:name="_Toc32392161"/>
      <w:r>
        <w:rPr>
          <w:rStyle w:val="CharSectno"/>
        </w:rPr>
        <w:t>12</w:t>
      </w:r>
      <w:r>
        <w:rPr>
          <w:snapToGrid w:val="0"/>
        </w:rPr>
        <w:t>.</w:t>
      </w:r>
      <w:r>
        <w:rPr>
          <w:snapToGrid w:val="0"/>
        </w:rPr>
        <w:tab/>
      </w:r>
      <w:r>
        <w:t>Pollution in catchment areas and water reserves, Minister’s powers to prevent</w:t>
      </w:r>
      <w:bookmarkEnd w:id="10"/>
    </w:p>
    <w:p>
      <w:pPr>
        <w:pStyle w:val="Subsection"/>
        <w:rPr>
          <w:snapToGrid w:val="0"/>
        </w:rPr>
      </w:pPr>
      <w:r>
        <w:rPr>
          <w:snapToGrid w:val="0"/>
        </w:rPr>
        <w:tab/>
      </w:r>
      <w:r>
        <w:rPr>
          <w:snapToGrid w:val="0"/>
        </w:rPr>
        <w:tab/>
        <w:t xml:space="preserve">For preventing the pollution of water within a catchment area or water reserve, the </w:t>
      </w:r>
      <w:r>
        <w:t>Minister</w:t>
      </w:r>
      <w:r>
        <w:rPr>
          <w:snapToGrid w:val="0"/>
        </w:rPr>
        <w:t xml:space="preserve"> shall have all the powers and authority of a local government within the meaning of and under the</w:t>
      </w:r>
      <w:r>
        <w:rPr>
          <w:i/>
        </w:rPr>
        <w:t xml:space="preserve"> Health (Miscellaneous Provisions) Act 1911</w:t>
      </w:r>
      <w:r>
        <w:rPr>
          <w:snapToGrid w:val="0"/>
        </w:rPr>
        <w:t xml:space="preserve">, including power to make and enforce local laws under that Act, as if the catchment area or water reserve were a </w:t>
      </w:r>
      <w:r>
        <w:t>district for the purposes of</w:t>
      </w:r>
      <w:r>
        <w:rPr>
          <w:snapToGrid w:val="0"/>
        </w:rPr>
        <w:t xml:space="preserve"> that Act, and the </w:t>
      </w:r>
      <w:r>
        <w:t>Minister</w:t>
      </w:r>
      <w:r>
        <w:rPr>
          <w:snapToGrid w:val="0"/>
        </w:rPr>
        <w:t xml:space="preserve"> were the local government for </w:t>
      </w:r>
      <w:r>
        <w:t>that district.</w:t>
      </w:r>
    </w:p>
    <w:p>
      <w:pPr>
        <w:pStyle w:val="Footnotesection"/>
      </w:pPr>
      <w:r>
        <w:tab/>
        <w:t>[Section 12 amended: No. 25 of 1985 s. 88; No. 73 of 1995 s. 62; No. 14 of 1996 s. 4; No. 57 of 1997 s. 43(1); No. 38 of 2007 s. 23; No. 8 of 2009 s. 42(2); No. 19 of 2016 s. 101.]</w:t>
      </w:r>
    </w:p>
    <w:p>
      <w:pPr>
        <w:pStyle w:val="Heading2"/>
      </w:pPr>
      <w:bookmarkStart w:id="11" w:name="_Toc32392162"/>
      <w:r>
        <w:rPr>
          <w:rStyle w:val="CharPartNo"/>
        </w:rPr>
        <w:t>Part IIA</w:t>
      </w:r>
      <w:r>
        <w:rPr>
          <w:rStyle w:val="CharDivNo"/>
        </w:rPr>
        <w:t> </w:t>
      </w:r>
      <w:r>
        <w:t>—</w:t>
      </w:r>
      <w:r>
        <w:rPr>
          <w:rStyle w:val="CharDivText"/>
        </w:rPr>
        <w:t> </w:t>
      </w:r>
      <w:r>
        <w:rPr>
          <w:rStyle w:val="CharPartText"/>
        </w:rPr>
        <w:t>Control of catchment areas</w:t>
      </w:r>
      <w:bookmarkEnd w:id="11"/>
    </w:p>
    <w:p>
      <w:pPr>
        <w:pStyle w:val="Footnoteheading"/>
        <w:rPr>
          <w:snapToGrid w:val="0"/>
        </w:rPr>
      </w:pPr>
      <w:r>
        <w:rPr>
          <w:snapToGrid w:val="0"/>
        </w:rPr>
        <w:tab/>
        <w:t>[Heading inserted: No. 81 of 1976 s. 6.]</w:t>
      </w:r>
    </w:p>
    <w:p>
      <w:pPr>
        <w:pStyle w:val="Heading5"/>
        <w:spacing w:before="240"/>
        <w:rPr>
          <w:snapToGrid w:val="0"/>
        </w:rPr>
      </w:pPr>
      <w:bookmarkStart w:id="12" w:name="_Toc32392163"/>
      <w:r>
        <w:rPr>
          <w:rStyle w:val="CharSectno"/>
        </w:rPr>
        <w:t>12A</w:t>
      </w:r>
      <w:r>
        <w:rPr>
          <w:snapToGrid w:val="0"/>
        </w:rPr>
        <w:t>.</w:t>
      </w:r>
      <w:r>
        <w:rPr>
          <w:snapToGrid w:val="0"/>
        </w:rPr>
        <w:tab/>
        <w:t>Controlled land, altering extent of; application of this Part</w:t>
      </w:r>
      <w:bookmarkEnd w:id="12"/>
    </w:p>
    <w:p>
      <w:pPr>
        <w:pStyle w:val="Ednotesubsection"/>
        <w:spacing w:before="140"/>
      </w:pPr>
      <w:r>
        <w:tab/>
        <w:t>[(1)</w:t>
      </w:r>
      <w:r>
        <w:tab/>
        <w:t>deleted]</w:t>
      </w:r>
    </w:p>
    <w:p>
      <w:pPr>
        <w:pStyle w:val="Subsection"/>
        <w:spacing w:before="140"/>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w:t>
      </w:r>
      <w:r>
        <w:rPr>
          <w:rFonts w:eastAsia="MS Mincho"/>
        </w:rPr>
        <w:t xml:space="preserve"> Schedule 2.</w:t>
      </w:r>
    </w:p>
    <w:p>
      <w:pPr>
        <w:pStyle w:val="Subsection"/>
        <w:spacing w:before="140"/>
        <w:rPr>
          <w:snapToGrid w:val="0"/>
        </w:rPr>
      </w:pPr>
      <w:r>
        <w:rPr>
          <w:snapToGrid w:val="0"/>
        </w:rPr>
        <w:tab/>
        <w:t>(1b)</w:t>
      </w:r>
      <w:r>
        <w:rPr>
          <w:snapToGrid w:val="0"/>
        </w:rPr>
        <w:tab/>
        <w:t xml:space="preserve">A notice made under subsection (1a) adding to or amending Schedule 2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pPr>
        <w:pStyle w:val="Subsection"/>
        <w:spacing w:before="140"/>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pPr>
        <w:pStyle w:val="Indenta"/>
        <w:spacing w:before="60"/>
        <w:rPr>
          <w:snapToGrid w:val="0"/>
        </w:rPr>
      </w:pPr>
      <w:r>
        <w:rPr>
          <w:snapToGrid w:val="0"/>
        </w:rPr>
        <w:tab/>
        <w:t>(a)</w:t>
      </w:r>
      <w:r>
        <w:rPr>
          <w:snapToGrid w:val="0"/>
        </w:rPr>
        <w:tab/>
        <w:t>shall not apply; or</w:t>
      </w:r>
    </w:p>
    <w:p>
      <w:pPr>
        <w:pStyle w:val="Indenta"/>
        <w:spacing w:before="60"/>
        <w:rPr>
          <w:snapToGrid w:val="0"/>
        </w:rPr>
      </w:pPr>
      <w:r>
        <w:rPr>
          <w:snapToGrid w:val="0"/>
        </w:rPr>
        <w:tab/>
        <w:t>(b)</w:t>
      </w:r>
      <w:r>
        <w:rPr>
          <w:snapToGrid w:val="0"/>
        </w:rPr>
        <w:tab/>
        <w:t>shall apply subject to the restrictions, limitations or conditions specified in that Order,</w:t>
      </w:r>
    </w:p>
    <w:p>
      <w:pPr>
        <w:pStyle w:val="Subsection"/>
        <w:spacing w:before="120"/>
        <w:rPr>
          <w:snapToGrid w:val="0"/>
        </w:rPr>
      </w:pPr>
      <w:r>
        <w:rPr>
          <w:snapToGrid w:val="0"/>
        </w:rPr>
        <w:tab/>
      </w:r>
      <w:r>
        <w:rPr>
          <w:snapToGrid w:val="0"/>
        </w:rPr>
        <w:tab/>
        <w:t>in respect of any land to which that agreement relates and effect shall be given to that Order.</w:t>
      </w:r>
    </w:p>
    <w:p>
      <w:pPr>
        <w:pStyle w:val="Footnotesection"/>
        <w:ind w:left="890" w:hanging="890"/>
      </w:pPr>
      <w:r>
        <w:tab/>
        <w:t>[Section 12A inserted: No. 81 of 1976 s. 7; amended: No. 95 of 1976 s. 6; No. 75 of 1980 s. 3; No. 41 of 1984 s. 5; No. 110 of 1985 s. 38; No. 19 of 2010 s. 15(2) and (3).]</w:t>
      </w:r>
    </w:p>
    <w:p>
      <w:pPr>
        <w:pStyle w:val="Heading5"/>
        <w:rPr>
          <w:snapToGrid w:val="0"/>
        </w:rPr>
      </w:pPr>
      <w:bookmarkStart w:id="13" w:name="_Toc32392164"/>
      <w:r>
        <w:rPr>
          <w:rStyle w:val="CharSectno"/>
        </w:rPr>
        <w:t>12AA</w:t>
      </w:r>
      <w:r>
        <w:rPr>
          <w:snapToGrid w:val="0"/>
        </w:rPr>
        <w:t>.</w:t>
      </w:r>
      <w:r>
        <w:rPr>
          <w:snapToGrid w:val="0"/>
        </w:rPr>
        <w:tab/>
        <w:t>Terms used</w:t>
      </w:r>
      <w:bookmarkEnd w:id="13"/>
    </w:p>
    <w:p>
      <w:pPr>
        <w:pStyle w:val="Subsection"/>
        <w:keepNext/>
        <w:keepLines/>
        <w:spacing w:before="140"/>
        <w:rPr>
          <w:snapToGrid w:val="0"/>
        </w:rPr>
      </w:pPr>
      <w:r>
        <w:rPr>
          <w:snapToGrid w:val="0"/>
        </w:rPr>
        <w:tab/>
      </w:r>
      <w:r>
        <w:rPr>
          <w:snapToGrid w:val="0"/>
        </w:rPr>
        <w:tab/>
        <w:t>In this Part, unless the contrary intention appears —</w:t>
      </w:r>
    </w:p>
    <w:p>
      <w:pPr>
        <w:pStyle w:val="Defstart"/>
      </w:pPr>
      <w:r>
        <w:rPr>
          <w:b/>
        </w:rPr>
        <w:tab/>
      </w:r>
      <w:r>
        <w:rPr>
          <w:rStyle w:val="CharDefText"/>
        </w:rPr>
        <w:t>controlled land</w:t>
      </w:r>
      <w:r>
        <w:t xml:space="preserve"> means land comprised within the boundaries of such of the catchment areas or water reserves defined under section 9 as are specified in Schedule 2;</w:t>
      </w:r>
    </w:p>
    <w:p>
      <w:pPr>
        <w:pStyle w:val="Defstart"/>
        <w:spacing w:before="100"/>
      </w:pPr>
      <w:r>
        <w:rPr>
          <w:b/>
        </w:rPr>
        <w:tab/>
      </w:r>
      <w:r>
        <w:rPr>
          <w:rStyle w:val="CharDefText"/>
        </w:rPr>
        <w:t>land in question</w:t>
      </w:r>
      <w:r>
        <w:t xml:space="preserve"> means that part of a holding that is controlled land;</w:t>
      </w:r>
    </w:p>
    <w:p>
      <w:pPr>
        <w:pStyle w:val="Defstart"/>
        <w:spacing w:before="100"/>
      </w:pPr>
      <w:r>
        <w:rPr>
          <w:b/>
        </w:rPr>
        <w:tab/>
      </w:r>
      <w:r>
        <w:rPr>
          <w:rStyle w:val="CharDefText"/>
        </w:rPr>
        <w:t>subject land</w:t>
      </w:r>
      <w:r>
        <w:t>, in relation to an application for the grant or transfer of a clearing licence, means the land for the clearing or partial clearing of which the licence is sought;</w:t>
      </w:r>
    </w:p>
    <w:p>
      <w:pPr>
        <w:pStyle w:val="Defstart"/>
        <w:spacing w:before="100"/>
      </w:pPr>
      <w:r>
        <w:rPr>
          <w:b/>
        </w:rPr>
        <w:tab/>
      </w:r>
      <w:r>
        <w:rPr>
          <w:rStyle w:val="CharDefText"/>
        </w:rPr>
        <w:t>to clear</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pPr>
        <w:pStyle w:val="Footnotesection"/>
        <w:ind w:left="890" w:hanging="890"/>
      </w:pPr>
      <w:r>
        <w:tab/>
        <w:t>[Section 12AA inserted: No. 75 of 1980 s. 4; amended: No. 41 of 1984 s. 6; No. 19 of 2010 s. 15(4).]</w:t>
      </w:r>
    </w:p>
    <w:p>
      <w:pPr>
        <w:pStyle w:val="Heading5"/>
        <w:spacing w:before="260"/>
        <w:rPr>
          <w:snapToGrid w:val="0"/>
        </w:rPr>
      </w:pPr>
      <w:bookmarkStart w:id="14" w:name="_Toc32392165"/>
      <w:r>
        <w:rPr>
          <w:rStyle w:val="CharSectno"/>
        </w:rPr>
        <w:t>12B</w:t>
      </w:r>
      <w:r>
        <w:rPr>
          <w:snapToGrid w:val="0"/>
        </w:rPr>
        <w:t>.</w:t>
      </w:r>
      <w:r>
        <w:rPr>
          <w:snapToGrid w:val="0"/>
        </w:rPr>
        <w:tab/>
        <w:t>Clearing controlled land, offence</w:t>
      </w:r>
      <w:bookmarkEnd w:id="14"/>
    </w:p>
    <w:p>
      <w:pPr>
        <w:pStyle w:val="Subsection"/>
        <w:rPr>
          <w:snapToGrid w:val="0"/>
        </w:rPr>
      </w:pPr>
      <w:r>
        <w:rPr>
          <w:snapToGrid w:val="0"/>
        </w:rPr>
        <w:tab/>
        <w:t>(1)</w:t>
      </w:r>
      <w:r>
        <w:rPr>
          <w:snapToGrid w:val="0"/>
        </w:rPr>
        <w:tab/>
        <w:t>Subject to —</w:t>
      </w:r>
    </w:p>
    <w:p>
      <w:pPr>
        <w:pStyle w:val="Indenta"/>
        <w:spacing w:before="100"/>
        <w:rPr>
          <w:snapToGrid w:val="0"/>
        </w:rPr>
      </w:pPr>
      <w:r>
        <w:rPr>
          <w:snapToGrid w:val="0"/>
        </w:rPr>
        <w:tab/>
        <w:t>(a)</w:t>
      </w:r>
      <w:r>
        <w:rPr>
          <w:snapToGrid w:val="0"/>
        </w:rPr>
        <w:tab/>
        <w:t>any Order made pursuant to section 12A(2); and</w:t>
      </w:r>
    </w:p>
    <w:p>
      <w:pPr>
        <w:pStyle w:val="Indenta"/>
        <w:spacing w:before="100"/>
        <w:rPr>
          <w:snapToGrid w:val="0"/>
        </w:rPr>
      </w:pPr>
      <w:r>
        <w:rPr>
          <w:snapToGrid w:val="0"/>
        </w:rPr>
        <w:tab/>
        <w:t>(b)</w:t>
      </w:r>
      <w:r>
        <w:rPr>
          <w:snapToGrid w:val="0"/>
        </w:rPr>
        <w:tab/>
        <w:t>section 12C,</w:t>
      </w:r>
    </w:p>
    <w:p>
      <w:pPr>
        <w:pStyle w:val="Subsection"/>
        <w:rPr>
          <w:snapToGrid w:val="0"/>
        </w:rPr>
      </w:pPr>
      <w:r>
        <w:rPr>
          <w:snapToGrid w:val="0"/>
        </w:rPr>
        <w:tab/>
      </w:r>
      <w:r>
        <w:rPr>
          <w:snapToGrid w:val="0"/>
        </w:rPr>
        <w:tab/>
        <w:t>a person who clears controlled land commits an offence.</w:t>
      </w:r>
    </w:p>
    <w:p>
      <w:pPr>
        <w:pStyle w:val="Subsection"/>
        <w:rPr>
          <w:snapToGrid w:val="0"/>
        </w:rPr>
      </w:pPr>
      <w:r>
        <w:rPr>
          <w:snapToGrid w:val="0"/>
        </w:rPr>
        <w:tab/>
        <w:t>(2)</w:t>
      </w:r>
      <w:r>
        <w:rPr>
          <w:snapToGrid w:val="0"/>
        </w:rPr>
        <w:tab/>
        <w:t xml:space="preserve">A person guilty of an offence against subsection (1) shall be liable to a fine not exceeding $2 000 and, if the </w:t>
      </w:r>
      <w:r>
        <w:t>Minister</w:t>
      </w:r>
      <w:r>
        <w:rPr>
          <w:snapToGrid w:val="0"/>
        </w:rPr>
        <w:t xml:space="preserve"> so requests and having regard to the recommendations of the</w:t>
      </w:r>
      <w:r>
        <w:t xml:space="preserve"> Minister</w:t>
      </w:r>
      <w:r>
        <w:rPr>
          <w:snapToGrid w:val="0"/>
        </w:rPr>
        <w:t>, the court before which a person is convicted shall, unless the court thinks that having regard to the special circumstances of the case it would be inappropriate to do so, by order direct —</w:t>
      </w:r>
    </w:p>
    <w:p>
      <w:pPr>
        <w:pStyle w:val="Indenta"/>
        <w:keepNext/>
        <w:spacing w:before="100"/>
        <w:rPr>
          <w:snapToGrid w:val="0"/>
        </w:rPr>
      </w:pPr>
      <w:r>
        <w:rPr>
          <w:snapToGrid w:val="0"/>
        </w:rPr>
        <w:tab/>
        <w:t>(a)</w:t>
      </w:r>
      <w:r>
        <w:rPr>
          <w:snapToGrid w:val="0"/>
        </w:rPr>
        <w:tab/>
        <w:t>that either —</w:t>
      </w:r>
    </w:p>
    <w:p>
      <w:pPr>
        <w:pStyle w:val="Indenti"/>
        <w:spacing w:before="100"/>
        <w:rPr>
          <w:snapToGrid w:val="0"/>
        </w:rPr>
      </w:pPr>
      <w:r>
        <w:rPr>
          <w:snapToGrid w:val="0"/>
        </w:rPr>
        <w:tab/>
        <w:t>(i)</w:t>
      </w:r>
      <w:r>
        <w:rPr>
          <w:snapToGrid w:val="0"/>
        </w:rPr>
        <w:tab/>
        <w:t>the land on which the clearing was carried out; or</w:t>
      </w:r>
    </w:p>
    <w:p>
      <w:pPr>
        <w:pStyle w:val="Indenti"/>
        <w:spacing w:before="100"/>
        <w:rPr>
          <w:snapToGrid w:val="0"/>
        </w:rPr>
      </w:pPr>
      <w:r>
        <w:rPr>
          <w:snapToGrid w:val="0"/>
        </w:rPr>
        <w:tab/>
        <w:t>(ii)</w:t>
      </w:r>
      <w:r>
        <w:rPr>
          <w:snapToGrid w:val="0"/>
        </w:rPr>
        <w:tab/>
        <w:t>such other controlled land in the same ownership as may be agreed between the</w:t>
      </w:r>
      <w:r>
        <w:t xml:space="preserve"> Minister</w:t>
      </w:r>
      <w:r>
        <w:rPr>
          <w:snapToGrid w:val="0"/>
        </w:rPr>
        <w:t>, the person convicted, and, where the person convicted is not the owner of the land, the owner of the land,</w:t>
      </w:r>
    </w:p>
    <w:p>
      <w:pPr>
        <w:pStyle w:val="Indenta"/>
        <w:spacing w:before="60"/>
        <w:rPr>
          <w:snapToGrid w:val="0"/>
        </w:rPr>
      </w:pPr>
      <w:r>
        <w:rPr>
          <w:snapToGrid w:val="0"/>
        </w:rPr>
        <w:tab/>
      </w:r>
      <w:r>
        <w:rPr>
          <w:snapToGrid w:val="0"/>
        </w:rPr>
        <w:tab/>
        <w:t>be restored by establishing on that land a tree cover in accordance with the order; and</w:t>
      </w:r>
    </w:p>
    <w:p>
      <w:pPr>
        <w:pStyle w:val="Indenta"/>
        <w:spacing w:before="60"/>
        <w:rPr>
          <w:snapToGrid w:val="0"/>
        </w:rPr>
      </w:pPr>
      <w:r>
        <w:rPr>
          <w:snapToGrid w:val="0"/>
        </w:rPr>
        <w:tab/>
        <w:t>(b)</w:t>
      </w:r>
      <w:r>
        <w:rPr>
          <w:snapToGrid w:val="0"/>
        </w:rPr>
        <w:tab/>
        <w:t>what measures are to be taken for the purpose of restoring the land and the time within which any such measure shall be taken,</w:t>
      </w:r>
    </w:p>
    <w:p>
      <w:pPr>
        <w:pStyle w:val="Subsection"/>
        <w:spacing w:before="120"/>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pPr>
        <w:pStyle w:val="Subsection"/>
        <w:spacing w:before="120"/>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pPr>
        <w:pStyle w:val="Footnotesection"/>
        <w:spacing w:before="80"/>
      </w:pPr>
      <w:r>
        <w:tab/>
        <w:t>[Section 12B inserted: No. 75 of 1980 s. 5; amended: No. 63 of 1981 s. 4; No. 41 of 1984 s. 7 and 18; No. 25 of 1985 s. 89; No. 73 of 1995 s. 62; No. 38 of 2007 s. 23.]</w:t>
      </w:r>
    </w:p>
    <w:p>
      <w:pPr>
        <w:pStyle w:val="Heading5"/>
        <w:spacing w:before="200"/>
        <w:rPr>
          <w:snapToGrid w:val="0"/>
        </w:rPr>
      </w:pPr>
      <w:bookmarkStart w:id="15" w:name="_Toc32392166"/>
      <w:r>
        <w:rPr>
          <w:rStyle w:val="CharSectno"/>
        </w:rPr>
        <w:t>12BA</w:t>
      </w:r>
      <w:r>
        <w:rPr>
          <w:snapToGrid w:val="0"/>
        </w:rPr>
        <w:t>.</w:t>
      </w:r>
      <w:r>
        <w:rPr>
          <w:snapToGrid w:val="0"/>
        </w:rPr>
        <w:tab/>
        <w:t>Memorial on land title as to possible liability to s. 12B(2) restoration order</w:t>
      </w:r>
      <w:bookmarkEnd w:id="15"/>
    </w:p>
    <w:p>
      <w:pPr>
        <w:pStyle w:val="Subsection"/>
        <w:spacing w:before="120"/>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pPr>
        <w:pStyle w:val="Indenta"/>
        <w:spacing w:before="60"/>
        <w:rPr>
          <w:snapToGrid w:val="0"/>
        </w:rPr>
      </w:pPr>
      <w:r>
        <w:rPr>
          <w:snapToGrid w:val="0"/>
        </w:rPr>
        <w:tab/>
        <w:t>(a)</w:t>
      </w:r>
      <w:r>
        <w:rPr>
          <w:snapToGrid w:val="0"/>
        </w:rPr>
        <w:tab/>
        <w:t>the time for commencing a prosecution for such an offence has not elapsed; or</w:t>
      </w:r>
    </w:p>
    <w:p>
      <w:pPr>
        <w:pStyle w:val="Indenta"/>
        <w:spacing w:before="60"/>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pPr>
        <w:pStyle w:val="Subsection"/>
        <w:spacing w:before="100"/>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pPr>
        <w:pStyle w:val="Subsection"/>
        <w:rPr>
          <w:snapToGrid w:val="0"/>
        </w:rPr>
      </w:pPr>
      <w:r>
        <w:rPr>
          <w:snapToGrid w:val="0"/>
        </w:rPr>
        <w:tab/>
        <w:t>(3)</w:t>
      </w:r>
      <w:r>
        <w:rPr>
          <w:snapToGrid w:val="0"/>
        </w:rPr>
        <w:tab/>
        <w:t xml:space="preserve">Where in respect of land no memorial is registered and recorded under subsection (1) a person may apply to the </w:t>
      </w:r>
      <w:r>
        <w:t>Minister</w:t>
      </w:r>
      <w:r>
        <w:rPr>
          <w:snapToGrid w:val="0"/>
        </w:rPr>
        <w:t xml:space="preserve"> in writing for a certificate to the effect that up to a date specified in the certificate no clearing in respect of which an order under section 12B(2) will be requested by the </w:t>
      </w:r>
      <w:r>
        <w:t>Minister</w:t>
      </w:r>
      <w:r>
        <w:rPr>
          <w:snapToGrid w:val="0"/>
        </w:rPr>
        <w:t xml:space="preserve"> has been carried out on the land, and the </w:t>
      </w:r>
      <w:r>
        <w:t>Minister</w:t>
      </w:r>
      <w:r>
        <w:rPr>
          <w:snapToGrid w:val="0"/>
        </w:rPr>
        <w:t xml:space="preserve"> shall be bound by any certificate given by the</w:t>
      </w:r>
      <w:r>
        <w:t xml:space="preserve"> Minister</w:t>
      </w:r>
      <w:r>
        <w:rPr>
          <w:snapToGrid w:val="0"/>
        </w:rPr>
        <w:t xml:space="preserve">, </w:t>
      </w:r>
      <w:r>
        <w:t>a former authority</w:t>
      </w:r>
      <w:r>
        <w:rPr>
          <w:snapToGrid w:val="0"/>
        </w:rPr>
        <w:t>, the former Department or the Under Secretary of the former Department in response to an application under this subsection.</w:t>
      </w:r>
    </w:p>
    <w:p>
      <w:pPr>
        <w:pStyle w:val="Footnotesection"/>
        <w:ind w:left="890" w:hanging="890"/>
      </w:pPr>
      <w:r>
        <w:tab/>
        <w:t>[Section 12BA inserted: No. 75 of 1980 s. 5; amended: No. 63 of 1981 s. 4; No. 41 of 1984 s. 8; No. 25 of 1985 s. 89 and 90; No. 73 of 1995 s. 47; No. 31 of 1997 s. 18(1); No. 84 of 2004 s. 80; No. 38 of 2007 s. 8 and 23.]</w:t>
      </w:r>
    </w:p>
    <w:p>
      <w:pPr>
        <w:pStyle w:val="Heading5"/>
        <w:rPr>
          <w:snapToGrid w:val="0"/>
        </w:rPr>
      </w:pPr>
      <w:bookmarkStart w:id="16" w:name="_Toc32392167"/>
      <w:r>
        <w:rPr>
          <w:rStyle w:val="CharSectno"/>
        </w:rPr>
        <w:t>12BB</w:t>
      </w:r>
      <w:r>
        <w:rPr>
          <w:snapToGrid w:val="0"/>
        </w:rPr>
        <w:t>.</w:t>
      </w:r>
      <w:r>
        <w:rPr>
          <w:snapToGrid w:val="0"/>
        </w:rPr>
        <w:tab/>
        <w:t>Memorial on land title as to restoration order</w:t>
      </w:r>
      <w:bookmarkEnd w:id="16"/>
    </w:p>
    <w:p>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keepNext/>
        <w:spacing w:before="120"/>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pPr>
        <w:pStyle w:val="Footnotesection"/>
        <w:ind w:left="890" w:hanging="890"/>
      </w:pPr>
      <w:r>
        <w:tab/>
        <w:t>[Section 12BB inserted: No. 75 of 1980 s. 5; amended: No. 31 of 1997 s. 18(1).]</w:t>
      </w:r>
    </w:p>
    <w:p>
      <w:pPr>
        <w:pStyle w:val="Heading5"/>
        <w:rPr>
          <w:snapToGrid w:val="0"/>
        </w:rPr>
      </w:pPr>
      <w:bookmarkStart w:id="17" w:name="_Toc32392168"/>
      <w:r>
        <w:rPr>
          <w:rStyle w:val="CharSectno"/>
        </w:rPr>
        <w:t>12BC</w:t>
      </w:r>
      <w:r>
        <w:rPr>
          <w:snapToGrid w:val="0"/>
        </w:rPr>
        <w:t>.</w:t>
      </w:r>
      <w:r>
        <w:rPr>
          <w:snapToGrid w:val="0"/>
        </w:rPr>
        <w:tab/>
        <w:t>Memorial under s. 12BA or 12BB, removal of</w:t>
      </w:r>
      <w:bookmarkEnd w:id="17"/>
    </w:p>
    <w:p>
      <w:pPr>
        <w:pStyle w:val="Subsection"/>
        <w:keepNext/>
        <w:spacing w:before="120"/>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pPr>
        <w:pStyle w:val="Footnotesection"/>
        <w:ind w:left="890" w:hanging="890"/>
      </w:pPr>
      <w:r>
        <w:tab/>
        <w:t>[Section 12BC inserted: No. 75 of 1980 s. 5; amended: No. 31 of 1997 s. 18(1).]</w:t>
      </w:r>
    </w:p>
    <w:p>
      <w:pPr>
        <w:pStyle w:val="Heading5"/>
        <w:spacing w:before="180"/>
        <w:rPr>
          <w:snapToGrid w:val="0"/>
        </w:rPr>
      </w:pPr>
      <w:bookmarkStart w:id="18" w:name="_Toc32392169"/>
      <w:r>
        <w:rPr>
          <w:rStyle w:val="CharSectno"/>
        </w:rPr>
        <w:t>12BD</w:t>
      </w:r>
      <w:r>
        <w:rPr>
          <w:snapToGrid w:val="0"/>
        </w:rPr>
        <w:t>.</w:t>
      </w:r>
      <w:r>
        <w:rPr>
          <w:snapToGrid w:val="0"/>
        </w:rPr>
        <w:tab/>
        <w:t>Restoration order, Minister’s powers if contravened</w:t>
      </w:r>
      <w:bookmarkEnd w:id="18"/>
    </w:p>
    <w:p>
      <w:pPr>
        <w:pStyle w:val="Subsection"/>
        <w:keepNext/>
        <w:spacing w:before="120"/>
        <w:rPr>
          <w:snapToGrid w:val="0"/>
        </w:rPr>
      </w:pPr>
      <w:r>
        <w:rPr>
          <w:snapToGrid w:val="0"/>
        </w:rPr>
        <w:tab/>
        <w:t>(1)</w:t>
      </w:r>
      <w:r>
        <w:rPr>
          <w:snapToGrid w:val="0"/>
        </w:rPr>
        <w:tab/>
        <w:t>Where an order is made under section 12B(2) for the restoration of any land and —</w:t>
      </w:r>
    </w:p>
    <w:p>
      <w:pPr>
        <w:pStyle w:val="Indenta"/>
        <w:rPr>
          <w:snapToGrid w:val="0"/>
        </w:rPr>
      </w:pPr>
      <w:r>
        <w:rPr>
          <w:snapToGrid w:val="0"/>
        </w:rPr>
        <w:tab/>
        <w:t>(a)</w:t>
      </w:r>
      <w:r>
        <w:rPr>
          <w:snapToGrid w:val="0"/>
        </w:rPr>
        <w:tab/>
        <w:t>the order is not complied with within the time or in the manner specified in the order; or</w:t>
      </w:r>
    </w:p>
    <w:p>
      <w:pPr>
        <w:pStyle w:val="Indenta"/>
        <w:rPr>
          <w:snapToGrid w:val="0"/>
        </w:rPr>
      </w:pPr>
      <w:r>
        <w:rPr>
          <w:snapToGrid w:val="0"/>
        </w:rPr>
        <w:tab/>
        <w:t>(b)</w:t>
      </w:r>
      <w:r>
        <w:rPr>
          <w:snapToGrid w:val="0"/>
        </w:rPr>
        <w:tab/>
        <w:t>the order is complied with but the tree cover is subsequently destroyed, or is not maintained to the satisfaction of the Minister,</w:t>
      </w:r>
    </w:p>
    <w:p>
      <w:pPr>
        <w:pStyle w:val="Subsection"/>
        <w:spacing w:before="100"/>
        <w:rPr>
          <w:snapToGrid w:val="0"/>
        </w:rPr>
      </w:pPr>
      <w:r>
        <w:rPr>
          <w:snapToGrid w:val="0"/>
        </w:rPr>
        <w:tab/>
      </w:r>
      <w:r>
        <w:rPr>
          <w:snapToGrid w:val="0"/>
        </w:rPr>
        <w:tab/>
      </w:r>
      <w:r>
        <w:t>the Minister</w:t>
      </w:r>
      <w:r>
        <w:rPr>
          <w:snapToGrid w:val="0"/>
        </w:rPr>
        <w:t xml:space="preserve">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w:t>
      </w:r>
      <w:r>
        <w:t>Minister</w:t>
      </w:r>
      <w:r>
        <w:rPr>
          <w:snapToGrid w:val="0"/>
        </w:rPr>
        <w:t xml:space="preserve"> may recover any expenses thereby reasonably incurred as a debt due from any person who is then the owner of the land.</w:t>
      </w:r>
    </w:p>
    <w:p>
      <w:pPr>
        <w:pStyle w:val="Subsection"/>
        <w:rPr>
          <w:snapToGrid w:val="0"/>
        </w:rPr>
      </w:pPr>
      <w:r>
        <w:rPr>
          <w:snapToGrid w:val="0"/>
        </w:rPr>
        <w:tab/>
        <w:t>(2)</w:t>
      </w:r>
      <w:r>
        <w:rPr>
          <w:snapToGrid w:val="0"/>
        </w:rPr>
        <w:tab/>
        <w:t xml:space="preserve">Where a person who is an owner of the land reasonably incurs expense in complying with an order made under section 12B(2), or where the </w:t>
      </w:r>
      <w:r>
        <w:t>Minister</w:t>
      </w:r>
      <w:r>
        <w:rPr>
          <w:snapToGrid w:val="0"/>
        </w:rPr>
        <w:t xml:space="preserve"> recovers expenses from a person under subsection (1), that person may, if he is not the person on the conviction of whom the order was made, recover as a debt due from the person so convicted the amount —</w:t>
      </w:r>
    </w:p>
    <w:p>
      <w:pPr>
        <w:pStyle w:val="Indenta"/>
        <w:spacing w:before="100"/>
        <w:rPr>
          <w:snapToGrid w:val="0"/>
        </w:rPr>
      </w:pPr>
      <w:r>
        <w:rPr>
          <w:snapToGrid w:val="0"/>
        </w:rPr>
        <w:tab/>
        <w:t>(a)</w:t>
      </w:r>
      <w:r>
        <w:rPr>
          <w:snapToGrid w:val="0"/>
        </w:rPr>
        <w:tab/>
        <w:t>reasonably incurred in complying with the order; or</w:t>
      </w:r>
    </w:p>
    <w:p>
      <w:pPr>
        <w:pStyle w:val="Indenta"/>
        <w:spacing w:before="100"/>
        <w:rPr>
          <w:snapToGrid w:val="0"/>
        </w:rPr>
      </w:pPr>
      <w:r>
        <w:rPr>
          <w:snapToGrid w:val="0"/>
        </w:rPr>
        <w:tab/>
        <w:t>(b)</w:t>
      </w:r>
      <w:r>
        <w:rPr>
          <w:snapToGrid w:val="0"/>
        </w:rPr>
        <w:tab/>
        <w:t xml:space="preserve">where expenses are recovered from him by the </w:t>
      </w:r>
      <w:r>
        <w:t>Minister</w:t>
      </w:r>
      <w:r>
        <w:rPr>
          <w:snapToGrid w:val="0"/>
        </w:rPr>
        <w:t xml:space="preserve"> under subsection (1), which is attributable to the act or default in respect of which the person was so convicted.</w:t>
      </w:r>
    </w:p>
    <w:p>
      <w:pPr>
        <w:pStyle w:val="Footnotesection"/>
        <w:ind w:left="890" w:hanging="890"/>
      </w:pPr>
      <w:r>
        <w:tab/>
        <w:t>[Section 12BD inserted: No. 75 of 1980 s. 5; amended: No. 25 of 1985 s. 91; No. 73 of 1995 s. 62; No. 38 of 2007 s. 9 and 23.]</w:t>
      </w:r>
    </w:p>
    <w:p>
      <w:pPr>
        <w:pStyle w:val="Heading5"/>
        <w:spacing w:before="260"/>
        <w:rPr>
          <w:snapToGrid w:val="0"/>
        </w:rPr>
      </w:pPr>
      <w:bookmarkStart w:id="19" w:name="_Toc32392170"/>
      <w:r>
        <w:rPr>
          <w:rStyle w:val="CharSectno"/>
        </w:rPr>
        <w:t>12BE</w:t>
      </w:r>
      <w:r>
        <w:rPr>
          <w:snapToGrid w:val="0"/>
        </w:rPr>
        <w:t>.</w:t>
      </w:r>
      <w:r>
        <w:rPr>
          <w:snapToGrid w:val="0"/>
        </w:rPr>
        <w:tab/>
        <w:t>Injunctions as to clearing controlled land</w:t>
      </w:r>
      <w:bookmarkEnd w:id="19"/>
    </w:p>
    <w:p>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pPr>
        <w:pStyle w:val="Indenta"/>
        <w:spacing w:before="100"/>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 or</w:t>
      </w:r>
    </w:p>
    <w:p>
      <w:pPr>
        <w:pStyle w:val="Indenta"/>
        <w:spacing w:before="100"/>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pPr>
        <w:pStyle w:val="Indenta"/>
        <w:spacing w:before="100"/>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pPr>
        <w:pStyle w:val="Subsection"/>
        <w:rPr>
          <w:snapToGrid w:val="0"/>
        </w:rPr>
      </w:pPr>
      <w:r>
        <w:rPr>
          <w:snapToGrid w:val="0"/>
        </w:rPr>
        <w:tab/>
        <w:t>(2)</w:t>
      </w:r>
      <w:r>
        <w:rPr>
          <w:snapToGrid w:val="0"/>
        </w:rPr>
        <w:tab/>
        <w:t>The Supreme Court shall not, as a condition of granting an interim injunction, require any undertaking as to damages.</w:t>
      </w:r>
    </w:p>
    <w:p>
      <w:pPr>
        <w:pStyle w:val="Subsection"/>
        <w:rPr>
          <w:snapToGrid w:val="0"/>
        </w:rPr>
      </w:pPr>
      <w:r>
        <w:rPr>
          <w:snapToGrid w:val="0"/>
        </w:rPr>
        <w:tab/>
        <w:t>(3)</w:t>
      </w:r>
      <w:r>
        <w:rPr>
          <w:snapToGrid w:val="0"/>
        </w:rPr>
        <w:tab/>
        <w:t>An injunction granted for the purposes of this section —</w:t>
      </w:r>
    </w:p>
    <w:p>
      <w:pPr>
        <w:pStyle w:val="Indenta"/>
        <w:rPr>
          <w:snapToGrid w:val="0"/>
        </w:rPr>
      </w:pPr>
      <w:r>
        <w:rPr>
          <w:snapToGrid w:val="0"/>
        </w:rPr>
        <w:tab/>
        <w:t>(a)</w:t>
      </w:r>
      <w:r>
        <w:rPr>
          <w:snapToGrid w:val="0"/>
        </w:rPr>
        <w:tab/>
        <w:t>shall have effect for such period as is specified therein; and</w:t>
      </w:r>
    </w:p>
    <w:p>
      <w:pPr>
        <w:pStyle w:val="Indenta"/>
        <w:rPr>
          <w:snapToGrid w:val="0"/>
        </w:rPr>
      </w:pPr>
      <w:r>
        <w:rPr>
          <w:snapToGrid w:val="0"/>
        </w:rPr>
        <w:tab/>
        <w:t>(b)</w:t>
      </w:r>
      <w:r>
        <w:rPr>
          <w:snapToGrid w:val="0"/>
        </w:rPr>
        <w:tab/>
        <w:t>may be varied or rescinded by the Supreme Court.</w:t>
      </w:r>
    </w:p>
    <w:p>
      <w:pPr>
        <w:pStyle w:val="Subsection"/>
        <w:rPr>
          <w:snapToGrid w:val="0"/>
        </w:rPr>
      </w:pPr>
      <w:r>
        <w:rPr>
          <w:snapToGrid w:val="0"/>
        </w:rPr>
        <w:tab/>
        <w:t>(4)</w:t>
      </w:r>
      <w:r>
        <w:rPr>
          <w:snapToGrid w:val="0"/>
        </w:rPr>
        <w:tab/>
        <w:t xml:space="preserve">This section does not limit any right of the </w:t>
      </w:r>
      <w:r>
        <w:t>Crown</w:t>
      </w:r>
      <w:r>
        <w:rPr>
          <w:snapToGrid w:val="0"/>
        </w:rPr>
        <w:t xml:space="preserve">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pPr>
        <w:pStyle w:val="Footnotesection"/>
      </w:pPr>
      <w:r>
        <w:tab/>
        <w:t>[Section 12BE inserted: No. 75 of 1980 s. 5; amended: No. 25 of 1985 s. 92; No. 73 of 1995 s. 62; No. 55 of 2004 s. 152; No. 38 of 2007 s. 10.]</w:t>
      </w:r>
    </w:p>
    <w:p>
      <w:pPr>
        <w:pStyle w:val="Heading5"/>
        <w:rPr>
          <w:snapToGrid w:val="0"/>
        </w:rPr>
      </w:pPr>
      <w:bookmarkStart w:id="20" w:name="_Toc32392171"/>
      <w:r>
        <w:rPr>
          <w:rStyle w:val="CharSectno"/>
        </w:rPr>
        <w:t>12C</w:t>
      </w:r>
      <w:r>
        <w:rPr>
          <w:snapToGrid w:val="0"/>
        </w:rPr>
        <w:t>.</w:t>
      </w:r>
      <w:r>
        <w:rPr>
          <w:snapToGrid w:val="0"/>
        </w:rPr>
        <w:tab/>
        <w:t>Exceptions to s. 12B; clearing licences, grant of etc.</w:t>
      </w:r>
      <w:bookmarkEnd w:id="20"/>
    </w:p>
    <w:p>
      <w:pPr>
        <w:pStyle w:val="Subsection"/>
        <w:rPr>
          <w:snapToGrid w:val="0"/>
        </w:rPr>
      </w:pPr>
      <w:r>
        <w:rPr>
          <w:snapToGrid w:val="0"/>
        </w:rPr>
        <w:tab/>
        <w:t>(1)</w:t>
      </w:r>
      <w:r>
        <w:rPr>
          <w:snapToGrid w:val="0"/>
        </w:rPr>
        <w:tab/>
        <w:t>A person who clears controlled land does not contravene section 12B if the clearing is carried out —</w:t>
      </w:r>
    </w:p>
    <w:p>
      <w:pPr>
        <w:pStyle w:val="Indenta"/>
        <w:spacing w:before="120"/>
        <w:rPr>
          <w:snapToGrid w:val="0"/>
        </w:rPr>
      </w:pPr>
      <w:r>
        <w:rPr>
          <w:snapToGrid w:val="0"/>
        </w:rPr>
        <w:tab/>
        <w:t>(a)</w:t>
      </w:r>
      <w:r>
        <w:rPr>
          <w:snapToGrid w:val="0"/>
        </w:rPr>
        <w:tab/>
        <w:t>under, and in accordance with the conditions of, a clearing licence granted under this Part; or</w:t>
      </w:r>
    </w:p>
    <w:p>
      <w:pPr>
        <w:pStyle w:val="Indenta"/>
        <w:keepLines/>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 or</w:t>
      </w:r>
    </w:p>
    <w:p>
      <w:pPr>
        <w:pStyle w:val="Indenta"/>
        <w:spacing w:before="120"/>
        <w:rPr>
          <w:snapToGrid w:val="0"/>
        </w:rPr>
      </w:pPr>
      <w:r>
        <w:rPr>
          <w:snapToGrid w:val="0"/>
        </w:rPr>
        <w:tab/>
        <w:t>(c)</w:t>
      </w:r>
      <w:r>
        <w:rPr>
          <w:snapToGrid w:val="0"/>
        </w:rPr>
        <w:tab/>
        <w:t xml:space="preserve">as an essential measure in performing an obligation or carrying out a duty under </w:t>
      </w:r>
      <w:r>
        <w:t xml:space="preserve">the </w:t>
      </w:r>
      <w:r>
        <w:rPr>
          <w:i/>
          <w:iCs/>
        </w:rPr>
        <w:t>Biosecurity and Agriculture Management Act 2007</w:t>
      </w:r>
      <w:r>
        <w:t xml:space="preserve"> </w:t>
      </w:r>
      <w:r>
        <w:rPr>
          <w:snapToGrid w:val="0"/>
        </w:rPr>
        <w:t xml:space="preserve">or the </w:t>
      </w:r>
      <w:r>
        <w:rPr>
          <w:i/>
          <w:snapToGrid w:val="0"/>
        </w:rPr>
        <w:t>Bush Fires Act 1954</w:t>
      </w:r>
      <w:r>
        <w:rPr>
          <w:snapToGrid w:val="0"/>
        </w:rPr>
        <w:t>; or</w:t>
      </w:r>
    </w:p>
    <w:p>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pPr>
        <w:pStyle w:val="Subsection"/>
        <w:rPr>
          <w:snapToGrid w:val="0"/>
        </w:rPr>
      </w:pPr>
      <w:r>
        <w:rPr>
          <w:snapToGrid w:val="0"/>
        </w:rPr>
        <w:tab/>
      </w:r>
      <w:r>
        <w:rPr>
          <w:snapToGrid w:val="0"/>
        </w:rPr>
        <w:tab/>
        <w:t>or is attributable to events none of which that person could reasonably have been expected to prevent.</w:t>
      </w:r>
    </w:p>
    <w:p>
      <w:pPr>
        <w:pStyle w:val="Subsection"/>
        <w:rPr>
          <w:snapToGrid w:val="0"/>
        </w:rPr>
      </w:pPr>
      <w:r>
        <w:rPr>
          <w:snapToGrid w:val="0"/>
        </w:rPr>
        <w:tab/>
        <w:t>(2)</w:t>
      </w:r>
      <w:r>
        <w:rPr>
          <w:snapToGrid w:val="0"/>
        </w:rPr>
        <w:tab/>
        <w:t xml:space="preserve">The owner or occupier of controlled land proposed to be cleared, or any person proposing to clear controlled land in the course of exercising any statutory function, may, in the prescribed manner, if any, apply to the </w:t>
      </w:r>
      <w:r>
        <w:t>Minister</w:t>
      </w:r>
      <w:r>
        <w:rPr>
          <w:snapToGrid w:val="0"/>
        </w:rPr>
        <w:t xml:space="preserve"> for a clearing licence and on payment of such fees as may be prescribed the </w:t>
      </w:r>
      <w:r>
        <w:t>Minister</w:t>
      </w:r>
      <w:r>
        <w:rPr>
          <w:snapToGrid w:val="0"/>
        </w:rPr>
        <w:t xml:space="preserve"> may grant or transfer any such licence, but where such an application is made and no decision is given within 6 months thereafter, or within such further period as the applicant may agree, then the </w:t>
      </w:r>
      <w:r>
        <w:t>Minister</w:t>
      </w:r>
      <w:r>
        <w:rPr>
          <w:snapToGrid w:val="0"/>
        </w:rPr>
        <w:t xml:space="preserve"> is deemed to have decided to refuse the application.</w:t>
      </w:r>
    </w:p>
    <w:p>
      <w:pPr>
        <w:pStyle w:val="Subsection"/>
        <w:rPr>
          <w:snapToGrid w:val="0"/>
        </w:rPr>
      </w:pPr>
      <w:r>
        <w:rPr>
          <w:snapToGrid w:val="0"/>
        </w:rPr>
        <w:tab/>
        <w:t>(3)</w:t>
      </w:r>
      <w:r>
        <w:rPr>
          <w:snapToGrid w:val="0"/>
        </w:rPr>
        <w:tab/>
        <w:t xml:space="preserve">The </w:t>
      </w:r>
      <w:r>
        <w:t>Minister</w:t>
      </w:r>
      <w:r>
        <w:rPr>
          <w:snapToGrid w:val="0"/>
        </w:rPr>
        <w:t xml:space="preserve"> may refuse any application for the grant or transfer of a clearing licence and, unless the </w:t>
      </w:r>
      <w:r>
        <w:t>Minister</w:t>
      </w:r>
      <w:r>
        <w:rPr>
          <w:snapToGrid w:val="0"/>
        </w:rPr>
        <w:t xml:space="preserve"> is satisfied that there are exceptional reasons for not refusing an application, shall do so where, in the opinion of the </w:t>
      </w:r>
      <w:r>
        <w:t>Minister,</w:t>
      </w:r>
      <w:r>
        <w:rPr>
          <w:snapToGrid w:val="0"/>
        </w:rPr>
        <w:t xml:space="preserve"> after the clearing that would otherwise be authorised there would be less than one</w:t>
      </w:r>
      <w:r>
        <w:rPr>
          <w:snapToGrid w:val="0"/>
        </w:rPr>
        <w:noBreakHyphen/>
        <w:t>tenth part of the land in question left under tree cover including the indigenous undergrowth.</w:t>
      </w:r>
    </w:p>
    <w:p>
      <w:pPr>
        <w:pStyle w:val="Subsection"/>
        <w:keepNext/>
        <w:keepLines/>
        <w:rPr>
          <w:snapToGrid w:val="0"/>
        </w:rPr>
      </w:pPr>
      <w:r>
        <w:rPr>
          <w:snapToGrid w:val="0"/>
        </w:rPr>
        <w:tab/>
        <w:t>(4)</w:t>
      </w:r>
      <w:r>
        <w:rPr>
          <w:snapToGrid w:val="0"/>
        </w:rPr>
        <w:tab/>
        <w:t>The grant or transfer of a licence may be in respect of —</w:t>
      </w:r>
    </w:p>
    <w:p>
      <w:pPr>
        <w:pStyle w:val="Indenta"/>
        <w:keepNext/>
        <w:keepLines/>
        <w:spacing w:before="120"/>
        <w:rPr>
          <w:snapToGrid w:val="0"/>
        </w:rPr>
      </w:pPr>
      <w:r>
        <w:rPr>
          <w:snapToGrid w:val="0"/>
        </w:rPr>
        <w:tab/>
        <w:t>(a)</w:t>
      </w:r>
      <w:r>
        <w:rPr>
          <w:snapToGrid w:val="0"/>
        </w:rPr>
        <w:tab/>
        <w:t>the whole or a part of the land; and</w:t>
      </w:r>
    </w:p>
    <w:p>
      <w:pPr>
        <w:pStyle w:val="Indenta"/>
        <w:keepNext/>
        <w:spacing w:before="120"/>
        <w:rPr>
          <w:snapToGrid w:val="0"/>
        </w:rPr>
      </w:pPr>
      <w:r>
        <w:rPr>
          <w:snapToGrid w:val="0"/>
        </w:rPr>
        <w:tab/>
        <w:t>(b)</w:t>
      </w:r>
      <w:r>
        <w:rPr>
          <w:snapToGrid w:val="0"/>
        </w:rPr>
        <w:tab/>
        <w:t>the whole or a part of the clearing,</w:t>
      </w:r>
    </w:p>
    <w:p>
      <w:pPr>
        <w:pStyle w:val="Subsection"/>
        <w:rPr>
          <w:snapToGrid w:val="0"/>
        </w:rPr>
      </w:pPr>
      <w:r>
        <w:rPr>
          <w:snapToGrid w:val="0"/>
        </w:rPr>
        <w:tab/>
      </w:r>
      <w:r>
        <w:rPr>
          <w:snapToGrid w:val="0"/>
        </w:rPr>
        <w:tab/>
        <w:t xml:space="preserve">in respect of which application was made and may be made subject to such reasonable conditions as the </w:t>
      </w:r>
      <w:r>
        <w:t>Minister</w:t>
      </w:r>
      <w:r>
        <w:rPr>
          <w:snapToGrid w:val="0"/>
        </w:rPr>
        <w:t xml:space="preserve"> thinks fit, which conditions shall be endorsed upon or referred to in the licence when granted or, as the case may be, transferred.</w:t>
      </w:r>
    </w:p>
    <w:p>
      <w:pPr>
        <w:pStyle w:val="Subsection"/>
        <w:rPr>
          <w:snapToGrid w:val="0"/>
        </w:rPr>
      </w:pPr>
      <w:r>
        <w:rPr>
          <w:snapToGrid w:val="0"/>
        </w:rPr>
        <w:tab/>
        <w:t>(5)</w:t>
      </w:r>
      <w:r>
        <w:rPr>
          <w:snapToGrid w:val="0"/>
        </w:rPr>
        <w:tab/>
        <w:t xml:space="preserve">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w:t>
      </w:r>
      <w:r>
        <w:t>Minister</w:t>
      </w:r>
      <w:r>
        <w:rPr>
          <w:snapToGrid w:val="0"/>
        </w:rPr>
        <w:t xml:space="preserve"> may, whether or not any penalty is imposed by the court for the offence, by notice in writing given to that person, revoke the licence.</w:t>
      </w:r>
    </w:p>
    <w:p>
      <w:pPr>
        <w:pStyle w:val="Subsection"/>
        <w:rPr>
          <w:snapToGrid w:val="0"/>
        </w:rPr>
      </w:pPr>
      <w:r>
        <w:rPr>
          <w:snapToGrid w:val="0"/>
        </w:rPr>
        <w:tab/>
        <w:t>(6)</w:t>
      </w:r>
      <w:r>
        <w:rPr>
          <w:snapToGrid w:val="0"/>
        </w:rPr>
        <w:tab/>
        <w:t>A licence takes and shall have effect according to its tenor, but —</w:t>
      </w:r>
    </w:p>
    <w:p>
      <w:pPr>
        <w:pStyle w:val="Indenta"/>
        <w:rPr>
          <w:snapToGrid w:val="0"/>
        </w:rPr>
      </w:pPr>
      <w:r>
        <w:rPr>
          <w:snapToGrid w:val="0"/>
        </w:rPr>
        <w:tab/>
        <w:t>(a)</w:t>
      </w:r>
      <w:r>
        <w:rPr>
          <w:snapToGrid w:val="0"/>
        </w:rPr>
        <w:tab/>
        <w:t xml:space="preserve">the </w:t>
      </w:r>
      <w:r>
        <w:t>Minister</w:t>
      </w:r>
      <w:r>
        <w:rPr>
          <w:snapToGrid w:val="0"/>
        </w:rPr>
        <w:t xml:space="preserve"> may, by notice in writing given to the holder of the licence, from time to time after the licence is granted —</w:t>
      </w:r>
    </w:p>
    <w:p>
      <w:pPr>
        <w:pStyle w:val="Indenti"/>
        <w:rPr>
          <w:snapToGrid w:val="0"/>
        </w:rPr>
      </w:pPr>
      <w:r>
        <w:rPr>
          <w:snapToGrid w:val="0"/>
        </w:rPr>
        <w:tab/>
        <w:t>(i)</w:t>
      </w:r>
      <w:r>
        <w:rPr>
          <w:snapToGrid w:val="0"/>
        </w:rPr>
        <w:tab/>
        <w:t>vary or add to the conditions of a licence; or</w:t>
      </w:r>
    </w:p>
    <w:p>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for a period specified in the licence, that licence shall have effect for that period notwithstanding paragraph (a).</w:t>
      </w:r>
    </w:p>
    <w:p>
      <w:pPr>
        <w:pStyle w:val="Subsection"/>
        <w:keepNext/>
        <w:rPr>
          <w:snapToGrid w:val="0"/>
        </w:rPr>
      </w:pPr>
      <w:r>
        <w:rPr>
          <w:snapToGrid w:val="0"/>
        </w:rPr>
        <w:tab/>
        <w:t>(7)</w:t>
      </w:r>
      <w:r>
        <w:rPr>
          <w:snapToGrid w:val="0"/>
        </w:rPr>
        <w:tab/>
        <w:t>Where the holder of a licence contravenes or fails to comply with any condition endorsed on or referred to in the licence —</w:t>
      </w:r>
    </w:p>
    <w:p>
      <w:pPr>
        <w:pStyle w:val="Indenta"/>
        <w:rPr>
          <w:snapToGrid w:val="0"/>
        </w:rPr>
      </w:pPr>
      <w:r>
        <w:rPr>
          <w:snapToGrid w:val="0"/>
        </w:rPr>
        <w:tab/>
        <w:t>(a)</w:t>
      </w:r>
      <w:r>
        <w:rPr>
          <w:snapToGrid w:val="0"/>
        </w:rPr>
        <w:tab/>
        <w:t>he commits an offence and is liable for his act or omission to the extent that it was not authorised by the licence; and</w:t>
      </w:r>
    </w:p>
    <w:p>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pPr>
        <w:pStyle w:val="Indenta"/>
        <w:rPr>
          <w:snapToGrid w:val="0"/>
        </w:rPr>
      </w:pPr>
      <w:r>
        <w:rPr>
          <w:snapToGrid w:val="0"/>
        </w:rPr>
        <w:tab/>
        <w:t>(c)</w:t>
      </w:r>
      <w:r>
        <w:rPr>
          <w:snapToGrid w:val="0"/>
        </w:rPr>
        <w:tab/>
        <w:t xml:space="preserve">the </w:t>
      </w:r>
      <w:r>
        <w:t>Minister</w:t>
      </w:r>
      <w:r>
        <w:rPr>
          <w:snapToGrid w:val="0"/>
        </w:rPr>
        <w:t xml:space="preserve"> may, by notice in writing given to the holder of the licence, revoke the licence or suspend the operation of it for such period as the </w:t>
      </w:r>
      <w:r>
        <w:t>Minister</w:t>
      </w:r>
      <w:r>
        <w:rPr>
          <w:snapToGrid w:val="0"/>
        </w:rPr>
        <w:t xml:space="preserve"> thinks fit.</w:t>
      </w:r>
    </w:p>
    <w:p>
      <w:pPr>
        <w:pStyle w:val="Footnotesection"/>
        <w:ind w:left="890" w:hanging="890"/>
      </w:pPr>
      <w:r>
        <w:tab/>
        <w:t>[Section 12C inserted: No. 75 of 1980 s. 5; amended: No. 41 of 1984 s. 9; No. 25 of 1985 s. 89 and 93; No. 24 of 1987 s. 64; No. 73 of 1995 s. 62; No. 55 of 2004 s. 153; No. 24 of 2007 s. 87; No. 38 of 2007 s. 23.]</w:t>
      </w:r>
    </w:p>
    <w:p>
      <w:pPr>
        <w:pStyle w:val="Heading5"/>
        <w:rPr>
          <w:snapToGrid w:val="0"/>
        </w:rPr>
      </w:pPr>
      <w:bookmarkStart w:id="21" w:name="_Toc32392172"/>
      <w:r>
        <w:rPr>
          <w:rStyle w:val="CharSectno"/>
        </w:rPr>
        <w:t>12D</w:t>
      </w:r>
      <w:r>
        <w:rPr>
          <w:snapToGrid w:val="0"/>
        </w:rPr>
        <w:t>.</w:t>
      </w:r>
      <w:r>
        <w:rPr>
          <w:snapToGrid w:val="0"/>
        </w:rPr>
        <w:tab/>
        <w:t>Decisions as to clearing licences, review of by SAT</w:t>
      </w:r>
      <w:bookmarkEnd w:id="2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to grant or transfer a clearing licence is refused;</w:t>
      </w:r>
    </w:p>
    <w:p>
      <w:pPr>
        <w:pStyle w:val="Indenta"/>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pPr>
        <w:pStyle w:val="Indenta"/>
        <w:rPr>
          <w:snapToGrid w:val="0"/>
        </w:rPr>
      </w:pPr>
      <w:r>
        <w:rPr>
          <w:snapToGrid w:val="0"/>
        </w:rPr>
        <w:tab/>
        <w:t>(c)</w:t>
      </w:r>
      <w:r>
        <w:rPr>
          <w:snapToGrid w:val="0"/>
        </w:rPr>
        <w:tab/>
        <w:t>a clearing licence is revoked or its operation is suspended;</w:t>
      </w:r>
    </w:p>
    <w:p>
      <w:pPr>
        <w:pStyle w:val="Indenta"/>
        <w:keepNext/>
        <w:rPr>
          <w:snapToGrid w:val="0"/>
        </w:rPr>
      </w:pPr>
      <w:r>
        <w:rPr>
          <w:snapToGrid w:val="0"/>
        </w:rPr>
        <w:tab/>
        <w:t>(d)</w:t>
      </w:r>
      <w:r>
        <w:rPr>
          <w:snapToGrid w:val="0"/>
        </w:rPr>
        <w:tab/>
        <w:t>a condition is imposed in relation to a clearing licence,</w:t>
      </w:r>
    </w:p>
    <w:p>
      <w:pPr>
        <w:pStyle w:val="Subsection"/>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w:t>
      </w:r>
      <w:r>
        <w:t xml:space="preserve"> Minister</w:t>
      </w:r>
      <w:r>
        <w:rPr>
          <w:snapToGrid w:val="0"/>
        </w:rPr>
        <w:t>.</w:t>
      </w:r>
    </w:p>
    <w:p>
      <w:pPr>
        <w:pStyle w:val="Subsection"/>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pPr>
        <w:pStyle w:val="Footnotesection"/>
        <w:ind w:left="890" w:hanging="890"/>
      </w:pPr>
      <w:r>
        <w:tab/>
        <w:t>[Section 12D inserted: No. 75 of 1980 s. 5; amended: No. 25 of 1985 s. 89; No. 73 of 1995 s. 62; No. 55 of 2004 s. 154; No. 38 of 2007 s. 23.]</w:t>
      </w:r>
    </w:p>
    <w:p>
      <w:pPr>
        <w:pStyle w:val="Heading5"/>
        <w:rPr>
          <w:snapToGrid w:val="0"/>
        </w:rPr>
      </w:pPr>
      <w:bookmarkStart w:id="22" w:name="_Toc32392173"/>
      <w:r>
        <w:rPr>
          <w:rStyle w:val="CharSectno"/>
        </w:rPr>
        <w:t>12E</w:t>
      </w:r>
      <w:r>
        <w:rPr>
          <w:snapToGrid w:val="0"/>
        </w:rPr>
        <w:t>.</w:t>
      </w:r>
      <w:r>
        <w:rPr>
          <w:snapToGrid w:val="0"/>
        </w:rPr>
        <w:tab/>
        <w:t>Compensation for injurious affection due to clearing prohibition, claims for etc.; acquisition of affected land etc.</w:t>
      </w:r>
      <w:bookmarkEnd w:id="22"/>
    </w:p>
    <w:p>
      <w:pPr>
        <w:pStyle w:val="Subsection"/>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pPr>
        <w:pStyle w:val="Subsection"/>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pPr>
        <w:pStyle w:val="Subsection"/>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w:t>
      </w:r>
      <w:r>
        <w:t xml:space="preserve">prescribed under section 8(1)(a) of the </w:t>
      </w:r>
      <w:r>
        <w:rPr>
          <w:i/>
        </w:rPr>
        <w:t>Civil Judgments Enforcement Act </w:t>
      </w:r>
      <w:r>
        <w:rPr>
          <w:i/>
          <w:iCs/>
        </w:rPr>
        <w:t>2004</w:t>
      </w:r>
      <w:r>
        <w:t xml:space="preserve"> at the time at which the claim for compensation is made.</w:t>
      </w:r>
    </w:p>
    <w:p>
      <w:pPr>
        <w:pStyle w:val="Subsection"/>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pPr>
        <w:pStyle w:val="Subsection"/>
        <w:spacing w:before="180"/>
        <w:rPr>
          <w:snapToGrid w:val="0"/>
        </w:rPr>
      </w:pPr>
      <w:r>
        <w:rPr>
          <w:snapToGrid w:val="0"/>
        </w:rPr>
        <w:tab/>
        <w:t>(5)</w:t>
      </w:r>
      <w:r>
        <w:rPr>
          <w:snapToGrid w:val="0"/>
        </w:rPr>
        <w:tab/>
        <w:t xml:space="preserve">A claim for compensation shall be made in the prescribed manner to the </w:t>
      </w:r>
      <w:r>
        <w:t>Minister</w:t>
      </w:r>
      <w:r>
        <w:rPr>
          <w:snapToGrid w:val="0"/>
        </w:rPr>
        <w:t xml:space="preserve">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pPr>
        <w:pStyle w:val="Subsection"/>
        <w:rPr>
          <w:snapToGrid w:val="0"/>
        </w:rPr>
      </w:pPr>
      <w:r>
        <w:rPr>
          <w:snapToGrid w:val="0"/>
        </w:rPr>
        <w:tab/>
        <w:t>(6)</w:t>
      </w:r>
      <w:r>
        <w:rPr>
          <w:snapToGrid w:val="0"/>
        </w:rPr>
        <w:tab/>
        <w:t xml:space="preserve">Subject to subsection (5), where a claim is made under and in accordance with this section for compensation for injurious affection to land, or any estate or interest in land, the </w:t>
      </w:r>
      <w:r>
        <w:t>Minister</w:t>
      </w:r>
      <w:r>
        <w:rPr>
          <w:snapToGrid w:val="0"/>
        </w:rPr>
        <w:t xml:space="preserve"> may —</w:t>
      </w:r>
    </w:p>
    <w:p>
      <w:pPr>
        <w:pStyle w:val="Indenta"/>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pPr>
        <w:pStyle w:val="Indenta"/>
        <w:rPr>
          <w:snapToGrid w:val="0"/>
        </w:rPr>
      </w:pPr>
      <w:r>
        <w:rPr>
          <w:snapToGrid w:val="0"/>
        </w:rPr>
        <w:tab/>
        <w:t>(b)</w:t>
      </w:r>
      <w:r>
        <w:rPr>
          <w:snapToGrid w:val="0"/>
        </w:rPr>
        <w:tab/>
        <w:t xml:space="preserve">if the </w:t>
      </w:r>
      <w:r>
        <w:t>Minister</w:t>
      </w:r>
      <w:r>
        <w:rPr>
          <w:snapToGrid w:val="0"/>
        </w:rPr>
        <w:t xml:space="preserve"> gives written notice within 3 months of the receipt of the claim that the </w:t>
      </w:r>
      <w:r>
        <w:t>Minister</w:t>
      </w:r>
      <w:r>
        <w:rPr>
          <w:snapToGrid w:val="0"/>
        </w:rPr>
        <w:t xml:space="preserve"> intends to do so, compulsorily take or resume pursuant to Part 9 of the </w:t>
      </w:r>
      <w:r>
        <w:rPr>
          <w:i/>
          <w:snapToGrid w:val="0"/>
        </w:rPr>
        <w:t xml:space="preserve">Land Administration Act 1997 </w:t>
      </w:r>
      <w:r>
        <w:rPr>
          <w:snapToGrid w:val="0"/>
        </w:rPr>
        <w:t>the whole or part of the subject land,</w:t>
      </w:r>
    </w:p>
    <w:p>
      <w:pPr>
        <w:pStyle w:val="Subsection"/>
        <w:rPr>
          <w:snapToGrid w:val="0"/>
        </w:rPr>
      </w:pPr>
      <w:r>
        <w:rPr>
          <w:snapToGrid w:val="0"/>
        </w:rPr>
        <w:tab/>
      </w:r>
      <w:r>
        <w:rPr>
          <w:snapToGrid w:val="0"/>
        </w:rPr>
        <w:tab/>
        <w:t xml:space="preserve">and the </w:t>
      </w:r>
      <w:r>
        <w:t>Minister</w:t>
      </w:r>
      <w:r>
        <w:rPr>
          <w:snapToGrid w:val="0"/>
        </w:rPr>
        <w:t xml:space="preserve"> shall pay compensation for injurious affection only in respect of land, or an estate or interest in land, that is not purchased, taken or resumed in accordance with this subsection.</w:t>
      </w:r>
    </w:p>
    <w:p>
      <w:pPr>
        <w:pStyle w:val="Subsection"/>
        <w:rPr>
          <w:snapToGrid w:val="0"/>
        </w:rPr>
      </w:pPr>
      <w:r>
        <w:rPr>
          <w:snapToGrid w:val="0"/>
        </w:rPr>
        <w:tab/>
        <w:t>(7)</w:t>
      </w:r>
      <w:r>
        <w:rPr>
          <w:snapToGrid w:val="0"/>
        </w:rPr>
        <w:tab/>
        <w:t xml:space="preserve">Where, under and in accordance with this Part, a claim for compensation has been made and compensation is payable, the </w:t>
      </w:r>
      <w:r>
        <w:t>Minister</w:t>
      </w:r>
      <w:r>
        <w:rPr>
          <w:snapToGrid w:val="0"/>
        </w:rPr>
        <w:t xml:space="preserve"> may, if the claimant agrees, and, where applicable, subject to section 12EB(2), transfer to the claimant in full or partial satisfaction of the claim such estate or interest as is agreed between the claimant and the </w:t>
      </w:r>
      <w:r>
        <w:t>Minister</w:t>
      </w:r>
      <w:r>
        <w:rPr>
          <w:snapToGrid w:val="0"/>
        </w:rPr>
        <w:t xml:space="preserve"> in —</w:t>
      </w:r>
    </w:p>
    <w:p>
      <w:pPr>
        <w:pStyle w:val="Indenta"/>
        <w:spacing w:before="100"/>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or by </w:t>
      </w:r>
      <w:r>
        <w:t>a former authority</w:t>
      </w:r>
      <w:r>
        <w:rPr>
          <w:snapToGrid w:val="0"/>
        </w:rPr>
        <w:t xml:space="preserve"> or the </w:t>
      </w:r>
      <w:r>
        <w:t>Minister</w:t>
      </w:r>
      <w:r>
        <w:rPr>
          <w:snapToGrid w:val="0"/>
        </w:rPr>
        <w:t xml:space="preserve">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pPr>
        <w:pStyle w:val="Indenta"/>
        <w:spacing w:before="100"/>
        <w:rPr>
          <w:snapToGrid w:val="0"/>
        </w:rPr>
      </w:pPr>
      <w:r>
        <w:rPr>
          <w:snapToGrid w:val="0"/>
        </w:rPr>
        <w:tab/>
        <w:t>(b)</w:t>
      </w:r>
      <w:r>
        <w:rPr>
          <w:snapToGrid w:val="0"/>
        </w:rPr>
        <w:tab/>
        <w:t xml:space="preserve">any land purchased, taken, or resumed or otherwise acquired by a </w:t>
      </w:r>
      <w:r>
        <w:t>former authority</w:t>
      </w:r>
      <w:r>
        <w:rPr>
          <w:snapToGrid w:val="0"/>
        </w:rPr>
        <w:t xml:space="preserve"> or the </w:t>
      </w:r>
      <w:r>
        <w:t>Minister</w:t>
      </w:r>
      <w:r>
        <w:rPr>
          <w:snapToGrid w:val="0"/>
        </w:rPr>
        <w:t xml:space="preserve"> under this Part,</w:t>
      </w:r>
    </w:p>
    <w:p>
      <w:pPr>
        <w:pStyle w:val="Subsection"/>
        <w:spacing w:before="120"/>
        <w:rPr>
          <w:snapToGrid w:val="0"/>
        </w:rPr>
      </w:pPr>
      <w:r>
        <w:rPr>
          <w:snapToGrid w:val="0"/>
        </w:rPr>
        <w:tab/>
      </w:r>
      <w:r>
        <w:rPr>
          <w:snapToGrid w:val="0"/>
        </w:rPr>
        <w:tab/>
        <w:t xml:space="preserve">and thereupon compensation shall be taken to have been paid in satisfaction of the claim to the extent agreed between the claimant and the </w:t>
      </w:r>
      <w:r>
        <w:t>Minister</w:t>
      </w:r>
      <w:r>
        <w:rPr>
          <w:snapToGrid w:val="0"/>
        </w:rPr>
        <w:t xml:space="preserve"> and the provisions of this Part shall be construed accordingly.</w:t>
      </w:r>
    </w:p>
    <w:p>
      <w:pPr>
        <w:pStyle w:val="Subsection"/>
        <w:rPr>
          <w:snapToGrid w:val="0"/>
        </w:rPr>
      </w:pPr>
      <w:r>
        <w:rPr>
          <w:snapToGrid w:val="0"/>
        </w:rPr>
        <w:tab/>
        <w:t>(8)</w:t>
      </w:r>
      <w:r>
        <w:rPr>
          <w:snapToGrid w:val="0"/>
        </w:rPr>
        <w:tab/>
        <w:t xml:space="preserve">Where, under and in accordance with this Part, a claim for compensation has been made and compensation is payable, the </w:t>
      </w:r>
      <w:r>
        <w:t>Minister</w:t>
      </w:r>
      <w:r>
        <w:rPr>
          <w:snapToGrid w:val="0"/>
        </w:rPr>
        <w:t xml:space="preserve"> may offer and pay to the claimant, as and by way of an advance or interim payment on account of the compensation payable, such amount or amounts of money as the </w:t>
      </w:r>
      <w:r>
        <w:t>Minister</w:t>
      </w:r>
      <w:r>
        <w:rPr>
          <w:snapToGrid w:val="0"/>
        </w:rPr>
        <w:t xml:space="preserve">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pPr>
        <w:pStyle w:val="Footnotesection"/>
        <w:keepLines w:val="0"/>
        <w:spacing w:before="80"/>
        <w:ind w:left="890" w:hanging="890"/>
      </w:pPr>
      <w:r>
        <w:tab/>
        <w:t>[Section 12E inserted: No. 81 of 1976 s. 11; amended: No. 75 of 1980 s. 6; No. 41 of 1984 s. 10; No. 25 of 1985 s. 94; No. 73 of 1995 s. 48, 62 and 65; No. 31 of 1997 s. 18(2) and 142; No. 38 of 2007 s. 11 and 23; No. 8 of 2009 s. 42(3).]</w:t>
      </w:r>
    </w:p>
    <w:p>
      <w:pPr>
        <w:pStyle w:val="Heading5"/>
        <w:rPr>
          <w:snapToGrid w:val="0"/>
        </w:rPr>
      </w:pPr>
      <w:bookmarkStart w:id="23" w:name="_Toc32392174"/>
      <w:r>
        <w:rPr>
          <w:rStyle w:val="CharSectno"/>
        </w:rPr>
        <w:t>12EA</w:t>
      </w:r>
      <w:r>
        <w:rPr>
          <w:snapToGrid w:val="0"/>
        </w:rPr>
        <w:t>.</w:t>
      </w:r>
      <w:r>
        <w:rPr>
          <w:snapToGrid w:val="0"/>
        </w:rPr>
        <w:tab/>
        <w:t>Memorial on land title as to compensation paid</w:t>
      </w:r>
      <w:bookmarkEnd w:id="23"/>
    </w:p>
    <w:p>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pPr>
        <w:pStyle w:val="Footnotesection"/>
      </w:pPr>
      <w:r>
        <w:tab/>
        <w:t>[Section 12EA inserted: No. 75 of 1980 s. 7; amended: No. 31 of 1997 s. 18(1).]</w:t>
      </w:r>
    </w:p>
    <w:p>
      <w:pPr>
        <w:pStyle w:val="Heading5"/>
        <w:keepLines w:val="0"/>
        <w:rPr>
          <w:snapToGrid w:val="0"/>
        </w:rPr>
      </w:pPr>
      <w:bookmarkStart w:id="24" w:name="_Toc32392175"/>
      <w:r>
        <w:rPr>
          <w:rStyle w:val="CharSectno"/>
        </w:rPr>
        <w:t>12EB</w:t>
      </w:r>
      <w:r>
        <w:rPr>
          <w:snapToGrid w:val="0"/>
        </w:rPr>
        <w:t>.</w:t>
      </w:r>
      <w:r>
        <w:rPr>
          <w:snapToGrid w:val="0"/>
        </w:rPr>
        <w:tab/>
        <w:t>Land acquired or transferred under s. 12E etc., dealing with</w:t>
      </w:r>
      <w:bookmarkEnd w:id="24"/>
    </w:p>
    <w:p>
      <w:pPr>
        <w:pStyle w:val="Subsection"/>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pPr>
        <w:pStyle w:val="Subsection"/>
        <w:spacing w:before="140"/>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xml:space="preserve">, where it is consistent with the achievement of the object of conserving the water resources the </w:t>
      </w:r>
      <w:r>
        <w:t>Minister</w:t>
      </w:r>
      <w:r>
        <w:rPr>
          <w:snapToGrid w:val="0"/>
        </w:rPr>
        <w:t xml:space="preserve"> may lawfully sell, exchange, or otherwise deal with the whole or any part of any land, or any estate or interest in land purchased, taken, or resumed or otherwise acquired by a </w:t>
      </w:r>
      <w:r>
        <w:t>former authority</w:t>
      </w:r>
      <w:r>
        <w:rPr>
          <w:snapToGrid w:val="0"/>
        </w:rPr>
        <w:t xml:space="preserve"> or the </w:t>
      </w:r>
      <w:r>
        <w:t>Minister</w:t>
      </w:r>
      <w:r>
        <w:rPr>
          <w:snapToGrid w:val="0"/>
        </w:rPr>
        <w:t xml:space="preserve"> pursuant to this Part.</w:t>
      </w:r>
    </w:p>
    <w:p>
      <w:pPr>
        <w:pStyle w:val="Subsection"/>
        <w:spacing w:before="140"/>
        <w:rPr>
          <w:snapToGrid w:val="0"/>
        </w:rPr>
      </w:pPr>
      <w:r>
        <w:rPr>
          <w:snapToGrid w:val="0"/>
        </w:rPr>
        <w:tab/>
        <w:t>(3)</w:t>
      </w:r>
      <w:r>
        <w:rPr>
          <w:snapToGrid w:val="0"/>
        </w:rPr>
        <w:tab/>
        <w:t xml:space="preserve">Where a </w:t>
      </w:r>
      <w:r>
        <w:t>former authority</w:t>
      </w:r>
      <w:r>
        <w:rPr>
          <w:snapToGrid w:val="0"/>
        </w:rPr>
        <w:t xml:space="preserve"> exercised or the </w:t>
      </w:r>
      <w:r>
        <w:t>Minister</w:t>
      </w:r>
      <w:r>
        <w:rPr>
          <w:snapToGrid w:val="0"/>
        </w:rPr>
        <w:t xml:space="preserve"> exercises in respect of land a power conferred by section 12E(7) or subsection (2) —</w:t>
      </w:r>
    </w:p>
    <w:p>
      <w:pPr>
        <w:pStyle w:val="Indenta"/>
        <w:spacing w:before="60"/>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pPr>
        <w:pStyle w:val="Indenta"/>
        <w:spacing w:before="60"/>
        <w:rPr>
          <w:snapToGrid w:val="0"/>
        </w:rPr>
      </w:pPr>
      <w:r>
        <w:rPr>
          <w:snapToGrid w:val="0"/>
        </w:rPr>
        <w:tab/>
        <w:t>(b)</w:t>
      </w:r>
      <w:r>
        <w:rPr>
          <w:snapToGrid w:val="0"/>
        </w:rPr>
        <w:tab/>
        <w:t xml:space="preserve">no claim for compensation for injurious affection in respect of that land shall thereafter lie under this Part in relation to any use of that land by a person deriving title through a </w:t>
      </w:r>
      <w:r>
        <w:t>former authority</w:t>
      </w:r>
      <w:r>
        <w:rPr>
          <w:snapToGrid w:val="0"/>
        </w:rPr>
        <w:t xml:space="preserve"> or the</w:t>
      </w:r>
      <w:r>
        <w:t xml:space="preserve"> Minister</w:t>
      </w:r>
      <w:r>
        <w:rPr>
          <w:snapToGrid w:val="0"/>
        </w:rPr>
        <w:t>.</w:t>
      </w:r>
    </w:p>
    <w:p>
      <w:pPr>
        <w:pStyle w:val="Subsection"/>
        <w:spacing w:before="140"/>
        <w:rPr>
          <w:snapToGrid w:val="0"/>
        </w:rPr>
      </w:pPr>
      <w:r>
        <w:rPr>
          <w:snapToGrid w:val="0"/>
        </w:rPr>
        <w:tab/>
        <w:t>(4)</w:t>
      </w:r>
      <w:r>
        <w:rPr>
          <w:snapToGrid w:val="0"/>
        </w:rPr>
        <w:tab/>
        <w:t xml:space="preserve">Where under this section or section 12E(7) a </w:t>
      </w:r>
      <w:r>
        <w:t>former authority</w:t>
      </w:r>
      <w:r>
        <w:rPr>
          <w:snapToGrid w:val="0"/>
        </w:rPr>
        <w:t xml:space="preserve"> transferred or the </w:t>
      </w:r>
      <w:r>
        <w:t>Minister</w:t>
      </w:r>
      <w:r>
        <w:rPr>
          <w:snapToGrid w:val="0"/>
        </w:rPr>
        <w:t xml:space="preserve">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w:t>
      </w:r>
      <w:r>
        <w:t>former authority</w:t>
      </w:r>
      <w:r>
        <w:rPr>
          <w:snapToGrid w:val="0"/>
        </w:rPr>
        <w:t xml:space="preserve"> or the</w:t>
      </w:r>
      <w:r>
        <w:t xml:space="preserve"> Minister</w:t>
      </w:r>
      <w:r>
        <w:rPr>
          <w:snapToGrid w:val="0"/>
        </w:rPr>
        <w:t xml:space="preserve">, as the case requires, prohibiting any use of, or dealing with, the land which would have an effect detrimental to the conservation of the water resources that covenant may be enforced by the </w:t>
      </w:r>
      <w:r>
        <w:t>Minister</w:t>
      </w:r>
      <w:r>
        <w:rPr>
          <w:snapToGrid w:val="0"/>
        </w:rPr>
        <w:t xml:space="preserve"> as if the </w:t>
      </w:r>
      <w:r>
        <w:t>Minister</w:t>
      </w:r>
      <w:r>
        <w:rPr>
          <w:snapToGrid w:val="0"/>
        </w:rPr>
        <w:t xml:space="preserve"> were possessed of or entitled to or interested in adjacent land and as if the covenant had been and had been expressed to be entered into for the benefit of that adjacent land.</w:t>
      </w:r>
    </w:p>
    <w:p>
      <w:pPr>
        <w:pStyle w:val="Subsection"/>
        <w:spacing w:before="140"/>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w:t>
      </w:r>
      <w:r>
        <w:rPr>
          <w:snapToGrid w:val="0"/>
        </w:rPr>
        <w:t> —</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ind w:left="890" w:hanging="890"/>
      </w:pPr>
      <w:r>
        <w:tab/>
        <w:t>[Section 12EB inserted: No. 75 of 1980 s. 7; amended: No. 41 of 1984 s. 11; No. 25 of 1985 s. 95; No. 73 of 1995 s. 49; No. 31 of 1997 s. 18(3) and 142; No. 38 of 2007 s. 12 and 23.]</w:t>
      </w:r>
    </w:p>
    <w:p>
      <w:pPr>
        <w:pStyle w:val="Heading5"/>
        <w:rPr>
          <w:snapToGrid w:val="0"/>
        </w:rPr>
      </w:pPr>
      <w:bookmarkStart w:id="25" w:name="_Toc32392176"/>
      <w:r>
        <w:rPr>
          <w:rStyle w:val="CharSectno"/>
        </w:rPr>
        <w:t>12EC</w:t>
      </w:r>
      <w:r>
        <w:rPr>
          <w:snapToGrid w:val="0"/>
        </w:rPr>
        <w:t>.</w:t>
      </w:r>
      <w:r>
        <w:rPr>
          <w:snapToGrid w:val="0"/>
        </w:rPr>
        <w:tab/>
        <w:t>Disputes as to injurious affection etc., determining</w:t>
      </w:r>
      <w:bookmarkEnd w:id="25"/>
    </w:p>
    <w:p>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pPr>
        <w:pStyle w:val="Subsection"/>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pPr>
        <w:pStyle w:val="Footnotesection"/>
        <w:ind w:left="890" w:hanging="890"/>
      </w:pPr>
      <w:r>
        <w:tab/>
        <w:t>[Section 12EC inserted: No. 75 of 1980 s. 7; amended: No. 41 of 1984 s. 12; No. 31 of 1997 s. 18(4).]</w:t>
      </w:r>
    </w:p>
    <w:p>
      <w:pPr>
        <w:pStyle w:val="Heading5"/>
        <w:rPr>
          <w:snapToGrid w:val="0"/>
        </w:rPr>
      </w:pPr>
      <w:bookmarkStart w:id="26" w:name="_Toc32392177"/>
      <w:r>
        <w:rPr>
          <w:rStyle w:val="CharSectno"/>
        </w:rPr>
        <w:t>12ED</w:t>
      </w:r>
      <w:r>
        <w:rPr>
          <w:snapToGrid w:val="0"/>
        </w:rPr>
        <w:t>.</w:t>
      </w:r>
      <w:r>
        <w:rPr>
          <w:snapToGrid w:val="0"/>
        </w:rPr>
        <w:tab/>
        <w:t>Entering land, powers as to</w:t>
      </w:r>
      <w:bookmarkEnd w:id="26"/>
    </w:p>
    <w:p>
      <w:pPr>
        <w:pStyle w:val="Subsection"/>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pPr>
        <w:pStyle w:val="Subsection"/>
        <w:rPr>
          <w:snapToGrid w:val="0"/>
        </w:rPr>
      </w:pPr>
      <w:r>
        <w:rPr>
          <w:snapToGrid w:val="0"/>
        </w:rPr>
        <w:tab/>
        <w:t>(2)</w:t>
      </w:r>
      <w:r>
        <w:rPr>
          <w:snapToGrid w:val="0"/>
        </w:rPr>
        <w:tab/>
        <w:t>Where due notice has been served upon the owner or occupier of that land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pPr>
        <w:pStyle w:val="Subsection"/>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(4)</w:t>
      </w:r>
      <w:r>
        <w:rPr>
          <w:snapToGrid w:val="0"/>
        </w:rPr>
        <w:tab/>
        <w:t xml:space="preserve">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w:t>
      </w:r>
      <w:r>
        <w:t xml:space="preserve">authorise any officer of the Department, and other persons authorised by the Minister, </w:t>
      </w:r>
      <w:r>
        <w:rPr>
          <w:snapToGrid w:val="0"/>
        </w:rPr>
        <w:t>to enter upon the land,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(5)</w:t>
      </w:r>
      <w:r>
        <w:rPr>
          <w:snapToGrid w:val="0"/>
        </w:rPr>
        <w:tab/>
        <w:t>Where it appears to the Minister</w:t>
      </w:r>
      <w:r>
        <w:t>, an officer of the Department or a person authorised by the Minister for the purposes of this subsection,</w:t>
      </w:r>
      <w:r>
        <w:rPr>
          <w:snapToGrid w:val="0"/>
        </w:rPr>
        <w:t xml:space="preserve"> that an offence against this Part is being, or is about to be, committed on any land and the circumstances are such that immediate intervention is appropriate and compliance with the normal requirements of this Part is impractical or unreasonable, the Minister, </w:t>
      </w:r>
      <w:r>
        <w:t>officer or person so authorised</w:t>
      </w:r>
      <w:r>
        <w:rPr>
          <w:snapToGrid w:val="0"/>
        </w:rPr>
        <w:t xml:space="preserve"> may, without any requirement for a notice or warrant and by force of this subsection, lawfully effect immediate entry on or into any land to intervene in the commission of the offence and endeavour to ensure compliance with the provisions of this Part.</w:t>
      </w:r>
    </w:p>
    <w:p>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pPr>
        <w:pStyle w:val="Footnotesection"/>
      </w:pPr>
      <w:r>
        <w:tab/>
        <w:t>[Section 12ED inserted: No. 75 of 1980 s. 7; amended: No. 25 of 1985 s. 96; No. 110 of 1985 s. 39; No. 73 of 1995 s. 62; No. 38 of 2007 s. 13.]</w:t>
      </w:r>
    </w:p>
    <w:p>
      <w:pPr>
        <w:pStyle w:val="Heading5"/>
        <w:rPr>
          <w:snapToGrid w:val="0"/>
        </w:rPr>
      </w:pPr>
      <w:bookmarkStart w:id="27" w:name="_Toc32392178"/>
      <w:r>
        <w:rPr>
          <w:rStyle w:val="CharSectno"/>
        </w:rPr>
        <w:t>12EE</w:t>
      </w:r>
      <w:r>
        <w:rPr>
          <w:snapToGrid w:val="0"/>
        </w:rPr>
        <w:t>.</w:t>
      </w:r>
      <w:r>
        <w:rPr>
          <w:snapToGrid w:val="0"/>
        </w:rPr>
        <w:tab/>
        <w:t>Evidentiary provisions</w:t>
      </w:r>
      <w:bookmarkEnd w:id="27"/>
    </w:p>
    <w:p>
      <w:pPr>
        <w:pStyle w:val="Subsection"/>
        <w:rPr>
          <w:snapToGrid w:val="0"/>
        </w:rPr>
      </w:pPr>
      <w:r>
        <w:rPr>
          <w:snapToGrid w:val="0"/>
        </w:rPr>
        <w:tab/>
        <w:t>(1)</w:t>
      </w:r>
      <w:r>
        <w:rPr>
          <w:snapToGrid w:val="0"/>
        </w:rPr>
        <w:tab/>
        <w:t>In proceedings under this Part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rPr>
          <w:snapToGrid w:val="0"/>
        </w:rPr>
      </w:pPr>
      <w:r>
        <w:rPr>
          <w:snapToGrid w:val="0"/>
        </w:rPr>
        <w:tab/>
        <w:t>(2)</w:t>
      </w:r>
      <w:r>
        <w:rPr>
          <w:snapToGrid w:val="0"/>
        </w:rPr>
        <w:tab/>
        <w:t xml:space="preserve">A document shall not be admitted pursuant to subsection (1) as evidence that the land has been cleared contrary to this Part unless the court is satisfied that the Minister, </w:t>
      </w:r>
      <w:r>
        <w:t>an officer of the Department</w:t>
      </w:r>
      <w:r>
        <w:rPr>
          <w:snapToGrid w:val="0"/>
        </w:rPr>
        <w:t xml:space="preserve"> or a person acting with the authority of the Minister has entered upon and inspected the land for the purposes of ascertaining whether the land has been so cleared.</w:t>
      </w:r>
    </w:p>
    <w:p>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Footnotesection"/>
        <w:ind w:left="890" w:hanging="890"/>
      </w:pPr>
      <w:r>
        <w:tab/>
        <w:t>[Section 12EE inserted: No. 97 of 1981 s. 3; amended: No. 25 of 1985 s. 97; No. 73 of 1995 s. 62; No. 38 of 2007 s. 14.]</w:t>
      </w:r>
    </w:p>
    <w:p>
      <w:pPr>
        <w:pStyle w:val="Heading5"/>
        <w:rPr>
          <w:snapToGrid w:val="0"/>
        </w:rPr>
      </w:pPr>
      <w:bookmarkStart w:id="28" w:name="_Toc32392179"/>
      <w:r>
        <w:rPr>
          <w:rStyle w:val="CharSectno"/>
        </w:rPr>
        <w:t>12F</w:t>
      </w:r>
      <w:r>
        <w:rPr>
          <w:snapToGrid w:val="0"/>
        </w:rPr>
        <w:t>.</w:t>
      </w:r>
      <w:r>
        <w:rPr>
          <w:snapToGrid w:val="0"/>
        </w:rPr>
        <w:tab/>
        <w:t>Regulations for this Part</w:t>
      </w:r>
      <w:bookmarkEnd w:id="28"/>
    </w:p>
    <w:p>
      <w:pPr>
        <w:pStyle w:val="Subsection"/>
        <w:rPr>
          <w:snapToGrid w:val="0"/>
        </w:rPr>
      </w:pPr>
      <w:r>
        <w:rPr>
          <w:snapToGrid w:val="0"/>
        </w:rPr>
        <w:tab/>
      </w:r>
      <w:r>
        <w:rPr>
          <w:snapToGrid w:val="0"/>
        </w:rPr>
        <w:tab/>
        <w:t>The Governor may make such regulations as may be necessary to give effect to the provisions of this Part.</w:t>
      </w:r>
    </w:p>
    <w:p>
      <w:pPr>
        <w:pStyle w:val="Footnotesection"/>
        <w:keepLines w:val="0"/>
        <w:ind w:left="890" w:hanging="890"/>
      </w:pPr>
      <w:r>
        <w:tab/>
        <w:t>[Section 12F inserted: No. 81 of 1976 s. 12.]</w:t>
      </w:r>
    </w:p>
    <w:p>
      <w:pPr>
        <w:pStyle w:val="Heading5"/>
        <w:rPr>
          <w:snapToGrid w:val="0"/>
        </w:rPr>
      </w:pPr>
      <w:bookmarkStart w:id="29" w:name="_Toc32392180"/>
      <w:r>
        <w:rPr>
          <w:rStyle w:val="CharSectno"/>
        </w:rPr>
        <w:t>12G</w:t>
      </w:r>
      <w:r>
        <w:rPr>
          <w:snapToGrid w:val="0"/>
        </w:rPr>
        <w:t>.</w:t>
      </w:r>
      <w:r>
        <w:rPr>
          <w:snapToGrid w:val="0"/>
        </w:rPr>
        <w:tab/>
        <w:t>Validation</w:t>
      </w:r>
      <w:bookmarkEnd w:id="29"/>
    </w:p>
    <w:p>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pPr>
        <w:pStyle w:val="Footnotesection"/>
      </w:pPr>
      <w:r>
        <w:tab/>
        <w:t>[Section 12G inserted: No. 75 of 1980 s. 8; amended: No. 25 of 1985 s. 98.]</w:t>
      </w:r>
    </w:p>
    <w:p>
      <w:pPr>
        <w:pStyle w:val="Ednotepart"/>
      </w:pPr>
      <w:r>
        <w:t>[Part III (s. 13) deleted: No. 73 of 1995 s. 50.]</w:t>
      </w:r>
    </w:p>
    <w:p>
      <w:pPr>
        <w:pStyle w:val="Ednotepart"/>
        <w:ind w:left="1134" w:hanging="1134"/>
      </w:pPr>
      <w:r>
        <w:t>[Part IV:</w:t>
      </w:r>
      <w:r>
        <w:tab/>
        <w:t xml:space="preserve">s. 14 and 19 deleted: No. 25 of 2012 s. 10; </w:t>
      </w:r>
      <w:r>
        <w:br/>
        <w:t>s. 15</w:t>
      </w:r>
      <w:r>
        <w:noBreakHyphen/>
        <w:t>18A deleted: No. 25 of 1985 s. 101;</w:t>
      </w:r>
      <w:r>
        <w:br/>
        <w:t>s. 20</w:t>
      </w:r>
      <w:r>
        <w:noBreakHyphen/>
        <w:t>25 deleted: No. 25 of 1985 s. 103.]</w:t>
      </w:r>
    </w:p>
    <w:p>
      <w:pPr>
        <w:pStyle w:val="Ednotepart"/>
        <w:ind w:left="1134" w:hanging="1134"/>
      </w:pPr>
      <w:r>
        <w:t>[Part V:</w:t>
      </w:r>
      <w:r>
        <w:tab/>
        <w:t>s. 26</w:t>
      </w:r>
      <w:r>
        <w:noBreakHyphen/>
        <w:t>27 deleted: No. 24 of 1987 s. 66;</w:t>
      </w:r>
      <w:r>
        <w:br/>
        <w:t>s. 28</w:t>
      </w:r>
      <w:r>
        <w:noBreakHyphen/>
        <w:t>33, 35, 36</w:t>
      </w:r>
      <w:r>
        <w:noBreakHyphen/>
        <w:t>38, 39A, 40, 42</w:t>
      </w:r>
      <w:r>
        <w:noBreakHyphen/>
        <w:t xml:space="preserve">46 and 46A deleted: No. 25 of 2012 s. 10; </w:t>
      </w:r>
      <w:r>
        <w:br/>
        <w:t>s. 34 deleted: No. 25 of 1985 s. 108;</w:t>
      </w:r>
      <w:r>
        <w:br/>
        <w:t>s. 35A</w:t>
      </w:r>
      <w:r>
        <w:noBreakHyphen/>
        <w:t>35C</w:t>
      </w:r>
      <w:r>
        <w:rPr>
          <w:b/>
        </w:rPr>
        <w:t xml:space="preserve"> </w:t>
      </w:r>
      <w:r>
        <w:t>deleted: No. 25 of 1985 s. 110;</w:t>
      </w:r>
      <w:r>
        <w:br/>
        <w:t xml:space="preserve">s. 39 deleted: No. 73 of 1995 s. 52; </w:t>
      </w:r>
      <w:r>
        <w:br/>
        <w:t>s. 41 deleted: No. 110 of 1985 s. 43.]</w:t>
      </w:r>
    </w:p>
    <w:p>
      <w:pPr>
        <w:pStyle w:val="Ednotepart"/>
        <w:ind w:left="1134" w:hanging="1134"/>
      </w:pPr>
      <w:r>
        <w:t>[Part VI:</w:t>
      </w:r>
      <w:r>
        <w:tab/>
        <w:t>s. 47 deleted: No. 110 of 1985 s. 51;</w:t>
      </w:r>
      <w:r>
        <w:br/>
        <w:t>s. 48 deleted No. 76 of 1978 s. 13;</w:t>
      </w:r>
      <w:r>
        <w:br/>
        <w:t xml:space="preserve">s. 49, 58-62 and 62A deleted: No. 25 of 2012 s. 10; </w:t>
      </w:r>
      <w:r>
        <w:br/>
        <w:t>s. 50, 54</w:t>
      </w:r>
      <w:r>
        <w:noBreakHyphen/>
        <w:t>56 deleted: No. 24 of 1987 s. 78;</w:t>
      </w:r>
      <w:r>
        <w:br/>
        <w:t>s. 51, 52 deleted: No. 25 of 1985 s. 119;</w:t>
      </w:r>
      <w:r>
        <w:br/>
        <w:t>s. 53 deleted: No. 25 of 1985 s. 120;</w:t>
      </w:r>
      <w:r>
        <w:br/>
        <w:t>s. 57 deleted: No. 110 of 1985 s. 56;</w:t>
      </w:r>
      <w:r>
        <w:br/>
      </w:r>
      <w:r>
        <w:rPr>
          <w:bCs/>
        </w:rPr>
        <w:t>s. 63</w:t>
      </w:r>
      <w:r>
        <w:rPr>
          <w:bCs/>
        </w:rPr>
        <w:noBreakHyphen/>
        <w:t>69 deleted</w:t>
      </w:r>
      <w:r>
        <w:t>: No. 24 of 1987 s. 85.]</w:t>
      </w:r>
    </w:p>
    <w:p>
      <w:pPr>
        <w:pStyle w:val="Ednotepart"/>
        <w:ind w:left="1134" w:hanging="1134"/>
      </w:pPr>
      <w:r>
        <w:rPr>
          <w:rStyle w:val="CharPartNo"/>
        </w:rPr>
        <w:t>[Part VII:</w:t>
      </w:r>
      <w:r>
        <w:t> </w:t>
      </w:r>
      <w:r>
        <w:tab/>
        <w:t>s. 70 deleted: No. 24 of 1987 s. 87;</w:t>
      </w:r>
      <w:r>
        <w:br/>
        <w:t>s. 71 deleted: No. 25 of 2005 s. 7(1);</w:t>
      </w:r>
      <w:r>
        <w:br/>
        <w:t>s. 72, 72A</w:t>
      </w:r>
      <w:r>
        <w:rPr>
          <w:b/>
        </w:rPr>
        <w:t xml:space="preserve"> </w:t>
      </w:r>
      <w:r>
        <w:t>deleted: No. 24 of 1987 s. 89;</w:t>
      </w:r>
      <w:r>
        <w:br/>
        <w:t>s. 73</w:t>
      </w:r>
      <w:r>
        <w:noBreakHyphen/>
        <w:t>79, 81, 83</w:t>
      </w:r>
      <w:r>
        <w:noBreakHyphen/>
        <w:t>104</w:t>
      </w:r>
      <w:r>
        <w:rPr>
          <w:b/>
        </w:rPr>
        <w:t xml:space="preserve"> </w:t>
      </w:r>
      <w:r>
        <w:t>deleted: No. 25 of 2012 s. 10;</w:t>
      </w:r>
      <w:r>
        <w:br/>
        <w:t>s. 80 deleted: No. 24 of 1987 s. 96;</w:t>
      </w:r>
      <w:r>
        <w:br/>
        <w:t>s. 82 deleted: No. 25 of 2005 s. 9(1).]</w:t>
      </w:r>
    </w:p>
    <w:p>
      <w:pPr>
        <w:pStyle w:val="Heading2"/>
      </w:pPr>
      <w:bookmarkStart w:id="30" w:name="_Toc32392181"/>
      <w:r>
        <w:rPr>
          <w:rStyle w:val="CharPartNo"/>
        </w:rPr>
        <w:t>Part VIII</w:t>
      </w:r>
      <w:r>
        <w:rPr>
          <w:rStyle w:val="CharDivNo"/>
        </w:rPr>
        <w:t> </w:t>
      </w:r>
      <w:r>
        <w:t>—</w:t>
      </w:r>
      <w:r>
        <w:rPr>
          <w:rStyle w:val="CharDivText"/>
        </w:rPr>
        <w:t> </w:t>
      </w:r>
      <w:r>
        <w:rPr>
          <w:rStyle w:val="CharPartText"/>
        </w:rPr>
        <w:t>By</w:t>
      </w:r>
      <w:r>
        <w:rPr>
          <w:rStyle w:val="CharPartText"/>
        </w:rPr>
        <w:noBreakHyphen/>
        <w:t>laws</w:t>
      </w:r>
      <w:bookmarkEnd w:id="30"/>
    </w:p>
    <w:p>
      <w:pPr>
        <w:pStyle w:val="Footnoteheading"/>
      </w:pPr>
      <w:r>
        <w:tab/>
        <w:t>[Heading amended: No. 46 of 2009 s. 17.]</w:t>
      </w:r>
    </w:p>
    <w:p>
      <w:pPr>
        <w:pStyle w:val="Heading5"/>
        <w:spacing w:before="180"/>
        <w:rPr>
          <w:snapToGrid w:val="0"/>
        </w:rPr>
      </w:pPr>
      <w:bookmarkStart w:id="31" w:name="_Toc32392182"/>
      <w:r>
        <w:rPr>
          <w:rStyle w:val="CharSectno"/>
        </w:rPr>
        <w:t>105</w:t>
      </w:r>
      <w:r>
        <w:rPr>
          <w:snapToGrid w:val="0"/>
        </w:rPr>
        <w:t>.</w:t>
      </w:r>
      <w:r>
        <w:rPr>
          <w:snapToGrid w:val="0"/>
        </w:rPr>
        <w:tab/>
        <w:t>Matters for which by-laws may be made</w:t>
      </w:r>
      <w:bookmarkEnd w:id="31"/>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 xml:space="preserve">laws may be exercised for the purposes of this Act with respect to the following </w:t>
      </w:r>
      <w:r>
        <w:t>matters —</w:t>
      </w:r>
    </w:p>
    <w:p>
      <w:pPr>
        <w:pStyle w:val="Indenta"/>
        <w:rPr>
          <w:snapToGrid w:val="0"/>
        </w:rPr>
      </w:pPr>
      <w:r>
        <w:rPr>
          <w:snapToGrid w:val="0"/>
        </w:rPr>
        <w:tab/>
        <w:t>(a)</w:t>
      </w:r>
      <w:r>
        <w:rPr>
          <w:snapToGrid w:val="0"/>
        </w:rPr>
        <w:tab/>
        <w:t>for the prevention of the pollution of water within any water reserve or catchment area.</w:t>
      </w:r>
    </w:p>
    <w:p>
      <w:pPr>
        <w:pStyle w:val="Ednotepara"/>
        <w:spacing w:before="80"/>
        <w:rPr>
          <w:snapToGrid w:val="0"/>
        </w:rPr>
      </w:pPr>
      <w:r>
        <w:tab/>
        <w:t>[(b)</w:t>
      </w:r>
      <w:r>
        <w:tab/>
        <w:t>deleted]</w:t>
      </w:r>
    </w:p>
    <w:p>
      <w:pPr>
        <w:pStyle w:val="Ednotesubsection"/>
        <w:spacing w:before="180"/>
      </w:pPr>
      <w:r>
        <w:tab/>
        <w:t>[(2)</w:t>
      </w:r>
      <w:r>
        <w:tab/>
        <w:t>deleted]</w:t>
      </w:r>
    </w:p>
    <w:p>
      <w:pPr>
        <w:pStyle w:val="Footnotesection"/>
      </w:pPr>
      <w:r>
        <w:tab/>
        <w:t>[Section 105 amended: No. 25 of 1985 s. 146; No. 24 of 1987 s. 105; No. 73 of 1995 s. 63 and 65; No. 39 of 1999 s. 11(3); No. 19 of 2010 s. 54(3); No. 25 of 2012 s. 11.]</w:t>
      </w:r>
    </w:p>
    <w:p>
      <w:pPr>
        <w:pStyle w:val="Ednotesection"/>
        <w:spacing w:before="180"/>
        <w:ind w:left="890" w:hanging="890"/>
      </w:pPr>
      <w:r>
        <w:t>[</w:t>
      </w:r>
      <w:r>
        <w:rPr>
          <w:b/>
        </w:rPr>
        <w:t>106, 107.</w:t>
      </w:r>
      <w:r>
        <w:tab/>
        <w:t>Deleted: No. 25 of 1985 s. 147.]</w:t>
      </w:r>
    </w:p>
    <w:p>
      <w:pPr>
        <w:pStyle w:val="Heading2"/>
      </w:pPr>
      <w:bookmarkStart w:id="32" w:name="_Toc32392183"/>
      <w:r>
        <w:rPr>
          <w:rStyle w:val="CharPartNo"/>
        </w:rPr>
        <w:t>Part IX</w:t>
      </w:r>
      <w:r>
        <w:rPr>
          <w:rStyle w:val="CharDivNo"/>
        </w:rPr>
        <w:t> </w:t>
      </w:r>
      <w:r>
        <w:t>—</w:t>
      </w:r>
      <w:r>
        <w:rPr>
          <w:rStyle w:val="CharDivText"/>
        </w:rPr>
        <w:t> </w:t>
      </w:r>
      <w:r>
        <w:rPr>
          <w:rStyle w:val="CharPartText"/>
        </w:rPr>
        <w:t>Miscellaneous</w:t>
      </w:r>
      <w:bookmarkEnd w:id="32"/>
    </w:p>
    <w:p>
      <w:pPr>
        <w:pStyle w:val="Heading5"/>
        <w:rPr>
          <w:snapToGrid w:val="0"/>
        </w:rPr>
      </w:pPr>
      <w:bookmarkStart w:id="33" w:name="_Toc32392184"/>
      <w:r>
        <w:rPr>
          <w:rStyle w:val="CharSectno"/>
        </w:rPr>
        <w:t>108</w:t>
      </w:r>
      <w:r>
        <w:rPr>
          <w:snapToGrid w:val="0"/>
        </w:rPr>
        <w:t>.</w:t>
      </w:r>
      <w:r>
        <w:rPr>
          <w:snapToGrid w:val="0"/>
        </w:rPr>
        <w:tab/>
        <w:t>Unknown owner or occupier, content of notices etc. in case of</w:t>
      </w:r>
      <w:bookmarkEnd w:id="33"/>
    </w:p>
    <w:p>
      <w:pPr>
        <w:pStyle w:val="Subsection"/>
        <w:rPr>
          <w:snapToGrid w:val="0"/>
        </w:rPr>
      </w:pPr>
      <w:r>
        <w:rPr>
          <w:snapToGrid w:val="0"/>
        </w:rPr>
        <w:tab/>
      </w:r>
      <w:r>
        <w:rPr>
          <w:snapToGrid w:val="0"/>
        </w:rPr>
        <w:tab/>
        <w:t xml:space="preserve">When a notice or demand under this Act is required to be given or made to any owner or occupier whose name or address is unknown to the </w:t>
      </w:r>
      <w:r>
        <w:t xml:space="preserve">Minister, </w:t>
      </w:r>
      <w:r>
        <w:rPr>
          <w:snapToGrid w:val="0"/>
        </w:rPr>
        <w:t>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pPr>
        <w:pStyle w:val="Footnotesection"/>
        <w:spacing w:before="100"/>
      </w:pPr>
      <w:r>
        <w:tab/>
        <w:t>[Section 108 amended: No. 25 of 1985 s. 148; No. 73 of 1995 s. 64; No. 38 of 2007 s. 23; No. 25 of 2012 s. 12.]</w:t>
      </w:r>
    </w:p>
    <w:p>
      <w:pPr>
        <w:pStyle w:val="Heading5"/>
        <w:rPr>
          <w:snapToGrid w:val="0"/>
        </w:rPr>
      </w:pPr>
      <w:bookmarkStart w:id="34" w:name="_Toc32392185"/>
      <w:r>
        <w:rPr>
          <w:rStyle w:val="CharSectno"/>
        </w:rPr>
        <w:t>109</w:t>
      </w:r>
      <w:r>
        <w:rPr>
          <w:snapToGrid w:val="0"/>
        </w:rPr>
        <w:t>.</w:t>
      </w:r>
      <w:r>
        <w:rPr>
          <w:snapToGrid w:val="0"/>
        </w:rPr>
        <w:tab/>
        <w:t>Notices bind persons claiming under owner or occupier</w:t>
      </w:r>
      <w:bookmarkEnd w:id="34"/>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110.</w:t>
      </w:r>
      <w:r>
        <w:rPr>
          <w:b/>
        </w:rPr>
        <w:tab/>
      </w:r>
      <w:r>
        <w:t>Deleted: No. 25 of 1985 s. 149.]</w:t>
      </w:r>
    </w:p>
    <w:p>
      <w:pPr>
        <w:pStyle w:val="Heading5"/>
        <w:rPr>
          <w:snapToGrid w:val="0"/>
        </w:rPr>
      </w:pPr>
      <w:bookmarkStart w:id="35" w:name="_Toc32392186"/>
      <w:r>
        <w:rPr>
          <w:rStyle w:val="CharSectno"/>
        </w:rPr>
        <w:t>111</w:t>
      </w:r>
      <w:r>
        <w:rPr>
          <w:snapToGrid w:val="0"/>
        </w:rPr>
        <w:t>.</w:t>
      </w:r>
      <w:r>
        <w:rPr>
          <w:snapToGrid w:val="0"/>
        </w:rPr>
        <w:tab/>
        <w:t>Civil remedies not affected by prosecution</w:t>
      </w:r>
      <w:bookmarkEnd w:id="35"/>
    </w:p>
    <w:p>
      <w:pPr>
        <w:pStyle w:val="Subsection"/>
        <w:spacing w:before="140"/>
        <w:rPr>
          <w:snapToGrid w:val="0"/>
        </w:rPr>
      </w:pPr>
      <w:r>
        <w:rPr>
          <w:snapToGrid w:val="0"/>
        </w:rPr>
        <w:tab/>
      </w:r>
      <w:r>
        <w:rPr>
          <w:snapToGrid w:val="0"/>
        </w:rPr>
        <w:tab/>
        <w:t xml:space="preserve">The institution of any proceedings or the conviction of any person for any offence against this Act shall not affect any remedy which the </w:t>
      </w:r>
      <w:r>
        <w:t>Crown</w:t>
      </w:r>
      <w:r>
        <w:rPr>
          <w:snapToGrid w:val="0"/>
        </w:rPr>
        <w:t xml:space="preserve"> or any person aggrieved may be entitled to in any civil proceedings.</w:t>
      </w:r>
    </w:p>
    <w:p>
      <w:pPr>
        <w:pStyle w:val="Footnotesection"/>
        <w:spacing w:before="100"/>
      </w:pPr>
      <w:r>
        <w:tab/>
        <w:t>[Section 111 amended: No. 25 of 1985 s. 148; No. 73 of 1995 s. 64; No. 38 of 2007 s. 16; No. 25 of 2012 s. 13.]</w:t>
      </w:r>
    </w:p>
    <w:p>
      <w:pPr>
        <w:pStyle w:val="Heading5"/>
      </w:pPr>
      <w:bookmarkStart w:id="36" w:name="_Toc32392187"/>
      <w:r>
        <w:rPr>
          <w:rStyle w:val="CharSectno"/>
        </w:rPr>
        <w:t>112</w:t>
      </w:r>
      <w:r>
        <w:t>.</w:t>
      </w:r>
      <w:r>
        <w:tab/>
        <w:t>Obstructing Minister, officers or authorised persons in performance of duty</w:t>
      </w:r>
      <w:bookmarkEnd w:id="36"/>
    </w:p>
    <w:p>
      <w:pPr>
        <w:pStyle w:val="Subsection"/>
        <w:spacing w:before="140"/>
      </w:pPr>
      <w:r>
        <w:tab/>
      </w:r>
      <w:r>
        <w:tab/>
        <w:t xml:space="preserve">A person who obstructs — </w:t>
      </w:r>
    </w:p>
    <w:p>
      <w:pPr>
        <w:pStyle w:val="Indenta"/>
        <w:spacing w:before="60"/>
      </w:pPr>
      <w:r>
        <w:tab/>
        <w:t>(a)</w:t>
      </w:r>
      <w:r>
        <w:tab/>
        <w:t>the Minister; or</w:t>
      </w:r>
    </w:p>
    <w:p>
      <w:pPr>
        <w:pStyle w:val="Indenta"/>
        <w:spacing w:before="60"/>
      </w:pPr>
      <w:r>
        <w:tab/>
        <w:t>(b)</w:t>
      </w:r>
      <w:r>
        <w:tab/>
        <w:t>an officer of the Department; or</w:t>
      </w:r>
    </w:p>
    <w:p>
      <w:pPr>
        <w:pStyle w:val="Indenta"/>
      </w:pPr>
      <w:r>
        <w:tab/>
        <w:t>(c)</w:t>
      </w:r>
      <w:r>
        <w:tab/>
        <w:t>a person authorised by the Minister,</w:t>
      </w:r>
    </w:p>
    <w:p>
      <w:pPr>
        <w:pStyle w:val="Subsection"/>
        <w:spacing w:before="120"/>
      </w:pPr>
      <w:r>
        <w:tab/>
      </w:r>
      <w:r>
        <w:tab/>
        <w:t>in the performance of any act or thing which the Minister, officer or person is authorised or required to do in the execution of this Act or any regulation or by</w:t>
      </w:r>
      <w:r>
        <w:noBreakHyphen/>
        <w:t>law made for the purposes of this Act commits an offence.</w:t>
      </w:r>
    </w:p>
    <w:p>
      <w:pPr>
        <w:pStyle w:val="Penstart"/>
        <w:spacing w:before="60"/>
      </w:pPr>
      <w:r>
        <w:tab/>
        <w:t>Penalty: a fine of $5 000.</w:t>
      </w:r>
    </w:p>
    <w:p>
      <w:pPr>
        <w:pStyle w:val="Footnotesection"/>
        <w:spacing w:before="80"/>
        <w:ind w:left="890" w:hanging="890"/>
      </w:pPr>
      <w:r>
        <w:tab/>
        <w:t>[Section 112 inserted: No. 25 of 2012 s. 14.]</w:t>
      </w:r>
    </w:p>
    <w:p>
      <w:pPr>
        <w:pStyle w:val="Heading5"/>
        <w:spacing w:before="190"/>
        <w:rPr>
          <w:snapToGrid w:val="0"/>
        </w:rPr>
      </w:pPr>
      <w:bookmarkStart w:id="37" w:name="_Toc32392188"/>
      <w:r>
        <w:rPr>
          <w:rStyle w:val="CharSectno"/>
        </w:rPr>
        <w:t>113</w:t>
      </w:r>
      <w:r>
        <w:rPr>
          <w:snapToGrid w:val="0"/>
        </w:rPr>
        <w:t>.</w:t>
      </w:r>
      <w:r>
        <w:rPr>
          <w:snapToGrid w:val="0"/>
        </w:rPr>
        <w:tab/>
        <w:t>Refusing to give up possession of works, offence</w:t>
      </w:r>
      <w:bookmarkEnd w:id="37"/>
    </w:p>
    <w:p>
      <w:pPr>
        <w:pStyle w:val="Subsection"/>
        <w:spacing w:before="120"/>
        <w:rPr>
          <w:snapToGrid w:val="0"/>
        </w:rPr>
      </w:pPr>
      <w:r>
        <w:rPr>
          <w:snapToGrid w:val="0"/>
        </w:rPr>
        <w:tab/>
        <w:t>(1)</w:t>
      </w:r>
      <w:r>
        <w:rPr>
          <w:snapToGrid w:val="0"/>
        </w:rPr>
        <w:tab/>
        <w:t xml:space="preserve">Any person, who has charge of any water works, acquired, held or used by the </w:t>
      </w:r>
      <w:r>
        <w:t>Crown</w:t>
      </w:r>
      <w:r>
        <w:rPr>
          <w:snapToGrid w:val="0"/>
        </w:rPr>
        <w:t xml:space="preserve"> and who refuses, on lawful demand to give up peaceable and quiet possession of them to any person entitled to possession under the provisions of this Act, shall be guilty of an offence.</w:t>
      </w:r>
    </w:p>
    <w:p>
      <w:pPr>
        <w:pStyle w:val="Penstart"/>
        <w:spacing w:before="60"/>
        <w:rPr>
          <w:snapToGrid w:val="0"/>
        </w:rPr>
      </w:pPr>
      <w:r>
        <w:rPr>
          <w:snapToGrid w:val="0"/>
        </w:rPr>
        <w:tab/>
        <w:t>Penalty: $10 000.</w:t>
      </w:r>
    </w:p>
    <w:p>
      <w:pPr>
        <w:pStyle w:val="Subsection"/>
        <w:spacing w:before="120"/>
      </w:pPr>
      <w:r>
        <w:tab/>
        <w:t>(2)</w:t>
      </w:r>
      <w:r>
        <w:tab/>
        <w:t>A court of summary jurisdiction dealing with an offence under this section is to be constituted by a magistrate.</w:t>
      </w:r>
    </w:p>
    <w:p>
      <w:pPr>
        <w:pStyle w:val="Footnotesection"/>
        <w:spacing w:before="80"/>
      </w:pPr>
      <w:r>
        <w:tab/>
        <w:t>[Section 113 amended: No. 113 of 1965 s. 8; No. 41 of 1984 s. 18; No. 25 of 1985 s. 148; No. 51 of 1992 s. 16(1); No. 73 of 1995 s. 64; No. 59 of 2004 s. 141; No. 25 of 2005 s. 13; No. 38 of 2007 s. 18; No. 25 of 2012 s. 15.]</w:t>
      </w:r>
    </w:p>
    <w:p>
      <w:pPr>
        <w:pStyle w:val="Heading5"/>
        <w:spacing w:before="190"/>
        <w:rPr>
          <w:snapToGrid w:val="0"/>
        </w:rPr>
      </w:pPr>
      <w:bookmarkStart w:id="38" w:name="_Toc32392189"/>
      <w:r>
        <w:rPr>
          <w:rStyle w:val="CharSectno"/>
        </w:rPr>
        <w:t>114</w:t>
      </w:r>
      <w:r>
        <w:rPr>
          <w:snapToGrid w:val="0"/>
        </w:rPr>
        <w:t>.</w:t>
      </w:r>
      <w:r>
        <w:rPr>
          <w:snapToGrid w:val="0"/>
        </w:rPr>
        <w:tab/>
        <w:t>Arrest, power of without warrant</w:t>
      </w:r>
      <w:bookmarkEnd w:id="38"/>
    </w:p>
    <w:p>
      <w:pPr>
        <w:pStyle w:val="Subsection"/>
        <w:spacing w:before="120"/>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apprehend any person found committing an offence against this Act or any regulation or by</w:t>
      </w:r>
      <w:r>
        <w:rPr>
          <w:snapToGrid w:val="0"/>
        </w:rPr>
        <w:noBreakHyphen/>
        <w:t>law made for the purposes of this Act if the offender refuses to give his name and address.</w:t>
      </w:r>
    </w:p>
    <w:p>
      <w:pPr>
        <w:pStyle w:val="Footnotesection"/>
        <w:spacing w:before="80"/>
      </w:pPr>
      <w:r>
        <w:tab/>
        <w:t>[Section 114 amended: No. 25 of 1985 s. 148 and 151; No. 73 of 1995 s. 64; No. 25 of 2005 s. 14; No. 38 of 2007 s. 19.]</w:t>
      </w:r>
    </w:p>
    <w:p>
      <w:pPr>
        <w:pStyle w:val="Heading5"/>
        <w:spacing w:before="200"/>
        <w:rPr>
          <w:snapToGrid w:val="0"/>
        </w:rPr>
      </w:pPr>
      <w:bookmarkStart w:id="39" w:name="_Toc32392190"/>
      <w:r>
        <w:rPr>
          <w:rStyle w:val="CharSectno"/>
        </w:rPr>
        <w:t>115</w:t>
      </w:r>
      <w:r>
        <w:rPr>
          <w:snapToGrid w:val="0"/>
        </w:rPr>
        <w:t>.</w:t>
      </w:r>
      <w:r>
        <w:rPr>
          <w:snapToGrid w:val="0"/>
        </w:rPr>
        <w:tab/>
        <w:t>Prosecutions, commencing etc.</w:t>
      </w:r>
      <w:bookmarkEnd w:id="39"/>
    </w:p>
    <w:p>
      <w:pPr>
        <w:pStyle w:val="Subsection"/>
        <w:spacing w:before="120"/>
      </w:pPr>
      <w:r>
        <w:tab/>
        <w:t>(1)</w:t>
      </w:r>
      <w:r>
        <w:tab/>
        <w:t>Proceedings for an offence against this Act may only be taken by the Minister or an officer of the Department or a person authorised to do so by the Minister.</w:t>
      </w:r>
    </w:p>
    <w:p>
      <w:pPr>
        <w:pStyle w:val="Subsection"/>
        <w:spacing w:before="180"/>
      </w:pPr>
      <w:r>
        <w:tab/>
        <w:t>(2)</w:t>
      </w:r>
      <w:r>
        <w:tab/>
        <w:t>A prosecution for an offence against this Act shall be commenced within 2 years after the commission of the offence.</w:t>
      </w:r>
    </w:p>
    <w:p>
      <w:pPr>
        <w:pStyle w:val="Subsection"/>
        <w:spacing w:before="180"/>
      </w:pPr>
      <w:r>
        <w:tab/>
        <w:t>(3)</w:t>
      </w:r>
      <w:r>
        <w:tab/>
        <w:t>Subject to section 113, proceedings for an offence against this Act shall be dealt with summarily in a court of summary jurisdiction.</w:t>
      </w:r>
    </w:p>
    <w:p>
      <w:pPr>
        <w:pStyle w:val="Footnotesection"/>
      </w:pPr>
      <w:r>
        <w:tab/>
        <w:t>[Section 115 inserted: No. 73 of 1995 s. 60; amended: No. 10 of 1998 s. 23(1); No. 84 of 2004 s. 80; No. 25 of 2005 s. 7(2) and (3), and 9(2); No. 38 of 2007 s. 20; No. 25 of 2012 s. 16.]</w:t>
      </w:r>
    </w:p>
    <w:p>
      <w:pPr>
        <w:pStyle w:val="Ednotesection"/>
        <w:spacing w:before="190"/>
        <w:ind w:left="890" w:hanging="890"/>
      </w:pPr>
      <w:r>
        <w:t>[</w:t>
      </w:r>
      <w:r>
        <w:rPr>
          <w:b/>
        </w:rPr>
        <w:t>116.</w:t>
      </w:r>
      <w:r>
        <w:rPr>
          <w:b/>
        </w:rPr>
        <w:tab/>
      </w:r>
      <w:r>
        <w:t>Deleted: No. 25 of 2012 s. 17.]</w:t>
      </w:r>
    </w:p>
    <w:p>
      <w:pPr>
        <w:pStyle w:val="Ednotesection"/>
        <w:spacing w:before="190"/>
        <w:ind w:left="890" w:hanging="890"/>
      </w:pPr>
      <w:r>
        <w:t>[</w:t>
      </w:r>
      <w:r>
        <w:rPr>
          <w:b/>
        </w:rPr>
        <w:t>117.</w:t>
      </w:r>
      <w:r>
        <w:rPr>
          <w:b/>
        </w:rPr>
        <w:tab/>
      </w:r>
      <w:r>
        <w:t>Deleted: No. 73 of 1954 s. 8.]</w:t>
      </w:r>
    </w:p>
    <w:p>
      <w:pPr>
        <w:pStyle w:val="Ednotesection"/>
        <w:spacing w:before="190"/>
        <w:ind w:left="890" w:hanging="890"/>
      </w:pPr>
      <w:r>
        <w:t>[</w:t>
      </w:r>
      <w:r>
        <w:rPr>
          <w:b/>
        </w:rPr>
        <w:t>118, 119.</w:t>
      </w:r>
      <w:r>
        <w:rPr>
          <w:b/>
        </w:rPr>
        <w:tab/>
      </w:r>
      <w:r>
        <w:t>Deleted: No. 25 of 1985 s. 153.]</w:t>
      </w:r>
    </w:p>
    <w:p>
      <w:pPr>
        <w:pStyle w:val="Heading5"/>
        <w:spacing w:before="190"/>
      </w:pPr>
      <w:bookmarkStart w:id="40" w:name="_Toc32392191"/>
      <w:r>
        <w:rPr>
          <w:rStyle w:val="CharSectno"/>
        </w:rPr>
        <w:t>120</w:t>
      </w:r>
      <w:r>
        <w:t>.</w:t>
      </w:r>
      <w:r>
        <w:tab/>
        <w:t>Ownership or occupancy, proof of</w:t>
      </w:r>
      <w:bookmarkEnd w:id="40"/>
    </w:p>
    <w:p>
      <w:pPr>
        <w:pStyle w:val="Subsection"/>
        <w:spacing w:before="120"/>
        <w:rPr>
          <w:snapToGrid w:val="0"/>
        </w:rPr>
      </w:pPr>
      <w:r>
        <w:rPr>
          <w:snapToGrid w:val="0"/>
        </w:rPr>
        <w:tab/>
        <w:t>(1)</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w:t>
      </w:r>
    </w:p>
    <w:p>
      <w:pPr>
        <w:pStyle w:val="Indenta"/>
        <w:spacing w:before="60"/>
        <w:rPr>
          <w:snapToGrid w:val="0"/>
        </w:rPr>
      </w:pPr>
      <w:r>
        <w:rPr>
          <w:snapToGrid w:val="0"/>
        </w:rPr>
        <w:tab/>
        <w:t>(a)</w:t>
      </w:r>
      <w:r>
        <w:rPr>
          <w:snapToGrid w:val="0"/>
        </w:rPr>
        <w:tab/>
        <w:t>evidence that the person proceeded against has been charged as owner or occupier of any land; or</w:t>
      </w:r>
    </w:p>
    <w:p>
      <w:pPr>
        <w:pStyle w:val="Indenta"/>
        <w:spacing w:before="60"/>
        <w:rPr>
          <w:snapToGrid w:val="0"/>
        </w:rPr>
      </w:pPr>
      <w:r>
        <w:rPr>
          <w:snapToGrid w:val="0"/>
        </w:rPr>
        <w:tab/>
        <w:t>(b)</w:t>
      </w:r>
      <w:r>
        <w:rPr>
          <w:snapToGrid w:val="0"/>
        </w:rPr>
        <w:tab/>
        <w:t>evidence by certificate in writing of —</w:t>
      </w:r>
    </w:p>
    <w:p>
      <w:pPr>
        <w:pStyle w:val="Indenti"/>
        <w:spacing w:before="60"/>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spacing w:before="60"/>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
        <w:spacing w:before="60"/>
        <w:rPr>
          <w:snapToGrid w:val="0"/>
        </w:rPr>
      </w:pPr>
      <w:r>
        <w:rPr>
          <w:snapToGrid w:val="0"/>
        </w:rPr>
        <w:tab/>
        <w:t>(iii)</w:t>
      </w:r>
      <w:r>
        <w:rPr>
          <w:snapToGrid w:val="0"/>
        </w:rPr>
        <w:tab/>
        <w:t xml:space="preserve">the chief executive officer of the department principally assisting in the administration of the </w:t>
      </w:r>
      <w:r>
        <w:rPr>
          <w:i/>
          <w:iCs/>
          <w:snapToGrid w:val="0"/>
        </w:rPr>
        <w:t>Land Administration Act 1997</w:t>
      </w:r>
      <w:r>
        <w:rPr>
          <w:snapToGrid w:val="0"/>
        </w:rPr>
        <w:t xml:space="preserve"> that any person is registered in that department as the owner, occupier or lessee of any land; or</w:t>
      </w:r>
    </w:p>
    <w:p>
      <w:pPr>
        <w:pStyle w:val="Indenti"/>
        <w:spacing w:before="60"/>
        <w:rPr>
          <w:snapToGrid w:val="0"/>
        </w:rPr>
      </w:pPr>
      <w:r>
        <w:rPr>
          <w:snapToGrid w:val="0"/>
        </w:rPr>
        <w:tab/>
        <w:t>(iv)</w:t>
      </w:r>
      <w:r>
        <w:rPr>
          <w:snapToGrid w:val="0"/>
        </w:rPr>
        <w:tab/>
        <w:t xml:space="preserve">the chief executive officer of the department principally assisting in the administration of the </w:t>
      </w:r>
      <w:r>
        <w:rPr>
          <w:i/>
          <w:iCs/>
          <w:snapToGrid w:val="0"/>
        </w:rPr>
        <w:t>Mining Act 1978</w:t>
      </w:r>
      <w:r>
        <w:rPr>
          <w:snapToGrid w:val="0"/>
        </w:rPr>
        <w:t xml:space="preserve"> that any person is registered in that department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rPr>
          <w:snapToGrid w:val="0"/>
        </w:rPr>
      </w:pPr>
      <w:r>
        <w:rPr>
          <w:snapToGrid w:val="0"/>
        </w:rPr>
        <w:tab/>
        <w:t>(2)</w:t>
      </w:r>
      <w:r>
        <w:rPr>
          <w:snapToGrid w:val="0"/>
        </w:rPr>
        <w:tab/>
        <w:t xml:space="preserve">In any legal proceedings under the </w:t>
      </w:r>
      <w:r>
        <w:rPr>
          <w:i/>
          <w:snapToGrid w:val="0"/>
        </w:rPr>
        <w:t>Water Agencies (Powers) Act 1984</w:t>
      </w:r>
      <w:r>
        <w:rPr>
          <w:snapToGrid w:val="0"/>
        </w:rPr>
        <w:t xml:space="preserve"> or this Act, judicial notice shall be taken of the signatures and appointments of persons for the time being appointed to or acting in and discharging the duties of the offices referred to in the next preceding subsection.</w:t>
      </w:r>
    </w:p>
    <w:p>
      <w:pPr>
        <w:pStyle w:val="Footnotesection"/>
        <w:spacing w:before="100"/>
      </w:pPr>
      <w:r>
        <w:tab/>
        <w:t>[Section 120 amended: No. 25 of 1985 s. 154; No. 24 of 1987 s. 106; No. 73 of 1995 s. 65; No. 81 of 1996 s. 153(1); No. 28 of 2006 s. 452(1); No. 60 of 2006 s. 129(5); No. 19 of 2010 s. 54(3).]</w:t>
      </w:r>
    </w:p>
    <w:p>
      <w:pPr>
        <w:pStyle w:val="Heading5"/>
        <w:rPr>
          <w:snapToGrid w:val="0"/>
        </w:rPr>
      </w:pPr>
      <w:bookmarkStart w:id="41" w:name="_Toc32392192"/>
      <w:r>
        <w:rPr>
          <w:rStyle w:val="CharSectno"/>
        </w:rPr>
        <w:t>121</w:t>
      </w:r>
      <w:r>
        <w:rPr>
          <w:snapToGrid w:val="0"/>
        </w:rPr>
        <w:t>.</w:t>
      </w:r>
      <w:r>
        <w:rPr>
          <w:snapToGrid w:val="0"/>
        </w:rPr>
        <w:tab/>
        <w:t>Certificate of CEO evidence of certain facts</w:t>
      </w:r>
      <w:bookmarkEnd w:id="41"/>
    </w:p>
    <w:p>
      <w:pPr>
        <w:pStyle w:val="Subsection"/>
        <w:rPr>
          <w:snapToGrid w:val="0"/>
        </w:rPr>
      </w:pPr>
      <w:r>
        <w:rPr>
          <w:snapToGrid w:val="0"/>
        </w:rPr>
        <w:tab/>
      </w:r>
      <w:r>
        <w:rPr>
          <w:snapToGrid w:val="0"/>
        </w:rPr>
        <w:tab/>
        <w:t xml:space="preserve">A certificate under the hand of the </w:t>
      </w:r>
      <w:r>
        <w:t xml:space="preserve">CEO </w:t>
      </w:r>
      <w:r>
        <w:rPr>
          <w:snapToGrid w:val="0"/>
        </w:rPr>
        <w:t>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pPr>
        <w:pStyle w:val="Footnotesection"/>
        <w:spacing w:before="100"/>
      </w:pPr>
      <w:r>
        <w:tab/>
        <w:t>[Section 121 amended: No. 25 of 1985 s. 155; No. 73 of 1995 s. 61; No. 38 of 2007 s. 22; No. 25 of 2012 s. 18.]</w:t>
      </w:r>
    </w:p>
    <w:p>
      <w:pPr>
        <w:pStyle w:val="Ednotesection"/>
        <w:spacing w:before="190"/>
        <w:ind w:left="890" w:hanging="890"/>
      </w:pPr>
      <w:r>
        <w:t>[</w:t>
      </w:r>
      <w:r>
        <w:rPr>
          <w:b/>
        </w:rPr>
        <w:t>122.</w:t>
      </w:r>
      <w:r>
        <w:rPr>
          <w:b/>
        </w:rPr>
        <w:tab/>
      </w:r>
      <w:r>
        <w:t>Deleted: No. 25 of 2012 s. 19.]</w:t>
      </w:r>
    </w:p>
    <w:p>
      <w:pPr>
        <w:pStyle w:val="yEdnoteschedule"/>
      </w:pPr>
      <w:r>
        <w:t>[First Schedule omitted under the Reprints Act 1984 s. 7(4)(f).]</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42" w:name="_Toc32392193"/>
      <w:r>
        <w:rPr>
          <w:rStyle w:val="CharSchNo"/>
          <w:rFonts w:eastAsia="MS Mincho"/>
        </w:rPr>
        <w:t>Schedule 2</w:t>
      </w:r>
      <w:r>
        <w:rPr>
          <w:rStyle w:val="CharSDivNo"/>
          <w:rFonts w:eastAsia="MS Mincho"/>
        </w:rPr>
        <w:t> </w:t>
      </w:r>
      <w:r>
        <w:rPr>
          <w:rFonts w:eastAsia="MS Mincho"/>
        </w:rPr>
        <w:t>—</w:t>
      </w:r>
      <w:r>
        <w:rPr>
          <w:rStyle w:val="CharSDivText"/>
          <w:rFonts w:eastAsia="MS Mincho"/>
        </w:rPr>
        <w:t> </w:t>
      </w:r>
      <w:r>
        <w:rPr>
          <w:rStyle w:val="CharSchText"/>
          <w:rFonts w:eastAsia="MS Mincho"/>
        </w:rPr>
        <w:t>Controlled land</w:t>
      </w:r>
      <w:bookmarkEnd w:id="42"/>
    </w:p>
    <w:p>
      <w:pPr>
        <w:pStyle w:val="yShoulderClause"/>
        <w:rPr>
          <w:rFonts w:eastAsia="MS Mincho"/>
        </w:rPr>
      </w:pPr>
      <w:r>
        <w:rPr>
          <w:rFonts w:eastAsia="MS Mincho"/>
        </w:rPr>
        <w:t>[s. 12AA]</w:t>
      </w:r>
    </w:p>
    <w:p>
      <w:pPr>
        <w:pStyle w:val="yFootnoteheading"/>
      </w:pPr>
      <w:r>
        <w:tab/>
        <w:t>[Heading inserted: No. 19 of 2010 s. 15(5).]</w:t>
      </w:r>
    </w:p>
    <w:p>
      <w:pPr>
        <w:pStyle w:val="ySubsection"/>
        <w:rPr>
          <w:snapToGrid w:val="0"/>
        </w:rPr>
      </w:pPr>
      <w:r>
        <w:rPr>
          <w:snapToGrid w:val="0"/>
        </w:rPr>
        <w:tab/>
      </w:r>
      <w:r>
        <w:rPr>
          <w:snapToGrid w:val="0"/>
        </w:rPr>
        <w:tab/>
        <w:t>The land comprised within the boundaries of —</w:t>
      </w:r>
    </w:p>
    <w:p>
      <w:pPr>
        <w:pStyle w:val="yIndenta"/>
        <w:rPr>
          <w:snapToGrid w:val="0"/>
        </w:rPr>
      </w:pPr>
      <w:r>
        <w:rPr>
          <w:snapToGrid w:val="0"/>
        </w:rPr>
        <w:tab/>
        <w:t>(a)</w:t>
      </w:r>
      <w:r>
        <w:rPr>
          <w:snapToGrid w:val="0"/>
        </w:rPr>
        <w:tab/>
        <w:t>the Wellington Dam Catchment Area;</w:t>
      </w:r>
    </w:p>
    <w:p>
      <w:pPr>
        <w:pStyle w:val="yIndenta"/>
        <w:rPr>
          <w:snapToGrid w:val="0"/>
        </w:rPr>
      </w:pPr>
      <w:r>
        <w:rPr>
          <w:snapToGrid w:val="0"/>
        </w:rPr>
        <w:tab/>
        <w:t>(aa)</w:t>
      </w:r>
      <w:r>
        <w:rPr>
          <w:snapToGrid w:val="0"/>
        </w:rPr>
        <w:tab/>
        <w:t>the Harris River Dam Catchment Area;</w:t>
      </w:r>
    </w:p>
    <w:p>
      <w:pPr>
        <w:pStyle w:val="yIndenta"/>
        <w:rPr>
          <w:snapToGrid w:val="0"/>
        </w:rPr>
      </w:pPr>
      <w:r>
        <w:rPr>
          <w:snapToGrid w:val="0"/>
        </w:rPr>
        <w:tab/>
        <w:t>(b)</w:t>
      </w:r>
      <w:r>
        <w:rPr>
          <w:snapToGrid w:val="0"/>
        </w:rPr>
        <w:tab/>
        <w:t>the Mundaring Weir Catchment Area;</w:t>
      </w:r>
    </w:p>
    <w:p>
      <w:pPr>
        <w:pStyle w:val="yIndenta"/>
        <w:rPr>
          <w:snapToGrid w:val="0"/>
        </w:rPr>
      </w:pPr>
      <w:r>
        <w:rPr>
          <w:snapToGrid w:val="0"/>
        </w:rPr>
        <w:tab/>
        <w:t>(c)</w:t>
      </w:r>
      <w:r>
        <w:rPr>
          <w:snapToGrid w:val="0"/>
        </w:rPr>
        <w:tab/>
        <w:t>the Denmark River Catchment Area;</w:t>
      </w:r>
    </w:p>
    <w:p>
      <w:pPr>
        <w:pStyle w:val="yIndenta"/>
        <w:rPr>
          <w:snapToGrid w:val="0"/>
        </w:rPr>
      </w:pPr>
      <w:r>
        <w:rPr>
          <w:snapToGrid w:val="0"/>
        </w:rPr>
        <w:tab/>
        <w:t>(d)</w:t>
      </w:r>
      <w:r>
        <w:rPr>
          <w:snapToGrid w:val="0"/>
        </w:rPr>
        <w:tab/>
        <w:t>the Kent River Water Reserve;</w:t>
      </w:r>
    </w:p>
    <w:p>
      <w:pPr>
        <w:pStyle w:val="yIndenta"/>
        <w:rPr>
          <w:snapToGrid w:val="0"/>
        </w:rPr>
      </w:pPr>
      <w:r>
        <w:rPr>
          <w:snapToGrid w:val="0"/>
        </w:rPr>
        <w:tab/>
        <w:t>(e)</w:t>
      </w:r>
      <w:r>
        <w:rPr>
          <w:snapToGrid w:val="0"/>
        </w:rPr>
        <w:tab/>
        <w:t>the Warren River Water Reserve.</w:t>
      </w:r>
    </w:p>
    <w:p>
      <w:pPr>
        <w:pStyle w:val="yFootnotesection"/>
      </w:pPr>
      <w:r>
        <w:tab/>
        <w:t>[Second Schedule inserted: No. 95 of 1978 s. 17; amended: No. 41 of 1984 s. 17; amended: Gazette 14 Dec 1990 p. 6181 (ceased to have effect on 27 Mar 1991 under the Interpretation Act 1984 s. 42(2)); 19 Jul 1991 p. 3692.]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44" w:name="_Toc32392194"/>
      <w:r>
        <w:t>Notes</w:t>
      </w:r>
      <w:bookmarkEnd w:id="44"/>
    </w:p>
    <w:p>
      <w:pPr>
        <w:pStyle w:val="nStatement"/>
      </w:pPr>
      <w:r>
        <w:t xml:space="preserve">This is a compilation of the </w:t>
      </w:r>
      <w:r>
        <w:rPr>
          <w:i/>
          <w:noProof/>
        </w:rPr>
        <w:t>Country Areas Water Supply Act 1947</w:t>
      </w:r>
      <w:r>
        <w:t xml:space="preserve"> and includes amendments made by other written laws</w:t>
      </w:r>
      <w:r>
        <w:rPr>
          <w:snapToGrid w:val="0"/>
          <w:vertAlign w:val="superscript"/>
        </w:rPr>
        <w:t> 6</w:t>
      </w:r>
      <w:r>
        <w:t>. For provisions that have come into operation, and for information about any reprints, see the compilation table. For provisions that have not yet come into operation see the uncommenced provisions table.</w:t>
      </w:r>
    </w:p>
    <w:p>
      <w:pPr>
        <w:pStyle w:val="nHeading3"/>
      </w:pPr>
      <w:bookmarkStart w:id="45" w:name="_Toc32392195"/>
      <w:r>
        <w:t>Compilation table</w:t>
      </w:r>
      <w:bookmarkEnd w:id="45"/>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pPr>
            <w:r>
              <w:rPr>
                <w:i/>
              </w:rPr>
              <w:t>Country Areas Water Supply Act 1947</w:t>
            </w:r>
          </w:p>
        </w:tc>
        <w:tc>
          <w:tcPr>
            <w:tcW w:w="1134" w:type="dxa"/>
            <w:tcBorders>
              <w:top w:val="single" w:sz="8" w:space="0" w:color="auto"/>
            </w:tcBorders>
          </w:tcPr>
          <w:p>
            <w:pPr>
              <w:pStyle w:val="nTable"/>
              <w:spacing w:after="40"/>
            </w:pPr>
            <w:r>
              <w:t>62 of 1947 (11 and 12 Geo. VI No. 62)</w:t>
            </w:r>
          </w:p>
        </w:tc>
        <w:tc>
          <w:tcPr>
            <w:tcW w:w="1134" w:type="dxa"/>
            <w:tcBorders>
              <w:top w:val="single" w:sz="8" w:space="0" w:color="auto"/>
            </w:tcBorders>
          </w:tcPr>
          <w:p>
            <w:pPr>
              <w:pStyle w:val="nTable"/>
              <w:spacing w:after="40"/>
            </w:pPr>
            <w:r>
              <w:t>10 Jan 1948</w:t>
            </w:r>
          </w:p>
        </w:tc>
        <w:tc>
          <w:tcPr>
            <w:tcW w:w="2552" w:type="dxa"/>
            <w:tcBorders>
              <w:top w:val="single" w:sz="8" w:space="0" w:color="auto"/>
            </w:tcBorders>
          </w:tcPr>
          <w:p>
            <w:pPr>
              <w:pStyle w:val="nTable"/>
              <w:spacing w:after="40"/>
            </w:pPr>
            <w:r>
              <w:t xml:space="preserve">1 Jan 1949 (see s. 1 and </w:t>
            </w:r>
            <w:r>
              <w:rPr>
                <w:i/>
              </w:rPr>
              <w:t>Gazette</w:t>
            </w:r>
            <w:r>
              <w:t xml:space="preserve"> 24 Dec 1948 p. 3038</w:t>
            </w:r>
            <w:r>
              <w:noBreakHyphen/>
              <w:t>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Country Areas Water Supply Act Amendment Act 1950</w:t>
            </w:r>
          </w:p>
        </w:tc>
        <w:tc>
          <w:tcPr>
            <w:tcW w:w="1134" w:type="dxa"/>
          </w:tcPr>
          <w:p>
            <w:pPr>
              <w:pStyle w:val="nTable"/>
              <w:spacing w:after="40"/>
            </w:pPr>
            <w:r>
              <w:t>22 of 1950 (14 Geo. VI No. 22)</w:t>
            </w:r>
          </w:p>
        </w:tc>
        <w:tc>
          <w:tcPr>
            <w:tcW w:w="1134" w:type="dxa"/>
          </w:tcPr>
          <w:p>
            <w:pPr>
              <w:pStyle w:val="nTable"/>
              <w:spacing w:after="40"/>
            </w:pPr>
            <w:r>
              <w:t>29 Nov 1950</w:t>
            </w:r>
          </w:p>
        </w:tc>
        <w:tc>
          <w:tcPr>
            <w:tcW w:w="2552" w:type="dxa"/>
          </w:tcPr>
          <w:p>
            <w:pPr>
              <w:pStyle w:val="nTable"/>
              <w:spacing w:after="40"/>
            </w:pPr>
            <w:r>
              <w:t>29 Nov 1950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(Fire Brigades Board and Fire Hydrants) Act 1951</w:t>
            </w:r>
            <w:r>
              <w:t xml:space="preserve"> s. 6</w:t>
            </w:r>
          </w:p>
        </w:tc>
        <w:tc>
          <w:tcPr>
            <w:tcW w:w="1134" w:type="dxa"/>
          </w:tcPr>
          <w:p>
            <w:pPr>
              <w:pStyle w:val="nTable"/>
              <w:spacing w:after="40"/>
            </w:pPr>
            <w:r>
              <w:t>41 of 1951 (15 and 16 Geo. VI No. 41)</w:t>
            </w:r>
          </w:p>
        </w:tc>
        <w:tc>
          <w:tcPr>
            <w:tcW w:w="1134" w:type="dxa"/>
          </w:tcPr>
          <w:p>
            <w:pPr>
              <w:pStyle w:val="nTable"/>
              <w:spacing w:after="40"/>
            </w:pPr>
            <w:r>
              <w:t>20 Dec 1951</w:t>
            </w:r>
          </w:p>
        </w:tc>
        <w:tc>
          <w:tcPr>
            <w:tcW w:w="2552" w:type="dxa"/>
          </w:tcPr>
          <w:p>
            <w:pPr>
              <w:pStyle w:val="nTable"/>
              <w:spacing w:after="40"/>
            </w:pPr>
            <w:r>
              <w:t xml:space="preserve">4 Apr 1952 (see s. 2 and </w:t>
            </w:r>
            <w:r>
              <w:rPr>
                <w:i/>
              </w:rPr>
              <w:t>Gazette</w:t>
            </w:r>
            <w:r>
              <w:t xml:space="preserve"> 4 Apr 1952 p. 799</w:t>
            </w:r>
            <w:r>
              <w:noBreakHyphen/>
              <w:t>800)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Limitation Act 1935</w:t>
            </w:r>
            <w:r>
              <w:t xml:space="preserve"> s. 48A(1)</w:t>
            </w:r>
          </w:p>
        </w:tc>
        <w:tc>
          <w:tcPr>
            <w:tcW w:w="1134" w:type="dxa"/>
          </w:tcPr>
          <w:p>
            <w:pPr>
              <w:pStyle w:val="nTable"/>
              <w:spacing w:after="40"/>
            </w:pPr>
            <w:r>
              <w:t>35 of 1935 (26 Geo. V No. 35) (as amended by No. 73 of 1954 s. 8)</w:t>
            </w:r>
          </w:p>
        </w:tc>
        <w:tc>
          <w:tcPr>
            <w:tcW w:w="1134" w:type="dxa"/>
          </w:tcPr>
          <w:p>
            <w:pPr>
              <w:pStyle w:val="nTable"/>
              <w:spacing w:after="40"/>
            </w:pPr>
            <w:r>
              <w:t>14 Jan 1955</w:t>
            </w:r>
          </w:p>
        </w:tc>
        <w:tc>
          <w:tcPr>
            <w:tcW w:w="2552" w:type="dxa"/>
          </w:tcPr>
          <w:p>
            <w:pPr>
              <w:pStyle w:val="nTable"/>
              <w:spacing w:after="40"/>
              <w:rPr>
                <w:b/>
              </w:rPr>
            </w:pPr>
            <w:r>
              <w:t>Relevant amendments (see s. 48A and Second Sch.</w:t>
            </w:r>
            <w:r>
              <w:rPr>
                <w:vertAlign w:val="superscript"/>
              </w:rPr>
              <w:t> 7</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Country Areas Water Supply Act Amendment Act 1957</w:t>
            </w:r>
          </w:p>
        </w:tc>
        <w:tc>
          <w:tcPr>
            <w:tcW w:w="1134" w:type="dxa"/>
          </w:tcPr>
          <w:p>
            <w:pPr>
              <w:pStyle w:val="nTable"/>
              <w:spacing w:after="40"/>
            </w:pPr>
            <w:r>
              <w:t>14 of 1957 (6 Eliz. II No. 14)</w:t>
            </w:r>
          </w:p>
        </w:tc>
        <w:tc>
          <w:tcPr>
            <w:tcW w:w="1134" w:type="dxa"/>
          </w:tcPr>
          <w:p>
            <w:pPr>
              <w:pStyle w:val="nTable"/>
              <w:spacing w:after="40"/>
            </w:pPr>
            <w:r>
              <w:t>30 Sep 1957</w:t>
            </w:r>
          </w:p>
        </w:tc>
        <w:tc>
          <w:tcPr>
            <w:tcW w:w="2552" w:type="dxa"/>
          </w:tcPr>
          <w:p>
            <w:pPr>
              <w:pStyle w:val="nTable"/>
              <w:spacing w:after="40"/>
            </w:pPr>
            <w:r>
              <w:t>30 Sep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Country Areas Water Supply Act Amendment Act 1960</w:t>
            </w:r>
          </w:p>
        </w:tc>
        <w:tc>
          <w:tcPr>
            <w:tcW w:w="1134" w:type="dxa"/>
          </w:tcPr>
          <w:p>
            <w:pPr>
              <w:pStyle w:val="nTable"/>
              <w:spacing w:after="40"/>
            </w:pPr>
            <w:r>
              <w:t>56 of 1960 (9 Eliz. II No. 56)</w:t>
            </w:r>
          </w:p>
        </w:tc>
        <w:tc>
          <w:tcPr>
            <w:tcW w:w="1134" w:type="dxa"/>
          </w:tcPr>
          <w:p>
            <w:pPr>
              <w:pStyle w:val="nTable"/>
              <w:spacing w:after="40"/>
            </w:pPr>
            <w:r>
              <w:t>2 Dec 1960</w:t>
            </w:r>
          </w:p>
        </w:tc>
        <w:tc>
          <w:tcPr>
            <w:tcW w:w="2552" w:type="dxa"/>
          </w:tcPr>
          <w:p>
            <w:pPr>
              <w:pStyle w:val="nTable"/>
              <w:spacing w:after="40"/>
            </w:pPr>
            <w:r>
              <w:t>2 Dec 1960</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Country Areas Water Supply Act 1947</w:t>
            </w:r>
            <w:r>
              <w:rPr>
                <w:b/>
                <w:bCs/>
              </w:rPr>
              <w:t xml:space="preserve"> approved 9 Jul 1963 (not in Volume)</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Country Areas Water Supply Act Amendment Act 1964</w:t>
            </w:r>
          </w:p>
        </w:tc>
        <w:tc>
          <w:tcPr>
            <w:tcW w:w="1134" w:type="dxa"/>
          </w:tcPr>
          <w:p>
            <w:pPr>
              <w:pStyle w:val="nTable"/>
              <w:spacing w:after="40"/>
            </w:pPr>
            <w:r>
              <w:t>66 of 1964 (13 Eliz. II No. 66)</w:t>
            </w:r>
          </w:p>
        </w:tc>
        <w:tc>
          <w:tcPr>
            <w:tcW w:w="1134" w:type="dxa"/>
          </w:tcPr>
          <w:p>
            <w:pPr>
              <w:pStyle w:val="nTable"/>
              <w:spacing w:after="40"/>
            </w:pPr>
            <w:r>
              <w:t>4 Dec 1964</w:t>
            </w:r>
          </w:p>
        </w:tc>
        <w:tc>
          <w:tcPr>
            <w:tcW w:w="2552" w:type="dxa"/>
          </w:tcPr>
          <w:p>
            <w:pPr>
              <w:pStyle w:val="nTable"/>
              <w:spacing w:after="40"/>
            </w:pPr>
            <w:r>
              <w:t>4 Dec 1964</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Country Areas Water Supply Act 1947</w:t>
            </w:r>
            <w:r>
              <w:rPr>
                <w:b/>
                <w:bCs/>
              </w:rPr>
              <w:t xml:space="preserve"> approved 30 Mar 1965 in Vol. 19 of Reprinted 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Country Areas Water Supply Act 1947</w:t>
            </w:r>
            <w:r>
              <w:rPr>
                <w:b/>
                <w:bCs/>
              </w:rPr>
              <w:t xml:space="preserve"> authorised 8 Jul 1971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keepLines/>
              <w:spacing w:after="40"/>
            </w:pPr>
            <w:r>
              <w:rPr>
                <w:i/>
              </w:rPr>
              <w:t>Metric Conversion Act 1972</w:t>
            </w:r>
            <w:r>
              <w:t xml:space="preserve"> s. 4</w:t>
            </w:r>
          </w:p>
        </w:tc>
        <w:tc>
          <w:tcPr>
            <w:tcW w:w="1134" w:type="dxa"/>
          </w:tcPr>
          <w:p>
            <w:pPr>
              <w:pStyle w:val="nTable"/>
              <w:keepNext/>
              <w:keepLines/>
              <w:spacing w:after="40"/>
            </w:pPr>
            <w:r>
              <w:t>94 of 1972</w:t>
            </w:r>
            <w:r>
              <w:br/>
              <w:t>(as amended by No. 19 of 1973 s. 4)</w:t>
            </w:r>
          </w:p>
        </w:tc>
        <w:tc>
          <w:tcPr>
            <w:tcW w:w="1134" w:type="dxa"/>
          </w:tcPr>
          <w:p>
            <w:pPr>
              <w:pStyle w:val="nTable"/>
              <w:spacing w:after="40"/>
            </w:pPr>
            <w:r>
              <w:t>4 Dec 1972</w:t>
            </w:r>
          </w:p>
        </w:tc>
        <w:tc>
          <w:tcPr>
            <w:tcW w:w="2552" w:type="dxa"/>
          </w:tcPr>
          <w:p>
            <w:pPr>
              <w:pStyle w:val="nTable"/>
              <w:keepNext/>
              <w:keepLines/>
              <w:spacing w:after="40"/>
              <w:rPr>
                <w:b/>
              </w:rPr>
            </w:pPr>
            <w:r>
              <w:t>Relevant amendments (see Second Sch.</w:t>
            </w:r>
            <w:r>
              <w:rPr>
                <w:vertAlign w:val="superscript"/>
              </w:rPr>
              <w:t> 8</w:t>
            </w:r>
            <w:r>
              <w:t>) took effect on 1 May 1974 (see </w:t>
            </w:r>
            <w:r>
              <w:rPr>
                <w:i/>
              </w:rPr>
              <w:t>Gazette</w:t>
            </w:r>
            <w:r>
              <w:t xml:space="preserve"> 26 Apr 1974 p. 1393)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Country Areas Water Supply Act Amendment Act 1974</w:t>
            </w:r>
          </w:p>
        </w:tc>
        <w:tc>
          <w:tcPr>
            <w:tcW w:w="1134" w:type="dxa"/>
          </w:tcPr>
          <w:p>
            <w:pPr>
              <w:pStyle w:val="nTable"/>
              <w:spacing w:after="40"/>
            </w:pPr>
            <w:r>
              <w:t>78 of 1974</w:t>
            </w:r>
          </w:p>
        </w:tc>
        <w:tc>
          <w:tcPr>
            <w:tcW w:w="1134" w:type="dxa"/>
          </w:tcPr>
          <w:p>
            <w:pPr>
              <w:pStyle w:val="nTable"/>
              <w:spacing w:after="40"/>
            </w:pPr>
            <w:r>
              <w:t>10 Dec 1974</w:t>
            </w:r>
          </w:p>
        </w:tc>
        <w:tc>
          <w:tcPr>
            <w:tcW w:w="2552" w:type="dxa"/>
          </w:tcPr>
          <w:p>
            <w:pPr>
              <w:pStyle w:val="nTable"/>
              <w:spacing w:after="40"/>
            </w:pPr>
            <w:r>
              <w:t>1 Jul 1974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Country Areas Water Supply Act Amendment Act 1976</w:t>
            </w:r>
          </w:p>
        </w:tc>
        <w:tc>
          <w:tcPr>
            <w:tcW w:w="1134" w:type="dxa"/>
          </w:tcPr>
          <w:p>
            <w:pPr>
              <w:pStyle w:val="nTable"/>
              <w:spacing w:after="40"/>
            </w:pPr>
            <w:r>
              <w:t>81 of 1976</w:t>
            </w:r>
          </w:p>
        </w:tc>
        <w:tc>
          <w:tcPr>
            <w:tcW w:w="1134" w:type="dxa"/>
          </w:tcPr>
          <w:p>
            <w:pPr>
              <w:pStyle w:val="nTable"/>
              <w:spacing w:after="40"/>
            </w:pPr>
            <w:r>
              <w:t>14 Oct 1976</w:t>
            </w:r>
          </w:p>
        </w:tc>
        <w:tc>
          <w:tcPr>
            <w:tcW w:w="2552" w:type="dxa"/>
          </w:tcPr>
          <w:p>
            <w:pPr>
              <w:pStyle w:val="nTable"/>
              <w:spacing w:after="40"/>
            </w:pPr>
            <w:r>
              <w:t xml:space="preserve">15 Nov 1976 (see s. 2 and </w:t>
            </w:r>
            <w:r>
              <w:rPr>
                <w:i/>
              </w:rPr>
              <w:t>Gazette</w:t>
            </w:r>
            <w:r>
              <w:t xml:space="preserve"> 12 Nov 1976 p. 4268)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Country Areas Water Supply Act Amendment Act 1977</w:t>
            </w:r>
          </w:p>
        </w:tc>
        <w:tc>
          <w:tcPr>
            <w:tcW w:w="1134" w:type="dxa"/>
          </w:tcPr>
          <w:p>
            <w:pPr>
              <w:pStyle w:val="nTable"/>
              <w:spacing w:after="40"/>
            </w:pPr>
            <w:r>
              <w:t>13 of 1977</w:t>
            </w:r>
          </w:p>
        </w:tc>
        <w:tc>
          <w:tcPr>
            <w:tcW w:w="1134" w:type="dxa"/>
          </w:tcPr>
          <w:p>
            <w:pPr>
              <w:pStyle w:val="nTable"/>
              <w:spacing w:after="40"/>
            </w:pPr>
            <w:r>
              <w:t>11 Oct 1977</w:t>
            </w:r>
          </w:p>
        </w:tc>
        <w:tc>
          <w:tcPr>
            <w:tcW w:w="2552" w:type="dxa"/>
          </w:tcPr>
          <w:p>
            <w:pPr>
              <w:pStyle w:val="nTable"/>
              <w:spacing w:after="40"/>
            </w:pPr>
            <w:r>
              <w:t>11 Oct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(Valuation of Land) Act 1978</w:t>
            </w:r>
            <w:r>
              <w:t xml:space="preserve"> Pt. IV</w:t>
            </w:r>
          </w:p>
        </w:tc>
        <w:tc>
          <w:tcPr>
            <w:tcW w:w="1134" w:type="dxa"/>
          </w:tcPr>
          <w:p>
            <w:pPr>
              <w:pStyle w:val="nTable"/>
              <w:spacing w:after="40"/>
            </w:pPr>
            <w:r>
              <w:t>76 of 1978</w:t>
            </w:r>
          </w:p>
        </w:tc>
        <w:tc>
          <w:tcPr>
            <w:tcW w:w="1134" w:type="dxa"/>
          </w:tcPr>
          <w:p>
            <w:pPr>
              <w:pStyle w:val="nTable"/>
              <w:spacing w:after="40"/>
            </w:pPr>
            <w:r>
              <w:t>20 Oct 1978</w:t>
            </w:r>
          </w:p>
        </w:tc>
        <w:tc>
          <w:tcPr>
            <w:tcW w:w="2552" w:type="dxa"/>
          </w:tcPr>
          <w:p>
            <w:pPr>
              <w:pStyle w:val="nTable"/>
              <w:spacing w:after="40"/>
            </w:pPr>
            <w:r>
              <w:t>1 Jul 1979 (see s. 2 and </w:t>
            </w:r>
            <w:r>
              <w:rPr>
                <w:i/>
              </w:rPr>
              <w:t>Gazette</w:t>
            </w:r>
            <w:r>
              <w:t xml:space="preserve"> 11 May 1979 p. 1211)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Country Areas Water Supply Act Amendment Act 1978</w:t>
            </w:r>
          </w:p>
        </w:tc>
        <w:tc>
          <w:tcPr>
            <w:tcW w:w="1134" w:type="dxa"/>
          </w:tcPr>
          <w:p>
            <w:pPr>
              <w:pStyle w:val="nTable"/>
              <w:spacing w:after="40"/>
            </w:pPr>
            <w:r>
              <w:t>95 of 1978</w:t>
            </w:r>
          </w:p>
        </w:tc>
        <w:tc>
          <w:tcPr>
            <w:tcW w:w="1134" w:type="dxa"/>
          </w:tcPr>
          <w:p>
            <w:pPr>
              <w:pStyle w:val="nTable"/>
              <w:spacing w:after="40"/>
            </w:pPr>
            <w:r>
              <w:t>17 Nov 1978</w:t>
            </w:r>
          </w:p>
        </w:tc>
        <w:tc>
          <w:tcPr>
            <w:tcW w:w="2552" w:type="dxa"/>
          </w:tcPr>
          <w:p>
            <w:pPr>
              <w:pStyle w:val="nTable"/>
              <w:spacing w:after="40"/>
            </w:pPr>
            <w:r>
              <w:t xml:space="preserve">15 Dec 1978 (see s. 2 and </w:t>
            </w:r>
            <w:r>
              <w:rPr>
                <w:i/>
              </w:rPr>
              <w:t>Gazette</w:t>
            </w:r>
            <w:r>
              <w:t xml:space="preserve"> 15 Dec 1978 p. 4691)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Country Areas Water Supply Act Amendment Act (No. 2) 1979</w:t>
            </w:r>
          </w:p>
        </w:tc>
        <w:tc>
          <w:tcPr>
            <w:tcW w:w="1134" w:type="dxa"/>
          </w:tcPr>
          <w:p>
            <w:pPr>
              <w:pStyle w:val="nTable"/>
              <w:spacing w:after="40"/>
            </w:pPr>
            <w:r>
              <w:t>43 of 1979</w:t>
            </w:r>
          </w:p>
        </w:tc>
        <w:tc>
          <w:tcPr>
            <w:tcW w:w="1134" w:type="dxa"/>
          </w:tcPr>
          <w:p>
            <w:pPr>
              <w:pStyle w:val="nTable"/>
              <w:spacing w:after="40"/>
            </w:pPr>
            <w:r>
              <w:t>25 Oct 1979</w:t>
            </w:r>
          </w:p>
        </w:tc>
        <w:tc>
          <w:tcPr>
            <w:tcW w:w="2552" w:type="dxa"/>
          </w:tcPr>
          <w:p>
            <w:pPr>
              <w:pStyle w:val="nTable"/>
              <w:spacing w:after="40"/>
            </w:pPr>
            <w:r>
              <w:t>1 Jul 1979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Country Areas Water Supply Act Amendment Act (No. 3) 1979</w:t>
            </w:r>
          </w:p>
        </w:tc>
        <w:tc>
          <w:tcPr>
            <w:tcW w:w="1134" w:type="dxa"/>
          </w:tcPr>
          <w:p>
            <w:pPr>
              <w:pStyle w:val="nTable"/>
              <w:spacing w:after="40"/>
            </w:pPr>
            <w:r>
              <w:t>92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Country Areas Water Supply Act 1947</w:t>
            </w:r>
            <w:r>
              <w:rPr>
                <w:b/>
                <w:bCs/>
              </w:rPr>
              <w:t xml:space="preserve"> approved 18 Apr 1980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Country Areas Water Supply Amendment Act 1980</w:t>
            </w:r>
          </w:p>
        </w:tc>
        <w:tc>
          <w:tcPr>
            <w:tcW w:w="1134" w:type="dxa"/>
          </w:tcPr>
          <w:p>
            <w:pPr>
              <w:pStyle w:val="nTable"/>
              <w:spacing w:after="40"/>
            </w:pPr>
            <w:r>
              <w:t>75 of 1980</w:t>
            </w:r>
          </w:p>
        </w:tc>
        <w:tc>
          <w:tcPr>
            <w:tcW w:w="1134" w:type="dxa"/>
          </w:tcPr>
          <w:p>
            <w:pPr>
              <w:pStyle w:val="nTable"/>
              <w:spacing w:after="40"/>
            </w:pPr>
            <w:r>
              <w:t>5 Dec 1980</w:t>
            </w:r>
          </w:p>
        </w:tc>
        <w:tc>
          <w:tcPr>
            <w:tcW w:w="2552" w:type="dxa"/>
          </w:tcPr>
          <w:p>
            <w:pPr>
              <w:pStyle w:val="nTable"/>
              <w:spacing w:after="40"/>
            </w:pPr>
            <w:r>
              <w:t>5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(Statutory Designations) and Validation Act 1981</w:t>
            </w:r>
            <w:r>
              <w:t xml:space="preserve"> s. 4</w:t>
            </w:r>
          </w:p>
        </w:tc>
        <w:tc>
          <w:tcPr>
            <w:tcW w:w="1134" w:type="dxa"/>
          </w:tcPr>
          <w:p>
            <w:pPr>
              <w:pStyle w:val="nTable"/>
              <w:spacing w:after="40"/>
            </w:pPr>
            <w:r>
              <w:t>63 of 1981</w:t>
            </w:r>
          </w:p>
        </w:tc>
        <w:tc>
          <w:tcPr>
            <w:tcW w:w="1134" w:type="dxa"/>
          </w:tcPr>
          <w:p>
            <w:pPr>
              <w:pStyle w:val="nTable"/>
              <w:spacing w:after="40"/>
            </w:pPr>
            <w:r>
              <w:t>13 Oct 1981</w:t>
            </w:r>
          </w:p>
        </w:tc>
        <w:tc>
          <w:tcPr>
            <w:tcW w:w="2552" w:type="dxa"/>
          </w:tcPr>
          <w:p>
            <w:pPr>
              <w:pStyle w:val="nTable"/>
              <w:spacing w:after="40"/>
            </w:pPr>
            <w:r>
              <w:t>13 Oct 1981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Country Areas Water Supply Amendment Act 1981</w:t>
            </w:r>
          </w:p>
        </w:tc>
        <w:tc>
          <w:tcPr>
            <w:tcW w:w="1134" w:type="dxa"/>
          </w:tcPr>
          <w:p>
            <w:pPr>
              <w:pStyle w:val="nTable"/>
              <w:spacing w:after="40"/>
            </w:pPr>
            <w:r>
              <w:t>97 of 1981</w:t>
            </w:r>
          </w:p>
        </w:tc>
        <w:tc>
          <w:tcPr>
            <w:tcW w:w="1134" w:type="dxa"/>
          </w:tcPr>
          <w:p>
            <w:pPr>
              <w:pStyle w:val="nTable"/>
              <w:spacing w:after="40"/>
            </w:pPr>
            <w:r>
              <w:t>4 Dec 1981</w:t>
            </w:r>
          </w:p>
        </w:tc>
        <w:tc>
          <w:tcPr>
            <w:tcW w:w="2552" w:type="dxa"/>
          </w:tcPr>
          <w:p>
            <w:pPr>
              <w:pStyle w:val="nTable"/>
              <w:spacing w:after="40"/>
            </w:pPr>
            <w:r>
              <w:t>4 Dec 1981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(Country Water and Sewerage) Act 1982</w:t>
            </w:r>
            <w:r>
              <w:t xml:space="preserve"> Pt. II</w:t>
            </w:r>
          </w:p>
        </w:tc>
        <w:tc>
          <w:tcPr>
            <w:tcW w:w="1134" w:type="dxa"/>
          </w:tcPr>
          <w:p>
            <w:pPr>
              <w:pStyle w:val="nTable"/>
              <w:spacing w:after="40"/>
            </w:pPr>
            <w:r>
              <w:t>14 of 1982</w:t>
            </w:r>
          </w:p>
        </w:tc>
        <w:tc>
          <w:tcPr>
            <w:tcW w:w="1134" w:type="dxa"/>
          </w:tcPr>
          <w:p>
            <w:pPr>
              <w:pStyle w:val="nTable"/>
              <w:spacing w:after="40"/>
            </w:pPr>
            <w:r>
              <w:t>14 May 1982</w:t>
            </w:r>
          </w:p>
        </w:tc>
        <w:tc>
          <w:tcPr>
            <w:tcW w:w="2552" w:type="dxa"/>
          </w:tcPr>
          <w:p>
            <w:pPr>
              <w:pStyle w:val="nTable"/>
              <w:spacing w:after="40"/>
            </w:pPr>
            <w:r>
              <w:t xml:space="preserve">11 Jun 1982 (see s. 2 and </w:t>
            </w:r>
            <w:r>
              <w:rPr>
                <w:i/>
              </w:rPr>
              <w:t>Gazette</w:t>
            </w:r>
            <w:r>
              <w:t xml:space="preserve"> 11 Jun 1982 p. 1911)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Country Areas Water Supply Amendment Act 1984</w:t>
            </w:r>
          </w:p>
        </w:tc>
        <w:tc>
          <w:tcPr>
            <w:tcW w:w="1134" w:type="dxa"/>
          </w:tcPr>
          <w:p>
            <w:pPr>
              <w:pStyle w:val="nTable"/>
              <w:spacing w:after="40"/>
            </w:pPr>
            <w:r>
              <w:t>41 of 1984</w:t>
            </w:r>
          </w:p>
        </w:tc>
        <w:tc>
          <w:tcPr>
            <w:tcW w:w="1134" w:type="dxa"/>
          </w:tcPr>
          <w:p>
            <w:pPr>
              <w:pStyle w:val="nTable"/>
              <w:spacing w:after="40"/>
            </w:pPr>
            <w:r>
              <w:t>20 Jun 1984</w:t>
            </w:r>
          </w:p>
        </w:tc>
        <w:tc>
          <w:tcPr>
            <w:tcW w:w="2552" w:type="dxa"/>
          </w:tcPr>
          <w:p>
            <w:pPr>
              <w:pStyle w:val="nTable"/>
              <w:spacing w:after="40"/>
            </w:pPr>
            <w:r>
              <w:t>Act other than s. 13, 15, 16 and 18: 20 Jun 1984 (see s. 2(1));</w:t>
            </w:r>
            <w:r>
              <w:br/>
              <w:t xml:space="preserve">s. 13 and 18: 18 Jul 1984 (see s. 2(2)); </w:t>
            </w:r>
            <w:r>
              <w:br/>
              <w:t>s. 15 and 16: deleted by No. 25 of 1985 s. 156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(Water Authorities) Act 1985</w:t>
            </w:r>
            <w:r>
              <w:t xml:space="preserve"> Pt. VI</w:t>
            </w:r>
          </w:p>
        </w:tc>
        <w:tc>
          <w:tcPr>
            <w:tcW w:w="1134" w:type="dxa"/>
          </w:tcPr>
          <w:p>
            <w:pPr>
              <w:pStyle w:val="nTable"/>
              <w:spacing w:after="40"/>
            </w:pPr>
            <w:r>
              <w:t>25 of 1985</w:t>
            </w:r>
          </w:p>
        </w:tc>
        <w:tc>
          <w:tcPr>
            <w:tcW w:w="1134" w:type="dxa"/>
          </w:tcPr>
          <w:p>
            <w:pPr>
              <w:pStyle w:val="nTable"/>
              <w:spacing w:after="40"/>
            </w:pPr>
            <w:r>
              <w:t>6 May 1985</w:t>
            </w:r>
          </w:p>
        </w:tc>
        <w:tc>
          <w:tcPr>
            <w:tcW w:w="2552" w:type="dxa"/>
          </w:tcPr>
          <w:p>
            <w:pPr>
              <w:pStyle w:val="nTable"/>
              <w:spacing w:after="40"/>
            </w:pPr>
            <w:r>
              <w:t xml:space="preserve">1 Jul 1985 (see s. 2 and </w:t>
            </w:r>
            <w:r>
              <w:rPr>
                <w:i/>
              </w:rPr>
              <w:t>Gazette</w:t>
            </w:r>
            <w:r>
              <w:t xml:space="preserve"> 7 Jun 1985 p. 1931)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(Water Authorities) Act 1985</w:t>
            </w:r>
            <w:r>
              <w:t xml:space="preserve"> Pt. V</w:t>
            </w:r>
          </w:p>
        </w:tc>
        <w:tc>
          <w:tcPr>
            <w:tcW w:w="1134" w:type="dxa"/>
          </w:tcPr>
          <w:p>
            <w:pPr>
              <w:pStyle w:val="nTable"/>
              <w:spacing w:after="40"/>
            </w:pPr>
            <w:r>
              <w:t>110 of 1985 (as amended by No. 74 of 2003 s. 24)</w:t>
            </w:r>
          </w:p>
        </w:tc>
        <w:tc>
          <w:tcPr>
            <w:tcW w:w="1134" w:type="dxa"/>
          </w:tcPr>
          <w:p>
            <w:pPr>
              <w:pStyle w:val="nTable"/>
              <w:spacing w:after="40"/>
            </w:pPr>
            <w:r>
              <w:t>17 Dec 1985</w:t>
            </w:r>
          </w:p>
        </w:tc>
        <w:tc>
          <w:tcPr>
            <w:tcW w:w="2552" w:type="dxa"/>
          </w:tcPr>
          <w:p>
            <w:pPr>
              <w:pStyle w:val="nTable"/>
              <w:spacing w:after="40"/>
            </w:pPr>
            <w:r>
              <w:t xml:space="preserve">Part V other than s. 43, 44, 59(b), 63(b), 65 and 68(a): 14 Mar 1986 (see s. 2 and </w:t>
            </w:r>
            <w:r>
              <w:rPr>
                <w:i/>
              </w:rPr>
              <w:t>Gazette</w:t>
            </w:r>
            <w:r>
              <w:t xml:space="preserve"> 14 Mar 1986 p. 726);</w:t>
            </w:r>
            <w:r>
              <w:br/>
              <w:t xml:space="preserve">s. 59(b), 63(b), and 65: 1 Jul 1986 (see s. 2 and </w:t>
            </w:r>
            <w:r>
              <w:rPr>
                <w:i/>
              </w:rPr>
              <w:t>Gazette</w:t>
            </w:r>
            <w:r>
              <w:t xml:space="preserve"> 14 Mar 1986 p. 726);</w:t>
            </w:r>
            <w:r>
              <w:br/>
              <w:t xml:space="preserve">s. 44: 14 Jul 1987 (see s. 2 and </w:t>
            </w:r>
            <w:r>
              <w:rPr>
                <w:i/>
              </w:rPr>
              <w:t>Gazette</w:t>
            </w:r>
            <w:r>
              <w:t xml:space="preserve"> 14 Jul 1987 p. 2647);</w:t>
            </w:r>
            <w:r>
              <w:br/>
              <w:t xml:space="preserve">s. 43: 1 Feb 1990 (see s. 2 and </w:t>
            </w:r>
            <w:r>
              <w:rPr>
                <w:i/>
              </w:rPr>
              <w:t>Gazette</w:t>
            </w:r>
            <w:r>
              <w:t xml:space="preserve"> 5 Jan 1990 p. 38);</w:t>
            </w:r>
            <w:r>
              <w:br/>
              <w:t>s. 68(a) deleted by No. 74 of 2003 s. 24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(Water Authority Rates and Charges) Act 1987</w:t>
            </w:r>
            <w:r>
              <w:t xml:space="preserve"> Pt. IV</w:t>
            </w:r>
          </w:p>
        </w:tc>
        <w:tc>
          <w:tcPr>
            <w:tcW w:w="1134" w:type="dxa"/>
          </w:tcPr>
          <w:p>
            <w:pPr>
              <w:pStyle w:val="nTable"/>
              <w:spacing w:after="40"/>
            </w:pPr>
            <w:r>
              <w:t>24 of 1987</w:t>
            </w:r>
          </w:p>
        </w:tc>
        <w:tc>
          <w:tcPr>
            <w:tcW w:w="1134" w:type="dxa"/>
          </w:tcPr>
          <w:p>
            <w:pPr>
              <w:pStyle w:val="nTable"/>
              <w:spacing w:after="40"/>
            </w:pPr>
            <w:r>
              <w:t>25 Jun 1987</w:t>
            </w:r>
          </w:p>
        </w:tc>
        <w:tc>
          <w:tcPr>
            <w:tcW w:w="2552" w:type="dxa"/>
          </w:tcPr>
          <w:p>
            <w:pPr>
              <w:pStyle w:val="nTable"/>
              <w:spacing w:after="40"/>
            </w:pPr>
            <w:r>
              <w:t xml:space="preserve">14 Jul 1987 (see s. 2 and </w:t>
            </w:r>
            <w:r>
              <w:rPr>
                <w:i/>
              </w:rPr>
              <w:t>Gazette</w:t>
            </w:r>
            <w:r>
              <w:t xml:space="preserve"> 14 Jul 1987 p. 2647)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b/>
              </w:rPr>
            </w:pPr>
            <w:r>
              <w:rPr>
                <w:i/>
              </w:rPr>
              <w:t>Country Areas Water Supply (Controlled Land) Notice 1990</w:t>
            </w:r>
            <w:r>
              <w:rPr>
                <w:vertAlign w:val="superscript"/>
              </w:rPr>
              <w:t> 9</w:t>
            </w:r>
            <w:r>
              <w:t xml:space="preserve"> published in </w:t>
            </w:r>
            <w:r>
              <w:rPr>
                <w:i/>
                <w:iCs/>
              </w:rPr>
              <w:t>Gazette</w:t>
            </w:r>
            <w:r>
              <w:t xml:space="preserve"> 14 Dec 1990 p. 6181</w:t>
            </w:r>
          </w:p>
        </w:tc>
        <w:tc>
          <w:tcPr>
            <w:tcW w:w="2552" w:type="dxa"/>
          </w:tcPr>
          <w:p>
            <w:pPr>
              <w:pStyle w:val="nTable"/>
              <w:spacing w:after="40"/>
            </w:pPr>
            <w:r>
              <w:t>14 Dec 1990 (see cl. 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iCs/>
              </w:rPr>
            </w:pPr>
            <w:r>
              <w:rPr>
                <w:i/>
              </w:rPr>
              <w:t>Country Areas Water Supply (Controlled Land) Notice 1991</w:t>
            </w:r>
            <w:r>
              <w:rPr>
                <w:iCs/>
              </w:rPr>
              <w:t xml:space="preserve"> published in </w:t>
            </w:r>
            <w:r>
              <w:rPr>
                <w:i/>
              </w:rPr>
              <w:t>Gazette</w:t>
            </w:r>
            <w:r>
              <w:rPr>
                <w:iCs/>
              </w:rPr>
              <w:t xml:space="preserve"> </w:t>
            </w:r>
            <w:r>
              <w:t>19 Jul 1991 p. 3692</w:t>
            </w:r>
          </w:p>
        </w:tc>
        <w:tc>
          <w:tcPr>
            <w:tcW w:w="2552" w:type="dxa"/>
          </w:tcPr>
          <w:p>
            <w:pPr>
              <w:pStyle w:val="nTable"/>
              <w:spacing w:after="40"/>
            </w:pPr>
            <w:r>
              <w:t>19 Jul 1991 (see cl.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(No. 2) 1992</w:t>
            </w:r>
            <w:r>
              <w:t xml:space="preserve"> s. 16(1)</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R&amp;I Bank Amendment Act 1994</w:t>
            </w:r>
            <w:r>
              <w:t xml:space="preserve"> s. 13</w:t>
            </w:r>
          </w:p>
        </w:tc>
        <w:tc>
          <w:tcPr>
            <w:tcW w:w="1134" w:type="dxa"/>
          </w:tcPr>
          <w:p>
            <w:pPr>
              <w:pStyle w:val="nTable"/>
              <w:spacing w:after="40"/>
            </w:pPr>
            <w:r>
              <w:t>6 of 1994</w:t>
            </w:r>
          </w:p>
        </w:tc>
        <w:tc>
          <w:tcPr>
            <w:tcW w:w="1134" w:type="dxa"/>
          </w:tcPr>
          <w:p>
            <w:pPr>
              <w:pStyle w:val="nTable"/>
              <w:spacing w:after="40"/>
            </w:pPr>
            <w:r>
              <w:t>11 Apr 1994</w:t>
            </w:r>
          </w:p>
        </w:tc>
        <w:tc>
          <w:tcPr>
            <w:tcW w:w="2552" w:type="dxa"/>
          </w:tcPr>
          <w:p>
            <w:pPr>
              <w:pStyle w:val="nTable"/>
              <w:spacing w:after="40"/>
            </w:pPr>
            <w:r>
              <w:t xml:space="preserve">26 Apr 1994 (see s. 2(2) and </w:t>
            </w:r>
            <w:r>
              <w:rPr>
                <w:i/>
              </w:rPr>
              <w:t>Gazette</w:t>
            </w:r>
            <w:r>
              <w:t xml:space="preserve"> 26 Apr 1994 p. 1743)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Bank of Western Australia Act 1995</w:t>
            </w:r>
            <w:r>
              <w:t xml:space="preserve"> s. 44(1)</w:t>
            </w:r>
          </w:p>
        </w:tc>
        <w:tc>
          <w:tcPr>
            <w:tcW w:w="1134" w:type="dxa"/>
          </w:tcPr>
          <w:p>
            <w:pPr>
              <w:pStyle w:val="nTable"/>
              <w:spacing w:after="40"/>
            </w:pPr>
            <w:r>
              <w:t>14 of 1995</w:t>
            </w:r>
          </w:p>
        </w:tc>
        <w:tc>
          <w:tcPr>
            <w:tcW w:w="1134" w:type="dxa"/>
          </w:tcPr>
          <w:p>
            <w:pPr>
              <w:pStyle w:val="nTable"/>
              <w:spacing w:after="40"/>
            </w:pPr>
            <w:r>
              <w:t>4 Jul 1995</w:t>
            </w:r>
          </w:p>
        </w:tc>
        <w:tc>
          <w:tcPr>
            <w:tcW w:w="2552" w:type="dxa"/>
          </w:tcPr>
          <w:p>
            <w:pPr>
              <w:pStyle w:val="nTable"/>
              <w:spacing w:after="40"/>
            </w:pPr>
            <w:r>
              <w:t xml:space="preserve">1 Dec 1995 (see s. 2 and </w:t>
            </w:r>
            <w:r>
              <w:rPr>
                <w:i/>
              </w:rPr>
              <w:t>Gazette</w:t>
            </w:r>
            <w:r>
              <w:t xml:space="preserve"> 29 Nov 1995 p. 5529)</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keepLines/>
              <w:spacing w:after="40"/>
            </w:pPr>
            <w:r>
              <w:rPr>
                <w:i/>
              </w:rPr>
              <w:t>Water Agencies Restructure (Transitional and Consequential Provisions) Act 1995</w:t>
            </w:r>
            <w:r>
              <w:t xml:space="preserve"> Pt. 3</w:t>
            </w:r>
          </w:p>
        </w:tc>
        <w:tc>
          <w:tcPr>
            <w:tcW w:w="1134" w:type="dxa"/>
          </w:tcPr>
          <w:p>
            <w:pPr>
              <w:pStyle w:val="nTable"/>
              <w:keepNext/>
              <w:keepLines/>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b/>
              </w:rPr>
            </w:pPr>
            <w:r>
              <w:rPr>
                <w:i/>
              </w:rPr>
              <w:t>Sentencing (Consequential Provisions) Act 1995</w:t>
            </w:r>
            <w:r>
              <w:t xml:space="preserve"> s. 147</w:t>
            </w:r>
            <w:r>
              <w:rPr>
                <w:vertAlign w:val="superscript"/>
              </w:rPr>
              <w:t> 10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Country Areas Water Supply Act 1947</w:t>
            </w:r>
            <w:r>
              <w:rPr>
                <w:b/>
                <w:bCs/>
              </w:rPr>
              <w:t xml:space="preserve"> as at 27 May 1996</w:t>
            </w:r>
            <w:r>
              <w:t xml:space="preserve"> (includes amendments listed above except those in the </w:t>
            </w:r>
            <w:r>
              <w:rPr>
                <w:i/>
              </w:rPr>
              <w:t>Acts Amendment (Water Authorities) Act 1985</w:t>
            </w:r>
            <w:r>
              <w:t xml:space="preserve"> s. 68(a) and the </w:t>
            </w:r>
            <w:r>
              <w:rPr>
                <w:i/>
              </w:rPr>
              <w:t>Sentencing (Consequential Provisions) Act 1995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Local Government (Consequential Amendments) Act 1996</w:t>
            </w:r>
            <w:r>
              <w:rPr>
                <w:iCs/>
              </w:rPr>
              <w:t xml:space="preserve"> s. </w:t>
            </w:r>
            <w:r>
              <w:t>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Transfer of Land Amendment Act 1996</w:t>
            </w:r>
            <w:r>
              <w:t xml:space="preserve"> s. 153(1) and (2)</w:t>
            </w:r>
          </w:p>
        </w:tc>
        <w:tc>
          <w:tcPr>
            <w:tcW w:w="1134"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(Land Administration) Act 1997</w:t>
            </w:r>
            <w:r>
              <w:t xml:space="preserve"> Pt. 16, s. 141 and 142</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Water Legislation Amendment Act 1997</w:t>
            </w:r>
            <w:r>
              <w:t xml:space="preserve"> Pt. 2</w:t>
            </w:r>
          </w:p>
        </w:tc>
        <w:tc>
          <w:tcPr>
            <w:tcW w:w="1134" w:type="dxa"/>
          </w:tcPr>
          <w:p>
            <w:pPr>
              <w:pStyle w:val="nTable"/>
              <w:spacing w:after="40"/>
            </w:pPr>
            <w:r>
              <w:t>32 of 1997</w:t>
            </w:r>
          </w:p>
        </w:tc>
        <w:tc>
          <w:tcPr>
            <w:tcW w:w="1134" w:type="dxa"/>
          </w:tcPr>
          <w:p>
            <w:pPr>
              <w:pStyle w:val="nTable"/>
              <w:spacing w:after="40"/>
            </w:pPr>
            <w:r>
              <w:t>3 Oct 1997</w:t>
            </w:r>
          </w:p>
        </w:tc>
        <w:tc>
          <w:tcPr>
            <w:tcW w:w="2552" w:type="dxa"/>
          </w:tcPr>
          <w:p>
            <w:pPr>
              <w:pStyle w:val="nTable"/>
              <w:spacing w:after="40"/>
            </w:pPr>
            <w:r>
              <w:t xml:space="preserve">15 Apr 1998 (see s. 2 and </w:t>
            </w:r>
            <w:r>
              <w:rPr>
                <w:i/>
              </w:rPr>
              <w:t>Gazette</w:t>
            </w:r>
            <w:r>
              <w:t xml:space="preserve"> 15 Apr 1998 p. 2041)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1997</w:t>
            </w:r>
            <w:r>
              <w:t xml:space="preserve"> s. 43</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(No. 2) 1998</w:t>
            </w:r>
            <w:r>
              <w:t xml:space="preserve"> s. 23</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Fire and Emergency Services Authority of Western Australia (Consequential Provisions) Act 1998</w:t>
            </w:r>
            <w:r>
              <w:t xml:space="preserve"> s. 38</w:t>
            </w:r>
          </w:p>
        </w:tc>
        <w:tc>
          <w:tcPr>
            <w:tcW w:w="1134" w:type="dxa"/>
          </w:tcPr>
          <w:p>
            <w:pPr>
              <w:pStyle w:val="nTable"/>
              <w:spacing w:after="40"/>
            </w:pPr>
            <w:r>
              <w:t>42 of 1998</w:t>
            </w:r>
          </w:p>
        </w:tc>
        <w:tc>
          <w:tcPr>
            <w:tcW w:w="1134" w:type="dxa"/>
          </w:tcPr>
          <w:p>
            <w:pPr>
              <w:pStyle w:val="nTable"/>
              <w:spacing w:after="40"/>
            </w:pPr>
            <w:r>
              <w:t>4 Nov 1998</w:t>
            </w:r>
          </w:p>
        </w:tc>
        <w:tc>
          <w:tcPr>
            <w:tcW w:w="2552" w:type="dxa"/>
          </w:tcPr>
          <w:p>
            <w:pPr>
              <w:pStyle w:val="nTable"/>
              <w:spacing w:after="40"/>
            </w:pPr>
            <w:r>
              <w:t>1 Jan 1999 (see s. 2 and </w:t>
            </w:r>
            <w:r>
              <w:rPr>
                <w:i/>
              </w:rPr>
              <w:t>Gazette</w:t>
            </w:r>
            <w:r>
              <w:t xml:space="preserve"> 22 Dec 1998 p. 6833)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Country Areas Water Supply Act 1947</w:t>
            </w:r>
            <w:r>
              <w:rPr>
                <w:b/>
                <w:bCs/>
              </w:rPr>
              <w:t xml:space="preserve"> as at 19 Mar 1999</w:t>
            </w:r>
            <w:r>
              <w:t xml:space="preserve"> (includes amendments listed above except those in the </w:t>
            </w:r>
            <w:r>
              <w:rPr>
                <w:i/>
              </w:rPr>
              <w:t>Acts Amendment (Water Authorities) Act 1985</w:t>
            </w:r>
            <w:r>
              <w:t xml:space="preserve"> s. 68(a))</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Water Services Coordination Amendment Act 1999 </w:t>
            </w:r>
            <w:r>
              <w:t>s. 11(3)</w:t>
            </w:r>
          </w:p>
        </w:tc>
        <w:tc>
          <w:tcPr>
            <w:tcW w:w="1134" w:type="dxa"/>
          </w:tcPr>
          <w:p>
            <w:pPr>
              <w:pStyle w:val="nTable"/>
              <w:spacing w:after="40"/>
            </w:pPr>
            <w:r>
              <w:t>39 of 1999</w:t>
            </w:r>
          </w:p>
        </w:tc>
        <w:tc>
          <w:tcPr>
            <w:tcW w:w="1134" w:type="dxa"/>
          </w:tcPr>
          <w:p>
            <w:pPr>
              <w:pStyle w:val="nTable"/>
              <w:spacing w:after="40"/>
            </w:pPr>
            <w:r>
              <w:t>9 Nov 1999</w:t>
            </w:r>
          </w:p>
        </w:tc>
        <w:tc>
          <w:tcPr>
            <w:tcW w:w="2552" w:type="dxa"/>
          </w:tcPr>
          <w:p>
            <w:pPr>
              <w:pStyle w:val="nTable"/>
              <w:spacing w:after="40"/>
            </w:pPr>
            <w:r>
              <w:t xml:space="preserve">19 Jun 2000 (see s. 2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Rights in Water and Irrigation Amendment Act 2000</w:t>
            </w:r>
            <w:r>
              <w:t xml:space="preserve"> s. 83</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b/>
                <w:i/>
                <w:vertAlign w:val="superscript"/>
              </w:rPr>
            </w:pPr>
            <w:r>
              <w:rPr>
                <w:i/>
                <w:snapToGrid w:val="0"/>
              </w:rPr>
              <w:t xml:space="preserve">State Administrative Tribunal (Conferral of Jurisdiction) Amendment and Repeal Act 2004 </w:t>
            </w:r>
            <w:r>
              <w:rPr>
                <w:snapToGrid w:val="0"/>
              </w:rPr>
              <w:t>Pt. 2 Div. 28</w:t>
            </w:r>
            <w:r>
              <w:rPr>
                <w:snapToGrid w:val="0"/>
                <w:vertAlign w:val="superscript"/>
              </w:rPr>
              <w:t> 11, 12</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tabs>
                <w:tab w:val="left" w:pos="2072"/>
              </w:tabs>
              <w:spacing w:after="40"/>
              <w:rPr>
                <w:i/>
                <w:snapToGrid w:val="0"/>
              </w:rPr>
            </w:pPr>
            <w:r>
              <w:rPr>
                <w:i/>
                <w:snapToGrid w:val="0"/>
              </w:rPr>
              <w:t>Water Legislation Amendment (Competition Policy) Act 2005</w:t>
            </w:r>
            <w:r>
              <w:rPr>
                <w:iCs/>
                <w:snapToGrid w:val="0"/>
              </w:rPr>
              <w:t xml:space="preserve"> Pt. 2</w:t>
            </w:r>
          </w:p>
        </w:tc>
        <w:tc>
          <w:tcPr>
            <w:tcW w:w="1134" w:type="dxa"/>
          </w:tcPr>
          <w:p>
            <w:pPr>
              <w:pStyle w:val="nTable"/>
              <w:spacing w:after="40"/>
            </w:pPr>
            <w:r>
              <w:rPr>
                <w:snapToGrid w:val="0"/>
              </w:rPr>
              <w:t>25 of 2005</w:t>
            </w:r>
          </w:p>
        </w:tc>
        <w:tc>
          <w:tcPr>
            <w:tcW w:w="1134" w:type="dxa"/>
          </w:tcPr>
          <w:p>
            <w:pPr>
              <w:pStyle w:val="nTable"/>
              <w:spacing w:after="40"/>
            </w:pPr>
            <w:r>
              <w:t>12 Dec 2005</w:t>
            </w:r>
          </w:p>
        </w:tc>
        <w:tc>
          <w:tcPr>
            <w:tcW w:w="2552" w:type="dxa"/>
          </w:tcPr>
          <w:p>
            <w:pPr>
              <w:pStyle w:val="nTable"/>
              <w:spacing w:after="40"/>
            </w:pPr>
            <w:r>
              <w:rPr>
                <w:snapToGrid w:val="0"/>
              </w:rPr>
              <w:t xml:space="preserve">3 Jun 2006 (see s. 2 and </w:t>
            </w:r>
            <w:r>
              <w:rPr>
                <w:i/>
                <w:iCs/>
                <w:snapToGrid w:val="0"/>
              </w:rPr>
              <w:t>Gazette</w:t>
            </w:r>
            <w:r>
              <w:rPr>
                <w:snapToGrid w:val="0"/>
              </w:rPr>
              <w:t xml:space="preserve"> 2 Jun 2006 p. 1985)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7: The </w:t>
            </w:r>
            <w:r>
              <w:rPr>
                <w:b/>
                <w:bCs/>
                <w:i/>
              </w:rPr>
              <w:t>Country Areas Water Supply Act 1947</w:t>
            </w:r>
            <w:r>
              <w:rPr>
                <w:b/>
                <w:bCs/>
              </w:rPr>
              <w:t xml:space="preserve"> as at 7 Apr 2006</w:t>
            </w:r>
            <w:r>
              <w:t xml:space="preserve"> (includes amendments listed above except those listed in the </w:t>
            </w:r>
            <w:r>
              <w:rPr>
                <w:i/>
                <w:iCs/>
              </w:rPr>
              <w:t>Water Legislation Amendment (Competition Policy) Act 2005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b/>
                <w:snapToGrid w:val="0"/>
              </w:rPr>
            </w:pPr>
            <w:r>
              <w:rPr>
                <w:i/>
                <w:snapToGrid w:val="0"/>
              </w:rPr>
              <w:t>Machinery of Government (Miscellaneous Amendments) Act 2006</w:t>
            </w:r>
            <w:r>
              <w:rPr>
                <w:snapToGrid w:val="0"/>
              </w:rPr>
              <w:t xml:space="preserve"> s. 452(1)</w:t>
            </w:r>
            <w:r>
              <w:rPr>
                <w:snapToGrid w:val="0"/>
                <w:vertAlign w:val="superscript"/>
              </w:rPr>
              <w:t> 13</w:t>
            </w:r>
          </w:p>
        </w:tc>
        <w:tc>
          <w:tcPr>
            <w:tcW w:w="1134" w:type="dxa"/>
          </w:tcPr>
          <w:p>
            <w:pPr>
              <w:pStyle w:val="nTable"/>
              <w:spacing w:after="40"/>
            </w:pPr>
            <w:r>
              <w:rPr>
                <w:snapToGrid w:val="0"/>
              </w:rPr>
              <w:t>28 of 2006</w:t>
            </w:r>
          </w:p>
        </w:tc>
        <w:tc>
          <w:tcPr>
            <w:tcW w:w="1134" w:type="dxa"/>
          </w:tcPr>
          <w:p>
            <w:pPr>
              <w:pStyle w:val="nTable"/>
              <w:spacing w:after="40"/>
            </w:pPr>
            <w:r>
              <w:t>26 Jun 2006</w:t>
            </w:r>
          </w:p>
        </w:tc>
        <w:tc>
          <w:tcPr>
            <w:tcW w:w="2552" w:type="dxa"/>
          </w:tcPr>
          <w:p>
            <w:pPr>
              <w:pStyle w:val="nTable"/>
              <w:spacing w:after="40"/>
            </w:pPr>
            <w:r>
              <w:rPr>
                <w:snapToGrid w:val="0"/>
              </w:rPr>
              <w:t xml:space="preserve">1 Jul 2006 (see s. 2 and </w:t>
            </w:r>
            <w:r>
              <w:rPr>
                <w:i/>
                <w:iCs/>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Land Information Authority Act 2006</w:t>
            </w:r>
            <w:r>
              <w:rPr>
                <w:iCs/>
                <w:snapToGrid w:val="0"/>
              </w:rPr>
              <w:t xml:space="preserve"> s. 129</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Biosecurity and Agriculture Management (Repeal and Consequential Provisions) Act 2007</w:t>
            </w:r>
            <w:r>
              <w:rPr>
                <w:iCs/>
                <w:snapToGrid w:val="0"/>
              </w:rPr>
              <w:t xml:space="preserve"> s. 87</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2" w:type="dxa"/>
          </w:tcPr>
          <w:p>
            <w:pPr>
              <w:pStyle w:val="nTable"/>
              <w:spacing w:after="40"/>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Water Resources Legislation Amendment Act 2007</w:t>
            </w:r>
            <w:r>
              <w:rPr>
                <w:iCs/>
                <w:snapToGrid w:val="0"/>
              </w:rPr>
              <w:t xml:space="preserve"> Pt. 2</w:t>
            </w:r>
          </w:p>
        </w:tc>
        <w:tc>
          <w:tcPr>
            <w:tcW w:w="1134" w:type="dxa"/>
          </w:tcPr>
          <w:p>
            <w:pPr>
              <w:pStyle w:val="nTable"/>
              <w:spacing w:after="40"/>
              <w:rPr>
                <w:snapToGrid w:val="0"/>
              </w:rPr>
            </w:pPr>
            <w:r>
              <w:rPr>
                <w:snapToGrid w:val="0"/>
              </w:rPr>
              <w:t>38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rPr>
                <w:snapToGrid w:val="0"/>
              </w:rPr>
              <w:t xml:space="preserve">1 Feb 2008 (see s. 2(2) and </w:t>
            </w:r>
            <w:r>
              <w:rPr>
                <w:i/>
                <w:iCs/>
                <w:snapToGrid w:val="0"/>
              </w:rPr>
              <w:t>Gazette</w:t>
            </w:r>
            <w:r>
              <w:rPr>
                <w:snapToGrid w:val="0"/>
              </w:rP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8: The </w:t>
            </w:r>
            <w:r>
              <w:rPr>
                <w:b/>
                <w:bCs/>
                <w:i/>
              </w:rPr>
              <w:t>Country Areas Water Supply Act 1947</w:t>
            </w:r>
            <w:r>
              <w:rPr>
                <w:b/>
                <w:bCs/>
              </w:rPr>
              <w:t xml:space="preserve"> as at 14 Mar 2008</w:t>
            </w:r>
            <w:r>
              <w:t xml:space="preserve"> (includes amendments listed above except those listed in the </w:t>
            </w:r>
            <w:r>
              <w:rPr>
                <w:i/>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rPr>
              <w:t>Duties Legislation Amendment Act 2008</w:t>
            </w:r>
            <w:r>
              <w:rPr>
                <w:iCs/>
              </w:rPr>
              <w:t xml:space="preserve"> Sch. 1 cl. 4</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Statutes (Repeals and Miscellaneous Amendments) Act 2009</w:t>
            </w:r>
            <w:r>
              <w:rPr>
                <w:iCs/>
              </w:rPr>
              <w:t xml:space="preserve"> s. 42</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Standardisation of Formatting Act 2010</w:t>
            </w:r>
            <w:r>
              <w:rPr>
                <w:iCs/>
                <w:snapToGrid w:val="0"/>
              </w:rPr>
              <w:t xml:space="preserve"> s. 15, 43(3) and 54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Personal Property Securities (Consequential Repeals and Amendments) Act 2011</w:t>
            </w:r>
            <w:r>
              <w:rPr>
                <w:snapToGrid w:val="0"/>
              </w:rPr>
              <w:t xml:space="preserve"> Pt. 13 Div. 1</w:t>
            </w:r>
          </w:p>
        </w:tc>
        <w:tc>
          <w:tcPr>
            <w:tcW w:w="1134" w:type="dxa"/>
            <w:shd w:val="clear" w:color="auto" w:fill="auto"/>
          </w:tcPr>
          <w:p>
            <w:pPr>
              <w:pStyle w:val="nTable"/>
              <w:spacing w:after="40"/>
              <w:rPr>
                <w:snapToGrid w:val="0"/>
              </w:rPr>
            </w:pPr>
            <w:r>
              <w:rPr>
                <w:snapToGrid w:val="0"/>
              </w:rPr>
              <w:t>42 of 2011</w:t>
            </w:r>
          </w:p>
        </w:tc>
        <w:tc>
          <w:tcPr>
            <w:tcW w:w="1134" w:type="dxa"/>
            <w:shd w:val="clear" w:color="auto" w:fill="auto"/>
          </w:tcPr>
          <w:p>
            <w:pPr>
              <w:pStyle w:val="nTable"/>
              <w:spacing w:after="40"/>
              <w:rPr>
                <w:snapToGrid w:val="0"/>
              </w:rPr>
            </w:pPr>
            <w:r>
              <w:t>4 Oct 2011</w:t>
            </w:r>
          </w:p>
        </w:tc>
        <w:tc>
          <w:tcPr>
            <w:tcW w:w="2552"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rPr>
              <w:t xml:space="preserve">Reprint 9: The </w:t>
            </w:r>
            <w:r>
              <w:rPr>
                <w:b/>
                <w:bCs/>
                <w:i/>
              </w:rPr>
              <w:t>Country Areas Water Supply Act 1947</w:t>
            </w:r>
            <w:r>
              <w:rPr>
                <w:b/>
                <w:bCs/>
              </w:rPr>
              <w:t xml:space="preserve"> as at 4 May 2012</w:t>
            </w:r>
            <w:r>
              <w:t xml:space="preserve"> (includes amendments listed above except those listed in the </w:t>
            </w:r>
            <w:r>
              <w:rPr>
                <w:i/>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2</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t>29 Aug 2012</w:t>
            </w:r>
          </w:p>
        </w:tc>
        <w:tc>
          <w:tcPr>
            <w:tcW w:w="2552"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Water Services Legislation Amendment and Repeal Act 2012 </w:t>
            </w:r>
            <w:r>
              <w:rPr>
                <w:snapToGrid w:val="0"/>
              </w:rPr>
              <w:t>Pt. 2</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rPr>
              <w:t xml:space="preserve">Reprint 10: The </w:t>
            </w:r>
            <w:r>
              <w:rPr>
                <w:b/>
                <w:bCs/>
                <w:i/>
              </w:rPr>
              <w:t>Country Areas Water Supply Act 1947</w:t>
            </w:r>
            <w:r>
              <w:rPr>
                <w:b/>
                <w:bCs/>
              </w:rPr>
              <w:t xml:space="preserve"> as at 24 Jan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rPr>
                <w:i/>
                <w:snapToGrid w:val="0"/>
              </w:rPr>
            </w:pPr>
            <w:r>
              <w:rPr>
                <w:i/>
              </w:rPr>
              <w:t>Public Health (Consequential Provisions) Act 2016</w:t>
            </w:r>
            <w:r>
              <w:t xml:space="preserve"> s. 101</w:t>
            </w:r>
          </w:p>
        </w:tc>
        <w:tc>
          <w:tcPr>
            <w:tcW w:w="1134" w:type="dxa"/>
            <w:tcBorders>
              <w:bottom w:val="single" w:sz="4" w:space="0" w:color="auto"/>
            </w:tcBorders>
            <w:shd w:val="clear" w:color="auto" w:fill="auto"/>
          </w:tcPr>
          <w:p>
            <w:pPr>
              <w:pStyle w:val="nTable"/>
              <w:spacing w:after="40"/>
              <w:rPr>
                <w:snapToGrid w:val="0"/>
              </w:rPr>
            </w:pPr>
            <w:r>
              <w:t>19 of 2016</w:t>
            </w:r>
          </w:p>
        </w:tc>
        <w:tc>
          <w:tcPr>
            <w:tcW w:w="1134" w:type="dxa"/>
            <w:tcBorders>
              <w:bottom w:val="single" w:sz="4" w:space="0" w:color="auto"/>
            </w:tcBorders>
            <w:shd w:val="clear" w:color="auto" w:fill="auto"/>
          </w:tcPr>
          <w:p>
            <w:pPr>
              <w:pStyle w:val="nTable"/>
              <w:spacing w:after="40"/>
            </w:pPr>
            <w:r>
              <w:t>25 Jul 2016</w:t>
            </w:r>
          </w:p>
        </w:tc>
        <w:tc>
          <w:tcPr>
            <w:tcW w:w="2552" w:type="dxa"/>
            <w:tcBorders>
              <w:bottom w:val="single" w:sz="4" w:space="0" w:color="auto"/>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bl>
    <w:p>
      <w:pPr>
        <w:pStyle w:val="nHeading3"/>
      </w:pPr>
      <w:bookmarkStart w:id="46" w:name="_Toc32392196"/>
      <w:r>
        <w:t>Uncommenced provisions table</w:t>
      </w:r>
      <w:bookmarkEnd w:id="46"/>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Public Health (Consequential Provisions) Act 2016</w:t>
            </w:r>
            <w:r>
              <w:t xml:space="preserve"> Pt. 5 Div. 3</w:t>
            </w:r>
          </w:p>
        </w:tc>
        <w:tc>
          <w:tcPr>
            <w:tcW w:w="1134" w:type="dxa"/>
          </w:tcPr>
          <w:p>
            <w:pPr>
              <w:pStyle w:val="nTable"/>
              <w:spacing w:after="40"/>
            </w:pPr>
            <w:r>
              <w:t>19 of 2016</w:t>
            </w:r>
          </w:p>
        </w:tc>
        <w:tc>
          <w:tcPr>
            <w:tcW w:w="1134" w:type="dxa"/>
          </w:tcPr>
          <w:p>
            <w:pPr>
              <w:pStyle w:val="nTable"/>
              <w:spacing w:after="40"/>
            </w:pPr>
            <w:r>
              <w:t>25 Jul 2016</w:t>
            </w:r>
          </w:p>
        </w:tc>
        <w:tc>
          <w:tcPr>
            <w:tcW w:w="2552" w:type="dxa"/>
          </w:tcPr>
          <w:p>
            <w:pPr>
              <w:pStyle w:val="nTable"/>
              <w:spacing w:after="40"/>
            </w:pPr>
            <w:r>
              <w:rPr>
                <w:snapToGrid w:val="0"/>
              </w:rPr>
              <w:t>To be proclaimed (see s. 2(1)(c))</w:t>
            </w:r>
          </w:p>
        </w:tc>
      </w:tr>
    </w:tbl>
    <w:p>
      <w:pPr>
        <w:pStyle w:val="nHeading3"/>
      </w:pPr>
      <w:bookmarkStart w:id="47" w:name="_Toc32392197"/>
      <w:r>
        <w:t>Other notes</w:t>
      </w:r>
      <w:bookmarkEnd w:id="47"/>
    </w:p>
    <w:p>
      <w:pPr>
        <w:pStyle w:val="nNote"/>
        <w:spacing w:before="120"/>
        <w:rPr>
          <w:snapToGrid w:val="0"/>
        </w:rPr>
      </w:pPr>
      <w:r>
        <w:rPr>
          <w:snapToGrid w:val="0"/>
          <w:vertAlign w:val="superscript"/>
        </w:rPr>
        <w:t>1</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pPr>
        <w:pStyle w:val="nNote"/>
        <w:spacing w:before="120"/>
        <w:rPr>
          <w:snapToGrid w:val="0"/>
        </w:rPr>
      </w:pPr>
      <w:r>
        <w:rPr>
          <w:snapToGrid w:val="0"/>
          <w:vertAlign w:val="superscript"/>
        </w:rPr>
        <w:t>2</w:t>
      </w:r>
      <w:r>
        <w:rPr>
          <w:snapToGrid w:val="0"/>
          <w:vertAlign w:val="superscript"/>
        </w:rPr>
        <w:tab/>
      </w:r>
      <w:r>
        <w:rPr>
          <w:snapToGrid w:val="0"/>
        </w:rPr>
        <w:t xml:space="preserve">Formerly referred to the </w:t>
      </w:r>
      <w:r>
        <w:rPr>
          <w:i/>
          <w:iCs/>
          <w:snapToGrid w:val="0"/>
        </w:rPr>
        <w:t>Water Authority Act 1984</w:t>
      </w:r>
      <w:r>
        <w:rPr>
          <w:iCs/>
          <w:snapToGrid w:val="0"/>
        </w:rPr>
        <w:t>,</w:t>
      </w:r>
      <w:r>
        <w:rPr>
          <w:snapToGrid w:val="0"/>
        </w:rPr>
        <w:t xml:space="preserve"> the short title of which was changed to the </w:t>
      </w:r>
      <w:r>
        <w:rPr>
          <w:i/>
          <w:iCs/>
          <w:snapToGrid w:val="0"/>
        </w:rPr>
        <w:t>Water Agencies (Powers) Act 1984</w:t>
      </w:r>
      <w:r>
        <w:rPr>
          <w:snapToGrid w:val="0"/>
        </w:rPr>
        <w:t xml:space="preserve"> by the </w:t>
      </w:r>
      <w:r>
        <w:rPr>
          <w:i/>
          <w:iCs/>
        </w:rPr>
        <w:t>Water Agencies Restructure (Transitional and Consequential Provisions) Act 1995</w:t>
      </w:r>
      <w:r>
        <w:t xml:space="preserve"> s. 7</w:t>
      </w:r>
      <w:r>
        <w:rPr>
          <w:snapToGrid w:val="0"/>
        </w:rPr>
        <w:t xml:space="preserve">.  The reference was changed under the </w:t>
      </w:r>
      <w:r>
        <w:rPr>
          <w:i/>
          <w:iCs/>
          <w:snapToGrid w:val="0"/>
        </w:rPr>
        <w:t xml:space="preserve">Reprints Act 1984 </w:t>
      </w:r>
      <w:r>
        <w:rPr>
          <w:snapToGrid w:val="0"/>
        </w:rPr>
        <w:t>s. 7(3)(gb).</w:t>
      </w:r>
    </w:p>
    <w:p>
      <w:pPr>
        <w:pStyle w:val="nNote"/>
        <w:spacing w:before="120"/>
        <w:rPr>
          <w:snapToGrid w:val="0"/>
        </w:rPr>
      </w:pPr>
      <w:r>
        <w:rPr>
          <w:snapToGrid w:val="0"/>
          <w:vertAlign w:val="superscript"/>
        </w:rPr>
        <w:t>3</w:t>
      </w:r>
      <w:r>
        <w:rPr>
          <w:snapToGrid w:val="0"/>
        </w:rPr>
        <w:tab/>
        <w:t xml:space="preserve">Repealed by the </w:t>
      </w:r>
      <w:r>
        <w:rPr>
          <w:i/>
          <w:snapToGrid w:val="0"/>
        </w:rPr>
        <w:t>Water Resources Legislation Amendment Act 2007</w:t>
      </w:r>
      <w:r>
        <w:rPr>
          <w:snapToGrid w:val="0"/>
        </w:rPr>
        <w:t>.</w:t>
      </w:r>
    </w:p>
    <w:p>
      <w:pPr>
        <w:pStyle w:val="nNote"/>
        <w:spacing w:before="120"/>
        <w:rPr>
          <w:snapToGrid w:val="0"/>
        </w:rPr>
      </w:pPr>
      <w:r>
        <w:rPr>
          <w:snapToGrid w:val="0"/>
          <w:vertAlign w:val="superscript"/>
        </w:rPr>
        <w:t>4</w:t>
      </w:r>
      <w:r>
        <w:rPr>
          <w:snapToGrid w:val="0"/>
          <w:vertAlign w:val="superscript"/>
        </w:rPr>
        <w:tab/>
      </w:r>
      <w:r>
        <w:rPr>
          <w:snapToGrid w:val="0"/>
        </w:rPr>
        <w:t>Repealed by section 4 of this Act (and see endnote 2).</w:t>
      </w:r>
    </w:p>
    <w:p>
      <w:pPr>
        <w:pStyle w:val="nNote"/>
        <w:spacing w:before="120"/>
        <w:rPr>
          <w:snapToGrid w:val="0"/>
        </w:rPr>
      </w:pPr>
      <w:r>
        <w:rPr>
          <w:snapToGrid w:val="0"/>
          <w:vertAlign w:val="superscript"/>
        </w:rPr>
        <w:t>5</w:t>
      </w:r>
      <w:r>
        <w:rPr>
          <w:snapToGrid w:val="0"/>
          <w:vertAlign w:val="superscript"/>
        </w:rPr>
        <w:tab/>
      </w:r>
      <w:r>
        <w:rPr>
          <w:snapToGrid w:val="0"/>
        </w:rPr>
        <w:t xml:space="preserve">Renumbered under the </w:t>
      </w:r>
      <w:r>
        <w:rPr>
          <w:i/>
          <w:snapToGrid w:val="0"/>
        </w:rPr>
        <w:t>Reprints Act 1984</w:t>
      </w:r>
      <w:r>
        <w:rPr>
          <w:snapToGrid w:val="0"/>
        </w:rPr>
        <w:t xml:space="preserve"> s. 7(5)(c)(ii).</w:t>
      </w:r>
    </w:p>
    <w:p>
      <w:pPr>
        <w:pStyle w:val="nNote"/>
        <w:spacing w:before="120"/>
        <w:rPr>
          <w:rFonts w:ascii="Times" w:hAnsi="Times"/>
          <w:snapToGrid w:val="0"/>
        </w:rPr>
      </w:pPr>
      <w:r>
        <w:rPr>
          <w:snapToGrid w:val="0"/>
          <w:vertAlign w:val="superscript"/>
        </w:rPr>
        <w:t>6</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Note"/>
        <w:spacing w:before="120"/>
        <w:rPr>
          <w:snapToGrid w:val="0"/>
        </w:rPr>
      </w:pPr>
      <w:r>
        <w:rPr>
          <w:snapToGrid w:val="0"/>
          <w:vertAlign w:val="superscript"/>
        </w:rPr>
        <w:t>7</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Note"/>
        <w:spacing w:before="120"/>
        <w:rPr>
          <w:b/>
          <w:i/>
          <w:snapToGrid w:val="0"/>
        </w:rPr>
      </w:pPr>
      <w:r>
        <w:rPr>
          <w:snapToGrid w:val="0"/>
          <w:vertAlign w:val="superscript"/>
        </w:rPr>
        <w:t>8</w:t>
      </w:r>
      <w:r>
        <w:rPr>
          <w:snapToGrid w:val="0"/>
        </w:rPr>
        <w:tab/>
        <w:t xml:space="preserve">The Second Schedule was inserted by the </w:t>
      </w:r>
      <w:r>
        <w:rPr>
          <w:i/>
          <w:snapToGrid w:val="0"/>
        </w:rPr>
        <w:t xml:space="preserve">Metric Conversion Act Amendment Act 1973 </w:t>
      </w:r>
      <w:r>
        <w:rPr>
          <w:snapToGrid w:val="0"/>
        </w:rPr>
        <w:t>s. 4.</w:t>
      </w:r>
    </w:p>
    <w:p>
      <w:pPr>
        <w:pStyle w:val="nNote"/>
        <w:spacing w:before="120"/>
      </w:pPr>
      <w:r>
        <w:rPr>
          <w:snapToGrid w:val="0"/>
          <w:vertAlign w:val="superscript"/>
        </w:rPr>
        <w:t>9</w:t>
      </w:r>
      <w:r>
        <w:rPr>
          <w:snapToGrid w:val="0"/>
        </w:rPr>
        <w:tab/>
        <w:t xml:space="preserve">Ceased to have effect on 27 March 1991 under the </w:t>
      </w:r>
      <w:r>
        <w:rPr>
          <w:i/>
          <w:snapToGrid w:val="0"/>
        </w:rPr>
        <w:t>Interpretation Act 1984</w:t>
      </w:r>
      <w:r>
        <w:rPr>
          <w:snapToGrid w:val="0"/>
        </w:rPr>
        <w:t xml:space="preserve"> </w:t>
      </w:r>
      <w:r>
        <w:t>s. 42(2).</w:t>
      </w:r>
    </w:p>
    <w:p>
      <w:pPr>
        <w:pStyle w:val="nNote"/>
        <w:spacing w:before="120"/>
      </w:pPr>
      <w:r>
        <w:rPr>
          <w:snapToGrid w:val="0"/>
          <w:vertAlign w:val="superscript"/>
        </w:rPr>
        <w:t>10</w:t>
      </w:r>
      <w:r>
        <w:rPr>
          <w:snapToGrid w:val="0"/>
        </w:rPr>
        <w:tab/>
        <w:t xml:space="preserve">The </w:t>
      </w:r>
      <w:r>
        <w:rPr>
          <w:i/>
        </w:rPr>
        <w:t>Sentencing (Consequential Provisions) Act 1995</w:t>
      </w:r>
      <w:r>
        <w:t xml:space="preserve"> Pt. 16 is not included because it had been deleted by the </w:t>
      </w:r>
      <w:r>
        <w:rPr>
          <w:i/>
        </w:rPr>
        <w:t>Statutes (Repeals and Minor Amendments) Act (No. 2) 1998</w:t>
      </w:r>
      <w:r>
        <w:t xml:space="preserve"> s. 23(2) prior to commencement.</w:t>
      </w:r>
    </w:p>
    <w:p>
      <w:pPr>
        <w:pStyle w:val="nNote"/>
        <w:spacing w:before="120"/>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spacing w:before="120"/>
      </w:pPr>
      <w:r>
        <w:rPr>
          <w:vertAlign w:val="superscript"/>
        </w:rPr>
        <w:t>12</w:t>
      </w:r>
      <w:r>
        <w:tab/>
        <w:t xml:space="preserve">The </w:t>
      </w:r>
      <w:r>
        <w:rPr>
          <w:i/>
        </w:rPr>
        <w:t>State Administrative Tribunal Regulations 2004</w:t>
      </w:r>
      <w:r>
        <w:t xml:space="preserve"> r. 43 contains provisions which may be relevant for this Act.</w:t>
      </w:r>
    </w:p>
    <w:p>
      <w:pPr>
        <w:pStyle w:val="nNote"/>
        <w:spacing w:before="120"/>
        <w:rPr>
          <w:snapToGrid w:val="0"/>
        </w:rPr>
      </w:pPr>
      <w:r>
        <w:rPr>
          <w:snapToGrid w:val="0"/>
          <w:vertAlign w:val="superscript"/>
        </w:rPr>
        <w:t>13</w:t>
      </w:r>
      <w:r>
        <w:rPr>
          <w:snapToGrid w:val="0"/>
        </w:rPr>
        <w:tab/>
        <w:t xml:space="preserve">The </w:t>
      </w:r>
      <w:r>
        <w:rPr>
          <w:i/>
          <w:iCs/>
          <w:snapToGrid w:val="0"/>
        </w:rPr>
        <w:t>Machinery of Government (Miscellaneous Amendments) Act 2006</w:t>
      </w:r>
      <w:r>
        <w:rPr>
          <w:snapToGrid w:val="0"/>
        </w:rPr>
        <w:t xml:space="preserve"> s. 454 provides general transitional provisions concerning references to chief executive officers that are amended or deleted by that Act.</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49" w:name="_Toc32392198"/>
      <w:r>
        <w:rPr>
          <w:sz w:val="28"/>
        </w:rPr>
        <w:t>Defined terms</w:t>
      </w:r>
      <w:bookmarkEnd w:id="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by</w:t>
      </w:r>
      <w:r>
        <w:rPr>
          <w:snapToGrid w:val="0"/>
        </w:rPr>
        <w:noBreakHyphen/>
        <w:t>laws</w:t>
      </w:r>
      <w:r>
        <w:rPr>
          <w:snapToGrid w:val="0"/>
        </w:rPr>
        <w:tab/>
        <w:t>5(1)</w:t>
      </w:r>
    </w:p>
    <w:p>
      <w:pPr>
        <w:pStyle w:val="DefinedTerms"/>
        <w:rPr>
          <w:snapToGrid w:val="0"/>
        </w:rPr>
      </w:pPr>
      <w:r>
        <w:rPr>
          <w:snapToGrid w:val="0"/>
        </w:rPr>
        <w:t>catchment area</w:t>
      </w:r>
      <w:r>
        <w:rPr>
          <w:snapToGrid w:val="0"/>
        </w:rPr>
        <w:tab/>
        <w:t>5(1)</w:t>
      </w:r>
    </w:p>
    <w:p>
      <w:pPr>
        <w:pStyle w:val="DefinedTerms"/>
        <w:rPr>
          <w:snapToGrid w:val="0"/>
        </w:rPr>
      </w:pPr>
      <w:r>
        <w:rPr>
          <w:snapToGrid w:val="0"/>
        </w:rPr>
        <w:t>CEO</w:t>
      </w:r>
      <w:r>
        <w:rPr>
          <w:snapToGrid w:val="0"/>
        </w:rPr>
        <w:tab/>
        <w:t>5(1)</w:t>
      </w:r>
    </w:p>
    <w:p>
      <w:pPr>
        <w:pStyle w:val="DefinedTerms"/>
        <w:rPr>
          <w:snapToGrid w:val="0"/>
        </w:rPr>
      </w:pPr>
      <w:r>
        <w:rPr>
          <w:snapToGrid w:val="0"/>
        </w:rPr>
        <w:t>controlled land</w:t>
      </w:r>
      <w:r>
        <w:rPr>
          <w:snapToGrid w:val="0"/>
        </w:rPr>
        <w:tab/>
        <w:t>12AA</w:t>
      </w:r>
    </w:p>
    <w:p>
      <w:pPr>
        <w:pStyle w:val="DefinedTerms"/>
        <w:rPr>
          <w:snapToGrid w:val="0"/>
        </w:rPr>
      </w:pPr>
      <w:r>
        <w:rPr>
          <w:snapToGrid w:val="0"/>
        </w:rPr>
        <w:t>Department</w:t>
      </w:r>
      <w:r>
        <w:rPr>
          <w:snapToGrid w:val="0"/>
        </w:rPr>
        <w:tab/>
        <w:t>5(1)</w:t>
      </w:r>
    </w:p>
    <w:p>
      <w:pPr>
        <w:pStyle w:val="DefinedTerms"/>
        <w:rPr>
          <w:snapToGrid w:val="0"/>
        </w:rPr>
      </w:pPr>
      <w:r>
        <w:rPr>
          <w:snapToGrid w:val="0"/>
        </w:rPr>
        <w:t>district</w:t>
      </w:r>
      <w:r>
        <w:rPr>
          <w:snapToGrid w:val="0"/>
        </w:rPr>
        <w:tab/>
        <w:t>5(1)</w:t>
      </w:r>
    </w:p>
    <w:p>
      <w:pPr>
        <w:pStyle w:val="DefinedTerms"/>
        <w:rPr>
          <w:snapToGrid w:val="0"/>
        </w:rPr>
      </w:pPr>
      <w:r>
        <w:rPr>
          <w:snapToGrid w:val="0"/>
        </w:rPr>
        <w:t>former authority</w:t>
      </w:r>
      <w:r>
        <w:rPr>
          <w:snapToGrid w:val="0"/>
        </w:rPr>
        <w:tab/>
        <w:t>5(1)</w:t>
      </w:r>
    </w:p>
    <w:p>
      <w:pPr>
        <w:pStyle w:val="DefinedTerms"/>
        <w:rPr>
          <w:snapToGrid w:val="0"/>
        </w:rPr>
      </w:pPr>
      <w:r>
        <w:rPr>
          <w:snapToGrid w:val="0"/>
        </w:rPr>
        <w:t>former Authority</w:t>
      </w:r>
      <w:r>
        <w:rPr>
          <w:snapToGrid w:val="0"/>
        </w:rPr>
        <w:tab/>
        <w:t>5(1)</w:t>
      </w:r>
    </w:p>
    <w:p>
      <w:pPr>
        <w:pStyle w:val="DefinedTerms"/>
        <w:rPr>
          <w:snapToGrid w:val="0"/>
        </w:rPr>
      </w:pPr>
      <w:r>
        <w:rPr>
          <w:snapToGrid w:val="0"/>
        </w:rPr>
        <w:t>former Commission</w:t>
      </w:r>
      <w:r>
        <w:rPr>
          <w:snapToGrid w:val="0"/>
        </w:rPr>
        <w:tab/>
        <w:t>5(1)</w:t>
      </w:r>
    </w:p>
    <w:p>
      <w:pPr>
        <w:pStyle w:val="DefinedTerms"/>
        <w:rPr>
          <w:snapToGrid w:val="0"/>
        </w:rPr>
      </w:pPr>
      <w:r>
        <w:rPr>
          <w:snapToGrid w:val="0"/>
        </w:rPr>
        <w:t>former Department</w:t>
      </w:r>
      <w:r>
        <w:rPr>
          <w:snapToGrid w:val="0"/>
        </w:rPr>
        <w:tab/>
        <w:t>5(1)</w:t>
      </w:r>
    </w:p>
    <w:p>
      <w:pPr>
        <w:pStyle w:val="DefinedTerms"/>
        <w:rPr>
          <w:snapToGrid w:val="0"/>
        </w:rPr>
      </w:pPr>
      <w:r>
        <w:rPr>
          <w:snapToGrid w:val="0"/>
        </w:rPr>
        <w:t>former Minister</w:t>
      </w:r>
      <w:r>
        <w:rPr>
          <w:snapToGrid w:val="0"/>
        </w:rPr>
        <w:tab/>
        <w:t>5(1)</w:t>
      </w:r>
    </w:p>
    <w:p>
      <w:pPr>
        <w:pStyle w:val="DefinedTerms"/>
        <w:rPr>
          <w:snapToGrid w:val="0"/>
        </w:rPr>
      </w:pPr>
      <w:r>
        <w:rPr>
          <w:snapToGrid w:val="0"/>
        </w:rPr>
        <w:t>Goldfields Water Supply Act</w:t>
      </w:r>
      <w:r>
        <w:rPr>
          <w:snapToGrid w:val="0"/>
        </w:rPr>
        <w:tab/>
        <w:t>5(1)</w:t>
      </w:r>
    </w:p>
    <w:p>
      <w:pPr>
        <w:pStyle w:val="DefinedTerms"/>
        <w:rPr>
          <w:snapToGrid w:val="0"/>
        </w:rPr>
      </w:pPr>
      <w:r>
        <w:rPr>
          <w:snapToGrid w:val="0"/>
        </w:rPr>
        <w:t>holding</w:t>
      </w:r>
      <w:r>
        <w:rPr>
          <w:snapToGrid w:val="0"/>
        </w:rPr>
        <w:tab/>
        <w:t>5(1)</w:t>
      </w:r>
    </w:p>
    <w:p>
      <w:pPr>
        <w:pStyle w:val="DefinedTerms"/>
        <w:rPr>
          <w:snapToGrid w:val="0"/>
        </w:rPr>
      </w:pPr>
      <w:r>
        <w:rPr>
          <w:snapToGrid w:val="0"/>
        </w:rPr>
        <w:t>land in question</w:t>
      </w:r>
      <w:r>
        <w:rPr>
          <w:snapToGrid w:val="0"/>
        </w:rPr>
        <w:tab/>
        <w:t>12AA</w:t>
      </w:r>
    </w:p>
    <w:p>
      <w:pPr>
        <w:pStyle w:val="DefinedTerms"/>
        <w:rPr>
          <w:snapToGrid w:val="0"/>
        </w:rPr>
      </w:pPr>
      <w:r>
        <w:rPr>
          <w:snapToGrid w:val="0"/>
        </w:rPr>
        <w:t>prescribed</w:t>
      </w:r>
      <w:r>
        <w:rPr>
          <w:snapToGrid w:val="0"/>
        </w:rPr>
        <w:tab/>
        <w:t>5(1)</w:t>
      </w:r>
    </w:p>
    <w:p>
      <w:pPr>
        <w:pStyle w:val="DefinedTerms"/>
        <w:rPr>
          <w:snapToGrid w:val="0"/>
        </w:rPr>
      </w:pPr>
      <w:r>
        <w:rPr>
          <w:snapToGrid w:val="0"/>
        </w:rPr>
        <w:t>Registrar of Deeds</w:t>
      </w:r>
      <w:r>
        <w:rPr>
          <w:snapToGrid w:val="0"/>
        </w:rPr>
        <w:tab/>
        <w:t>5(1)</w:t>
      </w:r>
    </w:p>
    <w:p>
      <w:pPr>
        <w:pStyle w:val="DefinedTerms"/>
        <w:rPr>
          <w:snapToGrid w:val="0"/>
        </w:rPr>
      </w:pPr>
      <w:r>
        <w:rPr>
          <w:snapToGrid w:val="0"/>
        </w:rPr>
        <w:t>subject land</w:t>
      </w:r>
      <w:r>
        <w:rPr>
          <w:snapToGrid w:val="0"/>
        </w:rPr>
        <w:tab/>
        <w:t>12AA</w:t>
      </w:r>
    </w:p>
    <w:p>
      <w:pPr>
        <w:pStyle w:val="DefinedTerms"/>
        <w:rPr>
          <w:snapToGrid w:val="0"/>
        </w:rPr>
      </w:pPr>
      <w:r>
        <w:rPr>
          <w:snapToGrid w:val="0"/>
        </w:rPr>
        <w:t>to clear</w:t>
      </w:r>
      <w:r>
        <w:rPr>
          <w:snapToGrid w:val="0"/>
        </w:rPr>
        <w:tab/>
        <w:t>12AA</w:t>
      </w:r>
    </w:p>
    <w:p>
      <w:pPr>
        <w:pStyle w:val="DefinedTerms"/>
        <w:rPr>
          <w:snapToGrid w:val="0"/>
        </w:rPr>
      </w:pPr>
      <w:r>
        <w:rPr>
          <w:snapToGrid w:val="0"/>
        </w:rPr>
        <w:t>water reserve</w:t>
      </w:r>
      <w:r>
        <w:rPr>
          <w:snapToGrid w:val="0"/>
        </w:rPr>
        <w:tab/>
        <w:t>5(1)</w:t>
      </w:r>
    </w:p>
    <w:p>
      <w:pPr>
        <w:pStyle w:val="DefinedTerms"/>
        <w:rPr>
          <w:snapToGrid w:val="0"/>
        </w:rPr>
      </w:pPr>
      <w:r>
        <w:rPr>
          <w:snapToGrid w:val="0"/>
        </w:rPr>
        <w:t>water works</w:t>
      </w:r>
      <w:r>
        <w:rPr>
          <w:snapToGrid w:val="0"/>
        </w:rPr>
        <w:tab/>
        <w:t>5(1)</w:t>
      </w:r>
    </w:p>
    <w:p>
      <w:pPr>
        <w:pStyle w:val="DefinedTerms"/>
        <w:rPr>
          <w:snapToGrid w:val="0"/>
        </w:rPr>
      </w:pPr>
      <w:r>
        <w:rPr>
          <w:snapToGrid w:val="0"/>
        </w:rPr>
        <w:t>watercourse</w:t>
      </w:r>
      <w:r>
        <w:rPr>
          <w:snapToGrid w:val="0"/>
        </w:rPr>
        <w:tab/>
        <w:t>5(1)</w:t>
      </w:r>
    </w:p>
    <w:p>
      <w:pPr>
        <w:rPr>
          <w:snapToGrid w:val="0"/>
        </w:rPr>
      </w:pPr>
    </w:p>
    <w:p>
      <w:pPr>
        <w:rPr>
          <w:snapToGrid w:val="0"/>
        </w:rPr>
        <w:sectPr>
          <w:headerReference w:type="even" r:id="rId30"/>
          <w:headerReference w:type="default" r:id="rId31"/>
          <w:pgSz w:w="11907" w:h="16840" w:code="9"/>
          <w:pgMar w:top="2381" w:right="2409" w:bottom="3543" w:left="2409" w:header="720" w:footer="3380" w:gutter="0"/>
          <w:cols w:space="720"/>
          <w:noEndnote/>
          <w:docGrid w:linePitch="326"/>
        </w:sectPr>
      </w:pPr>
    </w:p>
    <w:p>
      <w:pPr>
        <w:rPr>
          <w:snapToGrid w:val="0"/>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10-c0-03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10-c0-03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Act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Act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Country Areas Water Supply Act 1947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Country Areas Water Supply Act 1947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separate"/>
          </w:r>
          <w:r>
            <w:t>Country water areas, and water reserves</w: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II</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Act 1947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Country Areas Water Supply Act 1947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43" w:name="Schedule"/>
    <w:bookmarkEnd w:id="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Act 1947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Act 1947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Act 1947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Country Areas Water Supply Act 1947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 w:name="DefinedTerms"/>
    <w:bookmarkEnd w:id="5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 w:name="Coversheet"/>
    <w:bookmarkEnd w:id="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8CDF34"/>
    <w:lvl w:ilvl="0">
      <w:start w:val="1"/>
      <w:numFmt w:val="decimal"/>
      <w:lvlText w:val="%1."/>
      <w:lvlJc w:val="left"/>
      <w:pPr>
        <w:tabs>
          <w:tab w:val="num" w:pos="1492"/>
        </w:tabs>
        <w:ind w:left="1492" w:hanging="360"/>
      </w:pPr>
    </w:lvl>
  </w:abstractNum>
  <w:abstractNum w:abstractNumId="1">
    <w:nsid w:val="FFFFFF7D"/>
    <w:multiLevelType w:val="singleLevel"/>
    <w:tmpl w:val="09927F08"/>
    <w:lvl w:ilvl="0">
      <w:start w:val="1"/>
      <w:numFmt w:val="decimal"/>
      <w:lvlText w:val="%1."/>
      <w:lvlJc w:val="left"/>
      <w:pPr>
        <w:tabs>
          <w:tab w:val="num" w:pos="1209"/>
        </w:tabs>
        <w:ind w:left="1209" w:hanging="360"/>
      </w:pPr>
    </w:lvl>
  </w:abstractNum>
  <w:abstractNum w:abstractNumId="2">
    <w:nsid w:val="FFFFFF7E"/>
    <w:multiLevelType w:val="singleLevel"/>
    <w:tmpl w:val="8DA47708"/>
    <w:lvl w:ilvl="0">
      <w:start w:val="1"/>
      <w:numFmt w:val="decimal"/>
      <w:lvlText w:val="%1."/>
      <w:lvlJc w:val="left"/>
      <w:pPr>
        <w:tabs>
          <w:tab w:val="num" w:pos="926"/>
        </w:tabs>
        <w:ind w:left="926" w:hanging="360"/>
      </w:pPr>
    </w:lvl>
  </w:abstractNum>
  <w:abstractNum w:abstractNumId="3">
    <w:nsid w:val="FFFFFF7F"/>
    <w:multiLevelType w:val="singleLevel"/>
    <w:tmpl w:val="A42C9F22"/>
    <w:lvl w:ilvl="0">
      <w:start w:val="1"/>
      <w:numFmt w:val="decimal"/>
      <w:lvlText w:val="%1."/>
      <w:lvlJc w:val="left"/>
      <w:pPr>
        <w:tabs>
          <w:tab w:val="num" w:pos="643"/>
        </w:tabs>
        <w:ind w:left="643" w:hanging="360"/>
      </w:pPr>
    </w:lvl>
  </w:abstractNum>
  <w:abstractNum w:abstractNumId="4">
    <w:nsid w:val="FFFFFF80"/>
    <w:multiLevelType w:val="singleLevel"/>
    <w:tmpl w:val="5BE00BF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7EE042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B7E00B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08AFA0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DA82188"/>
    <w:lvl w:ilvl="0">
      <w:start w:val="1"/>
      <w:numFmt w:val="decimal"/>
      <w:lvlText w:val="%1."/>
      <w:lvlJc w:val="left"/>
      <w:pPr>
        <w:tabs>
          <w:tab w:val="num" w:pos="360"/>
        </w:tabs>
        <w:ind w:left="360" w:hanging="360"/>
      </w:pPr>
    </w:lvl>
  </w:abstractNum>
  <w:abstractNum w:abstractNumId="9">
    <w:nsid w:val="FFFFFF89"/>
    <w:multiLevelType w:val="singleLevel"/>
    <w:tmpl w:val="4DD6943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34EC4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092442"/>
    <w:docVar w:name="WAFER_20131128155722" w:val="RemoveTocBookmarks,RemoveUnusedBookmarks,RemoveLanguageTags,UsedStyles,ResetPageSize,UpdateArrangement"/>
    <w:docVar w:name="WAFER_20131128155722_GUID" w:val="34f49aa4-c62d-418c-9191-1e0ecf2dd864"/>
    <w:docVar w:name="WAFER_20140120092132" w:val="RemoveTocBookmarks,RemoveUnusedBookmarks,RemoveLanguageTags,UsedStyles,RemoveTrackChanges"/>
    <w:docVar w:name="WAFER_20140120092132_GUID" w:val="3b24857f-1601-4926-8703-1a443fbec1c5"/>
    <w:docVar w:name="WAFER_20140120092155" w:val="RemoveTocBookmarks,RemoveLanguageTags,RemoveTrackChanges,RunningHeaders"/>
    <w:docVar w:name="WAFER_20140120092155_GUID" w:val="770d5b2d-290f-42c6-b6fd-e2929d3379a7"/>
    <w:docVar w:name="WAFER_20140211092330" w:val="RemoveTocBookmarks,RunningHeaders"/>
    <w:docVar w:name="WAFER_20140211092330_GUID" w:val="019aca3d-e395-44c0-b505-c27a98958e25"/>
    <w:docVar w:name="WAFER_20150401150415" w:val="ResetPageSize,UpdateArrangement,UpdateNTable"/>
    <w:docVar w:name="WAFER_20150401150415_GUID" w:val="968aeb32-d148-45a1-9cd7-9cb105f7167c"/>
    <w:docVar w:name="WAFER_20151102162603" w:val="UpdateStyles,UsedStyles"/>
    <w:docVar w:name="WAFER_20151102162603_GUID" w:val="89757f84-d391-4972-b70c-cc7da633f801"/>
    <w:docVar w:name="WAFER_20170111123210" w:val="RemoveTocBookmarks,RemoveUnusedBookmarks,RemoveLanguageTags,UsedStyles,ResetPageSize"/>
    <w:docVar w:name="WAFER_20170111123210_GUID" w:val="b6c2760f-ac41-4d36-8542-64d4efda2eb8"/>
    <w:docVar w:name="WAFER_2020021209244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2442_GUID" w:val="8d705f4e-6d89-4016-97dc-7e0595db90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9A14D0-3A0A-49F1-A098-492A084D6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12432</Words>
  <Characters>55448</Characters>
  <Application>Microsoft Office Word</Application>
  <DocSecurity>0</DocSecurity>
  <Lines>1630</Lines>
  <Paragraphs>808</Paragraphs>
  <ScaleCrop>false</ScaleCrop>
  <HeadingPairs>
    <vt:vector size="2" baseType="variant">
      <vt:variant>
        <vt:lpstr>Title</vt:lpstr>
      </vt:variant>
      <vt:variant>
        <vt:i4>1</vt:i4>
      </vt:variant>
    </vt:vector>
  </HeadingPairs>
  <TitlesOfParts>
    <vt:vector size="1" baseType="lpstr">
      <vt:lpstr>Country Areas Water Supply Act 1947</vt:lpstr>
    </vt:vector>
  </TitlesOfParts>
  <Manager/>
  <Company/>
  <LinksUpToDate>false</LinksUpToDate>
  <CharactersWithSpaces>67072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1947 - 10-c0-03</dc:title>
  <dc:subject/>
  <dc:creator/>
  <cp:keywords/>
  <dc:description/>
  <cp:lastModifiedBy>svcMRProcess</cp:lastModifiedBy>
  <cp:revision>4</cp:revision>
  <cp:lastPrinted>2017-01-18T08:32:00Z</cp:lastPrinted>
  <dcterms:created xsi:type="dcterms:W3CDTF">2020-02-24T03:36:00Z</dcterms:created>
  <dcterms:modified xsi:type="dcterms:W3CDTF">2020-02-24T03:36:00Z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DocumentType">
    <vt:lpwstr>Act</vt:lpwstr>
  </property>
  <property fmtid="{D5CDD505-2E9C-101B-9397-08002B2CF9AE}" pid="4" name="OwlsUID">
    <vt:i4>188</vt:i4>
  </property>
  <property fmtid="{D5CDD505-2E9C-101B-9397-08002B2CF9AE}" pid="5" name="ThisVersion">
    <vt:lpwstr>08-g0-00</vt:lpwstr>
  </property>
  <property fmtid="{D5CDD505-2E9C-101B-9397-08002B2CF9AE}" pid="6" name="ReprintNo">
    <vt:lpwstr>10</vt:lpwstr>
  </property>
  <property fmtid="{D5CDD505-2E9C-101B-9397-08002B2CF9AE}" pid="7" name="ReprintedAsAt">
    <vt:filetime>2014-01-23T16:00:00Z</vt:filetime>
  </property>
  <property fmtid="{D5CDD505-2E9C-101B-9397-08002B2CF9AE}" pid="8" name="CommencementDate">
    <vt:lpwstr>20170124</vt:lpwstr>
  </property>
  <property fmtid="{D5CDD505-2E9C-101B-9397-08002B2CF9AE}" pid="9" name="AsAtDate">
    <vt:lpwstr>24 Jan 2017</vt:lpwstr>
  </property>
  <property fmtid="{D5CDD505-2E9C-101B-9397-08002B2CF9AE}" pid="10" name="Suffix">
    <vt:lpwstr>10-c0-03</vt:lpwstr>
  </property>
</Properties>
</file>