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Rottnest Island Authority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_Toc33610322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_Toc33610323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_Toc33610324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Rottnest Island Reserve defined</w:t>
      </w:r>
      <w:r>
        <w:tab/>
      </w:r>
      <w:r>
        <w:fldChar w:fldCharType="begin"/>
      </w:r>
      <w:r>
        <w:instrText xml:space="preserve"> PAGEREF _Toc33610325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Rottnest Island Authority</w:t>
      </w:r>
    </w:p>
    <w:p>
      <w:pPr>
        <w:pStyle w:val="TOC8"/>
        <w:rPr>
          <w:rFonts w:asciiTheme="minorHAnsi" w:eastAsiaTheme="minorEastAsia" w:hAnsiTheme="minorHAnsi" w:cstheme="minorBidi"/>
          <w:szCs w:val="22"/>
        </w:rPr>
      </w:pPr>
      <w:r>
        <w:t>5</w:t>
      </w:r>
      <w:r>
        <w:rPr>
          <w:snapToGrid w:val="0"/>
        </w:rPr>
        <w:t>.</w:t>
      </w:r>
      <w:r>
        <w:rPr>
          <w:snapToGrid w:val="0"/>
        </w:rPr>
        <w:tab/>
        <w:t>Authority established and nature of</w:t>
      </w:r>
      <w:r>
        <w:tab/>
      </w:r>
      <w:r>
        <w:fldChar w:fldCharType="begin"/>
      </w:r>
      <w:r>
        <w:instrText xml:space="preserve"> PAGEREF _Toc33610327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Authority</w:t>
      </w:r>
      <w:r>
        <w:tab/>
      </w:r>
      <w:r>
        <w:fldChar w:fldCharType="begin"/>
      </w:r>
      <w:r>
        <w:instrText xml:space="preserve"> PAGEREF _Toc33610328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(Sch. 1)</w:t>
      </w:r>
      <w:r>
        <w:tab/>
      </w:r>
      <w:r>
        <w:fldChar w:fldCharType="begin"/>
      </w:r>
      <w:r>
        <w:instrText xml:space="preserve"> PAGEREF _Toc33610329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members</w:t>
      </w:r>
      <w:r>
        <w:tab/>
      </w:r>
      <w:r>
        <w:fldChar w:fldCharType="begin"/>
      </w:r>
      <w:r>
        <w:instrText xml:space="preserve"> PAGEREF _Toc33610330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of members and officers from personal liability</w:t>
      </w:r>
      <w:r>
        <w:tab/>
      </w:r>
      <w:r>
        <w:fldChar w:fldCharType="begin"/>
      </w:r>
      <w:r>
        <w:instrText xml:space="preserve"> PAGEREF _Toc33610331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Pecuniary interests, disclosure of etc.</w:t>
      </w:r>
      <w:r>
        <w:tab/>
      </w:r>
      <w:r>
        <w:fldChar w:fldCharType="begin"/>
      </w:r>
      <w:r>
        <w:instrText xml:space="preserve"> PAGEREF _Toc33610332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11</w:t>
      </w:r>
      <w:r>
        <w:rPr>
          <w:snapToGrid w:val="0"/>
        </w:rPr>
        <w:t>.</w:t>
      </w:r>
      <w:r>
        <w:rPr>
          <w:snapToGrid w:val="0"/>
        </w:rPr>
        <w:tab/>
        <w:t>Authority to control and manage Island</w:t>
      </w:r>
      <w:r>
        <w:tab/>
      </w:r>
      <w:r>
        <w:fldChar w:fldCharType="begin"/>
      </w:r>
      <w:r>
        <w:instrText xml:space="preserve"> PAGEREF _Toc33610334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Island facilities, factors affecting provision of</w:t>
      </w:r>
      <w:r>
        <w:tab/>
      </w:r>
      <w:r>
        <w:fldChar w:fldCharType="begin"/>
      </w:r>
      <w:r>
        <w:instrText xml:space="preserve"> PAGEREF _Toc33610335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Authority</w:t>
      </w:r>
      <w:r>
        <w:tab/>
      </w:r>
      <w:r>
        <w:fldChar w:fldCharType="begin"/>
      </w:r>
      <w:r>
        <w:instrText xml:space="preserve"> PAGEREF _Toc33610336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Limit on development</w:t>
      </w:r>
      <w:r>
        <w:tab/>
      </w:r>
      <w:r>
        <w:fldChar w:fldCharType="begin"/>
      </w:r>
      <w:r>
        <w:instrText xml:space="preserve"> PAGEREF _Toc33610337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_Toc33610338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Authority</w:t>
      </w:r>
      <w:r>
        <w:tab/>
      </w:r>
      <w:r>
        <w:fldChar w:fldCharType="begin"/>
      </w:r>
      <w:r>
        <w:instrText xml:space="preserve"> PAGEREF _Toc33610339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 plans</w:t>
      </w:r>
    </w:p>
    <w:p>
      <w:pPr>
        <w:pStyle w:val="TOC8"/>
        <w:rPr>
          <w:rFonts w:asciiTheme="minorHAnsi" w:eastAsiaTheme="minorEastAsia" w:hAnsiTheme="minorHAnsi" w:cstheme="minorBidi"/>
          <w:szCs w:val="22"/>
        </w:rPr>
      </w:pPr>
      <w:r>
        <w:t>17</w:t>
      </w:r>
      <w:r>
        <w:rPr>
          <w:snapToGrid w:val="0"/>
        </w:rPr>
        <w:t>.</w:t>
      </w:r>
      <w:r>
        <w:rPr>
          <w:snapToGrid w:val="0"/>
        </w:rPr>
        <w:tab/>
        <w:t>Management plan, effect of etc.</w:t>
      </w:r>
      <w:r>
        <w:tab/>
      </w:r>
      <w:r>
        <w:fldChar w:fldCharType="begin"/>
      </w:r>
      <w:r>
        <w:instrText xml:space="preserve"> PAGEREF _Toc33610341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Management plan dated 30 Aug 1985, effect of</w:t>
      </w:r>
      <w:r>
        <w:tab/>
      </w:r>
      <w:r>
        <w:fldChar w:fldCharType="begin"/>
      </w:r>
      <w:r>
        <w:instrText xml:space="preserve"> PAGEREF _Toc33610342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Management plan to be reviewed regularly</w:t>
      </w:r>
      <w:r>
        <w:tab/>
      </w:r>
      <w:r>
        <w:fldChar w:fldCharType="begin"/>
      </w:r>
      <w:r>
        <w:instrText xml:space="preserve"> PAGEREF _Toc33610343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Contents of management plan</w:t>
      </w:r>
      <w:r>
        <w:tab/>
      </w:r>
      <w:r>
        <w:fldChar w:fldCharType="begin"/>
      </w:r>
      <w:r>
        <w:instrText xml:space="preserve"> PAGEREF _Toc33610344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proposed management plan etc.</w:t>
      </w:r>
      <w:r>
        <w:tab/>
      </w:r>
      <w:r>
        <w:fldChar w:fldCharType="begin"/>
      </w:r>
      <w:r>
        <w:instrText xml:space="preserve"> PAGEREF _Toc33610345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submissions, who may make etc.</w:t>
      </w:r>
      <w:r>
        <w:tab/>
      </w:r>
      <w:r>
        <w:fldChar w:fldCharType="begin"/>
      </w:r>
      <w:r>
        <w:instrText xml:space="preserve"> PAGEREF _Toc33610346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Proposed management plan etc., submission to and approval by Minister</w:t>
      </w:r>
      <w:r>
        <w:tab/>
      </w:r>
      <w:r>
        <w:fldChar w:fldCharType="begin"/>
      </w:r>
      <w:r>
        <w:instrText xml:space="preserve"> PAGEREF _Toc33610347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Notice of ministerial approval etc.</w:t>
      </w:r>
      <w:r>
        <w:tab/>
      </w:r>
      <w:r>
        <w:fldChar w:fldCharType="begin"/>
      </w:r>
      <w:r>
        <w:instrText xml:space="preserve"> PAGEREF _Toc33610348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Staff</w:t>
      </w:r>
    </w:p>
    <w:p>
      <w:pPr>
        <w:pStyle w:val="TOC8"/>
        <w:rPr>
          <w:rFonts w:asciiTheme="minorHAnsi" w:eastAsiaTheme="minorEastAsia" w:hAnsiTheme="minorHAnsi" w:cstheme="minorBidi"/>
          <w:szCs w:val="22"/>
        </w:rPr>
      </w:pPr>
      <w:r>
        <w:t>25</w:t>
      </w:r>
      <w:r>
        <w:rPr>
          <w:snapToGrid w:val="0"/>
        </w:rPr>
        <w:t>.</w:t>
      </w:r>
      <w:r>
        <w:rPr>
          <w:snapToGrid w:val="0"/>
        </w:rPr>
        <w:tab/>
        <w:t>Chief executive officer</w:t>
      </w:r>
      <w:r>
        <w:tab/>
      </w:r>
      <w:r>
        <w:fldChar w:fldCharType="begin"/>
      </w:r>
      <w:r>
        <w:instrText xml:space="preserve"> PAGEREF _Toc33610350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staff</w:t>
      </w:r>
      <w:r>
        <w:tab/>
      </w:r>
      <w:r>
        <w:fldChar w:fldCharType="begin"/>
      </w:r>
      <w:r>
        <w:instrText xml:space="preserve"> PAGEREF _Toc33610351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Consultants etc.</w:t>
      </w:r>
      <w:r>
        <w:tab/>
      </w:r>
      <w:r>
        <w:fldChar w:fldCharType="begin"/>
      </w:r>
      <w:r>
        <w:instrText xml:space="preserve"> PAGEREF _Toc33610352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Rangers</w:t>
      </w:r>
      <w:r>
        <w:tab/>
      </w:r>
      <w:r>
        <w:fldChar w:fldCharType="begin"/>
      </w:r>
      <w:r>
        <w:instrText xml:space="preserve"> PAGEREF _Toc33610353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Rangers’ powers to enforce Act</w:t>
      </w:r>
      <w:r>
        <w:tab/>
      </w:r>
      <w:r>
        <w:fldChar w:fldCharType="begin"/>
      </w:r>
      <w:r>
        <w:instrText xml:space="preserve"> PAGEREF _Toc33610354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Removing people from Island, powers for</w:t>
      </w:r>
      <w:r>
        <w:tab/>
      </w:r>
      <w:r>
        <w:fldChar w:fldCharType="begin"/>
      </w:r>
      <w:r>
        <w:instrText xml:space="preserve"> PAGEREF _Toc33610355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Certificate as to authority of ranger</w:t>
      </w:r>
      <w:r>
        <w:tab/>
      </w:r>
      <w:r>
        <w:fldChar w:fldCharType="begin"/>
      </w:r>
      <w:r>
        <w:instrText xml:space="preserve"> PAGEREF _Toc33610356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Obstructing rangers, offence</w:t>
      </w:r>
      <w:r>
        <w:tab/>
      </w:r>
      <w:r>
        <w:fldChar w:fldCharType="begin"/>
      </w:r>
      <w:r>
        <w:instrText xml:space="preserve"> PAGEREF _Toc33610357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33</w:t>
      </w:r>
      <w:r>
        <w:rPr>
          <w:snapToGrid w:val="0"/>
        </w:rPr>
        <w:t>.</w:t>
      </w:r>
      <w:r>
        <w:rPr>
          <w:snapToGrid w:val="0"/>
        </w:rPr>
        <w:tab/>
        <w:t>Funds etc. of Authority; Rottnest Island Authority Account</w:t>
      </w:r>
      <w:r>
        <w:tab/>
      </w:r>
      <w:r>
        <w:fldChar w:fldCharType="begin"/>
      </w:r>
      <w:r>
        <w:instrText xml:space="preserve"> PAGEREF _Toc33610359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Revenue to meet expenditure</w:t>
      </w:r>
      <w:r>
        <w:tab/>
      </w:r>
      <w:r>
        <w:fldChar w:fldCharType="begin"/>
      </w:r>
      <w:r>
        <w:instrText xml:space="preserve"> PAGEREF _Toc33610360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net profits</w:t>
      </w:r>
      <w:r>
        <w:tab/>
      </w:r>
      <w:r>
        <w:fldChar w:fldCharType="begin"/>
      </w:r>
      <w:r>
        <w:instrText xml:space="preserve"> PAGEREF _Toc33610361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 of funds</w:t>
      </w:r>
      <w:r>
        <w:tab/>
      </w:r>
      <w:r>
        <w:fldChar w:fldCharType="begin"/>
      </w:r>
      <w:r>
        <w:instrText xml:space="preserve"> PAGEREF _Toc33610362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power to borrow</w:t>
      </w:r>
      <w:r>
        <w:tab/>
      </w:r>
      <w:r>
        <w:fldChar w:fldCharType="begin"/>
      </w:r>
      <w:r>
        <w:instrText xml:space="preserve"> PAGEREF _Toc33610363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Borrowing from Treasurer</w:t>
      </w:r>
      <w:r>
        <w:tab/>
      </w:r>
      <w:r>
        <w:fldChar w:fldCharType="begin"/>
      </w:r>
      <w:r>
        <w:instrText xml:space="preserve"> PAGEREF _Toc33610364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Treasurer’s guarantee of borrowings etc.</w:t>
      </w:r>
      <w:r>
        <w:tab/>
      </w:r>
      <w:r>
        <w:fldChar w:fldCharType="begin"/>
      </w:r>
      <w:r>
        <w:instrText xml:space="preserve"> PAGEREF _Toc33610365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_Toc33610366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41</w:t>
      </w:r>
      <w:r>
        <w:rPr>
          <w:snapToGrid w:val="0"/>
        </w:rPr>
        <w:t>.</w:t>
      </w:r>
      <w:r>
        <w:rPr>
          <w:snapToGrid w:val="0"/>
        </w:rPr>
        <w:tab/>
        <w:t>Liability of responsible adults for damage etc. by children</w:t>
      </w:r>
      <w:r>
        <w:tab/>
      </w:r>
      <w:r>
        <w:fldChar w:fldCharType="begin"/>
      </w:r>
      <w:r>
        <w:instrText xml:space="preserve"> PAGEREF _Toc33610368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Infringement notices</w:t>
      </w:r>
      <w:r>
        <w:tab/>
      </w:r>
      <w:r>
        <w:fldChar w:fldCharType="begin"/>
      </w:r>
      <w:r>
        <w:instrText xml:space="preserve"> PAGEREF _Toc33610369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Fines and penalties to be paid to Authority</w:t>
      </w:r>
      <w:r>
        <w:tab/>
      </w:r>
      <w:r>
        <w:fldChar w:fldCharType="begin"/>
      </w:r>
      <w:r>
        <w:instrText xml:space="preserve"> PAGEREF _Toc33610370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 xml:space="preserve">Application of </w:t>
      </w:r>
      <w:r>
        <w:rPr>
          <w:i/>
          <w:snapToGrid w:val="0"/>
        </w:rPr>
        <w:t>Health (Miscellaneous Provisions) Act 1911</w:t>
      </w:r>
      <w:r>
        <w:tab/>
      </w:r>
      <w:r>
        <w:fldChar w:fldCharType="begin"/>
      </w:r>
      <w:r>
        <w:instrText xml:space="preserve"> PAGEREF _Toc33610371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Other laws not affected</w:t>
      </w:r>
      <w:r>
        <w:tab/>
      </w:r>
      <w:r>
        <w:fldChar w:fldCharType="begin"/>
      </w:r>
      <w:r>
        <w:instrText xml:space="preserve"> PAGEREF _Toc33610372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Execution of documents by Authority</w:t>
      </w:r>
      <w:r>
        <w:tab/>
      </w:r>
      <w:r>
        <w:fldChar w:fldCharType="begin"/>
      </w:r>
      <w:r>
        <w:instrText xml:space="preserve"> PAGEREF _Toc33610373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_Toc33610374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Act</w:t>
      </w:r>
      <w:r>
        <w:tab/>
      </w:r>
      <w:r>
        <w:fldChar w:fldCharType="begin"/>
      </w:r>
      <w:r>
        <w:instrText xml:space="preserve"> PAGEREF _Toc33610375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Transitional and savings provisions</w:t>
      </w:r>
      <w:r>
        <w:tab/>
      </w:r>
      <w:r>
        <w:fldChar w:fldCharType="begin"/>
      </w:r>
      <w:r>
        <w:instrText xml:space="preserve"> PAGEREF _Toc33610376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_Toc33610378 \h </w:instrText>
      </w:r>
      <w:r>
        <w:fldChar w:fldCharType="separate"/>
      </w:r>
      <w:r>
        <w:t>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 of members</w:t>
      </w:r>
      <w:r>
        <w:tab/>
      </w:r>
      <w:r>
        <w:fldChar w:fldCharType="begin"/>
      </w:r>
      <w:r>
        <w:instrText xml:space="preserve"> PAGEREF _Toc33610379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Acting members</w:t>
      </w:r>
      <w:r>
        <w:tab/>
      </w:r>
      <w:r>
        <w:fldChar w:fldCharType="begin"/>
      </w:r>
      <w:r>
        <w:instrText xml:space="preserve"> PAGEREF _Toc33610380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Deputy chairman</w:t>
      </w:r>
      <w:r>
        <w:tab/>
      </w:r>
      <w:r>
        <w:fldChar w:fldCharType="begin"/>
      </w:r>
      <w:r>
        <w:instrText xml:space="preserve"> PAGEREF _Toc33610381 \h </w:instrText>
      </w:r>
      <w:r>
        <w:fldChar w:fldCharType="separate"/>
      </w:r>
      <w:r>
        <w:t>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_Toc33610382 \h </w:instrText>
      </w:r>
      <w:r>
        <w:fldChar w:fldCharType="separate"/>
      </w:r>
      <w:r>
        <w:t>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_Toc33610383 \h </w:instrText>
      </w:r>
      <w:r>
        <w:fldChar w:fldCharType="separate"/>
      </w:r>
      <w:r>
        <w:t>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_Toc33610384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_Toc33610385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_Toc33610386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_Toc33610388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_Toc33610389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transfer of</w:t>
      </w:r>
      <w:r>
        <w:tab/>
      </w:r>
      <w:r>
        <w:fldChar w:fldCharType="begin"/>
      </w:r>
      <w:r>
        <w:instrText xml:space="preserve"> PAGEREF _Toc33610390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_Toc33610391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any law</w:t>
      </w:r>
      <w:r>
        <w:tab/>
      </w:r>
      <w:r>
        <w:fldChar w:fldCharType="begin"/>
      </w:r>
      <w:r>
        <w:instrText xml:space="preserve"> PAGEREF _Toc33610392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_Toc33610393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Rangers</w:t>
      </w:r>
      <w:r>
        <w:tab/>
      </w:r>
      <w:r>
        <w:fldChar w:fldCharType="begin"/>
      </w:r>
      <w:r>
        <w:instrText xml:space="preserve"> PAGEREF _Toc33610394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Annual reports for part of year</w:t>
      </w:r>
      <w:r>
        <w:tab/>
      </w:r>
      <w:r>
        <w:fldChar w:fldCharType="begin"/>
      </w:r>
      <w:r>
        <w:instrText xml:space="preserve"> PAGEREF _Toc33610395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_Toc33610397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_Toc33610398 \h </w:instrText>
      </w:r>
      <w:r>
        <w:fldChar w:fldCharType="separate"/>
      </w:r>
      <w:r>
        <w:t>39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_Toc33610399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3" w:name="_Toc33610241"/>
      <w:bookmarkStart w:id="4" w:name="_Toc3361032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1032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rPr>
        <w:t>.</w:t>
      </w:r>
    </w:p>
    <w:p>
      <w:pPr>
        <w:pStyle w:val="Heading5"/>
        <w:rPr>
          <w:snapToGrid w:val="0"/>
        </w:rPr>
      </w:pPr>
      <w:bookmarkStart w:id="6" w:name="_Toc3361032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7" w:name="_Toc33610324"/>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tab/>
      </w:r>
      <w:r>
        <w:rPr>
          <w:rStyle w:val="CharDefText"/>
        </w:rPr>
        <w:t>Chief Health Officer</w:t>
      </w:r>
      <w:r>
        <w:rPr>
          <w:b/>
          <w:i/>
        </w:rPr>
        <w:t xml:space="preserve"> </w:t>
      </w:r>
      <w:r>
        <w:t xml:space="preserve">has the meaning given in the </w:t>
      </w:r>
      <w:r>
        <w:rPr>
          <w:i/>
        </w:rPr>
        <w:t>Public Health Act 2016</w:t>
      </w:r>
      <w:r>
        <w:t xml:space="preserve"> section 4(1);</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Island</w:t>
      </w:r>
      <w:r>
        <w:t xml:space="preserve"> means the Rottnest Island Reserve described in section 4;</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 and</w:t>
      </w:r>
    </w:p>
    <w:p>
      <w:pPr>
        <w:pStyle w:val="Defstart"/>
      </w:pPr>
      <w:r>
        <w:rPr>
          <w:b/>
        </w:rPr>
        <w:tab/>
      </w:r>
      <w:r>
        <w:rPr>
          <w:rStyle w:val="CharDefText"/>
        </w:rPr>
        <w:t>temporary member</w:t>
      </w:r>
      <w:r>
        <w:t xml:space="preserve"> means a person appointed under clause 3(1) of Schedule 1.</w:t>
      </w:r>
    </w:p>
    <w:p>
      <w:pPr>
        <w:pStyle w:val="Footnotesection"/>
        <w:spacing w:before="100"/>
        <w:ind w:left="890" w:hanging="890"/>
      </w:pPr>
      <w:r>
        <w:tab/>
        <w:t>[Section 3 amended: No. 19 of 2016 s. 185.]</w:t>
      </w:r>
    </w:p>
    <w:p>
      <w:pPr>
        <w:pStyle w:val="Heading5"/>
        <w:rPr>
          <w:snapToGrid w:val="0"/>
        </w:rPr>
      </w:pPr>
      <w:bookmarkStart w:id="8" w:name="_Toc33610325"/>
      <w:r>
        <w:rPr>
          <w:rStyle w:val="CharSectno"/>
        </w:rPr>
        <w:t>4</w:t>
      </w:r>
      <w:r>
        <w:rPr>
          <w:snapToGrid w:val="0"/>
        </w:rPr>
        <w:t>.</w:t>
      </w:r>
      <w:r>
        <w:rPr>
          <w:snapToGrid w:val="0"/>
        </w:rPr>
        <w:tab/>
        <w:t>Rottnest Island Reserve defined</w:t>
      </w:r>
      <w:bookmarkEnd w:id="8"/>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1</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1</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1</w:t>
      </w:r>
      <w:r>
        <w:rPr>
          <w:snapToGrid w:val="0"/>
        </w:rPr>
        <w:t>.</w:t>
      </w:r>
    </w:p>
    <w:p>
      <w:pPr>
        <w:pStyle w:val="Heading2"/>
      </w:pPr>
      <w:bookmarkStart w:id="9" w:name="_Toc33610246"/>
      <w:bookmarkStart w:id="10" w:name="_Toc33610326"/>
      <w:r>
        <w:rPr>
          <w:rStyle w:val="CharPartNo"/>
        </w:rPr>
        <w:t>Part II</w:t>
      </w:r>
      <w:r>
        <w:rPr>
          <w:rStyle w:val="CharDivNo"/>
        </w:rPr>
        <w:t> </w:t>
      </w:r>
      <w:r>
        <w:t>—</w:t>
      </w:r>
      <w:r>
        <w:rPr>
          <w:rStyle w:val="CharDivText"/>
        </w:rPr>
        <w:t> </w:t>
      </w:r>
      <w:r>
        <w:rPr>
          <w:rStyle w:val="CharPartText"/>
        </w:rPr>
        <w:t>Rottnest Island Authority</w:t>
      </w:r>
      <w:bookmarkEnd w:id="9"/>
      <w:bookmarkEnd w:id="10"/>
    </w:p>
    <w:p>
      <w:pPr>
        <w:pStyle w:val="Heading5"/>
        <w:rPr>
          <w:snapToGrid w:val="0"/>
        </w:rPr>
      </w:pPr>
      <w:bookmarkStart w:id="11" w:name="_Toc33610327"/>
      <w:r>
        <w:rPr>
          <w:rStyle w:val="CharSectno"/>
        </w:rPr>
        <w:t>5</w:t>
      </w:r>
      <w:r>
        <w:rPr>
          <w:snapToGrid w:val="0"/>
        </w:rPr>
        <w:t>.</w:t>
      </w:r>
      <w:r>
        <w:rPr>
          <w:snapToGrid w:val="0"/>
        </w:rPr>
        <w:tab/>
        <w:t>Authority established and nature of</w:t>
      </w:r>
      <w:bookmarkEnd w:id="11"/>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2" w:name="_Toc33610328"/>
      <w:r>
        <w:rPr>
          <w:rStyle w:val="CharSectno"/>
        </w:rPr>
        <w:t>6</w:t>
      </w:r>
      <w:r>
        <w:rPr>
          <w:snapToGrid w:val="0"/>
        </w:rPr>
        <w:t>.</w:t>
      </w:r>
      <w:r>
        <w:rPr>
          <w:snapToGrid w:val="0"/>
        </w:rPr>
        <w:tab/>
        <w:t>Members of Authority</w:t>
      </w:r>
      <w:bookmarkEnd w:id="12"/>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 and</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 and</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 No. 32 of 1994 s. 3(2).]</w:t>
      </w:r>
    </w:p>
    <w:p>
      <w:pPr>
        <w:pStyle w:val="Heading5"/>
        <w:rPr>
          <w:snapToGrid w:val="0"/>
        </w:rPr>
      </w:pPr>
      <w:bookmarkStart w:id="13" w:name="_Toc33610329"/>
      <w:r>
        <w:rPr>
          <w:rStyle w:val="CharSectno"/>
        </w:rPr>
        <w:t>7</w:t>
      </w:r>
      <w:r>
        <w:rPr>
          <w:snapToGrid w:val="0"/>
        </w:rPr>
        <w:t>.</w:t>
      </w:r>
      <w:r>
        <w:rPr>
          <w:snapToGrid w:val="0"/>
        </w:rPr>
        <w:tab/>
        <w:t>Constitution and proceedings (Sch. 1)</w:t>
      </w:r>
      <w:bookmarkEnd w:id="13"/>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14" w:name="_Toc33610330"/>
      <w:r>
        <w:rPr>
          <w:rStyle w:val="CharSectno"/>
        </w:rPr>
        <w:t>8</w:t>
      </w:r>
      <w:r>
        <w:rPr>
          <w:snapToGrid w:val="0"/>
        </w:rPr>
        <w:t>.</w:t>
      </w:r>
      <w:r>
        <w:rPr>
          <w:snapToGrid w:val="0"/>
        </w:rPr>
        <w:tab/>
        <w:t>Remuneration and expenses of members</w:t>
      </w:r>
      <w:bookmarkEnd w:id="14"/>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 No. 39 of 2010 s. 89.]</w:t>
      </w:r>
    </w:p>
    <w:p>
      <w:pPr>
        <w:pStyle w:val="Heading5"/>
        <w:rPr>
          <w:snapToGrid w:val="0"/>
        </w:rPr>
      </w:pPr>
      <w:bookmarkStart w:id="15" w:name="_Toc33610331"/>
      <w:r>
        <w:rPr>
          <w:rStyle w:val="CharSectno"/>
        </w:rPr>
        <w:t>9</w:t>
      </w:r>
      <w:r>
        <w:rPr>
          <w:snapToGrid w:val="0"/>
        </w:rPr>
        <w:t>.</w:t>
      </w:r>
      <w:r>
        <w:rPr>
          <w:snapToGrid w:val="0"/>
        </w:rPr>
        <w:tab/>
        <w:t>Protection of members and officers from personal liability</w:t>
      </w:r>
      <w:bookmarkEnd w:id="15"/>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 No. 41 of 1996 s. 3.]</w:t>
      </w:r>
    </w:p>
    <w:p>
      <w:pPr>
        <w:pStyle w:val="Heading5"/>
        <w:rPr>
          <w:snapToGrid w:val="0"/>
        </w:rPr>
      </w:pPr>
      <w:bookmarkStart w:id="16" w:name="_Toc33610332"/>
      <w:r>
        <w:rPr>
          <w:rStyle w:val="CharSectno"/>
        </w:rPr>
        <w:t>10</w:t>
      </w:r>
      <w:r>
        <w:rPr>
          <w:snapToGrid w:val="0"/>
        </w:rPr>
        <w:t>.</w:t>
      </w:r>
      <w:r>
        <w:rPr>
          <w:snapToGrid w:val="0"/>
        </w:rPr>
        <w:tab/>
        <w:t>Pecuniary interests, disclosure of etc.</w:t>
      </w:r>
      <w:bookmarkEnd w:id="16"/>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17" w:name="_Toc33610253"/>
      <w:bookmarkStart w:id="18" w:name="_Toc33610333"/>
      <w:r>
        <w:rPr>
          <w:rStyle w:val="CharPartNo"/>
        </w:rPr>
        <w:t>Part III</w:t>
      </w:r>
      <w:r>
        <w:rPr>
          <w:rStyle w:val="CharDivNo"/>
        </w:rPr>
        <w:t> </w:t>
      </w:r>
      <w:r>
        <w:t>—</w:t>
      </w:r>
      <w:r>
        <w:rPr>
          <w:rStyle w:val="CharDivText"/>
        </w:rPr>
        <w:t> </w:t>
      </w:r>
      <w:r>
        <w:rPr>
          <w:rStyle w:val="CharPartText"/>
        </w:rPr>
        <w:t>Functions and powers</w:t>
      </w:r>
      <w:bookmarkEnd w:id="17"/>
      <w:bookmarkEnd w:id="18"/>
    </w:p>
    <w:p>
      <w:pPr>
        <w:pStyle w:val="Heading5"/>
        <w:rPr>
          <w:snapToGrid w:val="0"/>
        </w:rPr>
      </w:pPr>
      <w:bookmarkStart w:id="19" w:name="_Toc33610334"/>
      <w:r>
        <w:rPr>
          <w:rStyle w:val="CharSectno"/>
        </w:rPr>
        <w:t>11</w:t>
      </w:r>
      <w:r>
        <w:rPr>
          <w:snapToGrid w:val="0"/>
        </w:rPr>
        <w:t>.</w:t>
      </w:r>
      <w:r>
        <w:rPr>
          <w:snapToGrid w:val="0"/>
        </w:rPr>
        <w:tab/>
        <w:t>Authority to control and manage Island</w:t>
      </w:r>
      <w:bookmarkEnd w:id="19"/>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 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20" w:name="_Toc33610335"/>
      <w:r>
        <w:rPr>
          <w:rStyle w:val="CharSectno"/>
        </w:rPr>
        <w:t>12</w:t>
      </w:r>
      <w:r>
        <w:rPr>
          <w:snapToGrid w:val="0"/>
        </w:rPr>
        <w:t>.</w:t>
      </w:r>
      <w:r>
        <w:rPr>
          <w:snapToGrid w:val="0"/>
        </w:rPr>
        <w:tab/>
        <w:t>Island facilities, factors affecting provision of</w:t>
      </w:r>
      <w:bookmarkEnd w:id="20"/>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21" w:name="_Toc33610336"/>
      <w:r>
        <w:rPr>
          <w:rStyle w:val="CharSectno"/>
        </w:rPr>
        <w:t>13</w:t>
      </w:r>
      <w:r>
        <w:rPr>
          <w:snapToGrid w:val="0"/>
        </w:rPr>
        <w:t>.</w:t>
      </w:r>
      <w:r>
        <w:rPr>
          <w:snapToGrid w:val="0"/>
        </w:rPr>
        <w:tab/>
        <w:t>Powers of Authority</w:t>
      </w:r>
      <w:bookmarkEnd w:id="21"/>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 and</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 and</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 and</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22" w:name="_Toc33610337"/>
      <w:r>
        <w:rPr>
          <w:rStyle w:val="CharSectno"/>
        </w:rPr>
        <w:t>14</w:t>
      </w:r>
      <w:r>
        <w:rPr>
          <w:snapToGrid w:val="0"/>
        </w:rPr>
        <w:t>.</w:t>
      </w:r>
      <w:r>
        <w:rPr>
          <w:snapToGrid w:val="0"/>
        </w:rPr>
        <w:tab/>
        <w:t>Limit on development</w:t>
      </w:r>
      <w:bookmarkEnd w:id="2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1</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23" w:name="_Toc33610338"/>
      <w:r>
        <w:rPr>
          <w:rStyle w:val="CharSectno"/>
        </w:rPr>
        <w:t>15</w:t>
      </w:r>
      <w:r>
        <w:rPr>
          <w:snapToGrid w:val="0"/>
        </w:rPr>
        <w:t>.</w:t>
      </w:r>
      <w:r>
        <w:rPr>
          <w:snapToGrid w:val="0"/>
        </w:rPr>
        <w:tab/>
        <w:t>Minister may direct Authority</w:t>
      </w:r>
      <w:bookmarkEnd w:id="23"/>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No. 41 of 1996 s. 3.]</w:t>
      </w:r>
    </w:p>
    <w:p>
      <w:pPr>
        <w:pStyle w:val="Heading5"/>
        <w:rPr>
          <w:snapToGrid w:val="0"/>
        </w:rPr>
      </w:pPr>
      <w:bookmarkStart w:id="24" w:name="_Toc33610339"/>
      <w:r>
        <w:rPr>
          <w:rStyle w:val="CharSectno"/>
        </w:rPr>
        <w:t>16</w:t>
      </w:r>
      <w:r>
        <w:rPr>
          <w:snapToGrid w:val="0"/>
        </w:rPr>
        <w:t>.</w:t>
      </w:r>
      <w:r>
        <w:rPr>
          <w:snapToGrid w:val="0"/>
        </w:rPr>
        <w:tab/>
        <w:t>Delegation by Authority</w:t>
      </w:r>
      <w:bookmarkEnd w:id="24"/>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25" w:name="_Toc33610260"/>
      <w:bookmarkStart w:id="26" w:name="_Toc33610340"/>
      <w:r>
        <w:rPr>
          <w:rStyle w:val="CharPartNo"/>
        </w:rPr>
        <w:t>Part IV</w:t>
      </w:r>
      <w:r>
        <w:rPr>
          <w:rStyle w:val="CharDivNo"/>
        </w:rPr>
        <w:t> </w:t>
      </w:r>
      <w:r>
        <w:t>—</w:t>
      </w:r>
      <w:r>
        <w:rPr>
          <w:rStyle w:val="CharDivText"/>
        </w:rPr>
        <w:t> </w:t>
      </w:r>
      <w:r>
        <w:rPr>
          <w:rStyle w:val="CharPartText"/>
        </w:rPr>
        <w:t>Management plans</w:t>
      </w:r>
      <w:bookmarkEnd w:id="25"/>
      <w:bookmarkEnd w:id="26"/>
    </w:p>
    <w:p>
      <w:pPr>
        <w:pStyle w:val="Heading5"/>
        <w:rPr>
          <w:snapToGrid w:val="0"/>
        </w:rPr>
      </w:pPr>
      <w:bookmarkStart w:id="27" w:name="_Toc33610341"/>
      <w:r>
        <w:rPr>
          <w:rStyle w:val="CharSectno"/>
        </w:rPr>
        <w:t>17</w:t>
      </w:r>
      <w:r>
        <w:rPr>
          <w:snapToGrid w:val="0"/>
        </w:rPr>
        <w:t>.</w:t>
      </w:r>
      <w:r>
        <w:rPr>
          <w:snapToGrid w:val="0"/>
        </w:rPr>
        <w:tab/>
        <w:t>Management plan, effect of etc.</w:t>
      </w:r>
      <w:bookmarkEnd w:id="27"/>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28" w:name="_Toc33610342"/>
      <w:r>
        <w:rPr>
          <w:rStyle w:val="CharSectno"/>
        </w:rPr>
        <w:t>18</w:t>
      </w:r>
      <w:r>
        <w:rPr>
          <w:snapToGrid w:val="0"/>
        </w:rPr>
        <w:t>.</w:t>
      </w:r>
      <w:r>
        <w:rPr>
          <w:snapToGrid w:val="0"/>
        </w:rPr>
        <w:tab/>
        <w:t>Management plan dated 30 Aug 1985, effect of</w:t>
      </w:r>
      <w:bookmarkEnd w:id="28"/>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29" w:name="_Toc33610343"/>
      <w:r>
        <w:rPr>
          <w:rStyle w:val="CharSectno"/>
        </w:rPr>
        <w:t>19</w:t>
      </w:r>
      <w:r>
        <w:rPr>
          <w:snapToGrid w:val="0"/>
        </w:rPr>
        <w:t>.</w:t>
      </w:r>
      <w:r>
        <w:rPr>
          <w:snapToGrid w:val="0"/>
        </w:rPr>
        <w:tab/>
        <w:t>Management plan to be reviewed regularly</w:t>
      </w:r>
      <w:bookmarkEnd w:id="29"/>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30" w:name="_Toc33610344"/>
      <w:r>
        <w:rPr>
          <w:rStyle w:val="CharSectno"/>
        </w:rPr>
        <w:t>20</w:t>
      </w:r>
      <w:r>
        <w:rPr>
          <w:snapToGrid w:val="0"/>
        </w:rPr>
        <w:t>.</w:t>
      </w:r>
      <w:r>
        <w:rPr>
          <w:snapToGrid w:val="0"/>
        </w:rPr>
        <w:tab/>
        <w:t>Contents of management plan</w:t>
      </w:r>
      <w:bookmarkEnd w:id="30"/>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31" w:name="_Toc33610345"/>
      <w:r>
        <w:rPr>
          <w:rStyle w:val="CharSectno"/>
        </w:rPr>
        <w:t>21</w:t>
      </w:r>
      <w:r>
        <w:rPr>
          <w:snapToGrid w:val="0"/>
        </w:rPr>
        <w:t>.</w:t>
      </w:r>
      <w:r>
        <w:rPr>
          <w:snapToGrid w:val="0"/>
        </w:rPr>
        <w:tab/>
        <w:t>Notice of proposed management plan etc.</w:t>
      </w:r>
      <w:bookmarkEnd w:id="31"/>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32" w:name="_Toc33610346"/>
      <w:r>
        <w:rPr>
          <w:rStyle w:val="CharSectno"/>
        </w:rPr>
        <w:t>22</w:t>
      </w:r>
      <w:r>
        <w:rPr>
          <w:snapToGrid w:val="0"/>
        </w:rPr>
        <w:t>.</w:t>
      </w:r>
      <w:r>
        <w:rPr>
          <w:snapToGrid w:val="0"/>
        </w:rPr>
        <w:tab/>
        <w:t>Public submissions, who may make etc.</w:t>
      </w:r>
      <w:bookmarkEnd w:id="32"/>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33" w:name="_Toc33610347"/>
      <w:r>
        <w:rPr>
          <w:rStyle w:val="CharSectno"/>
        </w:rPr>
        <w:t>23</w:t>
      </w:r>
      <w:r>
        <w:rPr>
          <w:snapToGrid w:val="0"/>
        </w:rPr>
        <w:t>.</w:t>
      </w:r>
      <w:r>
        <w:rPr>
          <w:snapToGrid w:val="0"/>
        </w:rPr>
        <w:tab/>
        <w:t>Proposed management plan etc., submission to and approval by Minister</w:t>
      </w:r>
      <w:bookmarkEnd w:id="33"/>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34" w:name="_Toc33610348"/>
      <w:r>
        <w:rPr>
          <w:rStyle w:val="CharSectno"/>
        </w:rPr>
        <w:t>24</w:t>
      </w:r>
      <w:r>
        <w:rPr>
          <w:snapToGrid w:val="0"/>
        </w:rPr>
        <w:t>.</w:t>
      </w:r>
      <w:r>
        <w:rPr>
          <w:snapToGrid w:val="0"/>
        </w:rPr>
        <w:tab/>
        <w:t>Notice of ministerial approval etc.</w:t>
      </w:r>
      <w:bookmarkEnd w:id="34"/>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 or</w:t>
      </w:r>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35" w:name="_Toc33610269"/>
      <w:bookmarkStart w:id="36" w:name="_Toc33610349"/>
      <w:r>
        <w:rPr>
          <w:rStyle w:val="CharPartNo"/>
        </w:rPr>
        <w:t>Part V</w:t>
      </w:r>
      <w:r>
        <w:rPr>
          <w:rStyle w:val="CharDivNo"/>
        </w:rPr>
        <w:t> </w:t>
      </w:r>
      <w:r>
        <w:t>—</w:t>
      </w:r>
      <w:r>
        <w:rPr>
          <w:rStyle w:val="CharDivText"/>
        </w:rPr>
        <w:t> </w:t>
      </w:r>
      <w:r>
        <w:rPr>
          <w:rStyle w:val="CharPartText"/>
        </w:rPr>
        <w:t>Staff</w:t>
      </w:r>
      <w:bookmarkEnd w:id="35"/>
      <w:bookmarkEnd w:id="36"/>
    </w:p>
    <w:p>
      <w:pPr>
        <w:pStyle w:val="Heading5"/>
        <w:rPr>
          <w:snapToGrid w:val="0"/>
        </w:rPr>
      </w:pPr>
      <w:bookmarkStart w:id="37" w:name="_Toc33610350"/>
      <w:r>
        <w:rPr>
          <w:rStyle w:val="CharSectno"/>
        </w:rPr>
        <w:t>25</w:t>
      </w:r>
      <w:r>
        <w:rPr>
          <w:snapToGrid w:val="0"/>
        </w:rPr>
        <w:t>.</w:t>
      </w:r>
      <w:r>
        <w:rPr>
          <w:snapToGrid w:val="0"/>
        </w:rPr>
        <w:tab/>
        <w:t>Chief executive officer</w:t>
      </w:r>
      <w:bookmarkEnd w:id="37"/>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No. 32 of 1994 s. 3(2).]</w:t>
      </w:r>
    </w:p>
    <w:p>
      <w:pPr>
        <w:pStyle w:val="Heading5"/>
        <w:rPr>
          <w:snapToGrid w:val="0"/>
        </w:rPr>
      </w:pPr>
      <w:bookmarkStart w:id="38" w:name="_Toc33610351"/>
      <w:r>
        <w:rPr>
          <w:rStyle w:val="CharSectno"/>
        </w:rPr>
        <w:t>26</w:t>
      </w:r>
      <w:r>
        <w:rPr>
          <w:snapToGrid w:val="0"/>
        </w:rPr>
        <w:t>.</w:t>
      </w:r>
      <w:r>
        <w:rPr>
          <w:snapToGrid w:val="0"/>
        </w:rPr>
        <w:tab/>
        <w:t>Other staff</w:t>
      </w:r>
      <w:bookmarkEnd w:id="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No. 32 of 1994 s. 3(2).]</w:t>
      </w:r>
    </w:p>
    <w:p>
      <w:pPr>
        <w:pStyle w:val="Heading5"/>
        <w:rPr>
          <w:snapToGrid w:val="0"/>
        </w:rPr>
      </w:pPr>
      <w:bookmarkStart w:id="39" w:name="_Toc33610352"/>
      <w:r>
        <w:rPr>
          <w:rStyle w:val="CharSectno"/>
        </w:rPr>
        <w:t>27</w:t>
      </w:r>
      <w:r>
        <w:rPr>
          <w:snapToGrid w:val="0"/>
        </w:rPr>
        <w:t>.</w:t>
      </w:r>
      <w:r>
        <w:rPr>
          <w:snapToGrid w:val="0"/>
        </w:rPr>
        <w:tab/>
        <w:t>Consultants etc.</w:t>
      </w:r>
      <w:bookmarkEnd w:id="39"/>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No. 32 of 1994 s. 3(2).]</w:t>
      </w:r>
    </w:p>
    <w:p>
      <w:pPr>
        <w:pStyle w:val="Heading5"/>
        <w:rPr>
          <w:snapToGrid w:val="0"/>
        </w:rPr>
      </w:pPr>
      <w:bookmarkStart w:id="40" w:name="_Toc33610353"/>
      <w:r>
        <w:rPr>
          <w:rStyle w:val="CharSectno"/>
        </w:rPr>
        <w:t>28</w:t>
      </w:r>
      <w:r>
        <w:rPr>
          <w:snapToGrid w:val="0"/>
        </w:rPr>
        <w:t>.</w:t>
      </w:r>
      <w:r>
        <w:rPr>
          <w:snapToGrid w:val="0"/>
        </w:rPr>
        <w:tab/>
        <w:t>Rangers</w:t>
      </w:r>
      <w:bookmarkEnd w:id="40"/>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41" w:name="_Toc33610354"/>
      <w:r>
        <w:rPr>
          <w:rStyle w:val="CharSectno"/>
        </w:rPr>
        <w:t>29</w:t>
      </w:r>
      <w:r>
        <w:rPr>
          <w:snapToGrid w:val="0"/>
        </w:rPr>
        <w:t>.</w:t>
      </w:r>
      <w:r>
        <w:rPr>
          <w:snapToGrid w:val="0"/>
        </w:rPr>
        <w:tab/>
        <w:t>Rangers’ powers to enforce Act</w:t>
      </w:r>
      <w:bookmarkEnd w:id="41"/>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42" w:name="_Toc33610355"/>
      <w:r>
        <w:rPr>
          <w:rStyle w:val="CharSectno"/>
        </w:rPr>
        <w:t>30</w:t>
      </w:r>
      <w:r>
        <w:rPr>
          <w:snapToGrid w:val="0"/>
        </w:rPr>
        <w:t>.</w:t>
      </w:r>
      <w:r>
        <w:rPr>
          <w:snapToGrid w:val="0"/>
        </w:rPr>
        <w:tab/>
        <w:t>Removing people from Island, powers for</w:t>
      </w:r>
      <w:bookmarkEnd w:id="42"/>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43" w:name="_Toc33610356"/>
      <w:r>
        <w:rPr>
          <w:rStyle w:val="CharSectno"/>
        </w:rPr>
        <w:t>31</w:t>
      </w:r>
      <w:r>
        <w:rPr>
          <w:snapToGrid w:val="0"/>
        </w:rPr>
        <w:t>.</w:t>
      </w:r>
      <w:r>
        <w:rPr>
          <w:snapToGrid w:val="0"/>
        </w:rPr>
        <w:tab/>
        <w:t>Certificate as to authority of ranger</w:t>
      </w:r>
      <w:bookmarkEnd w:id="43"/>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44" w:name="_Toc33610357"/>
      <w:r>
        <w:rPr>
          <w:rStyle w:val="CharSectno"/>
        </w:rPr>
        <w:t>32</w:t>
      </w:r>
      <w:r>
        <w:rPr>
          <w:snapToGrid w:val="0"/>
        </w:rPr>
        <w:t>.</w:t>
      </w:r>
      <w:r>
        <w:rPr>
          <w:snapToGrid w:val="0"/>
        </w:rPr>
        <w:tab/>
        <w:t>Obstructing rangers, offence</w:t>
      </w:r>
      <w:bookmarkEnd w:id="44"/>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No. 50 of 2003 s. 93(2).]</w:t>
      </w:r>
    </w:p>
    <w:p>
      <w:pPr>
        <w:pStyle w:val="Heading2"/>
      </w:pPr>
      <w:bookmarkStart w:id="45" w:name="_Toc33610278"/>
      <w:bookmarkStart w:id="46" w:name="_Toc33610358"/>
      <w:r>
        <w:rPr>
          <w:rStyle w:val="CharPartNo"/>
        </w:rPr>
        <w:t>Part VI</w:t>
      </w:r>
      <w:r>
        <w:rPr>
          <w:rStyle w:val="CharDivNo"/>
        </w:rPr>
        <w:t> </w:t>
      </w:r>
      <w:r>
        <w:t>—</w:t>
      </w:r>
      <w:r>
        <w:rPr>
          <w:rStyle w:val="CharDivText"/>
        </w:rPr>
        <w:t> </w:t>
      </w:r>
      <w:r>
        <w:rPr>
          <w:rStyle w:val="CharPartText"/>
        </w:rPr>
        <w:t>Financial provisions</w:t>
      </w:r>
      <w:bookmarkEnd w:id="45"/>
      <w:bookmarkEnd w:id="46"/>
    </w:p>
    <w:p>
      <w:pPr>
        <w:pStyle w:val="Heading5"/>
        <w:rPr>
          <w:snapToGrid w:val="0"/>
        </w:rPr>
      </w:pPr>
      <w:bookmarkStart w:id="47" w:name="_Toc33610359"/>
      <w:r>
        <w:rPr>
          <w:rStyle w:val="CharSectno"/>
        </w:rPr>
        <w:t>33</w:t>
      </w:r>
      <w:r>
        <w:rPr>
          <w:snapToGrid w:val="0"/>
        </w:rPr>
        <w:t>.</w:t>
      </w:r>
      <w:r>
        <w:rPr>
          <w:snapToGrid w:val="0"/>
        </w:rPr>
        <w:tab/>
        <w:t>Funds etc. of Authority; Rottnest Island Authority Account</w:t>
      </w:r>
      <w:bookmarkEnd w:id="47"/>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Authority by way of fees, rents or other charges; and</w:t>
      </w:r>
    </w:p>
    <w:p>
      <w:pPr>
        <w:pStyle w:val="Indenta"/>
        <w:rPr>
          <w:snapToGrid w:val="0"/>
        </w:rPr>
      </w:pPr>
      <w:r>
        <w:rPr>
          <w:snapToGrid w:val="0"/>
        </w:rPr>
        <w:tab/>
        <w:t>(c)</w:t>
      </w:r>
      <w:r>
        <w:rPr>
          <w:snapToGrid w:val="0"/>
        </w:rPr>
        <w:tab/>
        <w:t>moneys derived by the Authority from the operation of any business undertaking; and</w:t>
      </w:r>
    </w:p>
    <w:p>
      <w:pPr>
        <w:pStyle w:val="Indenta"/>
        <w:rPr>
          <w:snapToGrid w:val="0"/>
        </w:rPr>
      </w:pPr>
      <w:r>
        <w:rPr>
          <w:snapToGrid w:val="0"/>
        </w:rPr>
        <w:tab/>
        <w:t>(d)</w:t>
      </w:r>
      <w:r>
        <w:rPr>
          <w:snapToGrid w:val="0"/>
        </w:rPr>
        <w:tab/>
        <w:t>moneys received by the Authority under section 43; and</w:t>
      </w:r>
    </w:p>
    <w:p>
      <w:pPr>
        <w:pStyle w:val="Indenta"/>
        <w:rPr>
          <w:snapToGrid w:val="0"/>
        </w:rPr>
      </w:pPr>
      <w:r>
        <w:rPr>
          <w:snapToGrid w:val="0"/>
        </w:rPr>
        <w:tab/>
        <w:t>(e)</w:t>
      </w:r>
      <w:r>
        <w:rPr>
          <w:snapToGrid w:val="0"/>
        </w:rPr>
        <w:tab/>
        <w:t>moneys or property received by the Authority by way of gift, including a gift by will; and</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No. 49 of 1996 s. 60 and 64; No. 77 of 2006 Sch. 1 cl. 152(1).]</w:t>
      </w:r>
    </w:p>
    <w:p>
      <w:pPr>
        <w:pStyle w:val="Heading5"/>
        <w:rPr>
          <w:snapToGrid w:val="0"/>
        </w:rPr>
      </w:pPr>
      <w:bookmarkStart w:id="48" w:name="_Toc33610360"/>
      <w:r>
        <w:rPr>
          <w:rStyle w:val="CharSectno"/>
        </w:rPr>
        <w:t>34</w:t>
      </w:r>
      <w:r>
        <w:rPr>
          <w:snapToGrid w:val="0"/>
        </w:rPr>
        <w:t>.</w:t>
      </w:r>
      <w:r>
        <w:rPr>
          <w:snapToGrid w:val="0"/>
        </w:rPr>
        <w:tab/>
        <w:t>Revenue to meet expenditure</w:t>
      </w:r>
      <w:bookmarkEnd w:id="4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49" w:name="_Toc33610361"/>
      <w:r>
        <w:rPr>
          <w:rStyle w:val="CharSectno"/>
        </w:rPr>
        <w:t>35</w:t>
      </w:r>
      <w:r>
        <w:rPr>
          <w:snapToGrid w:val="0"/>
        </w:rPr>
        <w:t>.</w:t>
      </w:r>
      <w:r>
        <w:rPr>
          <w:snapToGrid w:val="0"/>
        </w:rPr>
        <w:tab/>
        <w:t>Application of net profits</w:t>
      </w:r>
      <w:bookmarkEnd w:id="49"/>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No. 6 of 1993 s. 11; No. 77 of 2006 s. 4.]</w:t>
      </w:r>
    </w:p>
    <w:p>
      <w:pPr>
        <w:pStyle w:val="Heading5"/>
        <w:rPr>
          <w:snapToGrid w:val="0"/>
        </w:rPr>
      </w:pPr>
      <w:bookmarkStart w:id="50" w:name="_Toc33610362"/>
      <w:r>
        <w:rPr>
          <w:rStyle w:val="CharSectno"/>
        </w:rPr>
        <w:t>36</w:t>
      </w:r>
      <w:r>
        <w:rPr>
          <w:snapToGrid w:val="0"/>
        </w:rPr>
        <w:t>.</w:t>
      </w:r>
      <w:r>
        <w:rPr>
          <w:snapToGrid w:val="0"/>
        </w:rPr>
        <w:tab/>
        <w:t>Investment of funds</w:t>
      </w:r>
      <w:bookmarkEnd w:id="50"/>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51" w:name="_Toc33610363"/>
      <w:r>
        <w:rPr>
          <w:rStyle w:val="CharSectno"/>
        </w:rPr>
        <w:t>37</w:t>
      </w:r>
      <w:r>
        <w:rPr>
          <w:snapToGrid w:val="0"/>
        </w:rPr>
        <w:t>.</w:t>
      </w:r>
      <w:r>
        <w:rPr>
          <w:snapToGrid w:val="0"/>
        </w:rPr>
        <w:tab/>
        <w:t>General power to borrow</w:t>
      </w:r>
      <w:bookmarkEnd w:id="51"/>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52" w:name="_Toc33610364"/>
      <w:r>
        <w:rPr>
          <w:rStyle w:val="CharSectno"/>
        </w:rPr>
        <w:t>38</w:t>
      </w:r>
      <w:r>
        <w:rPr>
          <w:snapToGrid w:val="0"/>
        </w:rPr>
        <w:t>.</w:t>
      </w:r>
      <w:r>
        <w:rPr>
          <w:snapToGrid w:val="0"/>
        </w:rPr>
        <w:tab/>
        <w:t>Borrowing from Treasurer</w:t>
      </w:r>
      <w:bookmarkEnd w:id="52"/>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3" w:name="_Toc33610365"/>
      <w:r>
        <w:rPr>
          <w:rStyle w:val="CharSectno"/>
        </w:rPr>
        <w:t>39</w:t>
      </w:r>
      <w:r>
        <w:rPr>
          <w:snapToGrid w:val="0"/>
        </w:rPr>
        <w:t>.</w:t>
      </w:r>
      <w:r>
        <w:rPr>
          <w:snapToGrid w:val="0"/>
        </w:rPr>
        <w:tab/>
        <w:t>Treasurer’s guarantee of borrowings etc.</w:t>
      </w:r>
      <w:bookmarkEnd w:id="53"/>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No. 6 of 1993 s. 11; No. 49 of 1996 s. 64; No. 77 of 2006 s. 4.]</w:t>
      </w:r>
    </w:p>
    <w:p>
      <w:pPr>
        <w:pStyle w:val="Heading5"/>
        <w:rPr>
          <w:snapToGrid w:val="0"/>
        </w:rPr>
      </w:pPr>
      <w:bookmarkStart w:id="54" w:name="_Toc33610366"/>
      <w:r>
        <w:rPr>
          <w:rStyle w:val="CharSectno"/>
        </w:rP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5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No. 77 of 2006 Sch. 1 cl. 152(2).]</w:t>
      </w:r>
    </w:p>
    <w:p>
      <w:pPr>
        <w:pStyle w:val="Heading2"/>
      </w:pPr>
      <w:bookmarkStart w:id="55" w:name="_Toc33610287"/>
      <w:bookmarkStart w:id="56" w:name="_Toc33610367"/>
      <w:r>
        <w:rPr>
          <w:rStyle w:val="CharPartNo"/>
        </w:rPr>
        <w:t>Part VII</w:t>
      </w:r>
      <w:r>
        <w:rPr>
          <w:rStyle w:val="CharDivNo"/>
        </w:rPr>
        <w:t> </w:t>
      </w:r>
      <w:r>
        <w:t>—</w:t>
      </w:r>
      <w:r>
        <w:rPr>
          <w:rStyle w:val="CharDivText"/>
        </w:rPr>
        <w:t> </w:t>
      </w:r>
      <w:r>
        <w:rPr>
          <w:rStyle w:val="CharPartText"/>
        </w:rPr>
        <w:t>General</w:t>
      </w:r>
      <w:bookmarkEnd w:id="55"/>
      <w:bookmarkEnd w:id="56"/>
    </w:p>
    <w:p>
      <w:pPr>
        <w:pStyle w:val="Heading5"/>
        <w:spacing w:before="260"/>
        <w:rPr>
          <w:snapToGrid w:val="0"/>
        </w:rPr>
      </w:pPr>
      <w:bookmarkStart w:id="57" w:name="_Toc33610368"/>
      <w:r>
        <w:rPr>
          <w:rStyle w:val="CharSectno"/>
        </w:rPr>
        <w:t>41</w:t>
      </w:r>
      <w:r>
        <w:rPr>
          <w:snapToGrid w:val="0"/>
        </w:rPr>
        <w:t>.</w:t>
      </w:r>
      <w:r>
        <w:rPr>
          <w:snapToGrid w:val="0"/>
        </w:rPr>
        <w:tab/>
        <w:t>Liability of responsible adults for damage etc. by children</w:t>
      </w:r>
      <w:bookmarkEnd w:id="57"/>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No. 57 of 1997 s. 107.]</w:t>
      </w:r>
    </w:p>
    <w:p>
      <w:pPr>
        <w:pStyle w:val="Heading5"/>
        <w:spacing w:before="260"/>
        <w:rPr>
          <w:snapToGrid w:val="0"/>
        </w:rPr>
      </w:pPr>
      <w:bookmarkStart w:id="58" w:name="_Toc33610369"/>
      <w:r>
        <w:rPr>
          <w:rStyle w:val="CharSectno"/>
        </w:rPr>
        <w:t>42</w:t>
      </w:r>
      <w:r>
        <w:rPr>
          <w:snapToGrid w:val="0"/>
        </w:rPr>
        <w:t>.</w:t>
      </w:r>
      <w:r>
        <w:rPr>
          <w:snapToGrid w:val="0"/>
        </w:rPr>
        <w:tab/>
        <w:t>Infringement notices</w:t>
      </w:r>
      <w:bookmarkEnd w:id="58"/>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No. 84 of 2004 s. 80.]</w:t>
      </w:r>
    </w:p>
    <w:p>
      <w:pPr>
        <w:pStyle w:val="Heading5"/>
        <w:rPr>
          <w:snapToGrid w:val="0"/>
        </w:rPr>
      </w:pPr>
      <w:bookmarkStart w:id="59" w:name="_Toc33610370"/>
      <w:r>
        <w:rPr>
          <w:rStyle w:val="CharSectno"/>
        </w:rPr>
        <w:t>43</w:t>
      </w:r>
      <w:r>
        <w:rPr>
          <w:snapToGrid w:val="0"/>
        </w:rPr>
        <w:t>.</w:t>
      </w:r>
      <w:r>
        <w:rPr>
          <w:snapToGrid w:val="0"/>
        </w:rPr>
        <w:tab/>
        <w:t>Fines and penalties to be paid to Authority</w:t>
      </w:r>
      <w:bookmarkEnd w:id="59"/>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No. 78 of 1995 s. 117.]</w:t>
      </w:r>
    </w:p>
    <w:p>
      <w:pPr>
        <w:pStyle w:val="Ednotesection"/>
      </w:pPr>
      <w:r>
        <w:t>[</w:t>
      </w:r>
      <w:r>
        <w:rPr>
          <w:b/>
        </w:rPr>
        <w:t>44.</w:t>
      </w:r>
      <w:r>
        <w:tab/>
        <w:t>Deleted: No. 24 of 2011 s. 172.]</w:t>
      </w:r>
    </w:p>
    <w:p>
      <w:pPr>
        <w:pStyle w:val="Heading5"/>
        <w:rPr>
          <w:snapToGrid w:val="0"/>
        </w:rPr>
      </w:pPr>
      <w:bookmarkStart w:id="60" w:name="_Toc33610371"/>
      <w:r>
        <w:rPr>
          <w:rStyle w:val="CharSectno"/>
        </w:rPr>
        <w:t>45</w:t>
      </w:r>
      <w:r>
        <w:rPr>
          <w:snapToGrid w:val="0"/>
        </w:rPr>
        <w:t>.</w:t>
      </w:r>
      <w:r>
        <w:rPr>
          <w:snapToGrid w:val="0"/>
        </w:rPr>
        <w:tab/>
        <w:t xml:space="preserve">Application of </w:t>
      </w:r>
      <w:r>
        <w:rPr>
          <w:i/>
          <w:snapToGrid w:val="0"/>
        </w:rPr>
        <w:t>Health (Miscellaneous Provisions) Act 1911</w:t>
      </w:r>
      <w:bookmarkEnd w:id="60"/>
    </w:p>
    <w:p>
      <w:pPr>
        <w:pStyle w:val="Subsection"/>
        <w:rPr>
          <w:snapToGrid w:val="0"/>
        </w:rPr>
      </w:pPr>
      <w:r>
        <w:rPr>
          <w:snapToGrid w:val="0"/>
        </w:rPr>
        <w:tab/>
        <w:t>(1)</w:t>
      </w:r>
      <w:r>
        <w:rPr>
          <w:snapToGrid w:val="0"/>
        </w:rPr>
        <w:tab/>
        <w:t xml:space="preserve">Notwithstanding section 5(3), the </w:t>
      </w:r>
      <w:r>
        <w:rPr>
          <w:i/>
          <w:iCs/>
        </w:rPr>
        <w:t>Health (Miscellaneous Provisions) Act 1911</w:t>
      </w:r>
      <w:r>
        <w:t xml:space="preserve"> </w:t>
      </w:r>
      <w:r>
        <w:rPr>
          <w:snapToGrid w:val="0"/>
        </w:rPr>
        <w:t>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w:t>
      </w:r>
      <w:r>
        <w:t xml:space="preserve">Chief Health Officer </w:t>
      </w:r>
      <w:r>
        <w:rPr>
          <w:snapToGrid w:val="0"/>
        </w:rPr>
        <w:t xml:space="preserve">is the local government for the Island in accordance with section 16 of the </w:t>
      </w:r>
      <w:r>
        <w:rPr>
          <w:i/>
          <w:iCs/>
        </w:rPr>
        <w:t>Health (Miscellaneous Provisions) Act 1911</w:t>
      </w:r>
      <w:r>
        <w:t>.</w:t>
      </w:r>
    </w:p>
    <w:p>
      <w:pPr>
        <w:pStyle w:val="Subsection"/>
        <w:rPr>
          <w:snapToGrid w:val="0"/>
        </w:rPr>
      </w:pPr>
      <w:r>
        <w:rPr>
          <w:snapToGrid w:val="0"/>
        </w:rPr>
        <w:tab/>
        <w:t>(3)</w:t>
      </w:r>
      <w:r>
        <w:rPr>
          <w:snapToGrid w:val="0"/>
        </w:rPr>
        <w:tab/>
        <w:t xml:space="preserve">Without limiting subsection (2), the </w:t>
      </w:r>
      <w:r>
        <w:t xml:space="preserve">Chief Health Officer </w:t>
      </w:r>
      <w:r>
        <w:rPr>
          <w:snapToGrid w:val="0"/>
        </w:rPr>
        <w:t xml:space="preserve">may, in relation to the Island, exercise any power to make local laws that is conferred on a local government by the </w:t>
      </w:r>
      <w:r>
        <w:rPr>
          <w:i/>
          <w:iCs/>
        </w:rPr>
        <w:t>Health (Miscellaneous Provisions) Act 1911</w:t>
      </w:r>
      <w: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iCs/>
        </w:rPr>
        <w:t xml:space="preserve">Health (Miscellaneous Provisions) Act 1911 </w:t>
      </w:r>
      <w:r>
        <w:rPr>
          <w:snapToGrid w:val="0"/>
        </w:rPr>
        <w:t>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Ednotesubsection"/>
      </w:pPr>
      <w:r>
        <w:tab/>
        <w:t>[(5)</w:t>
      </w:r>
      <w:r>
        <w:tab/>
        <w:t>deleted]</w:t>
      </w:r>
    </w:p>
    <w:p>
      <w:pPr>
        <w:pStyle w:val="Footnotesection"/>
      </w:pPr>
      <w:r>
        <w:tab/>
        <w:t>[Section 45 amended: No. 14 of 1996 s. 4; No. 74 of 2003 s. 106; No. 19 of 2016 s. 186.]</w:t>
      </w:r>
    </w:p>
    <w:p>
      <w:pPr>
        <w:pStyle w:val="Heading5"/>
        <w:rPr>
          <w:snapToGrid w:val="0"/>
        </w:rPr>
      </w:pPr>
      <w:bookmarkStart w:id="61" w:name="_Toc33610372"/>
      <w:r>
        <w:rPr>
          <w:rStyle w:val="CharSectno"/>
        </w:rPr>
        <w:t>46</w:t>
      </w:r>
      <w:r>
        <w:rPr>
          <w:snapToGrid w:val="0"/>
        </w:rPr>
        <w:t>.</w:t>
      </w:r>
      <w:r>
        <w:rPr>
          <w:snapToGrid w:val="0"/>
        </w:rPr>
        <w:tab/>
        <w:t>Other laws not affected</w:t>
      </w:r>
      <w:bookmarkEnd w:id="61"/>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62" w:name="_Toc33610373"/>
      <w:r>
        <w:rPr>
          <w:rStyle w:val="CharSectno"/>
        </w:rPr>
        <w:t>47</w:t>
      </w:r>
      <w:r>
        <w:rPr>
          <w:snapToGrid w:val="0"/>
        </w:rPr>
        <w:t>.</w:t>
      </w:r>
      <w:r>
        <w:rPr>
          <w:snapToGrid w:val="0"/>
        </w:rPr>
        <w:tab/>
        <w:t>Execution of documents by Authority</w:t>
      </w:r>
      <w:bookmarkEnd w:id="6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3" w:name="_Toc33610374"/>
      <w:r>
        <w:rPr>
          <w:rStyle w:val="CharSectno"/>
        </w:rPr>
        <w:t>48</w:t>
      </w:r>
      <w:r>
        <w:rPr>
          <w:snapToGrid w:val="0"/>
        </w:rPr>
        <w:t>.</w:t>
      </w:r>
      <w:r>
        <w:rPr>
          <w:snapToGrid w:val="0"/>
        </w:rPr>
        <w:tab/>
        <w:t>Regulations</w:t>
      </w:r>
      <w:bookmarkEnd w:id="6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64" w:name="_Toc33610375"/>
      <w:r>
        <w:rPr>
          <w:rStyle w:val="CharSectno"/>
        </w:rPr>
        <w:t>49</w:t>
      </w:r>
      <w:r>
        <w:rPr>
          <w:snapToGrid w:val="0"/>
        </w:rPr>
        <w:t>.</w:t>
      </w:r>
      <w:r>
        <w:rPr>
          <w:snapToGrid w:val="0"/>
        </w:rPr>
        <w:tab/>
        <w:t>Review of Act</w:t>
      </w:r>
      <w:bookmarkEnd w:id="64"/>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65" w:name="_Toc33610376"/>
      <w:r>
        <w:rPr>
          <w:rStyle w:val="CharSectno"/>
        </w:rPr>
        <w:t>50</w:t>
      </w:r>
      <w:r>
        <w:rPr>
          <w:snapToGrid w:val="0"/>
        </w:rPr>
        <w:t>.</w:t>
      </w:r>
      <w:r>
        <w:rPr>
          <w:snapToGrid w:val="0"/>
        </w:rPr>
        <w:tab/>
        <w:t>Transitional and savings provisions</w:t>
      </w:r>
      <w:bookmarkEnd w:id="6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66" w:name="_Toc33610297"/>
      <w:bookmarkStart w:id="67" w:name="_Toc33610377"/>
      <w:r>
        <w:rPr>
          <w:rStyle w:val="CharSchNo"/>
        </w:rPr>
        <w:t>Schedule 1</w:t>
      </w:r>
      <w:r>
        <w:rPr>
          <w:rStyle w:val="CharSDivNo"/>
        </w:rPr>
        <w:t> </w:t>
      </w:r>
      <w:r>
        <w:t>—</w:t>
      </w:r>
      <w:r>
        <w:rPr>
          <w:rStyle w:val="CharSDivText"/>
        </w:rPr>
        <w:t> </w:t>
      </w:r>
      <w:r>
        <w:rPr>
          <w:rStyle w:val="CharSchText"/>
        </w:rPr>
        <w:t>Provisions as to constitution and proceedings of the Authority</w:t>
      </w:r>
      <w:bookmarkEnd w:id="66"/>
      <w:bookmarkEnd w:id="67"/>
    </w:p>
    <w:p>
      <w:pPr>
        <w:pStyle w:val="yShoulderClause"/>
        <w:rPr>
          <w:snapToGrid w:val="0"/>
        </w:rPr>
      </w:pPr>
      <w:r>
        <w:rPr>
          <w:snapToGrid w:val="0"/>
        </w:rPr>
        <w:t>[s. 7]</w:t>
      </w:r>
    </w:p>
    <w:p>
      <w:pPr>
        <w:pStyle w:val="yFootnoteheading"/>
        <w:rPr>
          <w:sz w:val="28"/>
        </w:rPr>
      </w:pPr>
      <w:r>
        <w:tab/>
        <w:t>[Heading amended: No. 19 of 2010 s. 4.]</w:t>
      </w:r>
    </w:p>
    <w:p>
      <w:pPr>
        <w:pStyle w:val="yHeading5"/>
        <w:ind w:left="890" w:hanging="890"/>
        <w:outlineLvl w:val="9"/>
        <w:rPr>
          <w:snapToGrid w:val="0"/>
        </w:rPr>
      </w:pPr>
      <w:bookmarkStart w:id="68" w:name="_Toc33610378"/>
      <w:r>
        <w:rPr>
          <w:rStyle w:val="CharSClsNo"/>
        </w:rPr>
        <w:t>1</w:t>
      </w:r>
      <w:r>
        <w:rPr>
          <w:snapToGrid w:val="0"/>
        </w:rPr>
        <w:t>.</w:t>
      </w:r>
      <w:r>
        <w:rPr>
          <w:snapToGrid w:val="0"/>
        </w:rPr>
        <w:tab/>
        <w:t>Term of office of members</w:t>
      </w:r>
      <w:bookmarkEnd w:id="68"/>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69" w:name="_Toc33610379"/>
      <w:r>
        <w:rPr>
          <w:rStyle w:val="CharSClsNo"/>
        </w:rPr>
        <w:t>2</w:t>
      </w:r>
      <w:r>
        <w:rPr>
          <w:snapToGrid w:val="0"/>
        </w:rPr>
        <w:t>.</w:t>
      </w:r>
      <w:r>
        <w:rPr>
          <w:snapToGrid w:val="0"/>
        </w:rPr>
        <w:tab/>
        <w:t>Resignation, removal etc. of members</w:t>
      </w:r>
      <w:bookmarkEnd w:id="69"/>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No. 18 of 2009 s. 77.]</w:t>
      </w:r>
    </w:p>
    <w:p>
      <w:pPr>
        <w:pStyle w:val="yHeading5"/>
        <w:ind w:left="890" w:hanging="890"/>
        <w:outlineLvl w:val="9"/>
        <w:rPr>
          <w:snapToGrid w:val="0"/>
        </w:rPr>
      </w:pPr>
      <w:bookmarkStart w:id="70" w:name="_Toc33610380"/>
      <w:r>
        <w:rPr>
          <w:rStyle w:val="CharSClsNo"/>
        </w:rPr>
        <w:t>3</w:t>
      </w:r>
      <w:r>
        <w:rPr>
          <w:snapToGrid w:val="0"/>
        </w:rPr>
        <w:t>.</w:t>
      </w:r>
      <w:r>
        <w:rPr>
          <w:snapToGrid w:val="0"/>
        </w:rPr>
        <w:tab/>
        <w:t>Acting members</w:t>
      </w:r>
      <w:bookmarkEnd w:id="70"/>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71" w:name="_Toc33610381"/>
      <w:r>
        <w:rPr>
          <w:rStyle w:val="CharSClsNo"/>
        </w:rPr>
        <w:t>4</w:t>
      </w:r>
      <w:r>
        <w:rPr>
          <w:snapToGrid w:val="0"/>
        </w:rPr>
        <w:t>.</w:t>
      </w:r>
      <w:r>
        <w:rPr>
          <w:snapToGrid w:val="0"/>
        </w:rPr>
        <w:tab/>
        <w:t>Deputy chairman</w:t>
      </w:r>
      <w:bookmarkEnd w:id="71"/>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72" w:name="_Toc33610382"/>
      <w:r>
        <w:rPr>
          <w:rStyle w:val="CharSClsNo"/>
        </w:rPr>
        <w:t>5</w:t>
      </w:r>
      <w:r>
        <w:rPr>
          <w:snapToGrid w:val="0"/>
        </w:rPr>
        <w:t>.</w:t>
      </w:r>
      <w:r>
        <w:rPr>
          <w:snapToGrid w:val="0"/>
        </w:rPr>
        <w:tab/>
        <w:t>Meetings</w:t>
      </w:r>
      <w:bookmarkEnd w:id="72"/>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73" w:name="_Toc33610383"/>
      <w:r>
        <w:rPr>
          <w:rStyle w:val="CharSClsNo"/>
        </w:rPr>
        <w:t>6</w:t>
      </w:r>
      <w:r>
        <w:rPr>
          <w:snapToGrid w:val="0"/>
        </w:rPr>
        <w:t>.</w:t>
      </w:r>
      <w:r>
        <w:rPr>
          <w:snapToGrid w:val="0"/>
        </w:rPr>
        <w:tab/>
        <w:t>Committees</w:t>
      </w:r>
      <w:bookmarkEnd w:id="7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74" w:name="_Toc33610384"/>
      <w:r>
        <w:rPr>
          <w:rStyle w:val="CharSClsNo"/>
        </w:rPr>
        <w:t>7</w:t>
      </w:r>
      <w:r>
        <w:rPr>
          <w:snapToGrid w:val="0"/>
        </w:rPr>
        <w:t>.</w:t>
      </w:r>
      <w:r>
        <w:rPr>
          <w:snapToGrid w:val="0"/>
        </w:rPr>
        <w:tab/>
        <w:t>Resolution may be passed without meeting</w:t>
      </w:r>
      <w:bookmarkEnd w:id="7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75" w:name="_Toc33610385"/>
      <w:r>
        <w:rPr>
          <w:rStyle w:val="CharSClsNo"/>
        </w:rPr>
        <w:t>8</w:t>
      </w:r>
      <w:r>
        <w:rPr>
          <w:snapToGrid w:val="0"/>
        </w:rPr>
        <w:t>.</w:t>
      </w:r>
      <w:r>
        <w:rPr>
          <w:snapToGrid w:val="0"/>
        </w:rPr>
        <w:tab/>
        <w:t>Leave of absence</w:t>
      </w:r>
      <w:bookmarkEnd w:id="7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76" w:name="_Toc33610386"/>
      <w:r>
        <w:rPr>
          <w:rStyle w:val="CharSClsNo"/>
        </w:rPr>
        <w:t>9</w:t>
      </w:r>
      <w:r>
        <w:rPr>
          <w:snapToGrid w:val="0"/>
        </w:rPr>
        <w:t>.</w:t>
      </w:r>
      <w:r>
        <w:rPr>
          <w:snapToGrid w:val="0"/>
        </w:rPr>
        <w:tab/>
        <w:t>Authority to determine own procedures</w:t>
      </w:r>
      <w:bookmarkEnd w:id="76"/>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77" w:name="_Toc33610307"/>
      <w:bookmarkStart w:id="78" w:name="_Toc33610387"/>
      <w:r>
        <w:rPr>
          <w:rStyle w:val="CharSchNo"/>
        </w:rPr>
        <w:t>Schedule 2</w:t>
      </w:r>
      <w:r>
        <w:t> — </w:t>
      </w:r>
      <w:r>
        <w:rPr>
          <w:rStyle w:val="CharSchText"/>
        </w:rPr>
        <w:t>Transitional provisions</w:t>
      </w:r>
      <w:bookmarkEnd w:id="77"/>
      <w:bookmarkEnd w:id="78"/>
    </w:p>
    <w:p>
      <w:pPr>
        <w:pStyle w:val="yShoulderClause"/>
        <w:rPr>
          <w:snapToGrid w:val="0"/>
        </w:rPr>
      </w:pPr>
      <w:r>
        <w:rPr>
          <w:snapToGrid w:val="0"/>
        </w:rPr>
        <w:t>[s. 50]</w:t>
      </w:r>
    </w:p>
    <w:p>
      <w:pPr>
        <w:pStyle w:val="yFootnoteheading"/>
        <w:spacing w:before="80"/>
        <w:rPr>
          <w:sz w:val="28"/>
        </w:rPr>
      </w:pPr>
      <w:r>
        <w:tab/>
        <w:t>[Heading amended: No. 19 of 2010 s. 4.]</w:t>
      </w:r>
    </w:p>
    <w:p>
      <w:pPr>
        <w:pStyle w:val="yHeading5"/>
        <w:ind w:left="890" w:hanging="890"/>
        <w:outlineLvl w:val="9"/>
        <w:rPr>
          <w:snapToGrid w:val="0"/>
        </w:rPr>
      </w:pPr>
      <w:bookmarkStart w:id="79" w:name="_Toc33610388"/>
      <w:r>
        <w:rPr>
          <w:rStyle w:val="CharSClsNo"/>
        </w:rPr>
        <w:t>1</w:t>
      </w:r>
      <w:r>
        <w:rPr>
          <w:snapToGrid w:val="0"/>
        </w:rPr>
        <w:t>.</w:t>
      </w:r>
      <w:r>
        <w:rPr>
          <w:snapToGrid w:val="0"/>
        </w:rPr>
        <w:tab/>
        <w:t>Terms used</w:t>
      </w:r>
      <w:bookmarkEnd w:id="79"/>
    </w:p>
    <w:p>
      <w:pPr>
        <w:pStyle w:val="ySubsection"/>
        <w:rPr>
          <w:snapToGrid w:val="0"/>
        </w:rPr>
      </w:pPr>
      <w:r>
        <w:rPr>
          <w:snapToGrid w:val="0"/>
        </w:rPr>
        <w:tab/>
      </w:r>
      <w:r>
        <w:rPr>
          <w:snapToGrid w:val="0"/>
        </w:rPr>
        <w:tab/>
        <w:t>In this Schedule —</w:t>
      </w:r>
    </w:p>
    <w:p>
      <w:pPr>
        <w:pStyle w:val="yDefstart"/>
      </w:pPr>
      <w:r>
        <w:rPr>
          <w:b/>
        </w:rPr>
        <w:tab/>
      </w:r>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Defstart"/>
      </w:pPr>
      <w:r>
        <w:rPr>
          <w:b/>
        </w:rPr>
        <w:tab/>
      </w:r>
      <w:r>
        <w:rPr>
          <w:rStyle w:val="CharDefText"/>
        </w:rPr>
        <w:t>commencement</w:t>
      </w:r>
      <w:r>
        <w:t xml:space="preserve"> means the commencement of this Act.</w:t>
      </w:r>
    </w:p>
    <w:p>
      <w:pPr>
        <w:pStyle w:val="yHeading5"/>
        <w:ind w:left="890" w:hanging="890"/>
        <w:outlineLvl w:val="9"/>
        <w:rPr>
          <w:snapToGrid w:val="0"/>
        </w:rPr>
      </w:pPr>
      <w:bookmarkStart w:id="80" w:name="_Toc33610389"/>
      <w:r>
        <w:rPr>
          <w:rStyle w:val="CharSClsNo"/>
        </w:rPr>
        <w:t>2</w:t>
      </w:r>
      <w:r>
        <w:rPr>
          <w:snapToGrid w:val="0"/>
        </w:rPr>
        <w:t>.</w:t>
      </w:r>
      <w:r>
        <w:rPr>
          <w:snapToGrid w:val="0"/>
        </w:rPr>
        <w:tab/>
        <w:t>Dissolution of Board</w:t>
      </w:r>
      <w:bookmarkEnd w:id="80"/>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81" w:name="_Toc33610390"/>
      <w:r>
        <w:rPr>
          <w:rStyle w:val="CharSClsNo"/>
        </w:rPr>
        <w:t>3</w:t>
      </w:r>
      <w:r>
        <w:rPr>
          <w:snapToGrid w:val="0"/>
        </w:rPr>
        <w:t>.</w:t>
      </w:r>
      <w:r>
        <w:rPr>
          <w:snapToGrid w:val="0"/>
        </w:rPr>
        <w:tab/>
        <w:t>Assets, liabilities etc., transfer of</w:t>
      </w:r>
      <w:bookmarkEnd w:id="81"/>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82" w:name="_Toc33610391"/>
      <w:r>
        <w:rPr>
          <w:rStyle w:val="CharSClsNo"/>
        </w:rPr>
        <w:t>4</w:t>
      </w:r>
      <w:r>
        <w:rPr>
          <w:snapToGrid w:val="0"/>
        </w:rPr>
        <w:t>.</w:t>
      </w:r>
      <w:r>
        <w:rPr>
          <w:snapToGrid w:val="0"/>
        </w:rPr>
        <w:tab/>
        <w:t>Agreements and instruments</w:t>
      </w:r>
      <w:bookmarkEnd w:id="82"/>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83" w:name="_Toc33610392"/>
      <w:r>
        <w:rPr>
          <w:rStyle w:val="CharSClsNo"/>
        </w:rPr>
        <w:t>5</w:t>
      </w:r>
      <w:r>
        <w:rPr>
          <w:snapToGrid w:val="0"/>
        </w:rPr>
        <w:t>.</w:t>
      </w:r>
      <w:r>
        <w:rPr>
          <w:snapToGrid w:val="0"/>
        </w:rPr>
        <w:tab/>
        <w:t>References to Board in any law</w:t>
      </w:r>
      <w:bookmarkEnd w:id="83"/>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84" w:name="_Toc33610393"/>
      <w:r>
        <w:rPr>
          <w:rStyle w:val="CharSClsNo"/>
        </w:rPr>
        <w:t>6</w:t>
      </w:r>
      <w:r>
        <w:rPr>
          <w:snapToGrid w:val="0"/>
        </w:rPr>
        <w:t>.</w:t>
      </w:r>
      <w:r>
        <w:rPr>
          <w:snapToGrid w:val="0"/>
        </w:rPr>
        <w:tab/>
        <w:t xml:space="preserve">Staff not under </w:t>
      </w:r>
      <w:r>
        <w:rPr>
          <w:i/>
          <w:snapToGrid w:val="0"/>
        </w:rPr>
        <w:t>Public Service Act 1978</w:t>
      </w:r>
      <w:bookmarkEnd w:id="84"/>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2</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85" w:name="_Toc33610394"/>
      <w:r>
        <w:rPr>
          <w:rStyle w:val="CharSClsNo"/>
        </w:rPr>
        <w:t>7</w:t>
      </w:r>
      <w:r>
        <w:rPr>
          <w:snapToGrid w:val="0"/>
        </w:rPr>
        <w:t>.</w:t>
      </w:r>
      <w:r>
        <w:rPr>
          <w:snapToGrid w:val="0"/>
        </w:rPr>
        <w:tab/>
        <w:t>Rangers</w:t>
      </w:r>
      <w:bookmarkEnd w:id="8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86" w:name="_Toc33610395"/>
      <w:r>
        <w:rPr>
          <w:rStyle w:val="CharSClsNo"/>
        </w:rPr>
        <w:t>8</w:t>
      </w:r>
      <w:r>
        <w:rPr>
          <w:snapToGrid w:val="0"/>
        </w:rPr>
        <w:t>.</w:t>
      </w:r>
      <w:r>
        <w:rPr>
          <w:snapToGrid w:val="0"/>
        </w:rPr>
        <w:tab/>
        <w:t>Annual reports for part of year</w:t>
      </w:r>
      <w:bookmarkEnd w:id="8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snapToGrid w:val="0"/>
        </w:rPr>
        <w:t> </w:t>
      </w:r>
      <w:r>
        <w:rPr>
          <w:iCs/>
          <w:snapToGrid w:val="0"/>
          <w:vertAlign w:val="superscript"/>
        </w:rPr>
        <w:t>3</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of this Act to the succeeding 30 June shall be deemed to be a full financial year of the Authority.</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88" w:name="_Toc33610316"/>
      <w:bookmarkStart w:id="89" w:name="_Toc33610396"/>
      <w:r>
        <w:t>Notes</w:t>
      </w:r>
      <w:bookmarkEnd w:id="88"/>
      <w:bookmarkEnd w:id="89"/>
    </w:p>
    <w:p>
      <w:pPr>
        <w:pStyle w:val="nStatement"/>
      </w:pPr>
      <w:r>
        <w:t xml:space="preserve">This is a compilation of the </w:t>
      </w:r>
      <w:r>
        <w:rPr>
          <w:i/>
          <w:noProof/>
        </w:rPr>
        <w:t>Rottnest Island Authority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0" w:name="_Toc33610397"/>
      <w:r>
        <w:t>Compilation table</w:t>
      </w:r>
      <w:bookmarkEnd w:id="90"/>
    </w:p>
    <w:tbl>
      <w:tblPr>
        <w:tblW w:w="0" w:type="auto"/>
        <w:tblInd w:w="27" w:type="dxa"/>
        <w:tblLayout w:type="fixed"/>
        <w:tblCellMar>
          <w:left w:w="56" w:type="dxa"/>
          <w:right w:w="56" w:type="dxa"/>
        </w:tblCellMar>
        <w:tblLook w:val="0000" w:firstRow="0" w:lastRow="0" w:firstColumn="0" w:lastColumn="0" w:noHBand="0" w:noVBand="0"/>
      </w:tblPr>
      <w:tblGrid>
        <w:gridCol w:w="2268"/>
        <w:gridCol w:w="1134"/>
        <w:gridCol w:w="1136"/>
        <w:gridCol w:w="2551"/>
        <w:gridCol w:w="64"/>
      </w:tblGrid>
      <w:tr>
        <w:trPr>
          <w:gridAfter w:val="1"/>
          <w:wAfter w:w="64"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64" w:type="dxa"/>
          <w:cantSplit/>
        </w:trPr>
        <w:tc>
          <w:tcPr>
            <w:tcW w:w="2268" w:type="dxa"/>
            <w:tcBorders>
              <w:top w:val="single" w:sz="8" w:space="0" w:color="auto"/>
            </w:tcBorders>
          </w:tcPr>
          <w:p>
            <w:pPr>
              <w:pStyle w:val="nTable"/>
              <w:spacing w:after="40"/>
              <w:ind w:right="170"/>
            </w:pPr>
            <w:r>
              <w:rPr>
                <w:i/>
              </w:rPr>
              <w:t>Rottnest Island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gridAfter w:val="1"/>
          <w:wAfter w:w="64" w:type="dxa"/>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gridAfter w:val="1"/>
          <w:wAfter w:w="64" w:type="dxa"/>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64" w:type="dxa"/>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64" w:type="dxa"/>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gridAfter w:val="1"/>
          <w:wAfter w:w="64" w:type="dxa"/>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gridAfter w:val="1"/>
          <w:wAfter w:w="64" w:type="dxa"/>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gridAfter w:val="1"/>
          <w:wAfter w:w="64" w:type="dxa"/>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gridAfter w:val="1"/>
          <w:wAfter w:w="64" w:type="dxa"/>
          <w:cantSplit/>
        </w:trPr>
        <w:tc>
          <w:tcPr>
            <w:tcW w:w="7089" w:type="dxa"/>
            <w:gridSpan w:val="4"/>
          </w:tcPr>
          <w:p>
            <w:pPr>
              <w:pStyle w:val="nTable"/>
              <w:spacing w:after="40"/>
            </w:pPr>
            <w:r>
              <w:rPr>
                <w:b/>
                <w:bCs/>
              </w:rPr>
              <w:t xml:space="preserve">Reprint of the </w:t>
            </w:r>
            <w:r>
              <w:rPr>
                <w:b/>
                <w:bCs/>
                <w:i/>
              </w:rPr>
              <w:t>Rottnest Island Authority Act 1987</w:t>
            </w:r>
            <w:r>
              <w:rPr>
                <w:b/>
                <w:bCs/>
              </w:rPr>
              <w:t xml:space="preserve"> as at 4 Jan 2000</w:t>
            </w:r>
            <w:r>
              <w:t xml:space="preserve"> (includes amendments listed above)</w:t>
            </w:r>
          </w:p>
        </w:tc>
      </w:tr>
      <w:tr>
        <w:trPr>
          <w:gridAfter w:val="1"/>
          <w:wAfter w:w="64" w:type="dxa"/>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gridAfter w:val="1"/>
          <w:wAfter w:w="64" w:type="dxa"/>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gridAfter w:val="1"/>
          <w:wAfter w:w="64" w:type="dxa"/>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64" w:type="dxa"/>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s. 4 and Sch. 1 cl. 152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64" w:type="dxa"/>
          <w:cantSplit/>
        </w:trPr>
        <w:tc>
          <w:tcPr>
            <w:tcW w:w="7089" w:type="dxa"/>
            <w:gridSpan w:val="4"/>
          </w:tcPr>
          <w:p>
            <w:pPr>
              <w:pStyle w:val="nTable"/>
              <w:spacing w:after="40"/>
              <w:rPr>
                <w:snapToGrid w:val="0"/>
              </w:rPr>
            </w:pPr>
            <w:r>
              <w:rPr>
                <w:b/>
                <w:bCs/>
              </w:rPr>
              <w:t xml:space="preserve">Reprint 2: The </w:t>
            </w:r>
            <w:r>
              <w:rPr>
                <w:b/>
                <w:bCs/>
                <w:i/>
              </w:rPr>
              <w:t>Rottnest Island Authority Act 1987</w:t>
            </w:r>
            <w:r>
              <w:rPr>
                <w:b/>
                <w:bCs/>
              </w:rPr>
              <w:t xml:space="preserve"> as at 10 Oct 2008</w:t>
            </w:r>
            <w:r>
              <w:t xml:space="preserve"> (includes amendments listed above)</w:t>
            </w:r>
          </w:p>
        </w:tc>
      </w:tr>
      <w:tr>
        <w:trPr>
          <w:gridAfter w:val="1"/>
          <w:wAfter w:w="64" w:type="dxa"/>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gridAfter w:val="1"/>
          <w:wAfter w:w="64"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64" w:type="dxa"/>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64" w:type="dxa"/>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noProof/>
                <w:snapToGrid w:val="0"/>
                <w:vertAlign w:val="superscript"/>
              </w:rPr>
            </w:pPr>
            <w:r>
              <w:rPr>
                <w:i/>
              </w:rPr>
              <w:t>Public Health (Consequential Provisions) Act 2016</w:t>
            </w:r>
            <w:r>
              <w:t xml:space="preserve"> Pt. 3 Div. 24 </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615"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gridAfter w:val="1"/>
          <w:wAfter w:w="64" w:type="dxa"/>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r>
              <w:rPr>
                <w:b/>
                <w:bCs/>
                <w:i/>
              </w:rPr>
              <w:t>Rottnest Island Authority Act 1987</w:t>
            </w:r>
            <w:r>
              <w:rPr>
                <w:b/>
                <w:bCs/>
              </w:rPr>
              <w:t xml:space="preserve"> as at 24 Aug 2012</w:t>
            </w:r>
            <w:r>
              <w:t xml:space="preserve"> (includes amendments listed above except the </w:t>
            </w:r>
            <w:r>
              <w:rPr>
                <w:i/>
              </w:rPr>
              <w:t>Public Health (Consequential Provisions) Act 2016</w:t>
            </w:r>
            <w:r>
              <w:t xml:space="preserve"> Pt. 3 Div. 24)</w:t>
            </w:r>
          </w:p>
        </w:tc>
      </w:tr>
    </w:tbl>
    <w:p>
      <w:pPr>
        <w:pStyle w:val="nHeading3"/>
      </w:pPr>
      <w:bookmarkStart w:id="91" w:name="_Toc33610398"/>
      <w:r>
        <w:t>Uncommenced provisions table</w:t>
      </w:r>
      <w:bookmarkEnd w:id="9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CellMar>
            <w:left w:w="57" w:type="dxa"/>
            <w:right w:w="57" w:type="dxa"/>
          </w:tblCellMar>
        </w:tblPrEx>
        <w:trPr>
          <w:cantSplit/>
        </w:trPr>
        <w:tc>
          <w:tcPr>
            <w:tcW w:w="2273"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5 Div. 22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92" w:name="_Toc33610399"/>
      <w:r>
        <w:t>Other notes</w:t>
      </w:r>
      <w:bookmarkEnd w:id="92"/>
    </w:p>
    <w:p>
      <w:pPr>
        <w:pStyle w:val="nNote"/>
      </w:pPr>
      <w:r>
        <w:rPr>
          <w:vertAlign w:val="superscript"/>
        </w:rPr>
        <w:t>1</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Note"/>
        <w:keepLines/>
        <w:rPr>
          <w:rFonts w:ascii="Times" w:hAnsi="Times"/>
          <w:snapToGrid w:val="0"/>
        </w:rPr>
      </w:pPr>
      <w:r>
        <w:rPr>
          <w:vertAlign w:val="superscript"/>
        </w:rPr>
        <w:t>2</w:t>
      </w:r>
      <w: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Note"/>
        <w:keepLines/>
        <w:rPr>
          <w:rFonts w:ascii="Times" w:hAnsi="Times"/>
          <w:snapToGrid w:val="0"/>
        </w:rPr>
      </w:pPr>
      <w:r>
        <w:rPr>
          <w:snapToGrid w:val="0"/>
          <w:vertAlign w:val="superscript"/>
        </w:rPr>
        <w:t>3</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94" w:name="_Toc33610320"/>
      <w:bookmarkStart w:id="95" w:name="_Toc33610400"/>
      <w:r>
        <w:rPr>
          <w:sz w:val="28"/>
        </w:rPr>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Account</w:t>
      </w:r>
      <w:r>
        <w:rPr>
          <w:snapToGrid w:val="0"/>
        </w:rPr>
        <w:tab/>
        <w:t>3</w:t>
      </w:r>
    </w:p>
    <w:p>
      <w:pPr>
        <w:pStyle w:val="DefinedTerms"/>
        <w:rPr>
          <w:snapToGrid w:val="0"/>
        </w:rPr>
      </w:pPr>
      <w:r>
        <w:rPr>
          <w:snapToGrid w:val="0"/>
        </w:rPr>
        <w:t>Authority</w:t>
      </w:r>
      <w:r>
        <w:rPr>
          <w:snapToGrid w:val="0"/>
        </w:rPr>
        <w:tab/>
        <w:t>3</w:t>
      </w:r>
    </w:p>
    <w:p>
      <w:pPr>
        <w:pStyle w:val="DefinedTerms"/>
        <w:rPr>
          <w:snapToGrid w:val="0"/>
        </w:rPr>
      </w:pPr>
      <w:r>
        <w:rPr>
          <w:snapToGrid w:val="0"/>
        </w:rPr>
        <w:t>Board</w:t>
      </w:r>
      <w:r>
        <w:rPr>
          <w:snapToGrid w:val="0"/>
        </w:rPr>
        <w:tab/>
        <w:t>Sch. 2 cl. 1</w:t>
      </w:r>
    </w:p>
    <w:p>
      <w:pPr>
        <w:pStyle w:val="DefinedTerms"/>
        <w:rPr>
          <w:snapToGrid w:val="0"/>
        </w:rPr>
      </w:pPr>
      <w:r>
        <w:rPr>
          <w:snapToGrid w:val="0"/>
        </w:rPr>
        <w:t>chairman</w:t>
      </w:r>
      <w:r>
        <w:rPr>
          <w:snapToGrid w:val="0"/>
        </w:rPr>
        <w:tab/>
        <w:t>3</w:t>
      </w:r>
    </w:p>
    <w:p>
      <w:pPr>
        <w:pStyle w:val="DefinedTerms"/>
        <w:rPr>
          <w:snapToGrid w:val="0"/>
        </w:rPr>
      </w:pPr>
      <w:r>
        <w:rPr>
          <w:snapToGrid w:val="0"/>
        </w:rPr>
        <w:t>chief executive officer</w:t>
      </w:r>
      <w:r>
        <w:rPr>
          <w:snapToGrid w:val="0"/>
        </w:rPr>
        <w:tab/>
        <w:t>3</w:t>
      </w:r>
    </w:p>
    <w:p>
      <w:pPr>
        <w:pStyle w:val="DefinedTerms"/>
        <w:rPr>
          <w:snapToGrid w:val="0"/>
        </w:rPr>
      </w:pPr>
      <w:r>
        <w:rPr>
          <w:snapToGrid w:val="0"/>
        </w:rPr>
        <w:t>Chief Health Officer</w:t>
      </w:r>
      <w:r>
        <w:rPr>
          <w:snapToGrid w:val="0"/>
        </w:rPr>
        <w:tab/>
        <w:t>3</w:t>
      </w:r>
    </w:p>
    <w:p>
      <w:pPr>
        <w:pStyle w:val="DefinedTerms"/>
        <w:rPr>
          <w:snapToGrid w:val="0"/>
        </w:rPr>
      </w:pPr>
      <w:r>
        <w:rPr>
          <w:snapToGrid w:val="0"/>
        </w:rPr>
        <w:t>child</w:t>
      </w:r>
      <w:r>
        <w:rPr>
          <w:snapToGrid w:val="0"/>
        </w:rPr>
        <w:tab/>
        <w:t>41(2)</w:t>
      </w:r>
    </w:p>
    <w:p>
      <w:pPr>
        <w:pStyle w:val="DefinedTerms"/>
        <w:rPr>
          <w:snapToGrid w:val="0"/>
        </w:rPr>
      </w:pPr>
      <w:r>
        <w:rPr>
          <w:snapToGrid w:val="0"/>
        </w:rPr>
        <w:t>commencement</w:t>
      </w:r>
      <w:r>
        <w:rPr>
          <w:snapToGrid w:val="0"/>
        </w:rPr>
        <w:tab/>
        <w:t>Sch. 2 cl. 1</w:t>
      </w:r>
    </w:p>
    <w:p>
      <w:pPr>
        <w:pStyle w:val="DefinedTerms"/>
        <w:rPr>
          <w:snapToGrid w:val="0"/>
        </w:rPr>
      </w:pPr>
      <w:r>
        <w:rPr>
          <w:snapToGrid w:val="0"/>
        </w:rPr>
        <w:t>committee</w:t>
      </w:r>
      <w:r>
        <w:rPr>
          <w:snapToGrid w:val="0"/>
        </w:rPr>
        <w:tab/>
        <w:t>3</w:t>
      </w:r>
    </w:p>
    <w:p>
      <w:pPr>
        <w:pStyle w:val="DefinedTerms"/>
        <w:rPr>
          <w:snapToGrid w:val="0"/>
        </w:rPr>
      </w:pPr>
      <w:r>
        <w:rPr>
          <w:snapToGrid w:val="0"/>
        </w:rPr>
        <w:t>deputy chairman</w:t>
      </w:r>
      <w:r>
        <w:rPr>
          <w:snapToGrid w:val="0"/>
        </w:rPr>
        <w:tab/>
        <w:t>3</w:t>
      </w:r>
    </w:p>
    <w:p>
      <w:pPr>
        <w:pStyle w:val="DefinedTerms"/>
        <w:rPr>
          <w:snapToGrid w:val="0"/>
        </w:rPr>
      </w:pPr>
      <w:r>
        <w:rPr>
          <w:snapToGrid w:val="0"/>
        </w:rPr>
        <w:t>Island</w:t>
      </w:r>
      <w:r>
        <w:rPr>
          <w:snapToGrid w:val="0"/>
        </w:rPr>
        <w:tab/>
        <w:t>3</w:t>
      </w:r>
    </w:p>
    <w:p>
      <w:pPr>
        <w:pStyle w:val="DefinedTerms"/>
        <w:rPr>
          <w:snapToGrid w:val="0"/>
        </w:rPr>
      </w:pPr>
      <w:r>
        <w:rPr>
          <w:snapToGrid w:val="0"/>
        </w:rPr>
        <w:t>member</w:t>
      </w:r>
      <w:r>
        <w:rPr>
          <w:snapToGrid w:val="0"/>
        </w:rPr>
        <w:tab/>
        <w:t>3</w:t>
      </w:r>
    </w:p>
    <w:p>
      <w:pPr>
        <w:pStyle w:val="DefinedTerms"/>
        <w:rPr>
          <w:snapToGrid w:val="0"/>
        </w:rPr>
      </w:pPr>
      <w:r>
        <w:rPr>
          <w:snapToGrid w:val="0"/>
        </w:rPr>
        <w:t>officer</w:t>
      </w:r>
      <w:r>
        <w:rPr>
          <w:snapToGrid w:val="0"/>
        </w:rPr>
        <w:tab/>
        <w:t>9(2)</w:t>
      </w:r>
    </w:p>
    <w:p>
      <w:pPr>
        <w:pStyle w:val="DefinedTerms"/>
        <w:rPr>
          <w:snapToGrid w:val="0"/>
        </w:rPr>
      </w:pPr>
      <w:r>
        <w:rPr>
          <w:snapToGrid w:val="0"/>
        </w:rPr>
        <w:t>ranger</w:t>
      </w:r>
      <w:r>
        <w:rPr>
          <w:snapToGrid w:val="0"/>
        </w:rPr>
        <w:tab/>
        <w:t>3</w:t>
      </w:r>
    </w:p>
    <w:p>
      <w:pPr>
        <w:pStyle w:val="DefinedTerms"/>
        <w:rPr>
          <w:snapToGrid w:val="0"/>
        </w:rPr>
      </w:pPr>
      <w:r>
        <w:rPr>
          <w:snapToGrid w:val="0"/>
        </w:rPr>
        <w:t>responsible adult</w:t>
      </w:r>
      <w:r>
        <w:rPr>
          <w:snapToGrid w:val="0"/>
        </w:rPr>
        <w:tab/>
        <w:t>41(2)</w:t>
      </w:r>
    </w:p>
    <w:p>
      <w:pPr>
        <w:pStyle w:val="DefinedTerms"/>
        <w:rPr>
          <w:snapToGrid w:val="0"/>
        </w:rPr>
      </w:pPr>
      <w:r>
        <w:rPr>
          <w:snapToGrid w:val="0"/>
        </w:rPr>
        <w:t>settlement area</w:t>
      </w:r>
      <w:r>
        <w:rPr>
          <w:snapToGrid w:val="0"/>
        </w:rPr>
        <w:tab/>
        <w:t>14(3)</w:t>
      </w:r>
    </w:p>
    <w:p>
      <w:pPr>
        <w:pStyle w:val="DefinedTerms"/>
        <w:rPr>
          <w:snapToGrid w:val="0"/>
        </w:rPr>
      </w:pPr>
      <w:r>
        <w:rPr>
          <w:snapToGrid w:val="0"/>
        </w:rPr>
        <w:t>temporary member</w:t>
      </w:r>
      <w:r>
        <w:rPr>
          <w:snapToGrid w:val="0"/>
        </w:rPr>
        <w:tab/>
        <w:t>3</w:t>
      </w:r>
    </w:p>
    <w:p>
      <w:pPr>
        <w:rPr>
          <w:snapToGrid w:val="0"/>
        </w:rPr>
      </w:pPr>
    </w:p>
    <w:p>
      <w:pPr>
        <w:rPr>
          <w:snapToGrid w:val="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IV</w:t>
          </w:r>
          <w:r>
            <w:rPr>
              <w:b/>
            </w:rPr>
            <w:fldChar w:fldCharType="end"/>
          </w:r>
        </w:p>
      </w:tc>
      <w:tc>
        <w:tcPr>
          <w:tcW w:w="5715" w:type="dxa"/>
        </w:tcPr>
        <w:p>
          <w:pPr>
            <w:pStyle w:val="Header"/>
            <w:spacing w:before="40"/>
          </w:pPr>
          <w:r>
            <w:fldChar w:fldCharType="begin"/>
          </w:r>
          <w:r>
            <w:instrText>styleref CharPartText</w:instrText>
          </w:r>
          <w:r>
            <w:fldChar w:fldCharType="separate"/>
          </w:r>
          <w:r>
            <w:t>Management plans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Functions and powers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4427"/>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 w:name="WAFER_20170125093309" w:val="RemoveTocBookmarks,RemoveUnusedBookmarks,RemoveLanguageTags,UsedStyles,ResetPageSize"/>
    <w:docVar w:name="WAFER_20170125093309_GUID" w:val="6e376a8d-8a2d-4bf6-a451-dfe1acba3255"/>
    <w:docVar w:name="WAFER_2020022611442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4427_GUID" w:val="16c7e0a4-1d51-4cbd-b173-0009532a8a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676236">
      <w:bodyDiv w:val="1"/>
      <w:marLeft w:val="0"/>
      <w:marRight w:val="0"/>
      <w:marTop w:val="0"/>
      <w:marBottom w:val="0"/>
      <w:divBdr>
        <w:top w:val="none" w:sz="0" w:space="0" w:color="auto"/>
        <w:left w:val="none" w:sz="0" w:space="0" w:color="auto"/>
        <w:bottom w:val="none" w:sz="0" w:space="0" w:color="auto"/>
        <w:right w:val="none" w:sz="0" w:space="0" w:color="auto"/>
      </w:divBdr>
    </w:div>
    <w:div w:id="1474563913">
      <w:bodyDiv w:val="1"/>
      <w:marLeft w:val="0"/>
      <w:marRight w:val="0"/>
      <w:marTop w:val="0"/>
      <w:marBottom w:val="0"/>
      <w:divBdr>
        <w:top w:val="none" w:sz="0" w:space="0" w:color="auto"/>
        <w:left w:val="none" w:sz="0" w:space="0" w:color="auto"/>
        <w:bottom w:val="none" w:sz="0" w:space="0" w:color="auto"/>
        <w:right w:val="none" w:sz="0" w:space="0" w:color="auto"/>
      </w:divBdr>
    </w:div>
    <w:div w:id="167780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9375</Words>
  <Characters>47387</Characters>
  <Application>Microsoft Office Word</Application>
  <DocSecurity>0</DocSecurity>
  <Lines>1316</Lines>
  <Paragraphs>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1987 - 03-c0-02</dc:title>
  <dc:subject/>
  <dc:creator/>
  <cp:keywords/>
  <dc:description/>
  <cp:lastModifiedBy>svcMRProcess</cp:lastModifiedBy>
  <cp:revision>4</cp:revision>
  <cp:lastPrinted>2012-08-28T02:32:00Z</cp:lastPrinted>
  <dcterms:created xsi:type="dcterms:W3CDTF">2020-02-26T05:51:00Z</dcterms:created>
  <dcterms:modified xsi:type="dcterms:W3CDTF">2020-02-26T05:52:00Z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DocumentType">
    <vt:lpwstr>Act</vt:lpwstr>
  </property>
  <property fmtid="{D5CDD505-2E9C-101B-9397-08002B2CF9AE}" pid="4" name="OwlsUID">
    <vt:i4>714</vt:i4>
  </property>
  <property fmtid="{D5CDD505-2E9C-101B-9397-08002B2CF9AE}" pid="5" name="ReprintNo">
    <vt:lpwstr>3</vt:lpwstr>
  </property>
  <property fmtid="{D5CDD505-2E9C-101B-9397-08002B2CF9AE}" pid="6" name="ReprintedAsAt">
    <vt:filetime>2012-08-23T16:00:00Z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03-c0-02</vt:lpwstr>
  </property>
</Properties>
</file>