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(Retirement Villages Interim Code)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_Toc526236687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_Toc526236688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Code of Practice prescribed</w:t>
      </w:r>
      <w:r>
        <w:rPr>
          <w:noProof/>
        </w:rPr>
        <w:tab/>
      </w:r>
      <w:r>
        <w:rPr>
          <w:noProof/>
        </w:rPr>
        <w:fldChar w:fldCharType="begin"/>
      </w:r>
      <w:r>
        <w:rPr>
          <w:noProof/>
        </w:rPr>
        <w:instrText xml:space="preserve"> PAGEREF _Toc526236689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t>Interim Code to remain in force for 6 months</w:t>
      </w:r>
      <w:r>
        <w:rPr>
          <w:noProof/>
        </w:rPr>
        <w:tab/>
      </w:r>
      <w:r>
        <w:rPr>
          <w:noProof/>
        </w:rPr>
        <w:fldChar w:fldCharType="begin"/>
      </w:r>
      <w:r>
        <w:rPr>
          <w:noProof/>
        </w:rPr>
        <w:instrText xml:space="preserve"> PAGEREF _Toc526236690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rPr>
        <w:tab/>
        <w:t>Interpretation</w:t>
      </w:r>
      <w:r>
        <w:rPr>
          <w:noProof/>
        </w:rPr>
        <w:tab/>
      </w:r>
      <w:r>
        <w:rPr>
          <w:noProof/>
        </w:rPr>
        <w:fldChar w:fldCharType="begin"/>
      </w:r>
      <w:r>
        <w:rPr>
          <w:noProof/>
        </w:rPr>
        <w:instrText xml:space="preserve"> PAGEREF _Toc526236691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6.</w:t>
      </w:r>
      <w:r>
        <w:rPr>
          <w:noProof/>
        </w:rPr>
        <w:tab/>
      </w:r>
      <w:r>
        <w:rPr>
          <w:i/>
          <w:noProof/>
        </w:rPr>
        <w:t>Fair Trading (Retirement Villages Code) Regulations 1998</w:t>
      </w:r>
      <w:r>
        <w:rPr>
          <w:noProof/>
        </w:rPr>
        <w:t xml:space="preserve"> repealed</w:t>
      </w:r>
      <w:r>
        <w:rPr>
          <w:noProof/>
        </w:rPr>
        <w:tab/>
      </w:r>
      <w:r>
        <w:rPr>
          <w:noProof/>
        </w:rPr>
        <w:fldChar w:fldCharType="begin"/>
      </w:r>
      <w:r>
        <w:rPr>
          <w:noProof/>
        </w:rPr>
        <w:instrText xml:space="preserve"> PAGEREF _Toc526236692 \h </w:instrText>
      </w:r>
      <w:r>
        <w:rPr>
          <w:noProof/>
        </w:rPr>
      </w:r>
      <w:r>
        <w:rPr>
          <w:noProof/>
        </w:rPr>
        <w:fldChar w:fldCharType="separate"/>
      </w:r>
      <w:r>
        <w:rPr>
          <w:noProof/>
        </w:rPr>
        <w:t>2</w:t>
      </w:r>
      <w:r>
        <w:rPr>
          <w:noProof/>
        </w:rPr>
        <w:fldChar w:fldCharType="end"/>
      </w:r>
    </w:p>
    <w:p>
      <w:pPr>
        <w:pStyle w:val="TOC5"/>
        <w:rPr>
          <w:noProof/>
        </w:rPr>
      </w:pPr>
      <w:r>
        <w:rPr>
          <w:noProof/>
        </w:rPr>
        <w:t xml:space="preserve">Schedule 1 — </w:t>
      </w:r>
      <w:r>
        <w:rPr>
          <w:i/>
          <w:noProof/>
        </w:rPr>
        <w:t>Interim Code of Fair Practice for Retirement Villages 2001</w:t>
      </w:r>
      <w:r>
        <w:rPr>
          <w:noProof/>
        </w:rPr>
        <w:tab/>
      </w:r>
      <w:r>
        <w:rPr>
          <w:b w:val="0"/>
          <w:noProof/>
          <w:sz w:val="22"/>
        </w:rPr>
        <w:fldChar w:fldCharType="begin"/>
      </w:r>
      <w:r>
        <w:rPr>
          <w:b w:val="0"/>
          <w:noProof/>
          <w:sz w:val="22"/>
        </w:rPr>
        <w:instrText xml:space="preserve"> PAGEREF _Toc526236693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7"/>
        <w:rPr>
          <w:noProof/>
        </w:rPr>
      </w:pPr>
      <w:r>
        <w:rPr>
          <w:noProof/>
        </w:rPr>
        <w:t>Division 1 — Preliminary</w:t>
      </w:r>
      <w:r>
        <w:rPr>
          <w:noProof/>
        </w:rPr>
        <w:tab/>
      </w:r>
      <w:r>
        <w:rPr>
          <w:noProof/>
        </w:rPr>
        <w:fldChar w:fldCharType="begin"/>
      </w:r>
      <w:r>
        <w:rPr>
          <w:noProof/>
        </w:rPr>
        <w:instrText xml:space="preserve"> PAGEREF _Toc526236694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1.1</w:t>
      </w:r>
      <w:r>
        <w:rPr>
          <w:noProof/>
        </w:rPr>
        <w:tab/>
        <w:t>Citation</w:t>
      </w:r>
      <w:r>
        <w:rPr>
          <w:noProof/>
        </w:rPr>
        <w:tab/>
      </w:r>
      <w:r>
        <w:rPr>
          <w:noProof/>
        </w:rPr>
        <w:fldChar w:fldCharType="begin"/>
      </w:r>
      <w:r>
        <w:rPr>
          <w:noProof/>
        </w:rPr>
        <w:instrText xml:space="preserve"> PAGEREF _Toc526236695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1.2</w:t>
      </w:r>
      <w:r>
        <w:rPr>
          <w:noProof/>
        </w:rPr>
        <w:tab/>
        <w:t>Application</w:t>
      </w:r>
      <w:r>
        <w:rPr>
          <w:noProof/>
        </w:rPr>
        <w:tab/>
      </w:r>
      <w:r>
        <w:rPr>
          <w:noProof/>
        </w:rPr>
        <w:fldChar w:fldCharType="begin"/>
      </w:r>
      <w:r>
        <w:rPr>
          <w:noProof/>
        </w:rPr>
        <w:instrText xml:space="preserve"> PAGEREF _Toc526236696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1.3</w:t>
      </w:r>
      <w:r>
        <w:rPr>
          <w:noProof/>
        </w:rPr>
        <w:tab/>
        <w:t>General principals</w:t>
      </w:r>
      <w:r>
        <w:rPr>
          <w:noProof/>
        </w:rPr>
        <w:tab/>
      </w:r>
      <w:r>
        <w:rPr>
          <w:noProof/>
        </w:rPr>
        <w:fldChar w:fldCharType="begin"/>
      </w:r>
      <w:r>
        <w:rPr>
          <w:noProof/>
        </w:rPr>
        <w:instrText xml:space="preserve"> PAGEREF _Toc526236697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1.4</w:t>
      </w:r>
      <w:r>
        <w:rPr>
          <w:noProof/>
        </w:rPr>
        <w:tab/>
        <w:t>Objectives of the Code</w:t>
      </w:r>
      <w:r>
        <w:rPr>
          <w:noProof/>
        </w:rPr>
        <w:tab/>
      </w:r>
      <w:r>
        <w:rPr>
          <w:noProof/>
        </w:rPr>
        <w:fldChar w:fldCharType="begin"/>
      </w:r>
      <w:r>
        <w:rPr>
          <w:noProof/>
        </w:rPr>
        <w:instrText xml:space="preserve"> PAGEREF _Toc526236698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1.5</w:t>
      </w:r>
      <w:r>
        <w:rPr>
          <w:noProof/>
        </w:rPr>
        <w:tab/>
        <w:t>Resident’s basic rights</w:t>
      </w:r>
      <w:r>
        <w:rPr>
          <w:noProof/>
        </w:rPr>
        <w:tab/>
      </w:r>
      <w:r>
        <w:rPr>
          <w:noProof/>
        </w:rPr>
        <w:fldChar w:fldCharType="begin"/>
      </w:r>
      <w:r>
        <w:rPr>
          <w:noProof/>
        </w:rPr>
        <w:instrText xml:space="preserve"> PAGEREF _Toc526236699 \h </w:instrText>
      </w:r>
      <w:r>
        <w:rPr>
          <w:noProof/>
        </w:rPr>
      </w:r>
      <w:r>
        <w:rPr>
          <w:noProof/>
        </w:rPr>
        <w:fldChar w:fldCharType="separate"/>
      </w:r>
      <w:r>
        <w:rPr>
          <w:noProof/>
        </w:rPr>
        <w:t>9</w:t>
      </w:r>
      <w:r>
        <w:rPr>
          <w:noProof/>
        </w:rPr>
        <w:fldChar w:fldCharType="end"/>
      </w:r>
    </w:p>
    <w:p>
      <w:pPr>
        <w:pStyle w:val="TOC7"/>
        <w:rPr>
          <w:noProof/>
        </w:rPr>
      </w:pPr>
      <w:r>
        <w:rPr>
          <w:noProof/>
        </w:rPr>
        <w:t>Division 2 — Advertising and promotion of retirement villages</w:t>
      </w:r>
      <w:r>
        <w:rPr>
          <w:noProof/>
        </w:rPr>
        <w:tab/>
      </w:r>
      <w:r>
        <w:rPr>
          <w:noProof/>
        </w:rPr>
        <w:fldChar w:fldCharType="begin"/>
      </w:r>
      <w:r>
        <w:rPr>
          <w:noProof/>
        </w:rPr>
        <w:instrText xml:space="preserve"> PAGEREF _Toc526236700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2.1</w:t>
      </w:r>
      <w:r>
        <w:rPr>
          <w:noProof/>
        </w:rPr>
        <w:tab/>
        <w:t>General</w:t>
      </w:r>
      <w:r>
        <w:rPr>
          <w:noProof/>
        </w:rPr>
        <w:tab/>
      </w:r>
      <w:r>
        <w:rPr>
          <w:noProof/>
        </w:rPr>
        <w:fldChar w:fldCharType="begin"/>
      </w:r>
      <w:r>
        <w:rPr>
          <w:noProof/>
        </w:rPr>
        <w:instrText xml:space="preserve"> PAGEREF _Toc526236701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2.2</w:t>
      </w:r>
      <w:r>
        <w:rPr>
          <w:noProof/>
        </w:rPr>
        <w:tab/>
        <w:t>Retirement village developments</w:t>
      </w:r>
      <w:r>
        <w:rPr>
          <w:noProof/>
        </w:rPr>
        <w:tab/>
      </w:r>
      <w:r>
        <w:rPr>
          <w:noProof/>
        </w:rPr>
        <w:fldChar w:fldCharType="begin"/>
      </w:r>
      <w:r>
        <w:rPr>
          <w:noProof/>
        </w:rPr>
        <w:instrText xml:space="preserve"> PAGEREF _Toc526236702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2.3</w:t>
      </w:r>
      <w:r>
        <w:rPr>
          <w:noProof/>
        </w:rPr>
        <w:tab/>
        <w:t>Proposed facilities and services</w:t>
      </w:r>
      <w:r>
        <w:rPr>
          <w:noProof/>
        </w:rPr>
        <w:tab/>
      </w:r>
      <w:r>
        <w:rPr>
          <w:noProof/>
        </w:rPr>
        <w:fldChar w:fldCharType="begin"/>
      </w:r>
      <w:r>
        <w:rPr>
          <w:noProof/>
        </w:rPr>
        <w:instrText xml:space="preserve"> PAGEREF _Toc526236703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2.4</w:t>
      </w:r>
      <w:r>
        <w:rPr>
          <w:noProof/>
        </w:rPr>
        <w:tab/>
        <w:t>Approvals for facilities that provide a high level of residential care</w:t>
      </w:r>
      <w:r>
        <w:rPr>
          <w:noProof/>
        </w:rPr>
        <w:tab/>
      </w:r>
      <w:r>
        <w:rPr>
          <w:noProof/>
        </w:rPr>
        <w:fldChar w:fldCharType="begin"/>
      </w:r>
      <w:r>
        <w:rPr>
          <w:noProof/>
        </w:rPr>
        <w:instrText xml:space="preserve"> PAGEREF _Toc526236704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2.5.</w:t>
      </w:r>
      <w:r>
        <w:rPr>
          <w:noProof/>
        </w:rPr>
        <w:tab/>
        <w:t>Entry to Commonwealth funded residential care services</w:t>
      </w:r>
      <w:r>
        <w:rPr>
          <w:noProof/>
        </w:rPr>
        <w:tab/>
      </w:r>
      <w:r>
        <w:rPr>
          <w:noProof/>
        </w:rPr>
        <w:fldChar w:fldCharType="begin"/>
      </w:r>
      <w:r>
        <w:rPr>
          <w:noProof/>
        </w:rPr>
        <w:instrText xml:space="preserve"> PAGEREF _Toc526236705 \h </w:instrText>
      </w:r>
      <w:r>
        <w:rPr>
          <w:noProof/>
        </w:rPr>
      </w:r>
      <w:r>
        <w:rPr>
          <w:noProof/>
        </w:rPr>
        <w:fldChar w:fldCharType="separate"/>
      </w:r>
      <w:r>
        <w:rPr>
          <w:noProof/>
        </w:rPr>
        <w:t>11</w:t>
      </w:r>
      <w:r>
        <w:rPr>
          <w:noProof/>
        </w:rPr>
        <w:fldChar w:fldCharType="end"/>
      </w:r>
    </w:p>
    <w:p>
      <w:pPr>
        <w:pStyle w:val="TOC7"/>
        <w:rPr>
          <w:noProof/>
        </w:rPr>
      </w:pPr>
      <w:r>
        <w:rPr>
          <w:noProof/>
        </w:rPr>
        <w:t>Division 3 — What you should know before you enter into a contract</w:t>
      </w:r>
      <w:r>
        <w:rPr>
          <w:noProof/>
        </w:rPr>
        <w:tab/>
      </w:r>
      <w:r>
        <w:rPr>
          <w:noProof/>
        </w:rPr>
        <w:fldChar w:fldCharType="begin"/>
      </w:r>
      <w:r>
        <w:rPr>
          <w:noProof/>
        </w:rPr>
        <w:instrText xml:space="preserve"> PAGEREF _Toc526236706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3.1</w:t>
      </w:r>
      <w:r>
        <w:rPr>
          <w:noProof/>
        </w:rPr>
        <w:tab/>
        <w:t>Before you enter into a residence contract</w:t>
      </w:r>
      <w:r>
        <w:rPr>
          <w:noProof/>
        </w:rPr>
        <w:tab/>
      </w:r>
      <w:r>
        <w:rPr>
          <w:noProof/>
        </w:rPr>
        <w:fldChar w:fldCharType="begin"/>
      </w:r>
      <w:r>
        <w:rPr>
          <w:noProof/>
        </w:rPr>
        <w:instrText xml:space="preserve"> PAGEREF _Toc526236707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3.2</w:t>
      </w:r>
      <w:r>
        <w:rPr>
          <w:noProof/>
        </w:rPr>
        <w:tab/>
        <w:t>Before you enter into a service contract</w:t>
      </w:r>
      <w:r>
        <w:rPr>
          <w:noProof/>
        </w:rPr>
        <w:tab/>
      </w:r>
      <w:r>
        <w:rPr>
          <w:noProof/>
        </w:rPr>
        <w:fldChar w:fldCharType="begin"/>
      </w:r>
      <w:r>
        <w:rPr>
          <w:noProof/>
        </w:rPr>
        <w:instrText xml:space="preserve"> PAGEREF _Toc526236708 \h </w:instrText>
      </w:r>
      <w:r>
        <w:rPr>
          <w:noProof/>
        </w:rPr>
      </w:r>
      <w:r>
        <w:rPr>
          <w:noProof/>
        </w:rPr>
        <w:fldChar w:fldCharType="separate"/>
      </w:r>
      <w:r>
        <w:rPr>
          <w:noProof/>
        </w:rPr>
        <w:t>13</w:t>
      </w:r>
      <w:r>
        <w:rPr>
          <w:noProof/>
        </w:rPr>
        <w:fldChar w:fldCharType="end"/>
      </w:r>
    </w:p>
    <w:p>
      <w:pPr>
        <w:pStyle w:val="TOC7"/>
        <w:rPr>
          <w:noProof/>
        </w:rPr>
      </w:pPr>
      <w:r>
        <w:rPr>
          <w:noProof/>
        </w:rPr>
        <w:t>Division 4 — The Contract</w:t>
      </w:r>
      <w:r>
        <w:rPr>
          <w:noProof/>
        </w:rPr>
        <w:tab/>
      </w:r>
      <w:r>
        <w:rPr>
          <w:noProof/>
        </w:rPr>
        <w:fldChar w:fldCharType="begin"/>
      </w:r>
      <w:r>
        <w:rPr>
          <w:noProof/>
        </w:rPr>
        <w:instrText xml:space="preserve"> PAGEREF _Toc526236709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4.1</w:t>
      </w:r>
      <w:r>
        <w:rPr>
          <w:noProof/>
        </w:rPr>
        <w:tab/>
        <w:t>Legibility and presentation requirements</w:t>
      </w:r>
      <w:r>
        <w:rPr>
          <w:noProof/>
        </w:rPr>
        <w:tab/>
      </w:r>
      <w:r>
        <w:rPr>
          <w:noProof/>
        </w:rPr>
        <w:fldChar w:fldCharType="begin"/>
      </w:r>
      <w:r>
        <w:rPr>
          <w:noProof/>
        </w:rPr>
        <w:instrText xml:space="preserve"> PAGEREF _Toc526236710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4.2</w:t>
      </w:r>
      <w:r>
        <w:rPr>
          <w:noProof/>
        </w:rPr>
        <w:tab/>
        <w:t>Title and tenure</w:t>
      </w:r>
      <w:r>
        <w:rPr>
          <w:noProof/>
        </w:rPr>
        <w:tab/>
      </w:r>
      <w:r>
        <w:rPr>
          <w:noProof/>
        </w:rPr>
        <w:fldChar w:fldCharType="begin"/>
      </w:r>
      <w:r>
        <w:rPr>
          <w:noProof/>
        </w:rPr>
        <w:instrText xml:space="preserve"> PAGEREF _Toc526236711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4.3</w:t>
      </w:r>
      <w:r>
        <w:rPr>
          <w:noProof/>
        </w:rPr>
        <w:tab/>
        <w:t>Accommodation unit</w:t>
      </w:r>
      <w:r>
        <w:rPr>
          <w:noProof/>
        </w:rPr>
        <w:tab/>
      </w:r>
      <w:r>
        <w:rPr>
          <w:noProof/>
        </w:rPr>
        <w:fldChar w:fldCharType="begin"/>
      </w:r>
      <w:r>
        <w:rPr>
          <w:noProof/>
        </w:rPr>
        <w:instrText xml:space="preserve"> PAGEREF _Toc526236712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4.4</w:t>
      </w:r>
      <w:r>
        <w:rPr>
          <w:noProof/>
        </w:rPr>
        <w:tab/>
        <w:t>Services and facilities</w:t>
      </w:r>
      <w:r>
        <w:rPr>
          <w:noProof/>
        </w:rPr>
        <w:tab/>
      </w:r>
      <w:r>
        <w:rPr>
          <w:noProof/>
        </w:rPr>
        <w:fldChar w:fldCharType="begin"/>
      </w:r>
      <w:r>
        <w:rPr>
          <w:noProof/>
        </w:rPr>
        <w:instrText xml:space="preserve"> PAGEREF _Toc526236713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4.5</w:t>
      </w:r>
      <w:r>
        <w:rPr>
          <w:noProof/>
        </w:rPr>
        <w:tab/>
        <w:t>Accommodation charges, entry contributions and refund provisions</w:t>
      </w:r>
      <w:r>
        <w:rPr>
          <w:noProof/>
        </w:rPr>
        <w:tab/>
      </w:r>
      <w:r>
        <w:rPr>
          <w:noProof/>
        </w:rPr>
        <w:fldChar w:fldCharType="begin"/>
      </w:r>
      <w:r>
        <w:rPr>
          <w:noProof/>
        </w:rPr>
        <w:instrText xml:space="preserve"> PAGEREF _Toc526236714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4.6</w:t>
      </w:r>
      <w:r>
        <w:rPr>
          <w:noProof/>
        </w:rPr>
        <w:tab/>
        <w:t>Regular maintenance and service charges</w:t>
      </w:r>
      <w:r>
        <w:rPr>
          <w:noProof/>
        </w:rPr>
        <w:tab/>
      </w:r>
      <w:r>
        <w:rPr>
          <w:noProof/>
        </w:rPr>
        <w:fldChar w:fldCharType="begin"/>
      </w:r>
      <w:r>
        <w:rPr>
          <w:noProof/>
        </w:rPr>
        <w:instrText xml:space="preserve"> PAGEREF _Toc526236715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4.7</w:t>
      </w:r>
      <w:r>
        <w:rPr>
          <w:noProof/>
        </w:rPr>
        <w:tab/>
        <w:t>Relocation</w:t>
      </w:r>
      <w:r>
        <w:rPr>
          <w:noProof/>
        </w:rPr>
        <w:tab/>
      </w:r>
      <w:r>
        <w:rPr>
          <w:noProof/>
        </w:rPr>
        <w:fldChar w:fldCharType="begin"/>
      </w:r>
      <w:r>
        <w:rPr>
          <w:noProof/>
        </w:rPr>
        <w:instrText xml:space="preserve"> PAGEREF _Toc526236716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4.8</w:t>
      </w:r>
      <w:r>
        <w:rPr>
          <w:noProof/>
        </w:rPr>
        <w:tab/>
        <w:t>Termination of residence contract and fees payable on termination</w:t>
      </w:r>
      <w:r>
        <w:rPr>
          <w:noProof/>
        </w:rPr>
        <w:tab/>
      </w:r>
      <w:r>
        <w:rPr>
          <w:noProof/>
        </w:rPr>
        <w:fldChar w:fldCharType="begin"/>
      </w:r>
      <w:r>
        <w:rPr>
          <w:noProof/>
        </w:rPr>
        <w:instrText xml:space="preserve"> PAGEREF _Toc526236717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4.9</w:t>
      </w:r>
      <w:r>
        <w:rPr>
          <w:noProof/>
        </w:rPr>
        <w:tab/>
        <w:t xml:space="preserve">Residence contract to refer to this Code and the </w:t>
      </w:r>
      <w:r>
        <w:rPr>
          <w:i/>
          <w:noProof/>
        </w:rPr>
        <w:t>Retirement Villages Act 1992</w:t>
      </w:r>
      <w:r>
        <w:rPr>
          <w:noProof/>
        </w:rPr>
        <w:tab/>
      </w:r>
      <w:r>
        <w:rPr>
          <w:noProof/>
        </w:rPr>
        <w:fldChar w:fldCharType="begin"/>
      </w:r>
      <w:r>
        <w:rPr>
          <w:noProof/>
        </w:rPr>
        <w:instrText xml:space="preserve"> PAGEREF _Toc526236718 \h </w:instrText>
      </w:r>
      <w:r>
        <w:rPr>
          <w:noProof/>
        </w:rPr>
      </w:r>
      <w:r>
        <w:rPr>
          <w:noProof/>
        </w:rPr>
        <w:fldChar w:fldCharType="separate"/>
      </w:r>
      <w:r>
        <w:rPr>
          <w:noProof/>
        </w:rPr>
        <w:t>18</w:t>
      </w:r>
      <w:r>
        <w:rPr>
          <w:noProof/>
        </w:rPr>
        <w:fldChar w:fldCharType="end"/>
      </w:r>
    </w:p>
    <w:p>
      <w:pPr>
        <w:pStyle w:val="TOC7"/>
        <w:rPr>
          <w:noProof/>
        </w:rPr>
      </w:pPr>
      <w:r>
        <w:rPr>
          <w:noProof/>
        </w:rPr>
        <w:t>Division 5 — Village management</w:t>
      </w:r>
      <w:r>
        <w:rPr>
          <w:noProof/>
        </w:rPr>
        <w:tab/>
      </w:r>
      <w:r>
        <w:rPr>
          <w:noProof/>
        </w:rPr>
        <w:fldChar w:fldCharType="begin"/>
      </w:r>
      <w:r>
        <w:rPr>
          <w:noProof/>
        </w:rPr>
        <w:instrText xml:space="preserve"> PAGEREF _Toc526236719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5.1</w:t>
      </w:r>
      <w:r>
        <w:rPr>
          <w:noProof/>
        </w:rPr>
        <w:tab/>
        <w:t>Administering body to create procedures for resident input</w:t>
      </w:r>
      <w:r>
        <w:rPr>
          <w:noProof/>
        </w:rPr>
        <w:tab/>
      </w:r>
      <w:r>
        <w:rPr>
          <w:noProof/>
        </w:rPr>
        <w:fldChar w:fldCharType="begin"/>
      </w:r>
      <w:r>
        <w:rPr>
          <w:noProof/>
        </w:rPr>
        <w:instrText xml:space="preserve"> PAGEREF _Toc526236720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5.2</w:t>
      </w:r>
      <w:r>
        <w:rPr>
          <w:noProof/>
        </w:rPr>
        <w:tab/>
        <w:t>Input into management</w:t>
      </w:r>
      <w:r>
        <w:rPr>
          <w:noProof/>
        </w:rPr>
        <w:tab/>
      </w:r>
      <w:r>
        <w:rPr>
          <w:noProof/>
        </w:rPr>
        <w:fldChar w:fldCharType="begin"/>
      </w:r>
      <w:r>
        <w:rPr>
          <w:noProof/>
        </w:rPr>
        <w:instrText xml:space="preserve"> PAGEREF _Toc526236721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5.3</w:t>
      </w:r>
      <w:r>
        <w:rPr>
          <w:noProof/>
        </w:rPr>
        <w:tab/>
        <w:t>Input into financial arrangements</w:t>
      </w:r>
      <w:r>
        <w:rPr>
          <w:noProof/>
        </w:rPr>
        <w:tab/>
      </w:r>
      <w:r>
        <w:rPr>
          <w:noProof/>
        </w:rPr>
        <w:fldChar w:fldCharType="begin"/>
      </w:r>
      <w:r>
        <w:rPr>
          <w:noProof/>
        </w:rPr>
        <w:instrText xml:space="preserve"> PAGEREF _Toc526236722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5.4</w:t>
      </w:r>
      <w:r>
        <w:rPr>
          <w:noProof/>
        </w:rPr>
        <w:tab/>
        <w:t>Residence rules</w:t>
      </w:r>
      <w:r>
        <w:rPr>
          <w:noProof/>
        </w:rPr>
        <w:tab/>
      </w:r>
      <w:r>
        <w:rPr>
          <w:noProof/>
        </w:rPr>
        <w:fldChar w:fldCharType="begin"/>
      </w:r>
      <w:r>
        <w:rPr>
          <w:noProof/>
        </w:rPr>
        <w:instrText xml:space="preserve"> PAGEREF _Toc526236723 \h </w:instrText>
      </w:r>
      <w:r>
        <w:rPr>
          <w:noProof/>
        </w:rPr>
      </w:r>
      <w:r>
        <w:rPr>
          <w:noProof/>
        </w:rPr>
        <w:fldChar w:fldCharType="separate"/>
      </w:r>
      <w:r>
        <w:rPr>
          <w:noProof/>
        </w:rPr>
        <w:t>21</w:t>
      </w:r>
      <w:r>
        <w:rPr>
          <w:noProof/>
        </w:rPr>
        <w:fldChar w:fldCharType="end"/>
      </w:r>
    </w:p>
    <w:p>
      <w:pPr>
        <w:pStyle w:val="TOC7"/>
        <w:rPr>
          <w:noProof/>
        </w:rPr>
      </w:pPr>
      <w:r>
        <w:rPr>
          <w:noProof/>
        </w:rPr>
        <w:t>Division 6 — Dispute resolution</w:t>
      </w:r>
      <w:r>
        <w:rPr>
          <w:noProof/>
        </w:rPr>
        <w:tab/>
      </w:r>
      <w:r>
        <w:rPr>
          <w:noProof/>
        </w:rPr>
        <w:fldChar w:fldCharType="begin"/>
      </w:r>
      <w:r>
        <w:rPr>
          <w:noProof/>
        </w:rPr>
        <w:instrText xml:space="preserve"> PAGEREF _Toc526236724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6.1</w:t>
      </w:r>
      <w:r>
        <w:rPr>
          <w:noProof/>
        </w:rPr>
        <w:tab/>
        <w:t>Village Disputes Resolution Committee</w:t>
      </w:r>
      <w:r>
        <w:rPr>
          <w:noProof/>
        </w:rPr>
        <w:tab/>
      </w:r>
      <w:r>
        <w:rPr>
          <w:noProof/>
        </w:rPr>
        <w:fldChar w:fldCharType="begin"/>
      </w:r>
      <w:r>
        <w:rPr>
          <w:noProof/>
        </w:rPr>
        <w:instrText xml:space="preserve"> PAGEREF _Toc526236725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6.2</w:t>
      </w:r>
      <w:r>
        <w:rPr>
          <w:noProof/>
        </w:rPr>
        <w:tab/>
        <w:t>Dispute procedures</w:t>
      </w:r>
      <w:r>
        <w:rPr>
          <w:noProof/>
        </w:rPr>
        <w:tab/>
      </w:r>
      <w:r>
        <w:rPr>
          <w:noProof/>
        </w:rPr>
        <w:fldChar w:fldCharType="begin"/>
      </w:r>
      <w:r>
        <w:rPr>
          <w:noProof/>
        </w:rPr>
        <w:instrText xml:space="preserve"> PAGEREF _Toc526236726 \h </w:instrText>
      </w:r>
      <w:r>
        <w:rPr>
          <w:noProof/>
        </w:rPr>
      </w:r>
      <w:r>
        <w:rPr>
          <w:noProof/>
        </w:rPr>
        <w:fldChar w:fldCharType="separate"/>
      </w:r>
      <w:r>
        <w:rPr>
          <w:noProof/>
        </w:rPr>
        <w:t>24</w:t>
      </w:r>
      <w:r>
        <w:rPr>
          <w:noProof/>
        </w:rPr>
        <w:fldChar w:fldCharType="end"/>
      </w:r>
    </w:p>
    <w:p>
      <w:pPr>
        <w:pStyle w:val="TOC7"/>
        <w:rPr>
          <w:noProof/>
        </w:rPr>
      </w:pPr>
      <w:r>
        <w:rPr>
          <w:noProof/>
        </w:rPr>
        <w:t>Division 7 — Termination of residence contracts</w:t>
      </w:r>
      <w:r>
        <w:rPr>
          <w:noProof/>
        </w:rPr>
        <w:tab/>
      </w:r>
      <w:r>
        <w:rPr>
          <w:noProof/>
        </w:rPr>
        <w:fldChar w:fldCharType="begin"/>
      </w:r>
      <w:r>
        <w:rPr>
          <w:noProof/>
        </w:rPr>
        <w:instrText xml:space="preserve"> PAGEREF _Toc526236727 \h </w:instrText>
      </w:r>
      <w:r>
        <w:rPr>
          <w:noProof/>
        </w:rPr>
      </w:r>
      <w:r>
        <w:rPr>
          <w:noProof/>
        </w:rPr>
        <w:fldChar w:fldCharType="separate"/>
      </w:r>
      <w:r>
        <w:rPr>
          <w:noProof/>
        </w:rPr>
        <w:t>25</w:t>
      </w:r>
      <w:r>
        <w:rPr>
          <w:noProof/>
        </w:rPr>
        <w:fldChar w:fldCharType="end"/>
      </w:r>
    </w:p>
    <w:p>
      <w:pPr>
        <w:pStyle w:val="TOC7"/>
        <w:rPr>
          <w:noProof/>
        </w:rPr>
      </w:pPr>
      <w:r>
        <w:rPr>
          <w:noProof/>
        </w:rPr>
        <w:t>Appendix 1 — Copy of information statement for prospective resident</w:t>
      </w:r>
      <w:r>
        <w:rPr>
          <w:noProof/>
        </w:rPr>
        <w:tab/>
      </w:r>
      <w:r>
        <w:rPr>
          <w:noProof/>
        </w:rPr>
        <w:fldChar w:fldCharType="begin"/>
      </w:r>
      <w:r>
        <w:rPr>
          <w:noProof/>
        </w:rPr>
        <w:instrText xml:space="preserve"> PAGEREF _Toc526236728 \h </w:instrText>
      </w:r>
      <w:r>
        <w:rPr>
          <w:noProof/>
        </w:rPr>
      </w:r>
      <w:r>
        <w:rPr>
          <w:noProof/>
        </w:rPr>
        <w:fldChar w:fldCharType="separate"/>
      </w:r>
      <w:r>
        <w:rPr>
          <w:noProof/>
        </w:rPr>
        <w:t>29</w:t>
      </w:r>
      <w:r>
        <w:rPr>
          <w:noProof/>
        </w:rPr>
        <w:fldChar w:fldCharType="end"/>
      </w:r>
    </w:p>
    <w:p>
      <w:pPr>
        <w:pStyle w:val="TOC7"/>
        <w:rPr>
          <w:noProof/>
        </w:rPr>
      </w:pPr>
      <w:r>
        <w:rPr>
          <w:noProof/>
        </w:rPr>
        <w:t>Appendix 2 — Checklist for prospective resident</w:t>
      </w:r>
      <w:r>
        <w:rPr>
          <w:noProof/>
        </w:rPr>
        <w:tab/>
      </w:r>
      <w:r>
        <w:rPr>
          <w:noProof/>
        </w:rPr>
        <w:fldChar w:fldCharType="begin"/>
      </w:r>
      <w:r>
        <w:rPr>
          <w:noProof/>
        </w:rPr>
        <w:instrText xml:space="preserve"> PAGEREF _Toc526236729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_Toc526236730 \h </w:instrText>
      </w:r>
      <w:r>
        <w:rPr>
          <w:noProof/>
        </w:rPr>
      </w:r>
      <w:r>
        <w:rPr>
          <w:noProof/>
        </w:rPr>
        <w:fldChar w:fldCharType="separate"/>
      </w:r>
      <w:r>
        <w:rPr>
          <w:noProof/>
        </w:rPr>
        <w:t>36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Fair Trading Act 1987</w:t>
      </w:r>
    </w:p>
    <w:p>
      <w:pPr>
        <w:pStyle w:val="NameofActReg"/>
      </w:pPr>
      <w:r>
        <w:t>Fair Trading (Retirement Villages Interim Code) Regulations 2001</w:t>
      </w:r>
    </w:p>
    <w:p>
      <w:pPr>
        <w:pStyle w:val="Heading5"/>
      </w:pPr>
      <w:bookmarkStart w:id="1" w:name="_Toc423332722"/>
      <w:bookmarkStart w:id="2" w:name="_Toc524425314"/>
      <w:bookmarkStart w:id="3" w:name="_Toc524429491"/>
      <w:bookmarkStart w:id="4" w:name="_Toc524484686"/>
      <w:bookmarkStart w:id="5" w:name="_Toc524484933"/>
      <w:bookmarkStart w:id="6" w:name="_Toc524485117"/>
      <w:bookmarkStart w:id="7" w:name="_Toc524843358"/>
      <w:bookmarkStart w:id="8" w:name="_Toc525958505"/>
      <w:bookmarkStart w:id="9" w:name="_Toc52623668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2001.</w:t>
      </w:r>
    </w:p>
    <w:p>
      <w:pPr>
        <w:pStyle w:val="Heading5"/>
        <w:rPr>
          <w:spacing w:val="-2"/>
        </w:rPr>
      </w:pPr>
      <w:bookmarkStart w:id="10" w:name="_Toc423332723"/>
      <w:bookmarkStart w:id="11" w:name="_Toc524425315"/>
      <w:bookmarkStart w:id="12" w:name="_Toc524429492"/>
      <w:bookmarkStart w:id="13" w:name="_Toc524484934"/>
      <w:bookmarkStart w:id="14" w:name="_Toc524485118"/>
      <w:bookmarkStart w:id="15" w:name="_Toc524843359"/>
      <w:bookmarkStart w:id="16" w:name="_Toc525958506"/>
      <w:bookmarkStart w:id="17" w:name="_Toc52623668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w:t>
      </w:r>
      <w:r>
        <w:t>1 October 2001.</w:t>
      </w:r>
    </w:p>
    <w:p>
      <w:pPr>
        <w:pStyle w:val="Heading5"/>
      </w:pPr>
      <w:bookmarkStart w:id="18" w:name="_Toc524425316"/>
      <w:bookmarkStart w:id="19" w:name="_Toc524429493"/>
      <w:bookmarkStart w:id="20" w:name="_Toc524484935"/>
      <w:bookmarkStart w:id="21" w:name="_Toc524485119"/>
      <w:bookmarkStart w:id="22" w:name="_Toc524843360"/>
      <w:bookmarkStart w:id="23" w:name="_Toc525958507"/>
      <w:bookmarkStart w:id="24" w:name="_Toc526236689"/>
      <w:r>
        <w:rPr>
          <w:rStyle w:val="CharSectno"/>
        </w:rPr>
        <w:t>3</w:t>
      </w:r>
      <w:r>
        <w:t>.</w:t>
      </w:r>
      <w:r>
        <w:tab/>
        <w:t>Code of Practice prescribed</w:t>
      </w:r>
      <w:bookmarkEnd w:id="18"/>
      <w:bookmarkEnd w:id="19"/>
      <w:bookmarkEnd w:id="20"/>
      <w:bookmarkEnd w:id="21"/>
      <w:bookmarkEnd w:id="22"/>
      <w:bookmarkEnd w:id="23"/>
      <w:bookmarkEnd w:id="24"/>
    </w:p>
    <w:p>
      <w:pPr>
        <w:pStyle w:val="Subsection"/>
      </w:pPr>
      <w:r>
        <w:tab/>
      </w:r>
      <w:r>
        <w:tab/>
        <w:t>The Code of Practice set out in Schedule </w:t>
      </w:r>
      <w:bookmarkStart w:id="25" w:name="_Hlt524494267"/>
      <w:r>
        <w:t>1</w:t>
      </w:r>
      <w:bookmarkEnd w:id="25"/>
      <w:r>
        <w:t xml:space="preserve"> and cited as the </w:t>
      </w:r>
      <w:r>
        <w:rPr>
          <w:i/>
        </w:rPr>
        <w:t>Interim Code of Fair Practice for Retirement Villages 2001</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26" w:name="_Toc524843361"/>
      <w:bookmarkStart w:id="27" w:name="_Toc525958508"/>
      <w:bookmarkStart w:id="28" w:name="_Toc526236690"/>
      <w:r>
        <w:rPr>
          <w:rStyle w:val="CharSectno"/>
        </w:rPr>
        <w:t>4</w:t>
      </w:r>
      <w:r>
        <w:t>.</w:t>
      </w:r>
      <w:r>
        <w:tab/>
        <w:t>Interim Code to remain in force for 6 months</w:t>
      </w:r>
      <w:bookmarkEnd w:id="26"/>
      <w:bookmarkEnd w:id="27"/>
      <w:bookmarkEnd w:id="28"/>
    </w:p>
    <w:p>
      <w:pPr>
        <w:pStyle w:val="Subsection"/>
      </w:pPr>
      <w:r>
        <w:tab/>
      </w:r>
      <w:r>
        <w:tab/>
        <w:t xml:space="preserve">The </w:t>
      </w:r>
      <w:r>
        <w:rPr>
          <w:i/>
        </w:rPr>
        <w:t>Interim Code of Fair Practice for Retirement Villages 2001</w:t>
      </w:r>
      <w:r>
        <w:t xml:space="preserve"> is to remain in force for 6 months.</w:t>
      </w:r>
    </w:p>
    <w:p>
      <w:pPr>
        <w:pStyle w:val="Heading5"/>
      </w:pPr>
      <w:bookmarkStart w:id="29" w:name="_Toc524425317"/>
      <w:bookmarkStart w:id="30" w:name="_Toc524429494"/>
      <w:bookmarkStart w:id="31" w:name="_Toc524484936"/>
      <w:bookmarkStart w:id="32" w:name="_Toc524485120"/>
      <w:bookmarkStart w:id="33" w:name="_Toc524843362"/>
      <w:bookmarkStart w:id="34" w:name="_Toc525958509"/>
      <w:bookmarkStart w:id="35" w:name="_Toc526236691"/>
      <w:r>
        <w:rPr>
          <w:rStyle w:val="CharSectno"/>
        </w:rPr>
        <w:t>5</w:t>
      </w:r>
      <w:r>
        <w:t>.</w:t>
      </w:r>
      <w:r>
        <w:tab/>
        <w:t>Interpretation</w:t>
      </w:r>
      <w:bookmarkEnd w:id="29"/>
      <w:bookmarkEnd w:id="30"/>
      <w:bookmarkEnd w:id="31"/>
      <w:bookmarkEnd w:id="32"/>
      <w:bookmarkEnd w:id="33"/>
      <w:bookmarkEnd w:id="34"/>
      <w:bookmarkEnd w:id="35"/>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keepNext w:val="0"/>
        <w:keepLines w:val="0"/>
      </w:pPr>
      <w:bookmarkStart w:id="36" w:name="_Toc524425318"/>
      <w:bookmarkStart w:id="37" w:name="_Toc524429495"/>
      <w:bookmarkStart w:id="38" w:name="_Toc524484937"/>
      <w:bookmarkStart w:id="39" w:name="_Toc524485121"/>
      <w:bookmarkStart w:id="40" w:name="_Toc524843363"/>
      <w:bookmarkStart w:id="41" w:name="_Toc525958510"/>
      <w:bookmarkStart w:id="42" w:name="_Toc526236692"/>
      <w:r>
        <w:rPr>
          <w:rStyle w:val="CharSectno"/>
        </w:rPr>
        <w:t>6</w:t>
      </w:r>
      <w:r>
        <w:t>.</w:t>
      </w:r>
      <w:r>
        <w:tab/>
      </w:r>
      <w:r>
        <w:rPr>
          <w:i/>
        </w:rPr>
        <w:t>Fair Trading (Retirement Villages Code) Regulations 1998</w:t>
      </w:r>
      <w:r>
        <w:t xml:space="preserve"> repealed</w:t>
      </w:r>
      <w:bookmarkEnd w:id="36"/>
      <w:bookmarkEnd w:id="37"/>
      <w:bookmarkEnd w:id="38"/>
      <w:bookmarkEnd w:id="39"/>
      <w:bookmarkEnd w:id="40"/>
      <w:bookmarkEnd w:id="41"/>
      <w:bookmarkEnd w:id="42"/>
    </w:p>
    <w:p>
      <w:pPr>
        <w:pStyle w:val="Subsection"/>
      </w:pPr>
      <w:r>
        <w:tab/>
      </w:r>
      <w:r>
        <w:tab/>
        <w:t xml:space="preserve">The </w:t>
      </w:r>
      <w:r>
        <w:rPr>
          <w:i/>
        </w:rPr>
        <w:t>Fair Trading (Retirement Villages Code) Regulations 1998</w:t>
      </w:r>
      <w:r>
        <w:t xml:space="preserve"> are repealed.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3" w:name="_Toc524843364"/>
      <w:bookmarkStart w:id="44" w:name="_Toc525958511"/>
    </w:p>
    <w:p>
      <w:pPr>
        <w:pStyle w:val="yScheduleHeading"/>
      </w:pPr>
      <w:bookmarkStart w:id="45" w:name="_Toc526236693"/>
      <w:r>
        <w:rPr>
          <w:rStyle w:val="CharSchNo"/>
        </w:rPr>
        <w:t>Schedule 1</w:t>
      </w:r>
      <w:r>
        <w:t xml:space="preserve"> — </w:t>
      </w:r>
      <w:r>
        <w:rPr>
          <w:rStyle w:val="CharSchText"/>
          <w:i/>
        </w:rPr>
        <w:t>Interim Code of Fair Practice for Retirement Villages 2001</w:t>
      </w:r>
      <w:bookmarkEnd w:id="43"/>
      <w:bookmarkEnd w:id="44"/>
      <w:bookmarkEnd w:id="45"/>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October 2001.  The Code has been prepared as an interim Code following the lapse of the </w:t>
      </w:r>
      <w:r>
        <w:rPr>
          <w:i/>
        </w:rPr>
        <w:t>Code of Fair Practice for Retirement Villages 1998</w:t>
      </w:r>
      <w:r>
        <w:t xml:space="preserve"> on 30 September 2001.  The Code will be reviewed during the period of its application after extensive consultation with interested parties, including relevant industry and consumer groups and government authorities.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disclosure requirements for information about advertising and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administering bodies and residents in relation to village management.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46" w:name="_Toc524429497"/>
      <w:bookmarkStart w:id="47" w:name="_Toc524484939"/>
      <w:bookmarkStart w:id="48" w:name="_Toc524485123"/>
      <w:bookmarkStart w:id="49" w:name="_Toc524843365"/>
      <w:bookmarkStart w:id="50" w:name="_Toc525958512"/>
      <w:bookmarkStart w:id="51" w:name="_Toc526236694"/>
      <w:r>
        <w:rPr>
          <w:rStyle w:val="CharDivNo"/>
        </w:rPr>
        <w:t>Division 1</w:t>
      </w:r>
      <w:r>
        <w:rPr>
          <w:rStyle w:val="CharPartNo"/>
        </w:rPr>
        <w:t xml:space="preserve"> — </w:t>
      </w:r>
      <w:r>
        <w:t>Preliminary</w:t>
      </w:r>
      <w:bookmarkEnd w:id="46"/>
      <w:bookmarkEnd w:id="47"/>
      <w:bookmarkEnd w:id="48"/>
      <w:bookmarkEnd w:id="49"/>
      <w:bookmarkEnd w:id="50"/>
      <w:bookmarkEnd w:id="51"/>
    </w:p>
    <w:p>
      <w:pPr>
        <w:pStyle w:val="yHeading5"/>
        <w:spacing w:before="120"/>
        <w:outlineLvl w:val="9"/>
        <w:rPr>
          <w:sz w:val="24"/>
        </w:rPr>
      </w:pPr>
      <w:bookmarkStart w:id="52" w:name="_Toc524425319"/>
      <w:bookmarkStart w:id="53" w:name="_Toc524429498"/>
      <w:bookmarkStart w:id="54" w:name="_Toc524484940"/>
      <w:bookmarkStart w:id="55" w:name="_Toc524485124"/>
      <w:bookmarkStart w:id="56" w:name="_Toc524843366"/>
      <w:bookmarkStart w:id="57" w:name="_Toc525958513"/>
      <w:bookmarkStart w:id="58" w:name="_Toc526236695"/>
      <w:r>
        <w:rPr>
          <w:sz w:val="24"/>
        </w:rPr>
        <w:t>1.1</w:t>
      </w:r>
      <w:r>
        <w:rPr>
          <w:sz w:val="24"/>
        </w:rPr>
        <w:tab/>
        <w:t>Citation</w:t>
      </w:r>
      <w:bookmarkEnd w:id="52"/>
      <w:bookmarkEnd w:id="53"/>
      <w:bookmarkEnd w:id="54"/>
      <w:bookmarkEnd w:id="55"/>
      <w:bookmarkEnd w:id="56"/>
      <w:bookmarkEnd w:id="57"/>
      <w:bookmarkEnd w:id="58"/>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2001</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referee</w:t>
      </w:r>
      <w:r>
        <w:rPr>
          <w:b/>
        </w:rPr>
        <w:t>”</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retired person</w:t>
      </w:r>
      <w:r>
        <w:rPr>
          <w:b/>
        </w:rPr>
        <w:t>”</w:t>
      </w:r>
      <w:r>
        <w:t xml:space="preserve"> </w:t>
      </w:r>
      <w:r>
        <w:rPr>
          <w:b/>
        </w:rPr>
        <w:t>means</w:t>
      </w:r>
      <w:r>
        <w:t xml:space="preserve"> a person who has attained the age of 55 years or retired from full</w:t>
      </w:r>
      <w:r>
        <w:noBreakHyphen/>
        <w:t>time employment or a person who is or was the spouse of such a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rStyle w:val="CharDefText"/>
          <w:spacing w:val="-4"/>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Tribunal</w:t>
      </w:r>
      <w:r>
        <w:rPr>
          <w:b/>
        </w:rPr>
        <w:t>”</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working day</w:t>
      </w:r>
      <w:r>
        <w:rPr>
          <w:b/>
        </w:rPr>
        <w:t>”</w:t>
      </w:r>
      <w:r>
        <w:t xml:space="preserve"> means a day other than a Saturday, a Sunday or a public holiday.</w:t>
      </w:r>
    </w:p>
    <w:p>
      <w:pPr>
        <w:pStyle w:val="yHeading5"/>
        <w:outlineLvl w:val="9"/>
        <w:rPr>
          <w:sz w:val="24"/>
        </w:rPr>
      </w:pPr>
      <w:bookmarkStart w:id="59" w:name="_Toc524425320"/>
      <w:bookmarkStart w:id="60" w:name="_Toc524429499"/>
      <w:bookmarkStart w:id="61" w:name="_Toc524484941"/>
      <w:bookmarkStart w:id="62" w:name="_Toc524485125"/>
      <w:bookmarkStart w:id="63" w:name="_Toc524843367"/>
      <w:bookmarkStart w:id="64" w:name="_Toc525958514"/>
      <w:bookmarkStart w:id="65" w:name="_Toc526236696"/>
      <w:r>
        <w:rPr>
          <w:sz w:val="24"/>
        </w:rPr>
        <w:t>1.2</w:t>
      </w:r>
      <w:r>
        <w:rPr>
          <w:sz w:val="24"/>
        </w:rPr>
        <w:tab/>
        <w:t>Application</w:t>
      </w:r>
      <w:bookmarkEnd w:id="59"/>
      <w:bookmarkEnd w:id="60"/>
      <w:bookmarkEnd w:id="61"/>
      <w:bookmarkEnd w:id="62"/>
      <w:bookmarkEnd w:id="63"/>
      <w:bookmarkEnd w:id="64"/>
      <w:bookmarkEnd w:id="65"/>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outlineLvl w:val="9"/>
        <w:rPr>
          <w:sz w:val="24"/>
        </w:rPr>
      </w:pPr>
      <w:bookmarkStart w:id="66" w:name="_Toc524425321"/>
      <w:bookmarkStart w:id="67" w:name="_Toc524429500"/>
      <w:bookmarkStart w:id="68" w:name="_Toc524484942"/>
      <w:bookmarkStart w:id="69" w:name="_Toc524485126"/>
      <w:bookmarkStart w:id="70" w:name="_Toc524843368"/>
      <w:bookmarkStart w:id="71" w:name="_Toc525958515"/>
      <w:bookmarkStart w:id="72" w:name="_Toc526236697"/>
      <w:r>
        <w:rPr>
          <w:sz w:val="24"/>
        </w:rPr>
        <w:t>1.3</w:t>
      </w:r>
      <w:r>
        <w:rPr>
          <w:sz w:val="24"/>
        </w:rPr>
        <w:tab/>
        <w:t>General principals</w:t>
      </w:r>
      <w:bookmarkEnd w:id="66"/>
      <w:bookmarkEnd w:id="67"/>
      <w:bookmarkEnd w:id="68"/>
      <w:bookmarkEnd w:id="69"/>
      <w:bookmarkEnd w:id="70"/>
      <w:bookmarkEnd w:id="71"/>
      <w:bookmarkEnd w:id="72"/>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outlineLvl w:val="9"/>
        <w:rPr>
          <w:sz w:val="24"/>
        </w:rPr>
      </w:pPr>
      <w:bookmarkStart w:id="73" w:name="_Toc524425322"/>
      <w:bookmarkStart w:id="74" w:name="_Toc524429501"/>
      <w:bookmarkStart w:id="75" w:name="_Toc524484943"/>
      <w:bookmarkStart w:id="76" w:name="_Toc524485127"/>
      <w:bookmarkStart w:id="77" w:name="_Toc524843369"/>
      <w:bookmarkStart w:id="78" w:name="_Toc525958516"/>
      <w:bookmarkStart w:id="79" w:name="_Toc526236698"/>
      <w:r>
        <w:rPr>
          <w:sz w:val="24"/>
        </w:rPr>
        <w:t>1.4</w:t>
      </w:r>
      <w:r>
        <w:rPr>
          <w:sz w:val="24"/>
        </w:rPr>
        <w:tab/>
        <w:t>Objectives of the Code</w:t>
      </w:r>
      <w:bookmarkEnd w:id="73"/>
      <w:bookmarkEnd w:id="74"/>
      <w:bookmarkEnd w:id="75"/>
      <w:bookmarkEnd w:id="76"/>
      <w:bookmarkEnd w:id="77"/>
      <w:bookmarkEnd w:id="78"/>
      <w:bookmarkEnd w:id="79"/>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80" w:name="_Toc524425323"/>
      <w:bookmarkStart w:id="81" w:name="_Toc524429502"/>
      <w:bookmarkStart w:id="82" w:name="_Toc524484944"/>
      <w:bookmarkStart w:id="83" w:name="_Toc524485128"/>
      <w:bookmarkStart w:id="84" w:name="_Toc524843370"/>
      <w:bookmarkStart w:id="85" w:name="_Toc525958517"/>
      <w:bookmarkStart w:id="86" w:name="_Toc526236699"/>
      <w:r>
        <w:rPr>
          <w:sz w:val="24"/>
        </w:rPr>
        <w:t>1.5</w:t>
      </w:r>
      <w:r>
        <w:rPr>
          <w:sz w:val="24"/>
        </w:rPr>
        <w:tab/>
        <w:t>Resident’s basic rights</w:t>
      </w:r>
      <w:bookmarkEnd w:id="80"/>
      <w:bookmarkEnd w:id="81"/>
      <w:bookmarkEnd w:id="82"/>
      <w:bookmarkEnd w:id="83"/>
      <w:bookmarkEnd w:id="84"/>
      <w:bookmarkEnd w:id="85"/>
      <w:bookmarkEnd w:id="86"/>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87" w:name="_Toc524843371"/>
      <w:bookmarkStart w:id="88" w:name="_Toc525958518"/>
      <w:bookmarkStart w:id="89" w:name="_Toc526236700"/>
      <w:bookmarkStart w:id="90" w:name="_Toc524429503"/>
      <w:bookmarkStart w:id="91" w:name="_Toc524484945"/>
      <w:bookmarkStart w:id="92" w:name="_Toc524485129"/>
      <w:r>
        <w:rPr>
          <w:rStyle w:val="CharDivNo"/>
        </w:rPr>
        <w:t>Division 2</w:t>
      </w:r>
      <w:r>
        <w:t xml:space="preserve"> — </w:t>
      </w:r>
      <w:r>
        <w:rPr>
          <w:rStyle w:val="CharDivText"/>
        </w:rPr>
        <w:t>Advertising and promotion of retirement villages</w:t>
      </w:r>
      <w:bookmarkEnd w:id="87"/>
      <w:bookmarkEnd w:id="88"/>
      <w:bookmarkEnd w:id="89"/>
    </w:p>
    <w:p>
      <w:pPr>
        <w:pStyle w:val="yHeading5"/>
        <w:outlineLvl w:val="9"/>
        <w:rPr>
          <w:sz w:val="24"/>
        </w:rPr>
      </w:pPr>
      <w:bookmarkStart w:id="93" w:name="_Toc524425324"/>
      <w:bookmarkStart w:id="94" w:name="_Toc524429504"/>
      <w:bookmarkStart w:id="95" w:name="_Toc524484946"/>
      <w:bookmarkStart w:id="96" w:name="_Toc524485130"/>
      <w:bookmarkStart w:id="97" w:name="_Toc524843372"/>
      <w:bookmarkStart w:id="98" w:name="_Toc525958519"/>
      <w:bookmarkStart w:id="99" w:name="_Toc526236701"/>
      <w:bookmarkEnd w:id="90"/>
      <w:bookmarkEnd w:id="91"/>
      <w:bookmarkEnd w:id="92"/>
      <w:r>
        <w:rPr>
          <w:sz w:val="24"/>
        </w:rPr>
        <w:t>2.1</w:t>
      </w:r>
      <w:r>
        <w:rPr>
          <w:sz w:val="24"/>
        </w:rPr>
        <w:tab/>
        <w:t>General</w:t>
      </w:r>
      <w:bookmarkEnd w:id="93"/>
      <w:bookmarkEnd w:id="94"/>
      <w:bookmarkEnd w:id="95"/>
      <w:bookmarkEnd w:id="96"/>
      <w:bookmarkEnd w:id="97"/>
      <w:bookmarkEnd w:id="98"/>
      <w:bookmarkEnd w:id="99"/>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100" w:name="_Toc524425325"/>
      <w:bookmarkStart w:id="101" w:name="_Toc524429505"/>
      <w:bookmarkStart w:id="102" w:name="_Toc524484947"/>
      <w:bookmarkStart w:id="103" w:name="_Toc524485131"/>
      <w:bookmarkStart w:id="104" w:name="_Toc524843373"/>
      <w:bookmarkStart w:id="105" w:name="_Toc525958520"/>
      <w:bookmarkStart w:id="106" w:name="_Toc526236702"/>
      <w:r>
        <w:rPr>
          <w:sz w:val="24"/>
        </w:rPr>
        <w:t>2.2</w:t>
      </w:r>
      <w:r>
        <w:rPr>
          <w:sz w:val="24"/>
        </w:rPr>
        <w:tab/>
        <w:t>Retirement village developments</w:t>
      </w:r>
      <w:bookmarkEnd w:id="100"/>
      <w:bookmarkEnd w:id="101"/>
      <w:bookmarkEnd w:id="102"/>
      <w:bookmarkEnd w:id="103"/>
      <w:bookmarkEnd w:id="104"/>
      <w:bookmarkEnd w:id="105"/>
      <w:bookmarkEnd w:id="106"/>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107" w:name="_Toc524425326"/>
      <w:bookmarkStart w:id="108" w:name="_Toc524429506"/>
      <w:bookmarkStart w:id="109" w:name="_Toc524484948"/>
      <w:bookmarkStart w:id="110" w:name="_Toc524485132"/>
      <w:bookmarkStart w:id="111" w:name="_Toc524843374"/>
      <w:bookmarkStart w:id="112" w:name="_Toc525958521"/>
      <w:bookmarkStart w:id="113" w:name="_Toc526236703"/>
      <w:r>
        <w:rPr>
          <w:sz w:val="24"/>
        </w:rPr>
        <w:t>2.3</w:t>
      </w:r>
      <w:r>
        <w:rPr>
          <w:sz w:val="24"/>
        </w:rPr>
        <w:tab/>
        <w:t>Proposed facilities and services</w:t>
      </w:r>
      <w:bookmarkEnd w:id="107"/>
      <w:bookmarkEnd w:id="108"/>
      <w:bookmarkEnd w:id="109"/>
      <w:bookmarkEnd w:id="110"/>
      <w:bookmarkEnd w:id="111"/>
      <w:bookmarkEnd w:id="112"/>
      <w:bookmarkEnd w:id="113"/>
    </w:p>
    <w:p>
      <w:pPr>
        <w:pStyle w:val="ySubsection"/>
        <w:spacing w:before="120"/>
        <w:rPr>
          <w:sz w:val="24"/>
        </w:rPr>
      </w:pPr>
      <w:r>
        <w:rPr>
          <w:sz w:val="24"/>
        </w:rPr>
        <w:tab/>
      </w:r>
      <w:r>
        <w:rPr>
          <w:sz w:val="24"/>
        </w:rPr>
        <w:tab/>
        <w:t>Proposed facilities and services which are referred to in promotional or sales material must state the date of implementation and any conditions upon which the proposed facilities and services depend.</w:t>
      </w:r>
    </w:p>
    <w:p>
      <w:pPr>
        <w:pStyle w:val="yHeading5"/>
        <w:spacing w:before="160"/>
        <w:outlineLvl w:val="9"/>
        <w:rPr>
          <w:sz w:val="24"/>
        </w:rPr>
      </w:pPr>
      <w:bookmarkStart w:id="114" w:name="_Toc524425327"/>
      <w:bookmarkStart w:id="115" w:name="_Toc524429507"/>
      <w:bookmarkStart w:id="116" w:name="_Toc524484949"/>
      <w:bookmarkStart w:id="117" w:name="_Toc524485133"/>
      <w:bookmarkStart w:id="118" w:name="_Toc524843375"/>
      <w:bookmarkStart w:id="119" w:name="_Toc525958522"/>
      <w:bookmarkStart w:id="120" w:name="_Toc526236704"/>
      <w:r>
        <w:rPr>
          <w:sz w:val="24"/>
        </w:rPr>
        <w:t>2.4</w:t>
      </w:r>
      <w:r>
        <w:rPr>
          <w:sz w:val="24"/>
        </w:rPr>
        <w:tab/>
        <w:t>Approvals for facilities that provide a high level of residential care</w:t>
      </w:r>
      <w:bookmarkEnd w:id="114"/>
      <w:bookmarkEnd w:id="115"/>
      <w:bookmarkEnd w:id="116"/>
      <w:bookmarkEnd w:id="117"/>
      <w:bookmarkEnd w:id="118"/>
      <w:bookmarkEnd w:id="119"/>
      <w:bookmarkEnd w:id="120"/>
    </w:p>
    <w:p>
      <w:pPr>
        <w:pStyle w:val="ySubsection"/>
        <w:spacing w:before="120"/>
        <w:rPr>
          <w:sz w:val="24"/>
        </w:rPr>
      </w:pPr>
      <w:r>
        <w:rPr>
          <w:sz w:val="24"/>
        </w:rPr>
        <w:tab/>
      </w:r>
      <w:r>
        <w:rPr>
          <w:sz w:val="24"/>
        </w:rPr>
        <w:tab/>
        <w:t xml:space="preserve">Any relevant licences or approvals from the Health Department of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121" w:name="_Toc524843376"/>
      <w:bookmarkStart w:id="122" w:name="_Toc525958523"/>
      <w:bookmarkStart w:id="123" w:name="_Toc526236705"/>
      <w:r>
        <w:t>2.5.</w:t>
      </w:r>
      <w:r>
        <w:tab/>
      </w:r>
      <w:bookmarkStart w:id="124" w:name="_Toc524425328"/>
      <w:bookmarkStart w:id="125" w:name="_Toc524429508"/>
      <w:bookmarkStart w:id="126" w:name="_Toc524484950"/>
      <w:bookmarkStart w:id="127" w:name="_Toc524485134"/>
      <w:r>
        <w:rPr>
          <w:sz w:val="24"/>
        </w:rPr>
        <w:t>Entry to Commonwealth funded residential care services</w:t>
      </w:r>
      <w:bookmarkEnd w:id="121"/>
      <w:bookmarkEnd w:id="122"/>
      <w:bookmarkEnd w:id="123"/>
      <w:bookmarkEnd w:id="124"/>
      <w:bookmarkEnd w:id="125"/>
      <w:bookmarkEnd w:id="126"/>
      <w:bookmarkEnd w:id="127"/>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28" w:name="_Toc524843377"/>
      <w:bookmarkStart w:id="129" w:name="_Toc525958524"/>
      <w:bookmarkStart w:id="130" w:name="_Toc526236706"/>
      <w:bookmarkStart w:id="131" w:name="_Toc524429509"/>
      <w:bookmarkStart w:id="132" w:name="_Toc524484951"/>
      <w:bookmarkStart w:id="133" w:name="_Toc524485135"/>
      <w:r>
        <w:rPr>
          <w:rStyle w:val="CharDivNo"/>
        </w:rPr>
        <w:t>Division 3</w:t>
      </w:r>
      <w:r>
        <w:t xml:space="preserve"> — </w:t>
      </w:r>
      <w:r>
        <w:rPr>
          <w:rStyle w:val="CharDivText"/>
        </w:rPr>
        <w:t>What you should know before you enter into a contract</w:t>
      </w:r>
      <w:bookmarkEnd w:id="128"/>
      <w:bookmarkEnd w:id="129"/>
      <w:bookmarkEnd w:id="130"/>
    </w:p>
    <w:p>
      <w:pPr>
        <w:pStyle w:val="yHeading5"/>
        <w:spacing w:before="160"/>
        <w:outlineLvl w:val="9"/>
        <w:rPr>
          <w:sz w:val="24"/>
        </w:rPr>
      </w:pPr>
      <w:bookmarkStart w:id="134" w:name="_Toc524425329"/>
      <w:bookmarkStart w:id="135" w:name="_Toc524429510"/>
      <w:bookmarkStart w:id="136" w:name="_Toc524484952"/>
      <w:bookmarkStart w:id="137" w:name="_Toc524485136"/>
      <w:bookmarkStart w:id="138" w:name="_Toc524843378"/>
      <w:bookmarkStart w:id="139" w:name="_Toc525958525"/>
      <w:bookmarkStart w:id="140" w:name="_Toc526236707"/>
      <w:bookmarkEnd w:id="131"/>
      <w:bookmarkEnd w:id="132"/>
      <w:bookmarkEnd w:id="133"/>
      <w:r>
        <w:rPr>
          <w:sz w:val="24"/>
        </w:rPr>
        <w:t>3.1</w:t>
      </w:r>
      <w:r>
        <w:rPr>
          <w:sz w:val="24"/>
        </w:rPr>
        <w:tab/>
        <w:t>Before you enter into a residence contract</w:t>
      </w:r>
      <w:bookmarkEnd w:id="134"/>
      <w:bookmarkEnd w:id="135"/>
      <w:bookmarkEnd w:id="136"/>
      <w:bookmarkEnd w:id="137"/>
      <w:bookmarkEnd w:id="138"/>
      <w:bookmarkEnd w:id="139"/>
      <w:bookmarkEnd w:id="140"/>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under section 13(2)(c) of the Retirement Villages Act 1992 the owner of a retirement village is obliged to provide a prospective resident with a copy of the residence rules of that retirement village.  A full statement of the rights conferred under</w:t>
      </w:r>
      <w:r>
        <w:rPr>
          <w:rStyle w:val="CharPartNo"/>
        </w:rPr>
        <w:t xml:space="preserve"> </w:t>
      </w:r>
      <w:r>
        <w:t>sections 13 and 14 of that Act is set out in Form 2 of Schedule 1 of the Retirement</w:t>
      </w:r>
      <w:r>
        <w:rPr>
          <w:i/>
        </w:rPr>
        <w:t xml:space="preserve">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Retirement Villages Act 1992,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outlineLvl w:val="9"/>
        <w:rPr>
          <w:sz w:val="24"/>
        </w:rPr>
      </w:pPr>
      <w:bookmarkStart w:id="141" w:name="_Toc524425330"/>
      <w:bookmarkStart w:id="142" w:name="_Toc524429511"/>
      <w:bookmarkStart w:id="143" w:name="_Toc524484953"/>
      <w:bookmarkStart w:id="144" w:name="_Toc524485137"/>
      <w:bookmarkStart w:id="145" w:name="_Toc524843379"/>
      <w:bookmarkStart w:id="146" w:name="_Toc525958526"/>
      <w:bookmarkStart w:id="147" w:name="_Toc526236708"/>
      <w:r>
        <w:rPr>
          <w:sz w:val="24"/>
        </w:rPr>
        <w:t>3.2</w:t>
      </w:r>
      <w:r>
        <w:rPr>
          <w:sz w:val="24"/>
        </w:rPr>
        <w:tab/>
        <w:t>Before you enter into a service contract</w:t>
      </w:r>
      <w:bookmarkEnd w:id="141"/>
      <w:bookmarkEnd w:id="142"/>
      <w:bookmarkEnd w:id="143"/>
      <w:bookmarkEnd w:id="144"/>
      <w:bookmarkEnd w:id="145"/>
      <w:bookmarkEnd w:id="146"/>
      <w:bookmarkEnd w:id="147"/>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148" w:name="_Toc524843380"/>
      <w:bookmarkStart w:id="149" w:name="_Toc525958527"/>
      <w:bookmarkStart w:id="150" w:name="_Toc526236709"/>
      <w:bookmarkStart w:id="151" w:name="_Toc524429512"/>
      <w:bookmarkStart w:id="152" w:name="_Toc524484954"/>
      <w:bookmarkStart w:id="153" w:name="_Toc524485138"/>
      <w:r>
        <w:rPr>
          <w:rStyle w:val="CharDivText"/>
        </w:rPr>
        <w:t>Division</w:t>
      </w:r>
      <w:r>
        <w:rPr>
          <w:rStyle w:val="CharDivNo"/>
        </w:rPr>
        <w:t xml:space="preserve"> 4</w:t>
      </w:r>
      <w:r>
        <w:t xml:space="preserve"> — </w:t>
      </w:r>
      <w:r>
        <w:rPr>
          <w:rStyle w:val="CharDivText"/>
        </w:rPr>
        <w:t>The Contract</w:t>
      </w:r>
      <w:bookmarkEnd w:id="148"/>
      <w:bookmarkEnd w:id="149"/>
      <w:bookmarkEnd w:id="150"/>
    </w:p>
    <w:p>
      <w:pPr>
        <w:pStyle w:val="yHeading5"/>
        <w:outlineLvl w:val="9"/>
        <w:rPr>
          <w:sz w:val="24"/>
        </w:rPr>
      </w:pPr>
      <w:bookmarkStart w:id="154" w:name="_Toc524425331"/>
      <w:bookmarkStart w:id="155" w:name="_Toc524429513"/>
      <w:bookmarkStart w:id="156" w:name="_Toc524484955"/>
      <w:bookmarkStart w:id="157" w:name="_Toc524485139"/>
      <w:bookmarkStart w:id="158" w:name="_Toc524843381"/>
      <w:bookmarkStart w:id="159" w:name="_Toc525958528"/>
      <w:bookmarkStart w:id="160" w:name="_Toc526236710"/>
      <w:bookmarkEnd w:id="151"/>
      <w:bookmarkEnd w:id="152"/>
      <w:bookmarkEnd w:id="153"/>
      <w:r>
        <w:rPr>
          <w:sz w:val="24"/>
        </w:rPr>
        <w:t>4.1</w:t>
      </w:r>
      <w:r>
        <w:rPr>
          <w:sz w:val="24"/>
        </w:rPr>
        <w:tab/>
        <w:t>Legibility and presentation requirements</w:t>
      </w:r>
      <w:bookmarkEnd w:id="154"/>
      <w:bookmarkEnd w:id="155"/>
      <w:bookmarkEnd w:id="156"/>
      <w:bookmarkEnd w:id="157"/>
      <w:bookmarkEnd w:id="158"/>
      <w:bookmarkEnd w:id="159"/>
      <w:bookmarkEnd w:id="160"/>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rPr>
          <w:sz w:val="24"/>
        </w:rPr>
      </w:pPr>
      <w:r>
        <w:rPr>
          <w:sz w:val="24"/>
        </w:rPr>
        <w:tab/>
        <w:t>(2)</w:t>
      </w:r>
      <w:r>
        <w:rPr>
          <w:sz w:val="24"/>
        </w:rPr>
        <w:tab/>
        <w:t xml:space="preserve">The following statement must appear in 16 point type and be included in the contract — </w:t>
      </w:r>
    </w:p>
    <w:p>
      <w:pPr>
        <w:pStyle w:val="zMiscellaneousBody"/>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w:t>
      </w:r>
      <w:r>
        <w:noBreakHyphen/>
        <w:t xml:space="preserve">21 of the </w:t>
      </w:r>
      <w:r>
        <w:rPr>
          <w:i/>
        </w:rPr>
        <w:t>Aged Care Act 1997</w:t>
      </w:r>
      <w:r>
        <w:t>, those regulations apply in relation to the payment of refunds.</w:t>
      </w:r>
    </w:p>
    <w:p>
      <w:pPr>
        <w:pStyle w:val="yHeading5"/>
        <w:outlineLvl w:val="9"/>
        <w:rPr>
          <w:sz w:val="24"/>
        </w:rPr>
      </w:pPr>
      <w:bookmarkStart w:id="161" w:name="_Toc524425332"/>
      <w:bookmarkStart w:id="162" w:name="_Toc524429514"/>
      <w:bookmarkStart w:id="163" w:name="_Toc524484956"/>
      <w:bookmarkStart w:id="164" w:name="_Toc524485140"/>
      <w:bookmarkStart w:id="165" w:name="_Toc524843382"/>
      <w:bookmarkStart w:id="166" w:name="_Toc525958529"/>
      <w:bookmarkStart w:id="167" w:name="_Toc526236711"/>
      <w:r>
        <w:rPr>
          <w:sz w:val="24"/>
        </w:rPr>
        <w:t>4.2</w:t>
      </w:r>
      <w:r>
        <w:rPr>
          <w:sz w:val="24"/>
        </w:rPr>
        <w:tab/>
        <w:t>Title and tenure</w:t>
      </w:r>
      <w:bookmarkEnd w:id="161"/>
      <w:bookmarkEnd w:id="162"/>
      <w:bookmarkEnd w:id="163"/>
      <w:bookmarkEnd w:id="164"/>
      <w:bookmarkEnd w:id="165"/>
      <w:bookmarkEnd w:id="166"/>
      <w:bookmarkEnd w:id="167"/>
    </w:p>
    <w:p>
      <w:pPr>
        <w:pStyle w:val="ySubsection"/>
        <w:rPr>
          <w:sz w:val="24"/>
        </w:rPr>
      </w:pPr>
      <w:r>
        <w:rPr>
          <w:sz w:val="24"/>
        </w:rPr>
        <w:tab/>
      </w:r>
      <w:r>
        <w:rPr>
          <w:sz w:val="24"/>
        </w:rPr>
        <w:tab/>
        <w:t>The residence contract must fully disclose —</w:t>
      </w:r>
    </w:p>
    <w:p>
      <w:pPr>
        <w:pStyle w:val="yIndenta"/>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168" w:name="_Toc524425333"/>
      <w:bookmarkStart w:id="169" w:name="_Toc524429515"/>
      <w:bookmarkStart w:id="170" w:name="_Toc524484957"/>
      <w:bookmarkStart w:id="171" w:name="_Toc524485141"/>
      <w:bookmarkStart w:id="172" w:name="_Toc524843383"/>
      <w:bookmarkStart w:id="173" w:name="_Toc525958530"/>
      <w:bookmarkStart w:id="174" w:name="_Toc526236712"/>
      <w:r>
        <w:rPr>
          <w:sz w:val="24"/>
        </w:rPr>
        <w:t>4.3</w:t>
      </w:r>
      <w:r>
        <w:rPr>
          <w:sz w:val="24"/>
        </w:rPr>
        <w:tab/>
        <w:t>Accommodation unit</w:t>
      </w:r>
      <w:bookmarkEnd w:id="168"/>
      <w:bookmarkEnd w:id="169"/>
      <w:bookmarkEnd w:id="170"/>
      <w:bookmarkEnd w:id="171"/>
      <w:bookmarkEnd w:id="172"/>
      <w:bookmarkEnd w:id="173"/>
      <w:bookmarkEnd w:id="174"/>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175" w:name="_Toc524425334"/>
      <w:bookmarkStart w:id="176" w:name="_Toc524429516"/>
      <w:bookmarkStart w:id="177" w:name="_Toc524484958"/>
      <w:bookmarkStart w:id="178" w:name="_Toc524485142"/>
      <w:bookmarkStart w:id="179" w:name="_Toc524843384"/>
      <w:bookmarkStart w:id="180" w:name="_Toc525958531"/>
      <w:bookmarkStart w:id="181" w:name="_Toc526236713"/>
      <w:r>
        <w:rPr>
          <w:sz w:val="24"/>
        </w:rPr>
        <w:t>4.4</w:t>
      </w:r>
      <w:r>
        <w:rPr>
          <w:sz w:val="24"/>
        </w:rPr>
        <w:tab/>
        <w:t>Services and facilities</w:t>
      </w:r>
      <w:bookmarkEnd w:id="175"/>
      <w:bookmarkEnd w:id="176"/>
      <w:bookmarkEnd w:id="177"/>
      <w:bookmarkEnd w:id="178"/>
      <w:bookmarkEnd w:id="179"/>
      <w:bookmarkEnd w:id="180"/>
      <w:bookmarkEnd w:id="181"/>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182" w:name="_Toc524425335"/>
      <w:bookmarkStart w:id="183" w:name="_Toc524429517"/>
      <w:bookmarkStart w:id="184" w:name="_Toc524484959"/>
      <w:bookmarkStart w:id="185" w:name="_Toc524485143"/>
      <w:bookmarkStart w:id="186" w:name="_Toc524843385"/>
      <w:bookmarkStart w:id="187" w:name="_Toc525958532"/>
      <w:bookmarkStart w:id="188" w:name="_Toc526236714"/>
      <w:r>
        <w:rPr>
          <w:sz w:val="24"/>
        </w:rPr>
        <w:t>4.5</w:t>
      </w:r>
      <w:r>
        <w:rPr>
          <w:sz w:val="24"/>
        </w:rPr>
        <w:tab/>
        <w:t>Accommodation charges, entry contributions and refund provisions</w:t>
      </w:r>
      <w:bookmarkEnd w:id="182"/>
      <w:bookmarkEnd w:id="183"/>
      <w:bookmarkEnd w:id="184"/>
      <w:bookmarkEnd w:id="185"/>
      <w:bookmarkEnd w:id="186"/>
      <w:bookmarkEnd w:id="187"/>
      <w:bookmarkEnd w:id="188"/>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keepNext/>
        <w:keepLines/>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189" w:name="_Toc524425336"/>
      <w:bookmarkStart w:id="190" w:name="_Toc524429518"/>
      <w:bookmarkStart w:id="191" w:name="_Toc524484960"/>
      <w:bookmarkStart w:id="192" w:name="_Toc524485144"/>
      <w:bookmarkStart w:id="193" w:name="_Toc524843386"/>
      <w:bookmarkStart w:id="194" w:name="_Toc525958533"/>
      <w:bookmarkStart w:id="195" w:name="_Toc526236715"/>
      <w:r>
        <w:rPr>
          <w:sz w:val="24"/>
        </w:rPr>
        <w:t>4.6</w:t>
      </w:r>
      <w:r>
        <w:rPr>
          <w:sz w:val="24"/>
        </w:rPr>
        <w:tab/>
        <w:t>Regular maintenance and service charges</w:t>
      </w:r>
      <w:bookmarkEnd w:id="189"/>
      <w:bookmarkEnd w:id="190"/>
      <w:bookmarkEnd w:id="191"/>
      <w:bookmarkEnd w:id="192"/>
      <w:bookmarkEnd w:id="193"/>
      <w:bookmarkEnd w:id="194"/>
      <w:bookmarkEnd w:id="195"/>
    </w:p>
    <w:p>
      <w:pPr>
        <w:pStyle w:val="ySubsection"/>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196" w:name="_Toc524425337"/>
      <w:bookmarkStart w:id="197" w:name="_Toc524429519"/>
      <w:bookmarkStart w:id="198" w:name="_Toc524484961"/>
      <w:bookmarkStart w:id="199" w:name="_Toc524485145"/>
      <w:bookmarkStart w:id="200" w:name="_Toc524843387"/>
      <w:bookmarkStart w:id="201" w:name="_Toc525958534"/>
      <w:bookmarkStart w:id="202" w:name="_Toc526236716"/>
      <w:r>
        <w:rPr>
          <w:sz w:val="24"/>
        </w:rPr>
        <w:t>4.7</w:t>
      </w:r>
      <w:r>
        <w:rPr>
          <w:sz w:val="24"/>
        </w:rPr>
        <w:tab/>
        <w:t>Relocation</w:t>
      </w:r>
      <w:bookmarkEnd w:id="196"/>
      <w:bookmarkEnd w:id="197"/>
      <w:bookmarkEnd w:id="198"/>
      <w:bookmarkEnd w:id="199"/>
      <w:bookmarkEnd w:id="200"/>
      <w:bookmarkEnd w:id="201"/>
      <w:bookmarkEnd w:id="202"/>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203" w:name="_Toc524425338"/>
      <w:bookmarkStart w:id="204" w:name="_Toc524429520"/>
      <w:bookmarkStart w:id="205" w:name="_Toc524484962"/>
      <w:bookmarkStart w:id="206" w:name="_Toc524485146"/>
      <w:bookmarkStart w:id="207" w:name="_Toc524843388"/>
      <w:bookmarkStart w:id="208" w:name="_Toc525958535"/>
      <w:bookmarkStart w:id="209" w:name="_Toc526236717"/>
      <w:r>
        <w:rPr>
          <w:sz w:val="24"/>
        </w:rPr>
        <w:t>4.8</w:t>
      </w:r>
      <w:r>
        <w:rPr>
          <w:sz w:val="24"/>
        </w:rPr>
        <w:tab/>
        <w:t>Termination of residence contract and fees payable on termination</w:t>
      </w:r>
      <w:bookmarkEnd w:id="203"/>
      <w:bookmarkEnd w:id="204"/>
      <w:bookmarkEnd w:id="205"/>
      <w:bookmarkEnd w:id="206"/>
      <w:bookmarkEnd w:id="207"/>
      <w:bookmarkEnd w:id="208"/>
      <w:bookmarkEnd w:id="209"/>
    </w:p>
    <w:p>
      <w:pPr>
        <w:pStyle w:val="ySubsection"/>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210" w:name="_Toc524425339"/>
      <w:bookmarkStart w:id="211" w:name="_Toc524429521"/>
      <w:bookmarkStart w:id="212" w:name="_Toc524484963"/>
      <w:bookmarkStart w:id="213" w:name="_Toc524485147"/>
      <w:bookmarkStart w:id="214" w:name="_Toc524843389"/>
      <w:bookmarkStart w:id="215" w:name="_Toc525958536"/>
      <w:bookmarkStart w:id="216" w:name="_Toc526236718"/>
      <w:r>
        <w:rPr>
          <w:sz w:val="24"/>
        </w:rPr>
        <w:t>4.9</w:t>
      </w:r>
      <w:r>
        <w:rPr>
          <w:sz w:val="24"/>
        </w:rPr>
        <w:tab/>
        <w:t xml:space="preserve">Residence contract to refer to this Code and the </w:t>
      </w:r>
      <w:r>
        <w:rPr>
          <w:i/>
          <w:sz w:val="24"/>
        </w:rPr>
        <w:t>Retirement Villages Act 1992</w:t>
      </w:r>
      <w:bookmarkEnd w:id="210"/>
      <w:bookmarkEnd w:id="211"/>
      <w:bookmarkEnd w:id="212"/>
      <w:bookmarkEnd w:id="213"/>
      <w:bookmarkEnd w:id="214"/>
      <w:bookmarkEnd w:id="215"/>
      <w:bookmarkEnd w:id="216"/>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17" w:name="_Toc524843390"/>
      <w:bookmarkStart w:id="218" w:name="_Toc525958537"/>
      <w:bookmarkStart w:id="219" w:name="_Toc526236719"/>
      <w:bookmarkStart w:id="220" w:name="_Toc524429522"/>
      <w:bookmarkStart w:id="221" w:name="_Toc524484964"/>
      <w:bookmarkStart w:id="222" w:name="_Toc524485148"/>
      <w:r>
        <w:rPr>
          <w:rStyle w:val="CharDivText"/>
        </w:rPr>
        <w:t>Division</w:t>
      </w:r>
      <w:r>
        <w:rPr>
          <w:rStyle w:val="CharDivNo"/>
        </w:rPr>
        <w:t xml:space="preserve"> 5</w:t>
      </w:r>
      <w:r>
        <w:t xml:space="preserve"> — </w:t>
      </w:r>
      <w:r>
        <w:rPr>
          <w:rStyle w:val="CharDivText"/>
        </w:rPr>
        <w:t>Village management</w:t>
      </w:r>
      <w:bookmarkEnd w:id="217"/>
      <w:bookmarkEnd w:id="218"/>
      <w:bookmarkEnd w:id="219"/>
    </w:p>
    <w:p>
      <w:pPr>
        <w:pStyle w:val="yHeading5"/>
        <w:outlineLvl w:val="9"/>
        <w:rPr>
          <w:sz w:val="24"/>
        </w:rPr>
      </w:pPr>
      <w:bookmarkStart w:id="223" w:name="_Toc524425340"/>
      <w:bookmarkStart w:id="224" w:name="_Toc524429523"/>
      <w:bookmarkStart w:id="225" w:name="_Toc524484965"/>
      <w:bookmarkStart w:id="226" w:name="_Toc524485149"/>
      <w:bookmarkStart w:id="227" w:name="_Toc524843391"/>
      <w:bookmarkStart w:id="228" w:name="_Toc525958538"/>
      <w:bookmarkStart w:id="229" w:name="_Toc526236720"/>
      <w:bookmarkEnd w:id="220"/>
      <w:bookmarkEnd w:id="221"/>
      <w:bookmarkEnd w:id="222"/>
      <w:r>
        <w:rPr>
          <w:sz w:val="24"/>
        </w:rPr>
        <w:t>5.1</w:t>
      </w:r>
      <w:r>
        <w:rPr>
          <w:sz w:val="24"/>
        </w:rPr>
        <w:tab/>
        <w:t>Administering body to create procedures for resident input</w:t>
      </w:r>
      <w:bookmarkEnd w:id="223"/>
      <w:bookmarkEnd w:id="224"/>
      <w:bookmarkEnd w:id="225"/>
      <w:bookmarkEnd w:id="226"/>
      <w:bookmarkEnd w:id="227"/>
      <w:bookmarkEnd w:id="228"/>
      <w:bookmarkEnd w:id="229"/>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outlineLvl w:val="9"/>
        <w:rPr>
          <w:sz w:val="24"/>
        </w:rPr>
      </w:pPr>
      <w:bookmarkStart w:id="230" w:name="_Toc524425341"/>
      <w:bookmarkStart w:id="231" w:name="_Toc524429524"/>
      <w:bookmarkStart w:id="232" w:name="_Toc524484966"/>
      <w:bookmarkStart w:id="233" w:name="_Toc524485150"/>
      <w:bookmarkStart w:id="234" w:name="_Toc524843392"/>
      <w:bookmarkStart w:id="235" w:name="_Toc525958539"/>
      <w:bookmarkStart w:id="236" w:name="_Toc526236721"/>
      <w:r>
        <w:rPr>
          <w:sz w:val="24"/>
        </w:rPr>
        <w:t>5.2</w:t>
      </w:r>
      <w:r>
        <w:rPr>
          <w:sz w:val="24"/>
        </w:rPr>
        <w:tab/>
        <w:t>Input into management</w:t>
      </w:r>
      <w:bookmarkEnd w:id="230"/>
      <w:bookmarkEnd w:id="231"/>
      <w:bookmarkEnd w:id="232"/>
      <w:bookmarkEnd w:id="233"/>
      <w:bookmarkEnd w:id="234"/>
      <w:bookmarkEnd w:id="235"/>
      <w:bookmarkEnd w:id="236"/>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outlineLvl w:val="9"/>
        <w:rPr>
          <w:sz w:val="24"/>
        </w:rPr>
      </w:pPr>
      <w:bookmarkStart w:id="237" w:name="_Toc524425342"/>
      <w:bookmarkStart w:id="238" w:name="_Toc524429525"/>
      <w:bookmarkStart w:id="239" w:name="_Toc524484967"/>
      <w:bookmarkStart w:id="240" w:name="_Toc524485151"/>
      <w:bookmarkStart w:id="241" w:name="_Toc524843393"/>
      <w:bookmarkStart w:id="242" w:name="_Toc525958540"/>
      <w:bookmarkStart w:id="243" w:name="_Toc526236722"/>
      <w:r>
        <w:rPr>
          <w:sz w:val="24"/>
        </w:rPr>
        <w:t>5.3</w:t>
      </w:r>
      <w:r>
        <w:rPr>
          <w:sz w:val="24"/>
        </w:rPr>
        <w:tab/>
        <w:t>Input into financial arrangements</w:t>
      </w:r>
      <w:bookmarkEnd w:id="237"/>
      <w:bookmarkEnd w:id="238"/>
      <w:bookmarkEnd w:id="239"/>
      <w:bookmarkEnd w:id="240"/>
      <w:bookmarkEnd w:id="241"/>
      <w:bookmarkEnd w:id="242"/>
      <w:bookmarkEnd w:id="243"/>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244" w:name="_Toc524425343"/>
      <w:bookmarkStart w:id="245" w:name="_Toc524429526"/>
      <w:bookmarkStart w:id="246" w:name="_Toc524484968"/>
      <w:bookmarkStart w:id="247" w:name="_Toc524485152"/>
      <w:bookmarkStart w:id="248" w:name="_Toc524843394"/>
      <w:bookmarkStart w:id="249" w:name="_Toc525958541"/>
      <w:bookmarkStart w:id="250" w:name="_Toc526236723"/>
      <w:r>
        <w:rPr>
          <w:sz w:val="24"/>
        </w:rPr>
        <w:t>5.4</w:t>
      </w:r>
      <w:r>
        <w:rPr>
          <w:sz w:val="24"/>
        </w:rPr>
        <w:tab/>
        <w:t>Residence rules</w:t>
      </w:r>
      <w:bookmarkEnd w:id="244"/>
      <w:bookmarkEnd w:id="245"/>
      <w:bookmarkEnd w:id="246"/>
      <w:bookmarkEnd w:id="247"/>
      <w:bookmarkEnd w:id="248"/>
      <w:bookmarkEnd w:id="249"/>
      <w:bookmarkEnd w:id="250"/>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help maintain an acceptable quality of life for everyone in the village.</w:t>
      </w:r>
    </w:p>
    <w:p>
      <w:pPr>
        <w:pStyle w:val="yHeading3"/>
      </w:pPr>
      <w:bookmarkStart w:id="251" w:name="_Toc524429527"/>
      <w:bookmarkStart w:id="252" w:name="_Toc524484969"/>
      <w:bookmarkStart w:id="253" w:name="_Toc524485153"/>
      <w:bookmarkStart w:id="254" w:name="_Toc524843395"/>
      <w:bookmarkStart w:id="255" w:name="_Toc525958542"/>
      <w:bookmarkStart w:id="256" w:name="_Toc526236724"/>
      <w:r>
        <w:rPr>
          <w:rStyle w:val="CharDivText"/>
        </w:rPr>
        <w:t>Division</w:t>
      </w:r>
      <w:r>
        <w:rPr>
          <w:rStyle w:val="CharDivNo"/>
        </w:rPr>
        <w:t xml:space="preserve"> 6</w:t>
      </w:r>
      <w:r>
        <w:rPr>
          <w:rStyle w:val="CharPartNo"/>
        </w:rPr>
        <w:t xml:space="preserve"> — </w:t>
      </w:r>
      <w:r>
        <w:rPr>
          <w:rStyle w:val="CharDivText"/>
        </w:rPr>
        <w:t xml:space="preserve">Dispute </w:t>
      </w:r>
      <w:r>
        <w:t>resolution</w:t>
      </w:r>
      <w:bookmarkEnd w:id="251"/>
      <w:bookmarkEnd w:id="252"/>
      <w:bookmarkEnd w:id="253"/>
      <w:bookmarkEnd w:id="254"/>
      <w:bookmarkEnd w:id="255"/>
      <w:bookmarkEnd w:id="256"/>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outlineLvl w:val="9"/>
        <w:rPr>
          <w:sz w:val="24"/>
        </w:rPr>
      </w:pPr>
      <w:bookmarkStart w:id="257" w:name="_Toc524425344"/>
      <w:bookmarkStart w:id="258" w:name="_Toc524429528"/>
      <w:bookmarkStart w:id="259" w:name="_Toc524484970"/>
      <w:bookmarkStart w:id="260" w:name="_Toc524485154"/>
      <w:bookmarkStart w:id="261" w:name="_Toc524843396"/>
      <w:bookmarkStart w:id="262" w:name="_Toc525958543"/>
      <w:bookmarkStart w:id="263" w:name="_Toc526236725"/>
      <w:r>
        <w:rPr>
          <w:sz w:val="24"/>
        </w:rPr>
        <w:t>6.1</w:t>
      </w:r>
      <w:r>
        <w:rPr>
          <w:sz w:val="24"/>
        </w:rPr>
        <w:tab/>
        <w:t>Village Disputes Resolution Committee</w:t>
      </w:r>
      <w:bookmarkEnd w:id="257"/>
      <w:bookmarkEnd w:id="258"/>
      <w:bookmarkEnd w:id="259"/>
      <w:bookmarkEnd w:id="260"/>
      <w:bookmarkEnd w:id="261"/>
      <w:bookmarkEnd w:id="262"/>
      <w:bookmarkEnd w:id="263"/>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outlineLvl w:val="9"/>
        <w:rPr>
          <w:sz w:val="24"/>
        </w:rPr>
      </w:pPr>
      <w:bookmarkStart w:id="264" w:name="_Toc524425345"/>
      <w:bookmarkStart w:id="265" w:name="_Toc524429529"/>
      <w:bookmarkStart w:id="266" w:name="_Toc524484971"/>
      <w:bookmarkStart w:id="267" w:name="_Toc524485155"/>
      <w:bookmarkStart w:id="268" w:name="_Toc524843397"/>
      <w:bookmarkStart w:id="269" w:name="_Toc525958544"/>
      <w:bookmarkStart w:id="270" w:name="_Toc526236726"/>
      <w:r>
        <w:rPr>
          <w:sz w:val="24"/>
        </w:rPr>
        <w:t>6.2</w:t>
      </w:r>
      <w:r>
        <w:rPr>
          <w:sz w:val="24"/>
        </w:rPr>
        <w:tab/>
        <w:t>Dispute procedures</w:t>
      </w:r>
      <w:bookmarkEnd w:id="264"/>
      <w:bookmarkEnd w:id="265"/>
      <w:bookmarkEnd w:id="266"/>
      <w:bookmarkEnd w:id="267"/>
      <w:bookmarkEnd w:id="268"/>
      <w:bookmarkEnd w:id="269"/>
      <w:bookmarkEnd w:id="270"/>
    </w:p>
    <w:p>
      <w:pPr>
        <w:pStyle w:val="ySubsection"/>
        <w:rPr>
          <w:sz w:val="24"/>
        </w:rPr>
      </w:pPr>
      <w:r>
        <w:rPr>
          <w:sz w:val="24"/>
        </w:rPr>
        <w:tab/>
        <w:t>(1)</w:t>
      </w:r>
      <w:r>
        <w:rPr>
          <w:sz w:val="24"/>
        </w:rPr>
        <w:tab/>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pPr>
      <w:bookmarkStart w:id="271" w:name="_Toc524843398"/>
      <w:bookmarkStart w:id="272" w:name="_Toc525958545"/>
      <w:bookmarkStart w:id="273" w:name="_Toc526236727"/>
      <w:bookmarkStart w:id="274" w:name="_Toc524429530"/>
      <w:bookmarkStart w:id="275" w:name="_Toc524484972"/>
      <w:bookmarkStart w:id="276" w:name="_Toc524485156"/>
      <w:r>
        <w:rPr>
          <w:rStyle w:val="CharDivText"/>
        </w:rPr>
        <w:t>Division</w:t>
      </w:r>
      <w:r>
        <w:rPr>
          <w:rStyle w:val="CharDivNo"/>
        </w:rPr>
        <w:t xml:space="preserve"> 7</w:t>
      </w:r>
      <w:r>
        <w:t xml:space="preserve"> — </w:t>
      </w:r>
      <w:r>
        <w:rPr>
          <w:rStyle w:val="CharDivText"/>
        </w:rPr>
        <w:t>Termination of residence contracts</w:t>
      </w:r>
      <w:bookmarkEnd w:id="271"/>
      <w:bookmarkEnd w:id="272"/>
      <w:bookmarkEnd w:id="273"/>
    </w:p>
    <w:bookmarkEnd w:id="274"/>
    <w:bookmarkEnd w:id="275"/>
    <w:bookmarkEnd w:id="276"/>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Heading"/>
        <w:jc w:val="left"/>
        <w:rPr>
          <w:rStyle w:val="CharPartNo"/>
        </w:rPr>
      </w:pPr>
      <w: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Heading"/>
        <w:jc w:val="left"/>
        <w:rPr>
          <w:rStyle w:val="CharPartNo"/>
        </w:rPr>
      </w:pPr>
      <w: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Heading"/>
        <w:jc w:val="left"/>
        <w:rPr>
          <w:rStyle w:val="CharPartNo"/>
        </w:rPr>
      </w:pPr>
      <w: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residents’ physical or mental health is such as to make the residential premises unsuitable for occupation by the resident;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breached the residence contract or the residence rules and has failed to rectify that breach;</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administering body would, in the special circumstances of the case, suffer undue hardship if the contract were not terminated.</w:t>
      </w:r>
    </w:p>
    <w:p>
      <w:pPr>
        <w:pStyle w:val="zMiscellaneousHeading"/>
        <w:jc w:val="left"/>
        <w:rPr>
          <w:rStyle w:val="CharPartNo"/>
        </w:rPr>
      </w:pPr>
      <w: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give the resident 14 days written notice of its intention to apply to the Tribunal for an order terminating the contract;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ensure a notice of termination clearly states that the contract cannot be terminated without an order by the Tribunal; and</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advise the resident of his or her right to occupy the accommodation unit until a termination date is fixed by the Tribunal.</w:t>
      </w:r>
    </w:p>
    <w:p>
      <w:pPr>
        <w:pStyle w:val="zMiscellaneousHeading"/>
        <w:keepLines/>
        <w:jc w:val="left"/>
        <w:rPr>
          <w:rStyle w:val="CharPartNo"/>
        </w:rPr>
      </w:pPr>
      <w: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within 7 days of the succeeding resident taking occupation;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w:t>
      </w:r>
      <w:r>
        <w:noBreakHyphen/>
        <w:t>21 of that Act, the period within which the refund is to be paid is determined under the relevant Commonwealth regulations.</w:t>
      </w:r>
    </w:p>
    <w:p>
      <w:pPr>
        <w:pStyle w:val="yHeading2"/>
        <w:pageBreakBefore/>
        <w:outlineLvl w:val="9"/>
      </w:pPr>
      <w:bookmarkStart w:id="277" w:name="_Toc524429531"/>
      <w:bookmarkStart w:id="278" w:name="_Toc524484973"/>
      <w:bookmarkStart w:id="279" w:name="_Toc524485157"/>
      <w:bookmarkStart w:id="280" w:name="_Toc524843399"/>
      <w:bookmarkStart w:id="281" w:name="_Toc525958546"/>
      <w:bookmarkStart w:id="282" w:name="_Toc526236728"/>
      <w:r>
        <w:rPr>
          <w:rStyle w:val="CharPartText"/>
        </w:rPr>
        <w:t xml:space="preserve">Appendix 1 — </w:t>
      </w:r>
      <w:r>
        <w:t>Copy of information statement for prospective resident</w:t>
      </w:r>
      <w:bookmarkEnd w:id="277"/>
      <w:bookmarkEnd w:id="278"/>
      <w:bookmarkEnd w:id="279"/>
      <w:bookmarkEnd w:id="280"/>
      <w:bookmarkEnd w:id="281"/>
      <w:bookmarkEnd w:id="282"/>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jc w:val="left"/>
      </w:pPr>
      <w: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jc w:val="left"/>
      </w:pPr>
      <w: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jc w:val="left"/>
      </w:pPr>
      <w: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jc w:val="left"/>
      </w:pPr>
      <w: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jc w:val="left"/>
      </w:pPr>
      <w: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jc w:val="left"/>
      </w:pPr>
      <w: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jc w:val="left"/>
      </w:pPr>
      <w: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jc w:val="left"/>
      </w:pPr>
      <w: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jc w:val="left"/>
      </w:pPr>
      <w: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jc w:val="left"/>
      </w:pPr>
      <w: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jc w:val="left"/>
      </w:pPr>
      <w: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jc w:val="left"/>
      </w:pPr>
      <w: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jc w:val="left"/>
      </w:pPr>
      <w: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jc w:val="left"/>
      </w:pPr>
      <w: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jc w:val="left"/>
      </w:pPr>
      <w: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jc w:val="left"/>
      </w:pPr>
      <w: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jc w:val="left"/>
      </w:pPr>
      <w: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jc w:val="left"/>
      </w:pPr>
      <w: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outlineLvl w:val="9"/>
      </w:pPr>
      <w:bookmarkStart w:id="283" w:name="_Toc524429532"/>
      <w:bookmarkStart w:id="284" w:name="_Toc524484974"/>
      <w:bookmarkStart w:id="285" w:name="_Toc524485158"/>
      <w:bookmarkStart w:id="286" w:name="_Toc524843400"/>
      <w:bookmarkStart w:id="287" w:name="_Toc525958547"/>
      <w:bookmarkStart w:id="288" w:name="_Toc526236729"/>
      <w:r>
        <w:rPr>
          <w:rStyle w:val="CharPartText"/>
        </w:rPr>
        <w:t xml:space="preserve">Appendix 2 — </w:t>
      </w:r>
      <w:r>
        <w:t>Checklist for prospective resident</w:t>
      </w:r>
      <w:bookmarkEnd w:id="283"/>
      <w:bookmarkEnd w:id="284"/>
      <w:bookmarkEnd w:id="285"/>
      <w:bookmarkEnd w:id="286"/>
      <w:bookmarkEnd w:id="287"/>
      <w:bookmarkEnd w:id="288"/>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2001</w:t>
      </w:r>
      <w:r>
        <w:t xml:space="preserve"> and the </w:t>
      </w:r>
      <w:r>
        <w:rPr>
          <w:i/>
        </w:rPr>
        <w:t>Retirement Villages Act 1992</w:t>
      </w: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2001</w:t>
      </w:r>
      <w:r>
        <w:rPr>
          <w:snapToGrid w:val="0"/>
        </w:rPr>
        <w:t xml:space="preserve"> and includes the amendments made by the other written laws referred to in the following table.</w:t>
      </w:r>
    </w:p>
    <w:p>
      <w:pPr>
        <w:pStyle w:val="nHeading3"/>
      </w:pPr>
      <w:bookmarkStart w:id="289" w:name="_Toc511102520"/>
      <w:bookmarkStart w:id="290" w:name="_Toc513888953"/>
      <w:bookmarkStart w:id="291" w:name="_Toc526236730"/>
      <w:r>
        <w:t>Compilation table</w:t>
      </w:r>
      <w:bookmarkEnd w:id="289"/>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Fair Trading (Retirement Villages Interim Code) Regulations 2001</w:t>
            </w:r>
          </w:p>
        </w:tc>
        <w:tc>
          <w:tcPr>
            <w:tcW w:w="1276" w:type="dxa"/>
            <w:tcBorders>
              <w:top w:val="single" w:sz="8" w:space="0" w:color="auto"/>
              <w:bottom w:val="single" w:sz="8" w:space="0" w:color="auto"/>
            </w:tcBorders>
          </w:tcPr>
          <w:p>
            <w:pPr>
              <w:pStyle w:val="nTable"/>
            </w:pPr>
            <w:r>
              <w:t>25 Sep 2001 p. 5241-79</w:t>
            </w:r>
          </w:p>
        </w:tc>
        <w:tc>
          <w:tcPr>
            <w:tcW w:w="2693" w:type="dxa"/>
            <w:tcBorders>
              <w:top w:val="single" w:sz="8" w:space="0" w:color="auto"/>
              <w:bottom w:val="single" w:sz="8" w:space="0" w:color="auto"/>
            </w:tcBorders>
          </w:tcPr>
          <w:p>
            <w:pPr>
              <w:pStyle w:val="nTable"/>
            </w:pPr>
            <w:r>
              <w:t>1 Oct 2001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Fair Trading (Retirement Villages Interim Code)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5">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8">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5"/>
  </w:num>
  <w:num w:numId="14">
    <w:abstractNumId w:val="15"/>
  </w:num>
  <w:num w:numId="15">
    <w:abstractNumId w:val="32"/>
  </w:num>
  <w:num w:numId="16">
    <w:abstractNumId w:val="28"/>
  </w:num>
  <w:num w:numId="17">
    <w:abstractNumId w:val="17"/>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539"/>
    <w:docVar w:name="WAFER_20151204112539" w:val="RemoveTrackChanges"/>
    <w:docVar w:name="WAFER_20151204112539_GUID" w:val="a1f0132c-4611-4c22-8805-22eac15134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pBdr>
        <w:top w:val="single" w:sz="4" w:space="1" w:color="auto" w:shadow="1"/>
        <w:left w:val="single" w:sz="4" w:space="4" w:color="auto" w:shadow="1"/>
        <w:bottom w:val="single" w:sz="4" w:space="1" w:color="auto" w:shadow="1"/>
        <w:right w:val="single" w:sz="4" w:space="4" w:color="auto" w:shadow="1"/>
      </w:pBdr>
      <w:shd w:val="pct15" w:color="auto" w:fill="FFFFFF"/>
      <w:ind w:left="567" w:right="284"/>
    </w:pPr>
    <w:rPr>
      <w:b/>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pBdr>
        <w:top w:val="single" w:sz="4" w:space="1" w:color="auto" w:shadow="1"/>
        <w:left w:val="single" w:sz="4" w:space="4" w:color="auto" w:shadow="1"/>
        <w:bottom w:val="single" w:sz="4" w:space="1" w:color="auto" w:shadow="1"/>
        <w:right w:val="single" w:sz="4" w:space="4" w:color="auto" w:shadow="1"/>
      </w:pBdr>
      <w:shd w:val="pct15" w:color="auto" w:fill="FFFFFF"/>
      <w:ind w:left="567" w:right="284"/>
    </w:pPr>
    <w:rPr>
      <w:b/>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8092</Words>
  <Characters>42165</Characters>
  <Application>Microsoft Office Word</Application>
  <DocSecurity>0</DocSecurity>
  <Lines>1081</Lines>
  <Paragraphs>512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2001 - 00-a0-04</dc:title>
  <dc:subject/>
  <dc:creator/>
  <cp:keywords/>
  <dc:description/>
  <cp:lastModifiedBy>svcMRProcess</cp:lastModifiedBy>
  <cp:revision>4</cp:revision>
  <cp:lastPrinted>2006-04-19T00:50:00Z</cp:lastPrinted>
  <dcterms:created xsi:type="dcterms:W3CDTF">2018-09-11T14:39:00Z</dcterms:created>
  <dcterms:modified xsi:type="dcterms:W3CDTF">2018-09-11T14:39:00Z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2001 p. 5241-79</vt:lpwstr>
  </property>
  <property fmtid="{D5CDD505-2E9C-101B-9397-08002B2CF9AE}" pid="3" name="CommencementDate">
    <vt:lpwstr>20011001</vt:lpwstr>
  </property>
  <property fmtid="{D5CDD505-2E9C-101B-9397-08002B2CF9AE}" pid="4" name="DocumentType">
    <vt:lpwstr>Reg</vt:lpwstr>
  </property>
  <property fmtid="{D5CDD505-2E9C-101B-9397-08002B2CF9AE}" pid="5" name="AsAtDate">
    <vt:lpwstr>01 Oct 2001</vt:lpwstr>
  </property>
  <property fmtid="{D5CDD505-2E9C-101B-9397-08002B2CF9AE}" pid="6" name="Suffix">
    <vt:lpwstr>00-a0-04</vt:lpwstr>
  </property>
</Properties>
</file>