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(Looma Restricted Area) Regulations 2011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_Toc482272505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_Toc482272506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 Looma Aboriginal Community</w:t>
      </w:r>
      <w:r>
        <w:tab/>
      </w:r>
      <w:r>
        <w:fldChar w:fldCharType="begin"/>
      </w:r>
      <w:r>
        <w:instrText xml:space="preserve"> PAGEREF _Toc482272507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_Toc482272508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_Toc482272509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_Toc482272510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Looma Aboriginal Community</w:t>
      </w:r>
      <w:r>
        <w:tab/>
      </w:r>
      <w:r>
        <w:fldChar w:fldCharType="begin"/>
      </w:r>
      <w:r>
        <w:instrText xml:space="preserve"> PAGEREF _Toc482272511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_Toc482272512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_Toc482272513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_Toc482272515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(Looma Restricted Area) Regulations 2011</w:t>
      </w:r>
    </w:p>
    <w:p>
      <w:pPr>
        <w:pStyle w:val="Heading5"/>
      </w:pPr>
      <w:bookmarkStart w:id="3" w:name="_Toc482272505"/>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5" w:name="_Toc482272506"/>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6" w:name="_Toc482272507"/>
      <w:r>
        <w:rPr>
          <w:rStyle w:val="CharSectno"/>
        </w:rPr>
        <w:t>3</w:t>
      </w:r>
      <w:r>
        <w:rPr>
          <w:snapToGrid w:val="0"/>
        </w:rPr>
        <w:t>.</w:t>
      </w:r>
      <w:r>
        <w:rPr>
          <w:snapToGrid w:val="0"/>
        </w:rPr>
        <w:tab/>
        <w:t>Term used: Looma Aboriginal Community</w:t>
      </w:r>
      <w:bookmarkEnd w:id="6"/>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Heading5"/>
      </w:pPr>
      <w:bookmarkStart w:id="7" w:name="_Toc482272508"/>
      <w:r>
        <w:rPr>
          <w:rStyle w:val="CharSectno"/>
        </w:rPr>
        <w:t>4</w:t>
      </w:r>
      <w:r>
        <w:t>.</w:t>
      </w:r>
      <w:r>
        <w:tab/>
        <w:t>Note is not part of regulation</w:t>
      </w:r>
      <w:bookmarkEnd w:id="7"/>
    </w:p>
    <w:p>
      <w:pPr>
        <w:pStyle w:val="Subsection"/>
      </w:pPr>
      <w:r>
        <w:tab/>
      </w:r>
      <w:r>
        <w:tab/>
        <w:t>The note after regulation 9 does not form part of these regulations.</w:t>
      </w:r>
    </w:p>
    <w:p>
      <w:pPr>
        <w:pStyle w:val="Heading5"/>
      </w:pPr>
      <w:bookmarkStart w:id="8" w:name="_Toc482272509"/>
      <w:r>
        <w:rPr>
          <w:rStyle w:val="CharSectno"/>
        </w:rPr>
        <w:t>5</w:t>
      </w:r>
      <w:r>
        <w:t>.</w:t>
      </w:r>
      <w:r>
        <w:tab/>
        <w:t>Declaration of restricted area</w:t>
      </w:r>
      <w:bookmarkEnd w:id="8"/>
    </w:p>
    <w:p>
      <w:pPr>
        <w:pStyle w:val="Subsection"/>
      </w:pPr>
      <w:r>
        <w:tab/>
      </w:r>
      <w:r>
        <w:tab/>
        <w:t>The Looma Aboriginal Community is declared to be a restricted area for the purposes of section 175(1a) of the Act.</w:t>
      </w:r>
    </w:p>
    <w:p>
      <w:pPr>
        <w:pStyle w:val="Heading5"/>
      </w:pPr>
      <w:bookmarkStart w:id="9" w:name="_Toc482272510"/>
      <w:r>
        <w:rPr>
          <w:rStyle w:val="CharSectno"/>
        </w:rPr>
        <w:t>6</w:t>
      </w:r>
      <w:r>
        <w:t>.</w:t>
      </w:r>
      <w:r>
        <w:tab/>
        <w:t>Notice of restricted area</w:t>
      </w:r>
      <w:bookmarkEnd w:id="9"/>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0" w:name="_Toc482272511"/>
      <w:r>
        <w:rPr>
          <w:rStyle w:val="CharSectno"/>
        </w:rPr>
        <w:t>7</w:t>
      </w:r>
      <w:r>
        <w:t>.</w:t>
      </w:r>
      <w:r>
        <w:tab/>
        <w:t>Prohibitions as to liquor in Looma Aboriginal Community</w:t>
      </w:r>
      <w:bookmarkEnd w:id="10"/>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11" w:name="_Toc482272512"/>
      <w:r>
        <w:rPr>
          <w:rStyle w:val="CharSectno"/>
        </w:rPr>
        <w:t>8</w:t>
      </w:r>
      <w:r>
        <w:t>.</w:t>
      </w:r>
      <w:r>
        <w:tab/>
        <w:t>Seizure and disposal of containers of liquor</w:t>
      </w:r>
      <w:bookmarkEnd w:id="1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2" w:name="_Toc482272513"/>
      <w:r>
        <w:rPr>
          <w:rStyle w:val="CharSectno"/>
        </w:rPr>
        <w:t>9</w:t>
      </w:r>
      <w:r>
        <w:t>.</w:t>
      </w:r>
      <w:r>
        <w:tab/>
        <w:t>Period during which these regulations have effect</w:t>
      </w:r>
      <w:bookmarkEnd w:id="12"/>
    </w:p>
    <w:p>
      <w:pPr>
        <w:pStyle w:val="Subsection"/>
      </w:pPr>
      <w:r>
        <w:tab/>
      </w:r>
      <w:r>
        <w:tab/>
        <w:t>Unless sooner repealed, these regulations have effect for the period that ends at the close of 28 May 2020.</w:t>
      </w:r>
    </w:p>
    <w:p>
      <w:pPr>
        <w:pStyle w:val="PermNoteHeading"/>
      </w:pPr>
      <w:r>
        <w:tab/>
        <w:t>Note:</w:t>
      </w:r>
    </w:p>
    <w:p>
      <w:pPr>
        <w:pStyle w:val="PermNoteText"/>
      </w:pPr>
      <w:r>
        <w:tab/>
      </w:r>
      <w:r>
        <w:tab/>
        <w:t xml:space="preserve">Under the </w:t>
      </w:r>
      <w:r>
        <w:rPr>
          <w:i/>
          <w:iCs/>
        </w:rPr>
        <w:t>Liquor Control Act 1988</w:t>
      </w:r>
      <w:r>
        <w:t xml:space="preserve"> section 175(1d), these regulations expire at the end of the period referred to in regulation 9.</w:t>
      </w:r>
    </w:p>
    <w:p>
      <w:pPr>
        <w:pStyle w:val="Footnotesection"/>
      </w:pPr>
      <w:r>
        <w:tab/>
        <w:t>[Regulation 9 amended: Gazette 23 May 2014 p. 1636; 12 May 2017 p. 2470.]</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3" w:name="_Toc482272514"/>
      <w:r>
        <w:t>Notes</w:t>
      </w:r>
      <w:bookmarkEnd w:id="13"/>
    </w:p>
    <w:p>
      <w:pPr>
        <w:pStyle w:val="nSubsection"/>
      </w:pPr>
      <w:r>
        <w:rPr>
          <w:vertAlign w:val="superscript"/>
        </w:rPr>
        <w:t>1</w:t>
      </w:r>
      <w:r>
        <w:tab/>
        <w:t xml:space="preserve">This is a compilation of the </w:t>
      </w:r>
      <w:r>
        <w:rPr>
          <w:i/>
        </w:rPr>
        <w:fldChar w:fldCharType="begin"/>
      </w:r>
      <w:r>
        <w:rPr>
          <w:i/>
        </w:rPr>
        <w:instrText xml:space="preserve"> STYLEREF "Name Of Act/Reg"</w:instrText>
      </w:r>
      <w:r>
        <w:rPr>
          <w:i/>
        </w:rPr>
        <w:fldChar w:fldCharType="separate"/>
      </w:r>
      <w:r>
        <w:rPr>
          <w:i/>
          <w:noProof/>
        </w:rPr>
        <w:t>Liquor Control (Looma Restricted Area) Regulations 2011</w:t>
      </w:r>
      <w:r>
        <w:rPr>
          <w:i/>
        </w:rPr>
        <w:fldChar w:fldCharType="end"/>
      </w:r>
      <w:r>
        <w:t xml:space="preserve"> and includes the amendments made by the other written laws referred to in the following table</w:t>
      </w:r>
      <w:r>
        <w:rPr>
          <w:vertAlign w:val="superscript"/>
        </w:rPr>
        <w:t> 2</w:t>
      </w:r>
      <w:r>
        <w:t xml:space="preserve">.  </w:t>
      </w:r>
    </w:p>
    <w:p>
      <w:pPr>
        <w:pStyle w:val="nHeading3"/>
      </w:pPr>
      <w:bookmarkStart w:id="14" w:name="_Toc482272515"/>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c>
          <w:tcPr>
            <w:tcW w:w="3118" w:type="dxa"/>
            <w:tcBorders>
              <w:top w:val="nil"/>
              <w:bottom w:val="single" w:sz="4" w:space="0" w:color="auto"/>
            </w:tcBorders>
          </w:tcPr>
          <w:p>
            <w:pPr>
              <w:pStyle w:val="nTable"/>
              <w:spacing w:after="40"/>
              <w:rPr>
                <w:i/>
              </w:rPr>
            </w:pPr>
            <w:r>
              <w:rPr>
                <w:i/>
              </w:rPr>
              <w:t>Liquor Control (Looma Restricted Area) Amendment Regulations 2017</w:t>
            </w:r>
          </w:p>
        </w:tc>
        <w:tc>
          <w:tcPr>
            <w:tcW w:w="1276" w:type="dxa"/>
            <w:tcBorders>
              <w:top w:val="nil"/>
              <w:bottom w:val="single" w:sz="4" w:space="0" w:color="auto"/>
            </w:tcBorders>
          </w:tcPr>
          <w:p>
            <w:pPr>
              <w:pStyle w:val="nTable"/>
              <w:spacing w:after="40"/>
            </w:pPr>
            <w:r>
              <w:t>12 May 2017 p. 2470</w:t>
            </w:r>
          </w:p>
        </w:tc>
        <w:tc>
          <w:tcPr>
            <w:tcW w:w="2693" w:type="dxa"/>
            <w:tcBorders>
              <w:top w:val="nil"/>
              <w:bottom w:val="single" w:sz="4" w:space="0" w:color="auto"/>
            </w:tcBorders>
          </w:tcPr>
          <w:p>
            <w:pPr>
              <w:pStyle w:val="nTable"/>
              <w:spacing w:after="40"/>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bl>
    <w:p/>
    <w:p>
      <w:pPr>
        <w:pStyle w:val="nSubsection"/>
      </w:pPr>
      <w:r>
        <w:rPr>
          <w:vertAlign w:val="superscript"/>
        </w:rPr>
        <w:t>2</w:t>
      </w:r>
      <w:r>
        <w:tab/>
        <w:t>These regulations expire on 28 May 2020 (see r. 9).</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6" w:name="_Toc482272516"/>
      <w:r>
        <w:rPr>
          <w:sz w:val="28"/>
        </w:rPr>
        <w:t>Defined terms</w:t>
      </w:r>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7(1)</w:t>
      </w:r>
    </w:p>
    <w:p>
      <w:pPr>
        <w:pStyle w:val="DefinedTerms"/>
      </w:pPr>
      <w:r>
        <w:t>Looma Aboriginal Community</w:t>
      </w:r>
      <w:r>
        <w:tab/>
        <w:t>3</w:t>
      </w:r>
    </w:p>
    <w:p>
      <w:pPr>
        <w:pStyle w:val="DefinedTerms"/>
      </w:pPr>
      <w:r>
        <w:t>transiting vehicle</w:t>
      </w:r>
      <w:r>
        <w:tab/>
        <w:t>7(1)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 w:name="Coversheet"/>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54"/>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935</Words>
  <Characters>4563</Characters>
  <Application>Microsoft Office Word</Application>
  <DocSecurity>0</DocSecurity>
  <Lines>169</Lines>
  <Paragraphs>116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2011 - 00-c0-01</dc:title>
  <dc:subject/>
  <dc:creator/>
  <cp:keywords/>
  <dc:description/>
  <cp:lastModifiedBy>svcMRProcess</cp:lastModifiedBy>
  <cp:revision>4</cp:revision>
  <cp:lastPrinted>2011-04-11T07:39:00Z</cp:lastPrinted>
  <dcterms:created xsi:type="dcterms:W3CDTF">2019-01-17T06:34:00Z</dcterms:created>
  <dcterms:modified xsi:type="dcterms:W3CDTF">2019-01-17T06:34:00Z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CommencementDate">
    <vt:lpwstr>20170513</vt:lpwstr>
  </property>
  <property fmtid="{D5CDD505-2E9C-101B-9397-08002B2CF9AE}" pid="4" name="DocumentType">
    <vt:lpwstr>Reg</vt:lpwstr>
  </property>
  <property fmtid="{D5CDD505-2E9C-101B-9397-08002B2CF9AE}" pid="5" name="AsAtDate">
    <vt:lpwstr>13 May 2017</vt:lpwstr>
  </property>
  <property fmtid="{D5CDD505-2E9C-101B-9397-08002B2CF9AE}" pid="6" name="Suffix">
    <vt:lpwstr>00-c0-01</vt:lpwstr>
  </property>
</Properties>
</file>