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Taxi Regulations 1995</w:t>
      </w:r>
      <w:r>
        <w:rPr>
          <w:sz w:val="48"/>
        </w:rPr>
        <w:fldChar w:fldCharType="end"/>
      </w:r>
    </w:p>
    <w:p>
      <w:pPr>
        <w:pStyle w:val="ReprintNo"/>
      </w:pPr>
      <w:r>
        <w:t>Reprint 5:  The regulations as at 5 May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num" w:pos="1197"/>
        </w:tabs>
        <w:ind w:left="1208" w:hanging="357"/>
        <w:rPr>
          <w:sz w:val="20"/>
        </w:rPr>
      </w:pPr>
      <w:r>
        <w:rPr>
          <w:sz w:val="20"/>
        </w:rPr>
        <w:t>removed (because it was repealed or deleted from the law); or</w:t>
      </w:r>
    </w:p>
    <w:p>
      <w:pPr>
        <w:numPr>
          <w:ilvl w:val="0"/>
          <w:numId w:val="27"/>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_Toc482698779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_Toc482698780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_Toc482698781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_Toc482698782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_Toc482698783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_Toc482698784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_Toc482698785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_Toc482698786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_Toc482698787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_Toc482698788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_Toc482698789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_Toc482698790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_Toc482698791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_Toc482698792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_Toc482698793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_Toc482698794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_Toc482698795 \h </w:instrText>
      </w:r>
      <w:r>
        <w:fldChar w:fldCharType="separate"/>
      </w:r>
      <w:r>
        <w:t>10</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_Toc482698796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_Toc482698797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_Toc482698798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_Toc482698799 \h </w:instrText>
      </w:r>
      <w:r>
        <w:fldChar w:fldCharType="separate"/>
      </w:r>
      <w:r>
        <w:t>12</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_Toc482698800 \h </w:instrText>
      </w:r>
      <w:r>
        <w:fldChar w:fldCharType="separate"/>
      </w:r>
      <w:r>
        <w:t>14</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_Toc482698801 \h </w:instrText>
      </w:r>
      <w:r>
        <w:fldChar w:fldCharType="separate"/>
      </w:r>
      <w:r>
        <w:t>14</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_Toc482698802 \h </w:instrText>
      </w:r>
      <w:r>
        <w:fldChar w:fldCharType="separate"/>
      </w:r>
      <w:r>
        <w:t>15</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_Toc482698803 \h </w:instrText>
      </w:r>
      <w:r>
        <w:fldChar w:fldCharType="separate"/>
      </w:r>
      <w:r>
        <w:t>16</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_Toc482698804 \h </w:instrText>
      </w:r>
      <w:r>
        <w:fldChar w:fldCharType="separate"/>
      </w:r>
      <w:r>
        <w:t>16</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_Toc482698805 \h </w:instrText>
      </w:r>
      <w:r>
        <w:fldChar w:fldCharType="separate"/>
      </w:r>
      <w:r>
        <w:t>17</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_Toc482698806 \h </w:instrText>
      </w:r>
      <w:r>
        <w:fldChar w:fldCharType="separate"/>
      </w:r>
      <w:r>
        <w:t>17</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_Toc482698807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_Toc482698808 \h </w:instrText>
      </w:r>
      <w:r>
        <w:fldChar w:fldCharType="separate"/>
      </w:r>
      <w:r>
        <w:t>18</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_Toc482698809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_Toc482698810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_Toc482698811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_Toc482698812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_Toc482698813 \h </w:instrText>
      </w:r>
      <w:r>
        <w:fldChar w:fldCharType="separate"/>
      </w:r>
      <w:r>
        <w:t>20</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_Toc482698814 \h </w:instrText>
      </w:r>
      <w:r>
        <w:fldChar w:fldCharType="separate"/>
      </w:r>
      <w:r>
        <w:t>21</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_Toc482698815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_Toc482698816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_Toc482698817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_Toc482698818 \h </w:instrText>
      </w:r>
      <w:r>
        <w:fldChar w:fldCharType="separate"/>
      </w:r>
      <w:r>
        <w:t>22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keepNext w:val="0"/>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_Toc482698823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May 2017</w:t>
            </w:r>
          </w:p>
        </w:tc>
      </w:tr>
    </w:tbl>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8269877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8269878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82698781"/>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6" w:name="_Toc482698782"/>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482698783"/>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8" w:name="_Toc482698784"/>
      <w:r>
        <w:rPr>
          <w:rStyle w:val="CharSectno"/>
        </w:rPr>
        <w:t>5</w:t>
      </w:r>
      <w:r>
        <w:rPr>
          <w:snapToGrid w:val="0"/>
        </w:rPr>
        <w:t>.</w:t>
      </w:r>
      <w:r>
        <w:rPr>
          <w:snapToGrid w:val="0"/>
        </w:rPr>
        <w:tab/>
        <w:t>Conditions imposable under Act s. 20(1) on multi-purpose taxis, prescribed</w:t>
      </w:r>
      <w:bookmarkEnd w:id="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9" w:name="_Toc482698785"/>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Heading5"/>
      </w:pPr>
      <w:bookmarkStart w:id="10" w:name="_Toc482698786"/>
      <w:r>
        <w:rPr>
          <w:rStyle w:val="CharSectno"/>
        </w:rPr>
        <w:t>6</w:t>
      </w:r>
      <w:r>
        <w:t>.</w:t>
      </w:r>
      <w:r>
        <w:tab/>
        <w:t>Schedule 3 fares</w:t>
      </w:r>
      <w:bookmarkEnd w:id="10"/>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1" w:name="_Toc482698787"/>
      <w:r>
        <w:rPr>
          <w:rStyle w:val="CharSectno"/>
        </w:rPr>
        <w:t>6A</w:t>
      </w:r>
      <w:r>
        <w:t>.</w:t>
      </w:r>
      <w:r>
        <w:tab/>
        <w:t>Contract fares</w:t>
      </w:r>
      <w:bookmarkEnd w:id="1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12" w:name="_Toc482698788"/>
      <w:r>
        <w:rPr>
          <w:rStyle w:val="CharSectno"/>
        </w:rPr>
        <w:t>6B</w:t>
      </w:r>
      <w:r>
        <w:t>.</w:t>
      </w:r>
      <w:r>
        <w:tab/>
        <w:t>Parking fees and cleaning costs</w:t>
      </w:r>
      <w:bookmarkEnd w:id="1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13" w:name="_Toc482698789"/>
      <w:r>
        <w:rPr>
          <w:rStyle w:val="CharSectno"/>
        </w:rPr>
        <w:t>7</w:t>
      </w:r>
      <w:r>
        <w:rPr>
          <w:snapToGrid w:val="0"/>
        </w:rPr>
        <w:t>.</w:t>
      </w:r>
      <w:r>
        <w:rPr>
          <w:snapToGrid w:val="0"/>
        </w:rPr>
        <w:tab/>
        <w:t>Fare schedule to be displayed in taxis</w:t>
      </w:r>
      <w:bookmarkEnd w:id="1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14" w:name="_Toc482698790"/>
      <w:r>
        <w:rPr>
          <w:rStyle w:val="CharSectno"/>
        </w:rPr>
        <w:t>8</w:t>
      </w:r>
      <w:r>
        <w:t>.</w:t>
      </w:r>
      <w:r>
        <w:tab/>
        <w:t>Taxi user subsidy scheme vouchers</w:t>
      </w:r>
      <w:bookmarkEnd w:id="14"/>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15" w:name="_Toc482698791"/>
      <w:r>
        <w:rPr>
          <w:rStyle w:val="CharSectno"/>
        </w:rPr>
        <w:t>8A</w:t>
      </w:r>
      <w:r>
        <w:t>.</w:t>
      </w:r>
      <w:r>
        <w:tab/>
        <w:t>Providing payment terminal</w:t>
      </w:r>
      <w:bookmarkEnd w:id="1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16" w:name="_Toc482698792"/>
      <w:r>
        <w:rPr>
          <w:rStyle w:val="CharSectno"/>
        </w:rPr>
        <w:t>8B</w:t>
      </w:r>
      <w:r>
        <w:t>.</w:t>
      </w:r>
      <w:r>
        <w:tab/>
        <w:t>Surcharge for non</w:t>
      </w:r>
      <w:r>
        <w:noBreakHyphen/>
        <w:t>cash payment</w:t>
      </w:r>
      <w:bookmarkEnd w:id="1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17" w:name="_Toc482698793"/>
      <w:r>
        <w:rPr>
          <w:rStyle w:val="CharSectno"/>
        </w:rPr>
        <w:t>9</w:t>
      </w:r>
      <w:r>
        <w:rPr>
          <w:snapToGrid w:val="0"/>
        </w:rPr>
        <w:t>.</w:t>
      </w:r>
      <w:r>
        <w:rPr>
          <w:snapToGrid w:val="0"/>
        </w:rPr>
        <w:tab/>
        <w:t>Commencement and termination of hiring</w:t>
      </w:r>
      <w:bookmarkEnd w:id="1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18" w:name="_Toc482698794"/>
      <w:r>
        <w:rPr>
          <w:rStyle w:val="CharSectno"/>
        </w:rPr>
        <w:t>9A</w:t>
      </w:r>
      <w:r>
        <w:rPr>
          <w:snapToGrid w:val="0"/>
        </w:rPr>
        <w:t>.</w:t>
      </w:r>
      <w:r>
        <w:rPr>
          <w:snapToGrid w:val="0"/>
        </w:rPr>
        <w:tab/>
        <w:t>Hirer not paying fare at termination of hiring or as otherwise agreed, offence</w:t>
      </w:r>
      <w:bookmarkEnd w:id="18"/>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19" w:name="_Toc482698795"/>
      <w:r>
        <w:rPr>
          <w:rStyle w:val="CharSectno"/>
        </w:rPr>
        <w:t>9B</w:t>
      </w:r>
      <w:r>
        <w:rPr>
          <w:snapToGrid w:val="0"/>
        </w:rPr>
        <w:t>.</w:t>
      </w:r>
      <w:r>
        <w:rPr>
          <w:snapToGrid w:val="0"/>
        </w:rPr>
        <w:tab/>
        <w:t>Unpaid fare may be added to modified penalty in infringement notice</w:t>
      </w:r>
      <w:bookmarkEnd w:id="1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20" w:name="_Toc482698796"/>
      <w:r>
        <w:rPr>
          <w:rStyle w:val="CharSectno"/>
        </w:rPr>
        <w:t>10</w:t>
      </w:r>
      <w:r>
        <w:t>.</w:t>
      </w:r>
      <w:r>
        <w:tab/>
        <w:t>Multiple hiring</w:t>
      </w:r>
      <w:bookmarkEnd w:id="2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21" w:name="_Toc482698797"/>
      <w:r>
        <w:rPr>
          <w:rStyle w:val="CharSectno"/>
        </w:rPr>
        <w:t>11</w:t>
      </w:r>
      <w:r>
        <w:rPr>
          <w:snapToGrid w:val="0"/>
        </w:rPr>
        <w:t>.</w:t>
      </w:r>
      <w:r>
        <w:rPr>
          <w:snapToGrid w:val="0"/>
        </w:rPr>
        <w:tab/>
        <w:t>Most economical route to be taken unless hirer directs otherwise</w:t>
      </w:r>
      <w:bookmarkEnd w:id="2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2" w:name="_Toc482698798"/>
      <w:r>
        <w:rPr>
          <w:rStyle w:val="CharSectno"/>
        </w:rPr>
        <w:t>12</w:t>
      </w:r>
      <w:r>
        <w:rPr>
          <w:snapToGrid w:val="0"/>
        </w:rPr>
        <w:t>.</w:t>
      </w:r>
      <w:r>
        <w:rPr>
          <w:snapToGrid w:val="0"/>
        </w:rPr>
        <w:tab/>
        <w:t>Driver may require deposit from hirer</w:t>
      </w:r>
      <w:bookmarkEnd w:id="2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23" w:name="_Toc482698799"/>
      <w:r>
        <w:rPr>
          <w:rStyle w:val="CharSectno"/>
        </w:rPr>
        <w:t>13</w:t>
      </w:r>
      <w:r>
        <w:rPr>
          <w:snapToGrid w:val="0"/>
        </w:rPr>
        <w:t>.</w:t>
      </w:r>
      <w:r>
        <w:rPr>
          <w:snapToGrid w:val="0"/>
        </w:rPr>
        <w:tab/>
        <w:t>Driver must accept hirer except in certain circumstances; when driver can terminate hiring</w:t>
      </w:r>
      <w:bookmarkEnd w:id="2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24" w:name="_Toc482698800"/>
      <w:r>
        <w:rPr>
          <w:rStyle w:val="CharSectno"/>
        </w:rPr>
        <w:t>13A</w:t>
      </w:r>
      <w:r>
        <w:t>.</w:t>
      </w:r>
      <w:r>
        <w:tab/>
        <w:t>Driver to inform taxi dispatch service of certain matters</w:t>
      </w:r>
      <w:bookmarkEnd w:id="24"/>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25" w:name="_Toc482698801"/>
      <w:r>
        <w:rPr>
          <w:rStyle w:val="CharSectno"/>
        </w:rPr>
        <w:t>13B</w:t>
      </w:r>
      <w:r>
        <w:t>.</w:t>
      </w:r>
      <w:r>
        <w:tab/>
        <w:t>Camera surveillance units in taxis, requirements as to</w:t>
      </w:r>
      <w:bookmarkEnd w:id="2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26" w:name="_Toc482698802"/>
      <w:r>
        <w:rPr>
          <w:rStyle w:val="CharSectno"/>
        </w:rPr>
        <w:t>13C</w:t>
      </w:r>
      <w:r>
        <w:t>.</w:t>
      </w:r>
      <w:r>
        <w:tab/>
        <w:t>Directions under r. 13B(3), effect of etc.</w:t>
      </w:r>
      <w:bookmarkEnd w:id="2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27" w:name="_Toc482698803"/>
      <w:r>
        <w:rPr>
          <w:rStyle w:val="CharSectno"/>
        </w:rPr>
        <w:t>13D</w:t>
      </w:r>
      <w:r>
        <w:t>.</w:t>
      </w:r>
      <w:r>
        <w:tab/>
        <w:t>Camera surveillance units in taxis, who can install etc.</w:t>
      </w:r>
      <w:bookmarkEnd w:id="2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28" w:name="_Toc482698804"/>
      <w:r>
        <w:rPr>
          <w:rStyle w:val="CharSectno"/>
        </w:rPr>
        <w:t>13E</w:t>
      </w:r>
      <w:r>
        <w:t>.</w:t>
      </w:r>
      <w:r>
        <w:tab/>
        <w:t>Camera surveillance units, who can view etc. information in</w:t>
      </w:r>
      <w:bookmarkEnd w:id="2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29" w:name="_Toc482698805"/>
      <w:r>
        <w:rPr>
          <w:rStyle w:val="CharSectno"/>
        </w:rPr>
        <w:t>13F</w:t>
      </w:r>
      <w:r>
        <w:t>.</w:t>
      </w:r>
      <w:r>
        <w:tab/>
        <w:t>Camera surveillance units, obstruction of etc.</w:t>
      </w:r>
      <w:bookmarkEnd w:id="2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30" w:name="_Toc482698806"/>
      <w:r>
        <w:rPr>
          <w:rStyle w:val="CharSectno"/>
        </w:rPr>
        <w:t>13G</w:t>
      </w:r>
      <w:r>
        <w:t>.</w:t>
      </w:r>
      <w:r>
        <w:tab/>
        <w:t>Camera surveillance units, certificates as to proper working order of</w:t>
      </w:r>
      <w:bookmarkEnd w:id="3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31" w:name="_Toc482698807"/>
      <w:r>
        <w:rPr>
          <w:rStyle w:val="CharSectno"/>
        </w:rPr>
        <w:t>13H</w:t>
      </w:r>
      <w:r>
        <w:t>.</w:t>
      </w:r>
      <w:r>
        <w:tab/>
        <w:t>Camera surveillance units, transitional provisions for</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32" w:name="_Toc482698808"/>
      <w:r>
        <w:rPr>
          <w:rStyle w:val="CharSectno"/>
        </w:rPr>
        <w:t>14</w:t>
      </w:r>
      <w:r>
        <w:rPr>
          <w:snapToGrid w:val="0"/>
        </w:rPr>
        <w:t>.</w:t>
      </w:r>
      <w:r>
        <w:rPr>
          <w:snapToGrid w:val="0"/>
        </w:rPr>
        <w:tab/>
        <w:t>Guide dogs, transport of</w:t>
      </w:r>
      <w:bookmarkEnd w:id="3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 w:name="_Toc482698809"/>
      <w:r>
        <w:rPr>
          <w:rStyle w:val="CharSectno"/>
        </w:rPr>
        <w:t>15</w:t>
      </w:r>
      <w:r>
        <w:t>.</w:t>
      </w:r>
      <w:r>
        <w:tab/>
        <w:t>Driver identification to be displayed</w:t>
      </w:r>
      <w:bookmarkEnd w:id="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34" w:name="_Toc482698810"/>
      <w:r>
        <w:rPr>
          <w:rStyle w:val="CharSectno"/>
        </w:rPr>
        <w:t>16</w:t>
      </w:r>
      <w:r>
        <w:rPr>
          <w:snapToGrid w:val="0"/>
        </w:rPr>
        <w:t>.</w:t>
      </w:r>
      <w:r>
        <w:rPr>
          <w:snapToGrid w:val="0"/>
        </w:rPr>
        <w:tab/>
        <w:t>Conduct of drivers while driving or plying for hire</w:t>
      </w:r>
      <w:bookmarkEnd w:id="3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35" w:name="_Toc482698811"/>
      <w:r>
        <w:rPr>
          <w:rStyle w:val="CharSectno"/>
        </w:rPr>
        <w:t>17</w:t>
      </w:r>
      <w:r>
        <w:rPr>
          <w:snapToGrid w:val="0"/>
        </w:rPr>
        <w:t>.</w:t>
      </w:r>
      <w:r>
        <w:rPr>
          <w:snapToGrid w:val="0"/>
        </w:rPr>
        <w:tab/>
        <w:t>Conduct of drivers at taxi ranks</w:t>
      </w:r>
      <w:bookmarkEnd w:id="3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36" w:name="_Toc482698812"/>
      <w:r>
        <w:rPr>
          <w:rStyle w:val="CharSectno"/>
        </w:rPr>
        <w:t>18</w:t>
      </w:r>
      <w:r>
        <w:rPr>
          <w:snapToGrid w:val="0"/>
        </w:rPr>
        <w:t>.</w:t>
      </w:r>
      <w:r>
        <w:rPr>
          <w:snapToGrid w:val="0"/>
        </w:rPr>
        <w:tab/>
        <w:t>Authorised meter mechanics; taxi meters, fitting and testing of etc.</w:t>
      </w:r>
      <w:bookmarkEnd w:id="3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37" w:name="_Toc482698813"/>
      <w:r>
        <w:rPr>
          <w:rStyle w:val="CharSectno"/>
        </w:rPr>
        <w:t>19</w:t>
      </w:r>
      <w:r>
        <w:rPr>
          <w:snapToGrid w:val="0"/>
        </w:rPr>
        <w:t>.</w:t>
      </w:r>
      <w:r>
        <w:rPr>
          <w:snapToGrid w:val="0"/>
        </w:rPr>
        <w:tab/>
        <w:t>Fees prescribed (Act s. 19 and 24)</w:t>
      </w:r>
      <w:bookmarkEnd w:id="37"/>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38" w:name="_Toc482698814"/>
      <w:r>
        <w:rPr>
          <w:rStyle w:val="CharSectno"/>
        </w:rPr>
        <w:t>19A</w:t>
      </w:r>
      <w:r>
        <w:t>.</w:t>
      </w:r>
      <w:r>
        <w:tab/>
        <w:t>Conditions imposable under Act s. 29 on taxi dispatch service providers</w:t>
      </w:r>
      <w:bookmarkEnd w:id="38"/>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39" w:name="_Toc482698815"/>
      <w:r>
        <w:rPr>
          <w:rStyle w:val="CharSectno"/>
        </w:rPr>
        <w:t>19B</w:t>
      </w:r>
      <w:r>
        <w:t>.</w:t>
      </w:r>
      <w:r>
        <w:tab/>
        <w:t>Prescribed day (Act s. 30K(2))</w:t>
      </w:r>
      <w:bookmarkEnd w:id="39"/>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40" w:name="_Toc482698816"/>
      <w:r>
        <w:rPr>
          <w:rStyle w:val="CharSectno"/>
        </w:rPr>
        <w:t>20</w:t>
      </w:r>
      <w:r>
        <w:rPr>
          <w:snapToGrid w:val="0"/>
        </w:rPr>
        <w:t>.</w:t>
      </w:r>
      <w:r>
        <w:rPr>
          <w:snapToGrid w:val="0"/>
        </w:rPr>
        <w:tab/>
        <w:t>Interest rate prescribed (Act s. 36(8))</w:t>
      </w:r>
      <w:bookmarkEnd w:id="40"/>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1" w:name="_Toc482698817"/>
      <w:r>
        <w:rPr>
          <w:rStyle w:val="CharSectno"/>
        </w:rPr>
        <w:t>21</w:t>
      </w:r>
      <w:r>
        <w:rPr>
          <w:snapToGrid w:val="0"/>
        </w:rPr>
        <w:t>.</w:t>
      </w:r>
      <w:r>
        <w:rPr>
          <w:snapToGrid w:val="0"/>
        </w:rPr>
        <w:tab/>
        <w:t>Offences and penalties</w:t>
      </w:r>
      <w:bookmarkEnd w:id="41"/>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in Gazette 28 Jun 2016 p. 2683.]</w:t>
      </w:r>
    </w:p>
    <w:p>
      <w:pPr>
        <w:pStyle w:val="Heading5"/>
        <w:rPr>
          <w:snapToGrid w:val="0"/>
        </w:rPr>
      </w:pPr>
      <w:bookmarkStart w:id="42" w:name="_Toc482698818"/>
      <w:r>
        <w:rPr>
          <w:rStyle w:val="CharSectno"/>
        </w:rPr>
        <w:t>22</w:t>
      </w:r>
      <w:r>
        <w:rPr>
          <w:snapToGrid w:val="0"/>
        </w:rPr>
        <w:t>.</w:t>
      </w:r>
      <w:r>
        <w:rPr>
          <w:snapToGrid w:val="0"/>
        </w:rPr>
        <w:tab/>
        <w:t>Infringement notices and modified penalties (Act s. 39)</w:t>
      </w:r>
      <w:bookmarkEnd w:id="42"/>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3" w:name="_Toc474480401"/>
      <w:bookmarkStart w:id="44" w:name="_Toc477333979"/>
      <w:bookmarkStart w:id="45" w:name="_Toc477338690"/>
      <w:bookmarkStart w:id="46" w:name="_Toc477339724"/>
      <w:bookmarkStart w:id="47" w:name="_Toc482698819"/>
      <w:r>
        <w:rPr>
          <w:rStyle w:val="CharSchNo"/>
        </w:rPr>
        <w:t>Schedule 1</w:t>
      </w:r>
      <w:r>
        <w:rPr>
          <w:rStyle w:val="CharSDivNo"/>
        </w:rPr>
        <w:t> </w:t>
      </w:r>
      <w:r>
        <w:t>—</w:t>
      </w:r>
      <w:r>
        <w:rPr>
          <w:rStyle w:val="CharSDivText"/>
        </w:rPr>
        <w:t> </w:t>
      </w:r>
      <w:r>
        <w:rPr>
          <w:rStyle w:val="CharSchText"/>
        </w:rPr>
        <w:t>Offences for which infringement notices may be issued</w:t>
      </w:r>
      <w:bookmarkEnd w:id="43"/>
      <w:bookmarkEnd w:id="44"/>
      <w:bookmarkEnd w:id="45"/>
      <w:bookmarkEnd w:id="46"/>
      <w:bookmarkEnd w:id="4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49" w:name="_Toc474480402"/>
      <w:bookmarkStart w:id="50" w:name="_Toc477333980"/>
    </w:p>
    <w:p>
      <w:pPr>
        <w:pStyle w:val="yScheduleHeading"/>
      </w:pPr>
      <w:bookmarkStart w:id="51" w:name="_Toc477338691"/>
      <w:bookmarkStart w:id="52" w:name="_Toc477339725"/>
      <w:bookmarkStart w:id="53" w:name="_Toc482698820"/>
      <w:r>
        <w:rPr>
          <w:rStyle w:val="CharSchNo"/>
        </w:rPr>
        <w:t>Schedule 2</w:t>
      </w:r>
      <w:bookmarkEnd w:id="49"/>
      <w:bookmarkEnd w:id="50"/>
      <w:bookmarkEnd w:id="51"/>
      <w:bookmarkEnd w:id="52"/>
      <w:bookmarkEnd w:id="53"/>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5pt" o:ole="" fillcolor="window">
            <v:imagedata r:id="rId29" o:title=""/>
          </v:shape>
          <o:OLEObject Type="Embed" ProgID="PBrush" ShapeID="_x0000_i1025" DrawAspect="Content" ObjectID="_1649405167" r:id="rId30"/>
        </w:obje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5pt;height:15pt" o:ole="" fillcolor="window">
            <v:imagedata r:id="rId29" o:title=""/>
          </v:shape>
          <o:OLEObject Type="Embed" ProgID="PBrush" ShapeID="_x0000_i1026" DrawAspect="Content" ObjectID="_1649405168" r:id="rId31"/>
        </w:obje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32"/>
          <w:headerReference w:type="default" r:id="rId33"/>
          <w:pgSz w:w="11907" w:h="16840" w:code="9"/>
          <w:pgMar w:top="2376" w:right="2405" w:bottom="3542" w:left="2405" w:header="706" w:footer="3380" w:gutter="0"/>
          <w:cols w:space="720"/>
          <w:noEndnote/>
          <w:docGrid w:linePitch="326"/>
        </w:sectPr>
      </w:pPr>
      <w:bookmarkStart w:id="54" w:name="_Toc474480403"/>
      <w:bookmarkStart w:id="55" w:name="_Toc477333981"/>
    </w:p>
    <w:p>
      <w:pPr>
        <w:pStyle w:val="yScheduleHeading"/>
        <w:rPr>
          <w:szCs w:val="28"/>
        </w:rPr>
      </w:pPr>
      <w:bookmarkStart w:id="56" w:name="_Toc477338692"/>
      <w:bookmarkStart w:id="57" w:name="_Toc477339726"/>
      <w:bookmarkStart w:id="58" w:name="_Toc482698821"/>
      <w:r>
        <w:rPr>
          <w:rStyle w:val="CharSchNo"/>
        </w:rPr>
        <w:t>Schedule 3</w:t>
      </w:r>
      <w:r>
        <w:rPr>
          <w:rStyle w:val="CharSDivNo"/>
        </w:rPr>
        <w:t> </w:t>
      </w:r>
      <w:r>
        <w:t>—</w:t>
      </w:r>
      <w:r>
        <w:rPr>
          <w:rStyle w:val="CharSDivText"/>
        </w:rPr>
        <w:t> </w:t>
      </w:r>
      <w:r>
        <w:rPr>
          <w:rStyle w:val="CharSchText"/>
        </w:rPr>
        <w:t>Fares</w:t>
      </w:r>
      <w:bookmarkEnd w:id="54"/>
      <w:bookmarkEnd w:id="55"/>
      <w:bookmarkEnd w:id="56"/>
      <w:bookmarkEnd w:id="57"/>
      <w:bookmarkEnd w:id="58"/>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59" w:name="_Toc474480404"/>
      <w:bookmarkStart w:id="60" w:name="_Toc477333982"/>
      <w:bookmarkStart w:id="61" w:name="_Toc477338693"/>
      <w:bookmarkStart w:id="62" w:name="_Toc477339727"/>
      <w:bookmarkStart w:id="63" w:name="_Toc482698822"/>
      <w:r>
        <w:t>Notes</w:t>
      </w:r>
      <w:bookmarkEnd w:id="59"/>
      <w:bookmarkEnd w:id="60"/>
      <w:bookmarkEnd w:id="61"/>
      <w:bookmarkEnd w:id="62"/>
      <w:bookmarkEnd w:id="63"/>
    </w:p>
    <w:p>
      <w:pPr>
        <w:pStyle w:val="nSubsection"/>
      </w:pPr>
      <w:r>
        <w:rPr>
          <w:vertAlign w:val="superscript"/>
        </w:rPr>
        <w:t>1</w:t>
      </w:r>
      <w:r>
        <w:tab/>
        <w:t xml:space="preserve">This reprint is a compilation as at 5 May 2017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64" w:name="_Toc482698823"/>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8"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8"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8"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8"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7"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8"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8"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8"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8"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8"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8"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8"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8"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8"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8"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7"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8"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8"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8"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8"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7"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8"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8"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8"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8"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8"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8"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7"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8"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8"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8"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8"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8" w:type="dxa"/>
            <w:shd w:val="clear" w:color="auto" w:fill="auto"/>
          </w:tcPr>
          <w:p>
            <w:pPr>
              <w:pStyle w:val="nTable"/>
              <w:spacing w:after="40"/>
              <w:ind w:right="113"/>
              <w:rPr>
                <w:i/>
              </w:rPr>
            </w:pPr>
            <w:r>
              <w:rPr>
                <w:i/>
              </w:rPr>
              <w:t>Taxi Amendment Regulations 2016</w:t>
            </w:r>
          </w:p>
        </w:tc>
        <w:tc>
          <w:tcPr>
            <w:tcW w:w="1276" w:type="dxa"/>
            <w:shd w:val="clear" w:color="auto" w:fill="auto"/>
          </w:tcPr>
          <w:p>
            <w:pPr>
              <w:pStyle w:val="nTable"/>
              <w:spacing w:after="40"/>
            </w:pPr>
            <w:r>
              <w:t>16 Sep 2016 p. 3946</w:t>
            </w:r>
          </w:p>
        </w:tc>
        <w:tc>
          <w:tcPr>
            <w:tcW w:w="2693" w:type="dxa"/>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Taxi Amendment Regulations (No. 2) 2016</w:t>
            </w:r>
          </w:p>
        </w:tc>
        <w:tc>
          <w:tcPr>
            <w:tcW w:w="1276" w:type="dxa"/>
            <w:shd w:val="clear" w:color="auto" w:fill="auto"/>
          </w:tcPr>
          <w:p>
            <w:pPr>
              <w:pStyle w:val="nTable"/>
              <w:spacing w:after="40"/>
            </w:pPr>
            <w:r>
              <w:t>28 Oct 2016 p. 4920</w:t>
            </w:r>
          </w:p>
        </w:tc>
        <w:tc>
          <w:tcPr>
            <w:tcW w:w="2693" w:type="dxa"/>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66" w:name="_Toc474480406"/>
      <w:bookmarkStart w:id="67" w:name="_Toc477333984"/>
      <w:bookmarkStart w:id="68" w:name="_Toc477338695"/>
      <w:bookmarkStart w:id="69" w:name="_Toc477339729"/>
      <w:bookmarkStart w:id="70" w:name="_Toc482698824"/>
      <w:r>
        <w:rPr>
          <w:sz w:val="28"/>
        </w:rPr>
        <w:t>Defined terms</w:t>
      </w:r>
      <w:bookmarkEnd w:id="66"/>
      <w:bookmarkEnd w:id="67"/>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dEd0E/UC&#10;AACB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0084920"/>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image" Target="media/image4.png"/><Relationship Id="rId42" Type="http://schemas.openxmlformats.org/officeDocument/2006/relationships/header" Target="header22.xml"/><Relationship Id="rId47"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2.bin"/><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oleObject" Target="embeddings/oleObject1.bin"/><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9892</Words>
  <Characters>51217</Characters>
  <Application>Microsoft Office Word</Application>
  <DocSecurity>0</DocSecurity>
  <Lines>1829</Lines>
  <Paragraphs>1131</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1995 - 05-00-00</dc:title>
  <dc:subject/>
  <dc:creator/>
  <cp:keywords/>
  <dc:description/>
  <cp:lastModifiedBy>svcMRProcess</cp:lastModifiedBy>
  <cp:revision>4</cp:revision>
  <cp:lastPrinted>2017-05-17T01:19:00Z</cp:lastPrinted>
  <dcterms:created xsi:type="dcterms:W3CDTF">2020-04-26T03:20:00Z</dcterms:created>
  <dcterms:modified xsi:type="dcterms:W3CDTF">2020-04-26T03:20:00Z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AsAtDate">
    <vt:lpwstr>05 May 2017</vt:lpwstr>
  </property>
  <property fmtid="{D5CDD505-2E9C-101B-9397-08002B2CF9AE}" pid="6" name="Suffix">
    <vt:lpwstr>05-00-00</vt:lpwstr>
  </property>
  <property fmtid="{D5CDD505-2E9C-101B-9397-08002B2CF9AE}" pid="7" name="ReprintedAsAt">
    <vt:filetime>2017-05-04T16:00:00Z</vt:filetime>
  </property>
  <property fmtid="{D5CDD505-2E9C-101B-9397-08002B2CF9AE}" pid="8" name="ReprintNo">
    <vt:lpwstr>5</vt:lpwstr>
  </property>
  <property fmtid="{D5CDD505-2E9C-101B-9397-08002B2CF9AE}" pid="9" name="CommencementDate">
    <vt:lpwstr>20170505</vt:lpwstr>
  </property>
</Properties>
</file>