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Firearms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_Toc139258696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_Toc139258697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w:t>
      </w:r>
      <w:r>
        <w:rPr>
          <w:noProof/>
          <w:sz w:val="24"/>
          <w:szCs w:val="24"/>
        </w:rPr>
        <w:tab/>
      </w:r>
      <w:r>
        <w:rPr>
          <w:noProof/>
          <w:szCs w:val="24"/>
        </w:rPr>
        <w:t>Prescribed paintball guns and paintball pellets (s. 4, 8(1), 11A(2) and 19AA(2))</w:t>
      </w:r>
      <w:r>
        <w:rPr>
          <w:noProof/>
        </w:rPr>
        <w:tab/>
      </w:r>
      <w:r>
        <w:rPr>
          <w:noProof/>
        </w:rPr>
        <w:fldChar w:fldCharType="begin"/>
      </w:r>
      <w:r>
        <w:rPr>
          <w:noProof/>
        </w:rPr>
        <w:instrText xml:space="preserve"> PAGEREF _Toc139258698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2B.</w:t>
      </w:r>
      <w:r>
        <w:rPr>
          <w:noProof/>
          <w:sz w:val="24"/>
          <w:szCs w:val="24"/>
        </w:rPr>
        <w:tab/>
      </w:r>
      <w:r>
        <w:rPr>
          <w:noProof/>
          <w:szCs w:val="24"/>
        </w:rPr>
        <w:t>Prescribed amount of money (s. 19(1ab))</w:t>
      </w:r>
      <w:r>
        <w:rPr>
          <w:noProof/>
        </w:rPr>
        <w:tab/>
      </w:r>
      <w:r>
        <w:rPr>
          <w:noProof/>
        </w:rPr>
        <w:fldChar w:fldCharType="begin"/>
      </w:r>
      <w:r>
        <w:rPr>
          <w:noProof/>
        </w:rPr>
        <w:instrText xml:space="preserve"> PAGEREF _Toc139258699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_Toc139258700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_Toc139258701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pacing w:val="-4"/>
          <w:szCs w:val="24"/>
        </w:rPr>
        <w:t>Ammunition excluded from Ammunition Collector’s Licence</w:t>
      </w:r>
      <w:r>
        <w:rPr>
          <w:noProof/>
        </w:rPr>
        <w:tab/>
      </w:r>
      <w:r>
        <w:rPr>
          <w:noProof/>
        </w:rPr>
        <w:fldChar w:fldCharType="begin"/>
      </w:r>
      <w:r>
        <w:rPr>
          <w:noProof/>
        </w:rPr>
        <w:instrText xml:space="preserve"> PAGEREF _Toc139258702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_Toc139258703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Restrictions, limitations and conditions</w:t>
      </w:r>
      <w:r>
        <w:rPr>
          <w:noProof/>
        </w:rPr>
        <w:tab/>
      </w:r>
      <w:r>
        <w:rPr>
          <w:noProof/>
        </w:rPr>
        <w:fldChar w:fldCharType="begin"/>
      </w:r>
      <w:r>
        <w:rPr>
          <w:noProof/>
        </w:rPr>
        <w:instrText xml:space="preserve"> PAGEREF _Toc139258704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Categories of firearms</w:t>
      </w:r>
      <w:r>
        <w:rPr>
          <w:noProof/>
        </w:rPr>
        <w:tab/>
      </w:r>
      <w:r>
        <w:rPr>
          <w:noProof/>
        </w:rPr>
        <w:fldChar w:fldCharType="begin"/>
      </w:r>
      <w:r>
        <w:rPr>
          <w:noProof/>
        </w:rPr>
        <w:instrText xml:space="preserve"> PAGEREF _Toc139258705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6B</w:t>
      </w:r>
      <w:r>
        <w:rPr>
          <w:noProof/>
          <w:snapToGrid w:val="0"/>
          <w:szCs w:val="24"/>
        </w:rPr>
        <w:t>.</w:t>
      </w:r>
      <w:r>
        <w:rPr>
          <w:noProof/>
          <w:sz w:val="24"/>
          <w:szCs w:val="24"/>
        </w:rPr>
        <w:tab/>
      </w:r>
      <w:r>
        <w:rPr>
          <w:noProof/>
          <w:snapToGrid w:val="0"/>
          <w:szCs w:val="24"/>
        </w:rPr>
        <w:t>Kinds of firearms for penalties under section 19 of the Act</w:t>
      </w:r>
      <w:r>
        <w:rPr>
          <w:noProof/>
        </w:rPr>
        <w:tab/>
      </w:r>
      <w:r>
        <w:rPr>
          <w:noProof/>
        </w:rPr>
        <w:fldChar w:fldCharType="begin"/>
      </w:r>
      <w:r>
        <w:rPr>
          <w:noProof/>
        </w:rPr>
        <w:instrText xml:space="preserve"> PAGEREF _Toc139258706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6C.</w:t>
      </w:r>
      <w:r>
        <w:rPr>
          <w:noProof/>
          <w:sz w:val="24"/>
          <w:szCs w:val="24"/>
        </w:rPr>
        <w:tab/>
      </w:r>
      <w:r>
        <w:rPr>
          <w:noProof/>
          <w:szCs w:val="24"/>
        </w:rPr>
        <w:t>Meaning of “close associate” of the holder of a Dealer’s Licence in regulations 6D, 6E and 6G</w:t>
      </w:r>
      <w:r>
        <w:rPr>
          <w:noProof/>
        </w:rPr>
        <w:tab/>
      </w:r>
      <w:r>
        <w:rPr>
          <w:noProof/>
        </w:rPr>
        <w:fldChar w:fldCharType="begin"/>
      </w:r>
      <w:r>
        <w:rPr>
          <w:noProof/>
        </w:rPr>
        <w:instrText xml:space="preserve"> PAGEREF _Toc139258707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6D.</w:t>
      </w:r>
      <w:r>
        <w:rPr>
          <w:noProof/>
          <w:sz w:val="24"/>
          <w:szCs w:val="24"/>
        </w:rPr>
        <w:tab/>
      </w:r>
      <w:r>
        <w:rPr>
          <w:noProof/>
          <w:szCs w:val="24"/>
        </w:rPr>
        <w:t>Information about close associates of an applicant for the issue or renewal of a Dealer’s Licence</w:t>
      </w:r>
      <w:r>
        <w:rPr>
          <w:noProof/>
        </w:rPr>
        <w:tab/>
      </w:r>
      <w:r>
        <w:rPr>
          <w:noProof/>
        </w:rPr>
        <w:fldChar w:fldCharType="begin"/>
      </w:r>
      <w:r>
        <w:rPr>
          <w:noProof/>
        </w:rPr>
        <w:instrText xml:space="preserve"> PAGEREF _Toc139258708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6E.</w:t>
      </w:r>
      <w:r>
        <w:rPr>
          <w:noProof/>
          <w:sz w:val="24"/>
          <w:szCs w:val="24"/>
        </w:rPr>
        <w:tab/>
      </w:r>
      <w:r>
        <w:rPr>
          <w:noProof/>
          <w:szCs w:val="24"/>
        </w:rPr>
        <w:t>Dealer’s Licences — restrictions on issue</w:t>
      </w:r>
      <w:r>
        <w:rPr>
          <w:noProof/>
        </w:rPr>
        <w:tab/>
      </w:r>
      <w:r>
        <w:rPr>
          <w:noProof/>
        </w:rPr>
        <w:fldChar w:fldCharType="begin"/>
      </w:r>
      <w:r>
        <w:rPr>
          <w:noProof/>
        </w:rPr>
        <w:instrText xml:space="preserve"> PAGEREF _Toc139258709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6F.</w:t>
      </w:r>
      <w:r>
        <w:rPr>
          <w:noProof/>
          <w:sz w:val="24"/>
          <w:szCs w:val="24"/>
        </w:rPr>
        <w:tab/>
      </w:r>
      <w:r>
        <w:rPr>
          <w:noProof/>
          <w:szCs w:val="24"/>
        </w:rPr>
        <w:t>Condition on Dealer’s Licence — persons not to be involved in firearms dealing business</w:t>
      </w:r>
      <w:r>
        <w:rPr>
          <w:noProof/>
        </w:rPr>
        <w:tab/>
      </w:r>
      <w:r>
        <w:rPr>
          <w:noProof/>
        </w:rPr>
        <w:fldChar w:fldCharType="begin"/>
      </w:r>
      <w:r>
        <w:rPr>
          <w:noProof/>
        </w:rPr>
        <w:instrText xml:space="preserve"> PAGEREF _Toc139258710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6G.</w:t>
      </w:r>
      <w:r>
        <w:rPr>
          <w:noProof/>
          <w:sz w:val="24"/>
          <w:szCs w:val="24"/>
        </w:rPr>
        <w:tab/>
      </w:r>
      <w:r>
        <w:rPr>
          <w:noProof/>
          <w:szCs w:val="24"/>
        </w:rPr>
        <w:t>Condition on Dealer’s Licence — information about close associates to be provided</w:t>
      </w:r>
      <w:r>
        <w:rPr>
          <w:noProof/>
        </w:rPr>
        <w:tab/>
      </w:r>
      <w:r>
        <w:rPr>
          <w:noProof/>
        </w:rPr>
        <w:fldChar w:fldCharType="begin"/>
      </w:r>
      <w:r>
        <w:rPr>
          <w:noProof/>
        </w:rPr>
        <w:instrText xml:space="preserve"> PAGEREF _Toc139258711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_Toc139258712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Extract of Licence</w:t>
      </w:r>
      <w:r>
        <w:rPr>
          <w:noProof/>
        </w:rPr>
        <w:tab/>
      </w:r>
      <w:r>
        <w:rPr>
          <w:noProof/>
        </w:rPr>
        <w:fldChar w:fldCharType="begin"/>
      </w:r>
      <w:r>
        <w:rPr>
          <w:noProof/>
        </w:rPr>
        <w:instrText xml:space="preserve"> PAGEREF _Toc139258713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7B</w:t>
      </w:r>
      <w:r>
        <w:rPr>
          <w:noProof/>
          <w:snapToGrid w:val="0"/>
          <w:szCs w:val="24"/>
        </w:rPr>
        <w:t>.</w:t>
      </w:r>
      <w:r>
        <w:rPr>
          <w:noProof/>
          <w:sz w:val="24"/>
          <w:szCs w:val="24"/>
        </w:rPr>
        <w:tab/>
      </w:r>
      <w:r>
        <w:rPr>
          <w:noProof/>
          <w:snapToGrid w:val="0"/>
          <w:szCs w:val="24"/>
        </w:rPr>
        <w:t>Identity check</w:t>
      </w:r>
      <w:r>
        <w:rPr>
          <w:noProof/>
        </w:rPr>
        <w:tab/>
      </w:r>
      <w:r>
        <w:rPr>
          <w:noProof/>
        </w:rPr>
        <w:fldChar w:fldCharType="begin"/>
      </w:r>
      <w:r>
        <w:rPr>
          <w:noProof/>
        </w:rPr>
        <w:instrText xml:space="preserve"> PAGEREF _Toc139258714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Duplicates</w:t>
      </w:r>
      <w:r>
        <w:rPr>
          <w:noProof/>
        </w:rPr>
        <w:tab/>
      </w:r>
      <w:r>
        <w:rPr>
          <w:noProof/>
        </w:rPr>
        <w:fldChar w:fldCharType="begin"/>
      </w:r>
      <w:r>
        <w:rPr>
          <w:noProof/>
        </w:rPr>
        <w:instrText xml:space="preserve"> PAGEREF _Toc139258715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lastRenderedPageBreak/>
        <w:t>9</w:t>
      </w:r>
      <w:r>
        <w:rPr>
          <w:noProof/>
          <w:snapToGrid w:val="0"/>
          <w:szCs w:val="24"/>
        </w:rPr>
        <w:t>.</w:t>
      </w:r>
      <w:r>
        <w:rPr>
          <w:noProof/>
          <w:sz w:val="24"/>
          <w:szCs w:val="24"/>
        </w:rPr>
        <w:tab/>
      </w:r>
      <w:r>
        <w:rPr>
          <w:noProof/>
          <w:snapToGrid w:val="0"/>
          <w:szCs w:val="24"/>
        </w:rPr>
        <w:t>Change of abode or name</w:t>
      </w:r>
      <w:r>
        <w:rPr>
          <w:noProof/>
        </w:rPr>
        <w:tab/>
      </w:r>
      <w:r>
        <w:rPr>
          <w:noProof/>
        </w:rPr>
        <w:fldChar w:fldCharType="begin"/>
      </w:r>
      <w:r>
        <w:rPr>
          <w:noProof/>
        </w:rPr>
        <w:instrText xml:space="preserve"> PAGEREF _Toc139258716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Guided hunting tours</w:t>
      </w:r>
      <w:r>
        <w:rPr>
          <w:noProof/>
        </w:rPr>
        <w:tab/>
      </w:r>
      <w:r>
        <w:rPr>
          <w:noProof/>
        </w:rPr>
        <w:fldChar w:fldCharType="begin"/>
      </w:r>
      <w:r>
        <w:rPr>
          <w:noProof/>
        </w:rPr>
        <w:instrText xml:space="preserve"> PAGEREF _Toc139258717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Safe custody</w:t>
      </w:r>
      <w:r>
        <w:rPr>
          <w:noProof/>
        </w:rPr>
        <w:tab/>
      </w:r>
      <w:r>
        <w:rPr>
          <w:noProof/>
        </w:rPr>
        <w:fldChar w:fldCharType="begin"/>
      </w:r>
      <w:r>
        <w:rPr>
          <w:noProof/>
        </w:rPr>
        <w:instrText xml:space="preserve"> PAGEREF _Toc139258718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Storage security requirements</w:t>
      </w:r>
      <w:r>
        <w:rPr>
          <w:noProof/>
        </w:rPr>
        <w:tab/>
      </w:r>
      <w:r>
        <w:rPr>
          <w:noProof/>
        </w:rPr>
        <w:fldChar w:fldCharType="begin"/>
      </w:r>
      <w:r>
        <w:rPr>
          <w:noProof/>
        </w:rPr>
        <w:instrText xml:space="preserve"> PAGEREF _Toc139258719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11C</w:t>
      </w:r>
      <w:r>
        <w:rPr>
          <w:noProof/>
          <w:snapToGrid w:val="0"/>
          <w:szCs w:val="24"/>
        </w:rPr>
        <w:t>.</w:t>
      </w:r>
      <w:r>
        <w:rPr>
          <w:noProof/>
          <w:sz w:val="24"/>
          <w:szCs w:val="24"/>
        </w:rPr>
        <w:tab/>
      </w:r>
      <w:r>
        <w:rPr>
          <w:noProof/>
          <w:snapToGrid w:val="0"/>
          <w:szCs w:val="24"/>
        </w:rPr>
        <w:t>Declaration as to storage facilities</w:t>
      </w:r>
      <w:r>
        <w:rPr>
          <w:noProof/>
        </w:rPr>
        <w:tab/>
      </w:r>
      <w:r>
        <w:rPr>
          <w:noProof/>
        </w:rPr>
        <w:fldChar w:fldCharType="begin"/>
      </w:r>
      <w:r>
        <w:rPr>
          <w:noProof/>
        </w:rPr>
        <w:instrText xml:space="preserve"> PAGEREF _Toc139258720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Disposal</w:t>
      </w:r>
      <w:r>
        <w:rPr>
          <w:noProof/>
        </w:rPr>
        <w:tab/>
      </w:r>
      <w:r>
        <w:rPr>
          <w:noProof/>
        </w:rPr>
        <w:fldChar w:fldCharType="begin"/>
      </w:r>
      <w:r>
        <w:rPr>
          <w:noProof/>
        </w:rPr>
        <w:instrText xml:space="preserve"> PAGEREF _Toc139258721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Revocation</w:t>
      </w:r>
      <w:r>
        <w:rPr>
          <w:noProof/>
        </w:rPr>
        <w:tab/>
      </w:r>
      <w:r>
        <w:rPr>
          <w:noProof/>
        </w:rPr>
        <w:fldChar w:fldCharType="begin"/>
      </w:r>
      <w:r>
        <w:rPr>
          <w:noProof/>
        </w:rPr>
        <w:instrText xml:space="preserve"> PAGEREF _Toc139258722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Shooting galleries</w:t>
      </w:r>
      <w:r>
        <w:rPr>
          <w:noProof/>
        </w:rPr>
        <w:tab/>
      </w:r>
      <w:r>
        <w:rPr>
          <w:noProof/>
        </w:rPr>
        <w:fldChar w:fldCharType="begin"/>
      </w:r>
      <w:r>
        <w:rPr>
          <w:noProof/>
        </w:rPr>
        <w:instrText xml:space="preserve"> PAGEREF _Toc139258723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Reloaded ammunition</w:t>
      </w:r>
      <w:r>
        <w:rPr>
          <w:noProof/>
        </w:rPr>
        <w:tab/>
      </w:r>
      <w:r>
        <w:rPr>
          <w:noProof/>
        </w:rPr>
        <w:fldChar w:fldCharType="begin"/>
      </w:r>
      <w:r>
        <w:rPr>
          <w:noProof/>
        </w:rPr>
        <w:instrText xml:space="preserve"> PAGEREF _Toc139258724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Ammunition sales</w:t>
      </w:r>
      <w:r>
        <w:rPr>
          <w:noProof/>
        </w:rPr>
        <w:tab/>
      </w:r>
      <w:r>
        <w:rPr>
          <w:noProof/>
        </w:rPr>
        <w:fldChar w:fldCharType="begin"/>
      </w:r>
      <w:r>
        <w:rPr>
          <w:noProof/>
        </w:rPr>
        <w:instrText xml:space="preserve"> PAGEREF _Toc139258725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Records of firearms dealings</w:t>
      </w:r>
      <w:r>
        <w:rPr>
          <w:noProof/>
        </w:rPr>
        <w:tab/>
      </w:r>
      <w:r>
        <w:rPr>
          <w:noProof/>
        </w:rPr>
        <w:fldChar w:fldCharType="begin"/>
      </w:r>
      <w:r>
        <w:rPr>
          <w:noProof/>
        </w:rPr>
        <w:instrText xml:space="preserve"> PAGEREF _Toc139258726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Manufacturers</w:t>
      </w:r>
      <w:r>
        <w:rPr>
          <w:noProof/>
        </w:rPr>
        <w:tab/>
      </w:r>
      <w:r>
        <w:rPr>
          <w:noProof/>
        </w:rPr>
        <w:fldChar w:fldCharType="begin"/>
      </w:r>
      <w:r>
        <w:rPr>
          <w:noProof/>
        </w:rPr>
        <w:instrText xml:space="preserve"> PAGEREF _Toc139258727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Records for Ammunition Collector’s Licence</w:t>
      </w:r>
      <w:r>
        <w:rPr>
          <w:noProof/>
        </w:rPr>
        <w:tab/>
      </w:r>
      <w:r>
        <w:rPr>
          <w:noProof/>
        </w:rPr>
        <w:fldChar w:fldCharType="begin"/>
      </w:r>
      <w:r>
        <w:rPr>
          <w:noProof/>
        </w:rPr>
        <w:instrText xml:space="preserve"> PAGEREF _Toc139258728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Premises</w:t>
      </w:r>
      <w:r>
        <w:rPr>
          <w:noProof/>
        </w:rPr>
        <w:tab/>
      </w:r>
      <w:r>
        <w:rPr>
          <w:noProof/>
        </w:rPr>
        <w:fldChar w:fldCharType="begin"/>
      </w:r>
      <w:r>
        <w:rPr>
          <w:noProof/>
        </w:rPr>
        <w:instrText xml:space="preserve"> PAGEREF _Toc139258729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Commissioner’s records</w:t>
      </w:r>
      <w:r>
        <w:rPr>
          <w:noProof/>
        </w:rPr>
        <w:tab/>
      </w:r>
      <w:r>
        <w:rPr>
          <w:noProof/>
        </w:rPr>
        <w:fldChar w:fldCharType="begin"/>
      </w:r>
      <w:r>
        <w:rPr>
          <w:noProof/>
        </w:rPr>
        <w:instrText xml:space="preserve"> PAGEREF _Toc139258730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Search warrants</w:t>
      </w:r>
      <w:r>
        <w:rPr>
          <w:noProof/>
        </w:rPr>
        <w:tab/>
      </w:r>
      <w:r>
        <w:rPr>
          <w:noProof/>
        </w:rPr>
        <w:fldChar w:fldCharType="begin"/>
      </w:r>
      <w:r>
        <w:rPr>
          <w:noProof/>
        </w:rPr>
        <w:instrText xml:space="preserve"> PAGEREF _Toc139258731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Entry without warrant</w:t>
      </w:r>
      <w:r>
        <w:rPr>
          <w:noProof/>
        </w:rPr>
        <w:tab/>
      </w:r>
      <w:r>
        <w:rPr>
          <w:noProof/>
        </w:rPr>
        <w:fldChar w:fldCharType="begin"/>
      </w:r>
      <w:r>
        <w:rPr>
          <w:noProof/>
        </w:rPr>
        <w:instrText xml:space="preserve"> PAGEREF _Toc139258732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_Toc139258733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Safety standards and tests</w:t>
      </w:r>
      <w:r>
        <w:rPr>
          <w:noProof/>
        </w:rPr>
        <w:tab/>
      </w:r>
      <w:r>
        <w:rPr>
          <w:noProof/>
        </w:rPr>
        <w:fldChar w:fldCharType="begin"/>
      </w:r>
      <w:r>
        <w:rPr>
          <w:noProof/>
        </w:rPr>
        <w:instrText xml:space="preserve"> PAGEREF _Toc139258734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_Toc139258735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Prohibited firearms</w:t>
      </w:r>
      <w:r>
        <w:rPr>
          <w:noProof/>
        </w:rPr>
        <w:tab/>
      </w:r>
      <w:r>
        <w:rPr>
          <w:noProof/>
        </w:rPr>
        <w:fldChar w:fldCharType="begin"/>
      </w:r>
      <w:r>
        <w:rPr>
          <w:noProof/>
        </w:rPr>
        <w:instrText xml:space="preserve"> PAGEREF _Toc139258736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Certain licences, permits and approvals not to be issued, granted or given</w:t>
      </w:r>
      <w:r>
        <w:rPr>
          <w:noProof/>
        </w:rPr>
        <w:tab/>
      </w:r>
      <w:r>
        <w:rPr>
          <w:noProof/>
        </w:rPr>
        <w:fldChar w:fldCharType="begin"/>
      </w:r>
      <w:r>
        <w:rPr>
          <w:noProof/>
        </w:rPr>
        <w:instrText xml:space="preserve"> PAGEREF _Toc139258737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_Toc139258738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1 — Forms</w:t>
      </w:r>
      <w:r>
        <w:rPr>
          <w:noProof/>
        </w:rPr>
        <w:tab/>
      </w:r>
      <w:r>
        <w:rPr>
          <w:noProof/>
        </w:rPr>
        <w:fldChar w:fldCharType="begin"/>
      </w:r>
      <w:r>
        <w:rPr>
          <w:noProof/>
        </w:rPr>
        <w:instrText xml:space="preserve"> PAGEREF _Toc139258739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Schedule 2 — Descriptions of firearms for regulation 25</w:t>
      </w:r>
      <w:r>
        <w:rPr>
          <w:noProof/>
        </w:rPr>
        <w:tab/>
      </w:r>
      <w:r>
        <w:rPr>
          <w:noProof/>
        </w:rPr>
        <w:fldChar w:fldCharType="begin"/>
      </w:r>
      <w:r>
        <w:rPr>
          <w:noProof/>
        </w:rPr>
        <w:instrText xml:space="preserve"> PAGEREF _Toc139258740 \h </w:instrText>
      </w:r>
      <w:r>
        <w:rPr>
          <w:noProof/>
        </w:rPr>
      </w:r>
      <w:r>
        <w:rPr>
          <w:noProof/>
        </w:rPr>
        <w:fldChar w:fldCharType="separate"/>
      </w:r>
      <w:r>
        <w:rPr>
          <w:noProof/>
        </w:rPr>
        <w:t>76</w:t>
      </w:r>
      <w:r>
        <w:rPr>
          <w:noProof/>
        </w:rPr>
        <w:fldChar w:fldCharType="end"/>
      </w:r>
    </w:p>
    <w:p>
      <w:pPr>
        <w:pStyle w:val="TOC5"/>
        <w:rPr>
          <w:b w:val="0"/>
          <w:noProof/>
          <w:sz w:val="24"/>
          <w:szCs w:val="24"/>
        </w:rPr>
      </w:pPr>
      <w:r>
        <w:rPr>
          <w:noProof/>
          <w:szCs w:val="28"/>
        </w:rPr>
        <w:t>Schedule 3 — Categories of firearms</w:t>
      </w:r>
      <w:r>
        <w:rPr>
          <w:noProof/>
        </w:rPr>
        <w:tab/>
      </w:r>
      <w:r>
        <w:rPr>
          <w:noProof/>
        </w:rPr>
        <w:fldChar w:fldCharType="begin"/>
      </w:r>
      <w:r>
        <w:rPr>
          <w:noProof/>
        </w:rPr>
        <w:instrText xml:space="preserve"> PAGEREF _Toc139258741 \h </w:instrText>
      </w:r>
      <w:r>
        <w:rPr>
          <w:noProof/>
        </w:rPr>
      </w:r>
      <w:r>
        <w:rPr>
          <w:noProof/>
        </w:rPr>
        <w:fldChar w:fldCharType="separate"/>
      </w:r>
      <w:r>
        <w:rPr>
          <w:noProof/>
        </w:rPr>
        <w:t>78</w:t>
      </w:r>
      <w:r>
        <w:rPr>
          <w:noProof/>
        </w:rPr>
        <w:fldChar w:fldCharType="end"/>
      </w:r>
    </w:p>
    <w:p>
      <w:pPr>
        <w:pStyle w:val="TOC5"/>
        <w:rPr>
          <w:b w:val="0"/>
          <w:noProof/>
          <w:sz w:val="24"/>
          <w:szCs w:val="24"/>
        </w:rPr>
      </w:pPr>
      <w:r>
        <w:rPr>
          <w:noProof/>
          <w:szCs w:val="28"/>
        </w:rPr>
        <w:t>Schedule 4 — Specifications for storage cabinets or containers</w:t>
      </w:r>
      <w:r>
        <w:rPr>
          <w:noProof/>
        </w:rPr>
        <w:tab/>
      </w:r>
      <w:r>
        <w:rPr>
          <w:noProof/>
        </w:rPr>
        <w:fldChar w:fldCharType="begin"/>
      </w:r>
      <w:r>
        <w:rPr>
          <w:noProof/>
        </w:rPr>
        <w:instrText xml:space="preserve"> PAGEREF _Toc139258742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Construction</w:t>
      </w:r>
      <w:r>
        <w:rPr>
          <w:noProof/>
        </w:rPr>
        <w:tab/>
      </w:r>
      <w:r>
        <w:rPr>
          <w:noProof/>
        </w:rPr>
        <w:fldChar w:fldCharType="begin"/>
      </w:r>
      <w:r>
        <w:rPr>
          <w:noProof/>
        </w:rPr>
        <w:instrText xml:space="preserve"> PAGEREF _Toc139258743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Doors</w:t>
      </w:r>
      <w:r>
        <w:rPr>
          <w:noProof/>
        </w:rPr>
        <w:tab/>
      </w:r>
      <w:r>
        <w:rPr>
          <w:noProof/>
        </w:rPr>
        <w:fldChar w:fldCharType="begin"/>
      </w:r>
      <w:r>
        <w:rPr>
          <w:noProof/>
        </w:rPr>
        <w:instrText xml:space="preserve"> PAGEREF _Toc139258744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Hinging mechanisms</w:t>
      </w:r>
      <w:r>
        <w:rPr>
          <w:noProof/>
        </w:rPr>
        <w:tab/>
      </w:r>
      <w:r>
        <w:rPr>
          <w:noProof/>
        </w:rPr>
        <w:fldChar w:fldCharType="begin"/>
      </w:r>
      <w:r>
        <w:rPr>
          <w:noProof/>
        </w:rPr>
        <w:instrText xml:space="preserve"> PAGEREF _Toc139258745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Locks and locking points</w:t>
      </w:r>
      <w:r>
        <w:rPr>
          <w:noProof/>
        </w:rPr>
        <w:tab/>
      </w:r>
      <w:r>
        <w:rPr>
          <w:noProof/>
        </w:rPr>
        <w:fldChar w:fldCharType="begin"/>
      </w:r>
      <w:r>
        <w:rPr>
          <w:noProof/>
        </w:rPr>
        <w:instrText xml:space="preserve"> PAGEREF _Toc139258746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Anchoring</w:t>
      </w:r>
      <w:r>
        <w:rPr>
          <w:noProof/>
        </w:rPr>
        <w:tab/>
      </w:r>
      <w:r>
        <w:rPr>
          <w:noProof/>
        </w:rPr>
        <w:fldChar w:fldCharType="begin"/>
      </w:r>
      <w:r>
        <w:rPr>
          <w:noProof/>
        </w:rPr>
        <w:instrText xml:space="preserve"> PAGEREF _Toc139258747 \h </w:instrText>
      </w:r>
      <w:r>
        <w:rPr>
          <w:noProof/>
        </w:rPr>
      </w:r>
      <w:r>
        <w:rPr>
          <w:noProof/>
        </w:rPr>
        <w:fldChar w:fldCharType="separate"/>
      </w:r>
      <w:r>
        <w:rPr>
          <w:noProof/>
        </w:rPr>
        <w:t>87</w:t>
      </w:r>
      <w:r>
        <w:rPr>
          <w:noProof/>
        </w:rPr>
        <w:fldChar w:fldCharType="end"/>
      </w:r>
    </w:p>
    <w:p>
      <w:pPr>
        <w:pStyle w:val="TOC2"/>
        <w:tabs>
          <w:tab w:val="right" w:leader="dot" w:pos="708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_Toc139258749 \h </w:instrText>
      </w:r>
      <w:r>
        <w:rPr>
          <w:noProof/>
        </w:rPr>
      </w:r>
      <w:r>
        <w:rPr>
          <w:noProof/>
        </w:rPr>
        <w:fldChar w:fldCharType="separate"/>
      </w:r>
      <w:r>
        <w:rPr>
          <w:noProof/>
        </w:rPr>
        <w:t>88</w:t>
      </w:r>
      <w:r>
        <w:rPr>
          <w:noProof/>
        </w:rP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2" w:name="_Toc489682846"/>
      <w:bookmarkStart w:id="3" w:name="_Toc505488727"/>
      <w:bookmarkStart w:id="4" w:name="_Toc92872636"/>
      <w:bookmarkStart w:id="5" w:name="_Toc100981425"/>
      <w:bookmarkStart w:id="6" w:name="_Toc139258696"/>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39258697"/>
      <w:r>
        <w:rPr>
          <w:rStyle w:val="CharSectno"/>
        </w:rPr>
        <w:t>2</w:t>
      </w:r>
      <w:r>
        <w:rPr>
          <w:snapToGrid w:val="0"/>
        </w:rPr>
        <w:t>.</w:t>
      </w:r>
      <w:r>
        <w:rPr>
          <w:snapToGrid w:val="0"/>
        </w:rPr>
        <w:tab/>
        <w:t>Definition</w:t>
      </w:r>
      <w:bookmarkEnd w:id="7"/>
      <w:bookmarkEnd w:id="8"/>
      <w:bookmarkEnd w:id="9"/>
      <w:bookmarkEnd w:id="10"/>
      <w:bookmarkEnd w:id="11"/>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2" w:name="_Toc92872638"/>
      <w:bookmarkStart w:id="13" w:name="_Toc100981427"/>
      <w:bookmarkStart w:id="14" w:name="_Toc139258698"/>
      <w:bookmarkStart w:id="15" w:name="_Toc489682848"/>
      <w:bookmarkStart w:id="16" w:name="_Toc505488729"/>
      <w:r>
        <w:rPr>
          <w:rStyle w:val="CharSectno"/>
        </w:rPr>
        <w:t>2A</w:t>
      </w:r>
      <w:r>
        <w:t>.</w:t>
      </w:r>
      <w:r>
        <w:tab/>
        <w:t>Prescribed paintball guns and paintball pellets (s. 4, 8(1), 11A(2) and 19AA(2))</w:t>
      </w:r>
      <w:bookmarkEnd w:id="12"/>
      <w:bookmarkEnd w:id="13"/>
      <w:bookmarkEnd w:id="14"/>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7" w:name="_Toc92872639"/>
      <w:bookmarkStart w:id="18" w:name="_Toc100981428"/>
      <w:bookmarkStart w:id="19" w:name="_Toc139258699"/>
      <w:r>
        <w:rPr>
          <w:rStyle w:val="CharSectno"/>
        </w:rPr>
        <w:t>2B</w:t>
      </w:r>
      <w:r>
        <w:t>.</w:t>
      </w:r>
      <w:r>
        <w:tab/>
        <w:t>Prescribed amount of money (s. 19(1ab))</w:t>
      </w:r>
      <w:bookmarkEnd w:id="17"/>
      <w:bookmarkEnd w:id="18"/>
      <w:bookmarkEnd w:id="19"/>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0" w:name="_Toc92872640"/>
      <w:bookmarkStart w:id="21" w:name="_Toc100981429"/>
      <w:bookmarkStart w:id="22" w:name="_Toc139258700"/>
      <w:r>
        <w:rPr>
          <w:rStyle w:val="CharSectno"/>
        </w:rPr>
        <w:t>3</w:t>
      </w:r>
      <w:r>
        <w:rPr>
          <w:snapToGrid w:val="0"/>
        </w:rPr>
        <w:t>.</w:t>
      </w:r>
      <w:r>
        <w:rPr>
          <w:snapToGrid w:val="0"/>
        </w:rPr>
        <w:tab/>
        <w:t>Forms</w:t>
      </w:r>
      <w:bookmarkEnd w:id="15"/>
      <w:bookmarkEnd w:id="16"/>
      <w:bookmarkEnd w:id="20"/>
      <w:bookmarkEnd w:id="21"/>
      <w:bookmarkEnd w:id="22"/>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3" w:name="_Toc489682849"/>
      <w:bookmarkStart w:id="24" w:name="_Toc505488730"/>
      <w:bookmarkStart w:id="25" w:name="_Toc92872641"/>
      <w:bookmarkStart w:id="26" w:name="_Toc100981430"/>
      <w:bookmarkStart w:id="27" w:name="_Toc139258701"/>
      <w:r>
        <w:rPr>
          <w:rStyle w:val="CharSectno"/>
        </w:rPr>
        <w:t>4</w:t>
      </w:r>
      <w:r>
        <w:rPr>
          <w:snapToGrid w:val="0"/>
        </w:rPr>
        <w:t>.</w:t>
      </w:r>
      <w:r>
        <w:rPr>
          <w:snapToGrid w:val="0"/>
        </w:rPr>
        <w:tab/>
        <w:t>Licences</w:t>
      </w:r>
      <w:bookmarkEnd w:id="23"/>
      <w:bookmarkEnd w:id="24"/>
      <w:bookmarkEnd w:id="25"/>
      <w:bookmarkEnd w:id="26"/>
      <w:bookmarkEnd w:id="27"/>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r>
              <w:t>160</w:t>
            </w:r>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r>
              <w:t>34</w:t>
            </w:r>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r>
              <w:t>183</w:t>
            </w:r>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r>
              <w:t>33</w:t>
            </w:r>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r>
              <w:t>332</w:t>
            </w:r>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r>
              <w:t>87</w:t>
            </w:r>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$26; and</w:t>
      </w:r>
    </w:p>
    <w:p>
      <w:pPr>
        <w:pStyle w:val="Indenta"/>
      </w:pPr>
      <w:r>
        <w:tab/>
        <w:t>(b)</w:t>
      </w:r>
      <w:r>
        <w:tab/>
        <w:t>for a Firearms Collector’s Licence, $26.</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$26</w:t>
      </w:r>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r>
              <w:t>332</w:t>
            </w:r>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r>
              <w:rPr>
                <w:snapToGrid w:val="0"/>
              </w:rPr>
              <w:t>80</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r>
              <w:rPr>
                <w:snapToGrid w:val="0"/>
              </w:rPr>
              <w:t>332</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r>
              <w:rPr>
                <w:snapToGrid w:val="0"/>
              </w:rPr>
              <w:t>61</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r>
              <w:rPr>
                <w:snapToGrid w:val="0"/>
              </w:rPr>
              <w:t>214</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r>
              <w:rPr>
                <w:snapToGrid w:val="0"/>
              </w:rPr>
              <w:t>65</w:t>
            </w:r>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r>
              <w:rPr>
                <w:snapToGrid w:val="0"/>
              </w:rPr>
              <w:t>203</w:t>
            </w:r>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r>
              <w:rPr>
                <w:snapToGrid w:val="0"/>
              </w:rPr>
              <w:t>60</w:t>
            </w:r>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 27 Jun 2006 p. 2300-1.]</w:t>
      </w:r>
    </w:p>
    <w:p>
      <w:pPr>
        <w:pStyle w:val="Heading5"/>
        <w:rPr>
          <w:snapToGrid w:val="0"/>
        </w:rPr>
      </w:pPr>
      <w:bookmarkStart w:id="28" w:name="_Toc489682850"/>
      <w:bookmarkStart w:id="29" w:name="_Toc505488731"/>
      <w:bookmarkStart w:id="30" w:name="_Toc92872642"/>
      <w:bookmarkStart w:id="31" w:name="_Toc100981431"/>
      <w:bookmarkStart w:id="32" w:name="_Toc139258702"/>
      <w:r>
        <w:rPr>
          <w:rStyle w:val="CharSectno"/>
        </w:rPr>
        <w:t>4A</w:t>
      </w:r>
      <w:r>
        <w:rPr>
          <w:snapToGrid w:val="0"/>
        </w:rPr>
        <w:t>.</w:t>
      </w:r>
      <w:r>
        <w:rPr>
          <w:snapToGrid w:val="0"/>
        </w:rPr>
        <w:tab/>
      </w:r>
      <w:r>
        <w:rPr>
          <w:snapToGrid w:val="0"/>
          <w:spacing w:val="-4"/>
        </w:rPr>
        <w:t xml:space="preserve">Ammunition excluded from Ammunition Collector’s </w:t>
      </w:r>
      <w:bookmarkEnd w:id="28"/>
      <w:r>
        <w:rPr>
          <w:snapToGrid w:val="0"/>
          <w:spacing w:val="-4"/>
        </w:rPr>
        <w:t>Licence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33" w:name="_Toc489682851"/>
      <w:bookmarkStart w:id="34" w:name="_Toc505488732"/>
      <w:bookmarkStart w:id="35" w:name="_Toc92872643"/>
      <w:bookmarkStart w:id="36" w:name="_Toc100981432"/>
      <w:bookmarkStart w:id="37" w:name="_Toc139258703"/>
      <w:r>
        <w:rPr>
          <w:rStyle w:val="CharSectno"/>
        </w:rPr>
        <w:t>5</w:t>
      </w:r>
      <w:r>
        <w:rPr>
          <w:snapToGrid w:val="0"/>
        </w:rPr>
        <w:t>.</w:t>
      </w:r>
      <w:r>
        <w:rPr>
          <w:snapToGrid w:val="0"/>
        </w:rPr>
        <w:tab/>
        <w:t>Permits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$45</w:t>
      </w:r>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 xml:space="preserve">[Regulation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 </w:t>
      </w:r>
    </w:p>
    <w:p>
      <w:pPr>
        <w:pStyle w:val="Heading5"/>
        <w:rPr>
          <w:snapToGrid w:val="0"/>
        </w:rPr>
      </w:pPr>
      <w:bookmarkStart w:id="38" w:name="_Toc489682852"/>
      <w:bookmarkStart w:id="39" w:name="_Toc505488733"/>
      <w:bookmarkStart w:id="40" w:name="_Toc92872644"/>
      <w:bookmarkStart w:id="41" w:name="_Toc100981433"/>
      <w:bookmarkStart w:id="42" w:name="_Toc139258704"/>
      <w:r>
        <w:rPr>
          <w:rStyle w:val="CharSectno"/>
        </w:rPr>
        <w:t>6</w:t>
      </w:r>
      <w:r>
        <w:rPr>
          <w:snapToGrid w:val="0"/>
        </w:rPr>
        <w:t>.</w:t>
      </w:r>
      <w:r>
        <w:rPr>
          <w:snapToGrid w:val="0"/>
        </w:rPr>
        <w:tab/>
        <w:t>Restrictions, limitations and conditions</w:t>
      </w:r>
      <w:bookmarkEnd w:id="38"/>
      <w:bookmarkEnd w:id="39"/>
      <w:bookmarkEnd w:id="40"/>
      <w:bookmarkEnd w:id="41"/>
      <w:bookmarkEnd w:id="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43" w:name="_Toc489682853"/>
      <w:bookmarkStart w:id="44" w:name="_Toc505488734"/>
      <w:bookmarkStart w:id="45" w:name="_Toc92872645"/>
      <w:bookmarkStart w:id="46" w:name="_Toc100981434"/>
      <w:bookmarkStart w:id="47" w:name="_Toc139258705"/>
      <w:r>
        <w:rPr>
          <w:rStyle w:val="CharSectno"/>
        </w:rPr>
        <w:t>6A</w:t>
      </w:r>
      <w:r>
        <w:rPr>
          <w:snapToGrid w:val="0"/>
        </w:rPr>
        <w:t>.</w:t>
      </w:r>
      <w:r>
        <w:rPr>
          <w:snapToGrid w:val="0"/>
        </w:rPr>
        <w:tab/>
        <w:t>Categories of firearms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48" w:name="_Toc489682854"/>
      <w:bookmarkStart w:id="49" w:name="_Toc505488735"/>
      <w:bookmarkStart w:id="50" w:name="_Toc92872646"/>
      <w:bookmarkStart w:id="51" w:name="_Toc100981435"/>
      <w:bookmarkStart w:id="52" w:name="_Toc139258706"/>
      <w:r>
        <w:rPr>
          <w:rStyle w:val="CharSectno"/>
        </w:rPr>
        <w:t>6B</w:t>
      </w:r>
      <w:r>
        <w:rPr>
          <w:snapToGrid w:val="0"/>
        </w:rPr>
        <w:t>.</w:t>
      </w:r>
      <w:r>
        <w:rPr>
          <w:snapToGrid w:val="0"/>
        </w:rPr>
        <w:tab/>
        <w:t>Kinds of firearms for penalties under section 19 of the Act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53" w:name="_Toc92872647"/>
      <w:bookmarkStart w:id="54" w:name="_Toc100981436"/>
      <w:bookmarkStart w:id="55" w:name="_Toc139258707"/>
      <w:r>
        <w:rPr>
          <w:rStyle w:val="CharSectno"/>
        </w:rPr>
        <w:t>6C</w:t>
      </w:r>
      <w:r>
        <w:t>.</w:t>
      </w:r>
      <w:r>
        <w:tab/>
        <w:t>Meaning of “close associate” of the holder of a Dealer’s Licence in regulations 6D, 6E and 6G</w:t>
      </w:r>
      <w:bookmarkEnd w:id="53"/>
      <w:bookmarkEnd w:id="54"/>
      <w:bookmarkEnd w:id="55"/>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56" w:name="_Toc92872648"/>
      <w:bookmarkStart w:id="57" w:name="_Toc100981437"/>
      <w:bookmarkStart w:id="58" w:name="_Toc139258708"/>
      <w:r>
        <w:rPr>
          <w:rStyle w:val="CharSectno"/>
        </w:rPr>
        <w:t>6D</w:t>
      </w:r>
      <w:r>
        <w:t>.</w:t>
      </w:r>
      <w:r>
        <w:tab/>
        <w:t>Information about close associates of an applicant for the issue or renewal of a Dealer’s Licence</w:t>
      </w:r>
      <w:bookmarkEnd w:id="56"/>
      <w:bookmarkEnd w:id="57"/>
      <w:bookmarkEnd w:id="58"/>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59" w:name="_Toc92872649"/>
      <w:bookmarkStart w:id="60" w:name="_Toc100981438"/>
      <w:bookmarkStart w:id="61" w:name="_Toc139258709"/>
      <w:r>
        <w:rPr>
          <w:rStyle w:val="CharSectno"/>
        </w:rPr>
        <w:t>6E</w:t>
      </w:r>
      <w:r>
        <w:t>.</w:t>
      </w:r>
      <w:r>
        <w:tab/>
        <w:t>Dealer’s Licences — restrictions on issue</w:t>
      </w:r>
      <w:bookmarkEnd w:id="59"/>
      <w:bookmarkEnd w:id="60"/>
      <w:bookmarkEnd w:id="61"/>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62" w:name="_Toc92872650"/>
      <w:bookmarkStart w:id="63" w:name="_Toc100981439"/>
      <w:bookmarkStart w:id="64" w:name="_Toc139258710"/>
      <w:r>
        <w:rPr>
          <w:rStyle w:val="CharSectno"/>
        </w:rPr>
        <w:t>6F</w:t>
      </w:r>
      <w:r>
        <w:t>.</w:t>
      </w:r>
      <w:r>
        <w:tab/>
        <w:t>Condition on Dealer’s Licence — persons not to be involved in firearms dealing business</w:t>
      </w:r>
      <w:bookmarkEnd w:id="62"/>
      <w:bookmarkEnd w:id="63"/>
      <w:bookmarkEnd w:id="64"/>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65" w:name="_Toc92872651"/>
      <w:bookmarkStart w:id="66" w:name="_Toc100981440"/>
      <w:bookmarkStart w:id="67" w:name="_Toc139258711"/>
      <w:r>
        <w:rPr>
          <w:rStyle w:val="CharSectno"/>
        </w:rPr>
        <w:t>6G</w:t>
      </w:r>
      <w:r>
        <w:t>.</w:t>
      </w:r>
      <w:r>
        <w:tab/>
        <w:t>Condition on Dealer’s Licence — information about close associates to be provided</w:t>
      </w:r>
      <w:bookmarkEnd w:id="65"/>
      <w:bookmarkEnd w:id="66"/>
      <w:bookmarkEnd w:id="6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68" w:name="_Toc489682855"/>
      <w:bookmarkStart w:id="69" w:name="_Toc505488736"/>
      <w:bookmarkStart w:id="70" w:name="_Toc92872652"/>
      <w:bookmarkStart w:id="71" w:name="_Toc100981441"/>
      <w:bookmarkStart w:id="72" w:name="_Toc139258712"/>
      <w:r>
        <w:rPr>
          <w:rStyle w:val="CharSectno"/>
        </w:rPr>
        <w:t>7</w:t>
      </w:r>
      <w:r>
        <w:rPr>
          <w:snapToGrid w:val="0"/>
        </w:rPr>
        <w:t>.</w:t>
      </w:r>
      <w:r>
        <w:rPr>
          <w:snapToGrid w:val="0"/>
        </w:rPr>
        <w:tab/>
        <w:t>Applications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$16</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w:t>
      </w:r>
    </w:p>
    <w:p>
      <w:pPr>
        <w:pStyle w:val="Heading5"/>
        <w:rPr>
          <w:snapToGrid w:val="0"/>
        </w:rPr>
      </w:pPr>
      <w:bookmarkStart w:id="73" w:name="_Toc489682856"/>
      <w:bookmarkStart w:id="74" w:name="_Toc505488737"/>
      <w:bookmarkStart w:id="75" w:name="_Toc92872653"/>
      <w:bookmarkStart w:id="76" w:name="_Toc100981442"/>
      <w:bookmarkStart w:id="77" w:name="_Toc139258713"/>
      <w:r>
        <w:rPr>
          <w:rStyle w:val="CharSectno"/>
        </w:rPr>
        <w:t>7A</w:t>
      </w:r>
      <w:r>
        <w:rPr>
          <w:snapToGrid w:val="0"/>
        </w:rPr>
        <w:t>.</w:t>
      </w:r>
      <w:r>
        <w:rPr>
          <w:snapToGrid w:val="0"/>
        </w:rPr>
        <w:tab/>
        <w:t xml:space="preserve">Extract of </w:t>
      </w:r>
      <w:bookmarkEnd w:id="73"/>
      <w:r>
        <w:rPr>
          <w:snapToGrid w:val="0"/>
        </w:rPr>
        <w:t>Licence</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78" w:name="_Toc489682857"/>
      <w:bookmarkStart w:id="79" w:name="_Toc505488738"/>
      <w:bookmarkStart w:id="80" w:name="_Toc92872654"/>
      <w:bookmarkStart w:id="81" w:name="_Toc100981443"/>
      <w:bookmarkStart w:id="82" w:name="_Toc139258714"/>
      <w:r>
        <w:rPr>
          <w:rStyle w:val="CharSectno"/>
        </w:rPr>
        <w:t>7B</w:t>
      </w:r>
      <w:r>
        <w:rPr>
          <w:snapToGrid w:val="0"/>
        </w:rPr>
        <w:t>.</w:t>
      </w:r>
      <w:r>
        <w:rPr>
          <w:snapToGrid w:val="0"/>
        </w:rPr>
        <w:tab/>
        <w:t>Identity check</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83" w:name="_Toc489682858"/>
      <w:bookmarkStart w:id="84" w:name="_Toc505488739"/>
      <w:bookmarkStart w:id="85" w:name="_Toc92872655"/>
      <w:bookmarkStart w:id="86" w:name="_Toc100981444"/>
      <w:bookmarkStart w:id="87" w:name="_Toc139258715"/>
      <w:r>
        <w:rPr>
          <w:rStyle w:val="CharSectno"/>
        </w:rPr>
        <w:t>8</w:t>
      </w:r>
      <w:r>
        <w:rPr>
          <w:snapToGrid w:val="0"/>
        </w:rPr>
        <w:t>.</w:t>
      </w:r>
      <w:r>
        <w:rPr>
          <w:snapToGrid w:val="0"/>
        </w:rPr>
        <w:tab/>
        <w:t>Duplicates</w:t>
      </w:r>
      <w:bookmarkEnd w:id="83"/>
      <w:bookmarkEnd w:id="84"/>
      <w:bookmarkEnd w:id="85"/>
      <w:bookmarkEnd w:id="86"/>
      <w:bookmarkEnd w:id="87"/>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$26.</w:t>
      </w:r>
    </w:p>
    <w:p>
      <w:pPr>
        <w:pStyle w:val="Subsection"/>
      </w:pPr>
      <w:r>
        <w:tab/>
        <w:t>(2a)</w:t>
      </w:r>
      <w:r>
        <w:tab/>
        <w:t>For the purpose of making an application for the issue of a replacement for an Extract of Licence Card, Form 5 is to be used and a fee of $16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27 Jun 2006 p. 2301.] </w:t>
      </w:r>
    </w:p>
    <w:p>
      <w:pPr>
        <w:pStyle w:val="Heading5"/>
        <w:rPr>
          <w:snapToGrid w:val="0"/>
        </w:rPr>
      </w:pPr>
      <w:bookmarkStart w:id="88" w:name="_Toc489682859"/>
      <w:bookmarkStart w:id="89" w:name="_Toc505488740"/>
      <w:bookmarkStart w:id="90" w:name="_Toc92872656"/>
      <w:bookmarkStart w:id="91" w:name="_Toc100981445"/>
      <w:bookmarkStart w:id="92" w:name="_Toc139258716"/>
      <w:r>
        <w:rPr>
          <w:rStyle w:val="CharSectno"/>
        </w:rPr>
        <w:t>9</w:t>
      </w:r>
      <w:r>
        <w:rPr>
          <w:snapToGrid w:val="0"/>
        </w:rPr>
        <w:t>.</w:t>
      </w:r>
      <w:r>
        <w:rPr>
          <w:snapToGrid w:val="0"/>
        </w:rPr>
        <w:tab/>
        <w:t>Change of abode or name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93" w:name="_Toc489682860"/>
      <w:bookmarkStart w:id="94" w:name="_Toc505488741"/>
      <w:bookmarkStart w:id="95" w:name="_Toc92872657"/>
      <w:bookmarkStart w:id="96" w:name="_Toc100981446"/>
      <w:bookmarkStart w:id="97" w:name="_Toc139258717"/>
      <w:r>
        <w:rPr>
          <w:rStyle w:val="CharSectno"/>
        </w:rPr>
        <w:t>10</w:t>
      </w:r>
      <w:r>
        <w:rPr>
          <w:snapToGrid w:val="0"/>
        </w:rPr>
        <w:t>.</w:t>
      </w:r>
      <w:r>
        <w:rPr>
          <w:snapToGrid w:val="0"/>
        </w:rPr>
        <w:tab/>
        <w:t>Guided hunting tours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98" w:name="_Toc489682861"/>
      <w:bookmarkStart w:id="99" w:name="_Toc505488742"/>
      <w:bookmarkStart w:id="100" w:name="_Toc92872658"/>
      <w:bookmarkStart w:id="101" w:name="_Toc100981447"/>
      <w:bookmarkStart w:id="102" w:name="_Toc139258718"/>
      <w:r>
        <w:rPr>
          <w:rStyle w:val="CharSectno"/>
        </w:rPr>
        <w:t>11</w:t>
      </w:r>
      <w:r>
        <w:rPr>
          <w:snapToGrid w:val="0"/>
        </w:rPr>
        <w:t>.</w:t>
      </w:r>
      <w:r>
        <w:rPr>
          <w:snapToGrid w:val="0"/>
        </w:rPr>
        <w:tab/>
        <w:t>Safe custody</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$119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w:t>
      </w:r>
    </w:p>
    <w:p>
      <w:pPr>
        <w:pStyle w:val="Heading5"/>
        <w:rPr>
          <w:snapToGrid w:val="0"/>
        </w:rPr>
      </w:pPr>
      <w:bookmarkStart w:id="103" w:name="_Toc489682862"/>
      <w:bookmarkStart w:id="104" w:name="_Toc505488743"/>
      <w:bookmarkStart w:id="105" w:name="_Toc92872659"/>
      <w:bookmarkStart w:id="106" w:name="_Toc100981448"/>
      <w:bookmarkStart w:id="107" w:name="_Toc139258719"/>
      <w:r>
        <w:rPr>
          <w:rStyle w:val="CharSectno"/>
        </w:rPr>
        <w:t>11A</w:t>
      </w:r>
      <w:r>
        <w:rPr>
          <w:snapToGrid w:val="0"/>
        </w:rPr>
        <w:t>.</w:t>
      </w:r>
      <w:r>
        <w:rPr>
          <w:snapToGrid w:val="0"/>
        </w:rPr>
        <w:tab/>
        <w:t>Storage security requirements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08" w:name="_Toc489682864"/>
      <w:bookmarkStart w:id="109" w:name="_Toc505488745"/>
      <w:bookmarkStart w:id="110" w:name="_Toc92872661"/>
      <w:bookmarkStart w:id="111" w:name="_Toc100981449"/>
      <w:bookmarkStart w:id="112" w:name="_Toc139258720"/>
      <w:r>
        <w:rPr>
          <w:rStyle w:val="CharSectno"/>
        </w:rPr>
        <w:t>11C</w:t>
      </w:r>
      <w:r>
        <w:rPr>
          <w:snapToGrid w:val="0"/>
        </w:rPr>
        <w:t>.</w:t>
      </w:r>
      <w:r>
        <w:rPr>
          <w:snapToGrid w:val="0"/>
        </w:rPr>
        <w:tab/>
        <w:t>Declaration as to storage facilities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13" w:name="_Toc489682865"/>
      <w:bookmarkStart w:id="114" w:name="_Toc505488746"/>
      <w:bookmarkStart w:id="115" w:name="_Toc92872662"/>
      <w:bookmarkStart w:id="116" w:name="_Toc100981450"/>
      <w:bookmarkStart w:id="117" w:name="_Toc139258721"/>
      <w:r>
        <w:rPr>
          <w:rStyle w:val="CharSectno"/>
        </w:rPr>
        <w:t>12</w:t>
      </w:r>
      <w:r>
        <w:rPr>
          <w:snapToGrid w:val="0"/>
        </w:rPr>
        <w:t>.</w:t>
      </w:r>
      <w:r>
        <w:rPr>
          <w:snapToGrid w:val="0"/>
        </w:rPr>
        <w:tab/>
        <w:t>Disposal</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18" w:name="_Toc489682866"/>
      <w:bookmarkStart w:id="119" w:name="_Toc505488747"/>
      <w:bookmarkStart w:id="120" w:name="_Toc92872663"/>
      <w:bookmarkStart w:id="121" w:name="_Toc100981451"/>
      <w:bookmarkStart w:id="122" w:name="_Toc139258722"/>
      <w:r>
        <w:rPr>
          <w:rStyle w:val="CharSectno"/>
        </w:rPr>
        <w:t>13</w:t>
      </w:r>
      <w:r>
        <w:rPr>
          <w:snapToGrid w:val="0"/>
        </w:rPr>
        <w:t>.</w:t>
      </w:r>
      <w:r>
        <w:rPr>
          <w:snapToGrid w:val="0"/>
        </w:rPr>
        <w:tab/>
        <w:t>Revocation</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23" w:name="_Toc489682868"/>
      <w:bookmarkStart w:id="124" w:name="_Toc505488749"/>
      <w:r>
        <w:t>[</w:t>
      </w:r>
      <w:r>
        <w:rPr>
          <w:b/>
        </w:rPr>
        <w:t>14.</w:t>
      </w:r>
      <w:r>
        <w:rPr>
          <w:b/>
        </w:rPr>
        <w:tab/>
      </w:r>
      <w:r>
        <w:t xml:space="preserve">Repealed in Gazette 30 Dec 2004 p. 6974.] </w:t>
      </w:r>
    </w:p>
    <w:p>
      <w:pPr>
        <w:pStyle w:val="Heading5"/>
        <w:rPr>
          <w:snapToGrid w:val="0"/>
        </w:rPr>
      </w:pPr>
      <w:bookmarkStart w:id="125" w:name="_Toc92872664"/>
      <w:bookmarkStart w:id="126" w:name="_Toc100981452"/>
      <w:bookmarkStart w:id="127" w:name="_Toc139258723"/>
      <w:r>
        <w:rPr>
          <w:rStyle w:val="CharSectno"/>
        </w:rPr>
        <w:t>15</w:t>
      </w:r>
      <w:r>
        <w:rPr>
          <w:snapToGrid w:val="0"/>
        </w:rPr>
        <w:t>.</w:t>
      </w:r>
      <w:r>
        <w:rPr>
          <w:snapToGrid w:val="0"/>
        </w:rPr>
        <w:tab/>
        <w:t>Shooting galleries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28" w:name="_Toc489682869"/>
      <w:bookmarkStart w:id="129" w:name="_Toc505488750"/>
      <w:bookmarkStart w:id="130" w:name="_Toc92872665"/>
      <w:bookmarkStart w:id="131" w:name="_Toc100981453"/>
      <w:bookmarkStart w:id="132" w:name="_Toc139258724"/>
      <w:r>
        <w:rPr>
          <w:rStyle w:val="CharSectno"/>
        </w:rPr>
        <w:t>16</w:t>
      </w:r>
      <w:r>
        <w:rPr>
          <w:snapToGrid w:val="0"/>
        </w:rPr>
        <w:t>.</w:t>
      </w:r>
      <w:r>
        <w:rPr>
          <w:snapToGrid w:val="0"/>
        </w:rPr>
        <w:tab/>
        <w:t>Reloaded ammunition</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33" w:name="_Toc489682870"/>
      <w:bookmarkStart w:id="134" w:name="_Toc505488751"/>
      <w:bookmarkStart w:id="135" w:name="_Toc92872666"/>
      <w:bookmarkStart w:id="136" w:name="_Toc100981454"/>
      <w:bookmarkStart w:id="137" w:name="_Toc139258725"/>
      <w:r>
        <w:rPr>
          <w:rStyle w:val="CharSectno"/>
        </w:rPr>
        <w:t>17</w:t>
      </w:r>
      <w:r>
        <w:rPr>
          <w:snapToGrid w:val="0"/>
        </w:rPr>
        <w:t>.</w:t>
      </w:r>
      <w:r>
        <w:rPr>
          <w:snapToGrid w:val="0"/>
        </w:rPr>
        <w:tab/>
        <w:t>Ammunition sales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138" w:name="_Toc489682871"/>
      <w:bookmarkStart w:id="139" w:name="_Toc505488752"/>
      <w:bookmarkStart w:id="140" w:name="_Toc92872667"/>
      <w:bookmarkStart w:id="141" w:name="_Toc100981455"/>
      <w:bookmarkStart w:id="142" w:name="_Toc139258726"/>
      <w:r>
        <w:rPr>
          <w:rStyle w:val="CharSectno"/>
        </w:rPr>
        <w:t>18</w:t>
      </w:r>
      <w:r>
        <w:rPr>
          <w:snapToGrid w:val="0"/>
        </w:rPr>
        <w:t>.</w:t>
      </w:r>
      <w:r>
        <w:rPr>
          <w:snapToGrid w:val="0"/>
        </w:rPr>
        <w:tab/>
        <w:t>Records of firearms dealings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143" w:name="_Toc489682872"/>
      <w:bookmarkStart w:id="144" w:name="_Toc505488753"/>
      <w:bookmarkStart w:id="145" w:name="_Toc92872668"/>
      <w:bookmarkStart w:id="146" w:name="_Toc100981456"/>
      <w:bookmarkStart w:id="147" w:name="_Toc139258727"/>
      <w:r>
        <w:rPr>
          <w:rStyle w:val="CharSectno"/>
        </w:rPr>
        <w:t>19</w:t>
      </w:r>
      <w:r>
        <w:rPr>
          <w:snapToGrid w:val="0"/>
        </w:rPr>
        <w:t>.</w:t>
      </w:r>
      <w:r>
        <w:rPr>
          <w:snapToGrid w:val="0"/>
        </w:rPr>
        <w:tab/>
        <w:t>Manufacturers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48" w:name="_Toc489682873"/>
      <w:bookmarkStart w:id="149" w:name="_Toc505488754"/>
      <w:bookmarkStart w:id="150" w:name="_Toc92872669"/>
      <w:bookmarkStart w:id="151" w:name="_Toc100981457"/>
      <w:bookmarkStart w:id="152" w:name="_Toc139258728"/>
      <w:r>
        <w:rPr>
          <w:rStyle w:val="CharSectno"/>
        </w:rPr>
        <w:t>19A</w:t>
      </w:r>
      <w:r>
        <w:rPr>
          <w:snapToGrid w:val="0"/>
        </w:rPr>
        <w:t>.</w:t>
      </w:r>
      <w:r>
        <w:rPr>
          <w:snapToGrid w:val="0"/>
        </w:rPr>
        <w:tab/>
        <w:t xml:space="preserve">Records for Ammunition Collector’s </w:t>
      </w:r>
      <w:bookmarkEnd w:id="148"/>
      <w:r>
        <w:rPr>
          <w:snapToGrid w:val="0"/>
        </w:rPr>
        <w:t>Licence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53" w:name="_Toc489682874"/>
      <w:bookmarkStart w:id="154" w:name="_Toc505488755"/>
      <w:bookmarkStart w:id="155" w:name="_Toc92872670"/>
      <w:bookmarkStart w:id="156" w:name="_Toc100981458"/>
      <w:bookmarkStart w:id="157" w:name="_Toc139258729"/>
      <w:r>
        <w:rPr>
          <w:rStyle w:val="CharSectno"/>
        </w:rPr>
        <w:t>20</w:t>
      </w:r>
      <w:r>
        <w:rPr>
          <w:snapToGrid w:val="0"/>
        </w:rPr>
        <w:t>.</w:t>
      </w:r>
      <w:r>
        <w:rPr>
          <w:snapToGrid w:val="0"/>
        </w:rPr>
        <w:tab/>
        <w:t>Premises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158" w:name="_Toc489682875"/>
      <w:bookmarkStart w:id="159" w:name="_Toc505488756"/>
      <w:bookmarkStart w:id="160" w:name="_Toc92872671"/>
      <w:bookmarkStart w:id="161" w:name="_Toc100981459"/>
      <w:bookmarkStart w:id="162" w:name="_Toc139258730"/>
      <w:r>
        <w:rPr>
          <w:rStyle w:val="CharSectno"/>
        </w:rPr>
        <w:t>21</w:t>
      </w:r>
      <w:r>
        <w:rPr>
          <w:snapToGrid w:val="0"/>
        </w:rPr>
        <w:t>.</w:t>
      </w:r>
      <w:r>
        <w:rPr>
          <w:snapToGrid w:val="0"/>
        </w:rPr>
        <w:tab/>
        <w:t>Commissioner’s records</w:t>
      </w:r>
      <w:bookmarkEnd w:id="158"/>
      <w:bookmarkEnd w:id="159"/>
      <w:bookmarkEnd w:id="160"/>
      <w:bookmarkEnd w:id="161"/>
      <w:bookmarkEnd w:id="16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163" w:name="_Toc489682876"/>
      <w:bookmarkStart w:id="164" w:name="_Toc505488757"/>
      <w:bookmarkStart w:id="165" w:name="_Toc92872672"/>
      <w:bookmarkStart w:id="166" w:name="_Toc100981460"/>
      <w:bookmarkStart w:id="167" w:name="_Toc139258731"/>
      <w:r>
        <w:rPr>
          <w:rStyle w:val="CharSectno"/>
        </w:rPr>
        <w:t>22</w:t>
      </w:r>
      <w:r>
        <w:t>.</w:t>
      </w:r>
      <w:r>
        <w:tab/>
        <w:t>Search warrants</w:t>
      </w:r>
      <w:bookmarkEnd w:id="163"/>
      <w:bookmarkEnd w:id="164"/>
      <w:bookmarkEnd w:id="165"/>
      <w:bookmarkEnd w:id="166"/>
      <w:bookmarkEnd w:id="167"/>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168" w:name="_Toc489682877"/>
      <w:bookmarkStart w:id="169" w:name="_Toc505488758"/>
      <w:bookmarkStart w:id="170" w:name="_Toc92872673"/>
      <w:bookmarkStart w:id="171" w:name="_Toc100981461"/>
      <w:bookmarkStart w:id="172" w:name="_Toc139258732"/>
      <w:r>
        <w:rPr>
          <w:rStyle w:val="CharSectno"/>
        </w:rPr>
        <w:t>22A</w:t>
      </w:r>
      <w:r>
        <w:rPr>
          <w:snapToGrid w:val="0"/>
        </w:rPr>
        <w:t>.</w:t>
      </w:r>
      <w:r>
        <w:rPr>
          <w:snapToGrid w:val="0"/>
        </w:rPr>
        <w:tab/>
        <w:t>Entry without warrant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173" w:name="_Toc489682878"/>
      <w:bookmarkStart w:id="174" w:name="_Toc505488759"/>
      <w:bookmarkStart w:id="175" w:name="_Toc92872674"/>
      <w:bookmarkStart w:id="176" w:name="_Toc100981462"/>
      <w:bookmarkStart w:id="177" w:name="_Toc139258733"/>
      <w:r>
        <w:rPr>
          <w:rStyle w:val="CharSectno"/>
        </w:rPr>
        <w:t>23</w:t>
      </w:r>
      <w:r>
        <w:rPr>
          <w:snapToGrid w:val="0"/>
        </w:rPr>
        <w:t>.</w:t>
      </w:r>
      <w:r>
        <w:rPr>
          <w:snapToGrid w:val="0"/>
        </w:rPr>
        <w:tab/>
        <w:t>Offences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178" w:name="_Toc489682879"/>
      <w:bookmarkStart w:id="179" w:name="_Toc505488760"/>
      <w:bookmarkStart w:id="180" w:name="_Toc92872675"/>
      <w:bookmarkStart w:id="181" w:name="_Toc100981463"/>
      <w:bookmarkStart w:id="182" w:name="_Toc139258734"/>
      <w:r>
        <w:rPr>
          <w:rStyle w:val="CharSectno"/>
        </w:rPr>
        <w:t>24</w:t>
      </w:r>
      <w:r>
        <w:rPr>
          <w:snapToGrid w:val="0"/>
        </w:rPr>
        <w:t>.</w:t>
      </w:r>
      <w:r>
        <w:rPr>
          <w:snapToGrid w:val="0"/>
        </w:rPr>
        <w:tab/>
        <w:t>Safety standards and tests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183" w:name="_Toc489682880"/>
      <w:bookmarkStart w:id="184" w:name="_Toc505488761"/>
      <w:bookmarkStart w:id="185" w:name="_Toc92872676"/>
      <w:bookmarkStart w:id="186" w:name="_Toc100981464"/>
      <w:bookmarkStart w:id="187" w:name="_Toc139258735"/>
      <w:r>
        <w:rPr>
          <w:rStyle w:val="CharSectno"/>
        </w:rPr>
        <w:t>25</w:t>
      </w:r>
      <w:r>
        <w:rPr>
          <w:snapToGrid w:val="0"/>
        </w:rPr>
        <w:t>.</w:t>
      </w:r>
      <w:r>
        <w:rPr>
          <w:snapToGrid w:val="0"/>
        </w:rPr>
        <w:tab/>
        <w:t>Delegation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188" w:name="_Toc489682881"/>
      <w:bookmarkStart w:id="189" w:name="_Toc505488762"/>
      <w:bookmarkStart w:id="190" w:name="_Toc92872677"/>
      <w:bookmarkStart w:id="191" w:name="_Toc100981465"/>
      <w:bookmarkStart w:id="192" w:name="_Toc139258736"/>
      <w:r>
        <w:rPr>
          <w:rStyle w:val="CharSectno"/>
        </w:rPr>
        <w:t>26</w:t>
      </w:r>
      <w:r>
        <w:rPr>
          <w:snapToGrid w:val="0"/>
        </w:rPr>
        <w:t>.</w:t>
      </w:r>
      <w:r>
        <w:rPr>
          <w:snapToGrid w:val="0"/>
        </w:rPr>
        <w:tab/>
        <w:t>Prohibited firearms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w:t>
      </w:r>
    </w:p>
    <w:p>
      <w:pPr>
        <w:pStyle w:val="Ednotesection"/>
      </w:pPr>
      <w:r>
        <w:t>[</w:t>
      </w:r>
      <w:r>
        <w:rPr>
          <w:b/>
        </w:rPr>
        <w:t>26A.</w:t>
      </w:r>
      <w:r>
        <w:rPr>
          <w:b/>
        </w:rPr>
        <w:tab/>
      </w:r>
      <w:r>
        <w:t xml:space="preserve">Repealed in Gazette 6 Dec 1996 p. 6810.] </w:t>
      </w:r>
    </w:p>
    <w:p>
      <w:pPr>
        <w:pStyle w:val="Heading5"/>
        <w:rPr>
          <w:snapToGrid w:val="0"/>
        </w:rPr>
      </w:pPr>
      <w:bookmarkStart w:id="193" w:name="_Toc489682882"/>
      <w:bookmarkStart w:id="194" w:name="_Toc505488763"/>
      <w:bookmarkStart w:id="195" w:name="_Toc92872678"/>
      <w:bookmarkStart w:id="196" w:name="_Toc100981466"/>
      <w:bookmarkStart w:id="197" w:name="_Toc139258737"/>
      <w:r>
        <w:rPr>
          <w:rStyle w:val="CharSectno"/>
        </w:rPr>
        <w:t>26B</w:t>
      </w:r>
      <w:r>
        <w:rPr>
          <w:snapToGrid w:val="0"/>
        </w:rPr>
        <w:t>.</w:t>
      </w:r>
      <w:r>
        <w:rPr>
          <w:snapToGrid w:val="0"/>
        </w:rPr>
        <w:tab/>
        <w:t>Certain licences, permits and approvals not to be issued, granted or given</w:t>
      </w:r>
      <w:bookmarkEnd w:id="193"/>
      <w:bookmarkEnd w:id="194"/>
      <w:bookmarkEnd w:id="195"/>
      <w:bookmarkEnd w:id="196"/>
      <w:bookmarkEnd w:id="197"/>
      <w:r>
        <w:rPr>
          <w:snapToGrid w:val="0"/>
        </w:rPr>
        <w:t xml:space="preserve"> </w:t>
      </w:r>
    </w:p>
    <w:p>
      <w:pPr>
        <w:pStyle w:val="Ednotesubsection"/>
      </w:pPr>
      <w:r>
        <w:tab/>
        <w:t>[(1)</w:t>
      </w:r>
      <w:r>
        <w:noBreakHyphen/>
        <w:t>(2)</w:t>
      </w:r>
      <w:r>
        <w:tab/>
        <w:t>repealed]</w:t>
      </w:r>
    </w:p>
    <w:p>
      <w:pPr>
        <w:pStyle w:val="Subsection"/>
        <w:rPr>
          <w:snapToGrid w:val="0"/>
        </w:rPr>
      </w:pPr>
      <w:r>
        <w:rPr>
          <w:snapToGrid w:val="0"/>
        </w:rPr>
        <w:tab/>
        <w:t>(3)</w:t>
      </w:r>
      <w:r>
        <w:rPr>
          <w:snapToGrid w:val="0"/>
        </w:rPr>
        <w:tab/>
        <w:t>A licence, permit or approval relating to a firearm which — </w:t>
      </w:r>
    </w:p>
    <w:p>
      <w:pPr>
        <w:pStyle w:val="Indenta"/>
        <w:rPr>
          <w:snapToGrid w:val="0"/>
        </w:rPr>
      </w:pPr>
      <w:r>
        <w:rPr>
          <w:snapToGrid w:val="0"/>
        </w:rPr>
        <w:tab/>
        <w:t>(a)</w:t>
      </w:r>
      <w:r>
        <w:rPr>
          <w:snapToGrid w:val="0"/>
        </w:rPr>
        <w:tab/>
        <w:t>is, in the opinion of the Commissioner, a firearm the appearance of which closely resembles a firearm the possession of which is prohibited under regulation 26;</w:t>
      </w:r>
    </w:p>
    <w:p>
      <w:pPr>
        <w:pStyle w:val="Indenta"/>
        <w:keepNext/>
        <w:rPr>
          <w:snapToGrid w:val="0"/>
        </w:rPr>
      </w:pPr>
      <w:r>
        <w:rPr>
          <w:snapToGrid w:val="0"/>
        </w:rPr>
        <w:tab/>
        <w:t>(b)</w:t>
      </w:r>
      <w:r>
        <w:rPr>
          <w:snapToGrid w:val="0"/>
        </w:rPr>
        <w:tab/>
        <w:t>is a firearm specified in the Table hereunder — </w:t>
      </w:r>
    </w:p>
    <w:p>
      <w:pPr>
        <w:pStyle w:val="MiscellaneousHeading"/>
        <w:rPr>
          <w:b/>
          <w:bCs/>
          <w:snapToGrid w:val="0"/>
        </w:rPr>
      </w:pPr>
    </w:p>
    <w:tbl>
      <w:tblPr>
        <w:tblW w:w="0" w:type="auto"/>
        <w:tblInd w:w="1732" w:type="dxa"/>
        <w:tblLook w:val="0000" w:firstRow="0" w:lastRow="0" w:firstColumn="0" w:lastColumn="0" w:noHBand="0" w:noVBand="0"/>
      </w:tblPr>
      <w:tblGrid>
        <w:gridCol w:w="5095"/>
      </w:tblGrid>
      <w:tr>
        <w:tc>
          <w:tcPr>
            <w:tcW w:w="5095" w:type="dxa"/>
          </w:tcPr>
          <w:p>
            <w:pPr>
              <w:pStyle w:val="Table"/>
              <w:spacing w:before="80"/>
              <w:rPr>
                <w:snapToGrid w:val="0"/>
                <w:spacing w:val="-4"/>
                <w:sz w:val="24"/>
              </w:rPr>
            </w:pPr>
            <w:r>
              <w:rPr>
                <w:snapToGrid w:val="0"/>
                <w:spacing w:val="-4"/>
                <w:sz w:val="24"/>
              </w:rPr>
              <w:t>The .22 calibre Armi Jager model AP 15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Armi Jager model AP 75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Squibman Model 16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.223 calibre, Vektor make, H 5 model, pump action rifle.</w:t>
            </w:r>
          </w:p>
        </w:tc>
      </w:tr>
      <w:tr>
        <w:tc>
          <w:tcPr>
            <w:tcW w:w="5095" w:type="dxa"/>
          </w:tcPr>
          <w:p>
            <w:pPr>
              <w:pStyle w:val="Table"/>
              <w:spacing w:before="0"/>
              <w:rPr>
                <w:snapToGrid w:val="0"/>
                <w:spacing w:val="-4"/>
                <w:sz w:val="24"/>
              </w:rPr>
            </w:pPr>
            <w:r>
              <w:rPr>
                <w:snapToGrid w:val="0"/>
                <w:spacing w:val="-4"/>
                <w:sz w:val="24"/>
              </w:rPr>
              <w:t>The .223 calibre, Remington make, 7651P model, pump-action rifle.</w:t>
            </w:r>
          </w:p>
        </w:tc>
      </w:tr>
      <w:tr>
        <w:tc>
          <w:tcPr>
            <w:tcW w:w="5095" w:type="dxa"/>
          </w:tcPr>
          <w:p>
            <w:pPr>
              <w:pStyle w:val="Table"/>
              <w:spacing w:before="0"/>
              <w:rPr>
                <w:snapToGrid w:val="0"/>
                <w:spacing w:val="-4"/>
                <w:sz w:val="24"/>
              </w:rPr>
            </w:pPr>
            <w:r>
              <w:rPr>
                <w:snapToGrid w:val="0"/>
                <w:spacing w:val="-4"/>
                <w:sz w:val="24"/>
              </w:rPr>
              <w:t>The 7.62 x 39 calibre Cugir pump-action (Romanian make) rifle.</w:t>
            </w:r>
          </w:p>
        </w:tc>
      </w:tr>
      <w:tr>
        <w:tc>
          <w:tcPr>
            <w:tcW w:w="5095" w:type="dxa"/>
          </w:tcPr>
          <w:p>
            <w:pPr>
              <w:pStyle w:val="Table"/>
              <w:spacing w:before="0"/>
              <w:rPr>
                <w:snapToGrid w:val="0"/>
                <w:spacing w:val="-4"/>
                <w:sz w:val="24"/>
              </w:rPr>
            </w:pPr>
            <w:r>
              <w:rPr>
                <w:snapToGrid w:val="0"/>
                <w:spacing w:val="-4"/>
                <w:sz w:val="24"/>
              </w:rPr>
              <w:t>The .22 calibre Josef G: Landmann</w:t>
            </w:r>
            <w:r>
              <w:rPr>
                <w:snapToGrid w:val="0"/>
                <w:spacing w:val="-4"/>
                <w:sz w:val="24"/>
              </w:rPr>
              <w:noBreakHyphen/>
              <w:t>Preetz model JGL —Automat 65 semi</w:t>
            </w:r>
            <w:r>
              <w:rPr>
                <w:snapToGrid w:val="0"/>
                <w:spacing w:val="-4"/>
                <w:sz w:val="24"/>
              </w:rPr>
              <w:noBreakHyphen/>
              <w:t>automatic rifle;</w:t>
            </w:r>
          </w:p>
        </w:tc>
      </w:tr>
    </w:tbl>
    <w:p>
      <w:pPr>
        <w:pStyle w:val="Indenta"/>
        <w:rPr>
          <w:snapToGrid w:val="0"/>
        </w:rPr>
      </w:pPr>
      <w:r>
        <w:rPr>
          <w:snapToGrid w:val="0"/>
        </w:rPr>
        <w:tab/>
        <w:t>(c)</w:t>
      </w:r>
      <w:r>
        <w:rPr>
          <w:snapToGrid w:val="0"/>
        </w:rPr>
        <w:tab/>
        <w:t>is, in the opinion of the Commissioner, a rifle or other firearm designed to be, or capable of being, readily adapted for use as a handgun; or</w:t>
      </w:r>
    </w:p>
    <w:p>
      <w:pPr>
        <w:pStyle w:val="Indenta"/>
        <w:rPr>
          <w:snapToGrid w:val="0"/>
        </w:rPr>
      </w:pPr>
      <w:r>
        <w:rPr>
          <w:snapToGrid w:val="0"/>
        </w:rPr>
        <w:tab/>
        <w:t>(d)</w:t>
      </w:r>
      <w:r>
        <w:rPr>
          <w:snapToGrid w:val="0"/>
        </w:rPr>
        <w:tab/>
        <w:t>is a revolving rifle, being a rifle the ammunition for which is loaded into and fired from a revolving cylinder or revolving chamber including the firearms of that kind in .22 rimfire, .22 magnum, .357, or .44 calibres marketed by Aldo Uberti or Westerner Arms and the Armi Jager model “Frontier Carbine”, but excluding any such revolving rifle that is a single action percussion revolving rifle and that, in the opinion of the Commissioner, has significant commemorative, historical, thematic or heirloom value,</w:t>
      </w:r>
    </w:p>
    <w:p>
      <w:pPr>
        <w:pStyle w:val="Subsection"/>
        <w:rPr>
          <w:snapToGrid w:val="0"/>
        </w:rPr>
      </w:pPr>
      <w:r>
        <w:rPr>
          <w:snapToGrid w:val="0"/>
        </w:rPr>
        <w:tab/>
      </w:r>
      <w:r>
        <w:rPr>
          <w:snapToGrid w:val="0"/>
        </w:rPr>
        <w:tab/>
        <w:t>being firearms of a kind in relation to which the Commissioner is of the opinion that the exercise of special precautions is required, shall not be issued, granted or given.</w:t>
      </w:r>
    </w:p>
    <w:p>
      <w:pPr>
        <w:pStyle w:val="Footnotesection"/>
      </w:pPr>
      <w:r>
        <w:tab/>
        <w:t>[Regulation 26B inserted in Gazette 24 Jul 1981 p. 3070; amended in Gazette 27 May 1983 p. 1612</w:t>
      </w:r>
      <w:r>
        <w:noBreakHyphen/>
        <w:t>13; 27 Sep 1985 p. 3810; 14 Aug 1987 p. 3167; 10 Jun 1988 p. 1905</w:t>
      </w:r>
      <w:r>
        <w:noBreakHyphen/>
        <w:t>6; 21 Oct 1988 p. 4241; 23 Jun 1989 p. 1807</w:t>
      </w:r>
      <w:r>
        <w:noBreakHyphen/>
        <w:t xml:space="preserve">8; 20 Dec 1991 p. 6371 and 6373; 5 Mar 1993 p. 1489; 6 Dec 1996 p. 6810; 4 Sep 1998 p. 4866; 25 Oct 2005 p. 4804.] </w:t>
      </w:r>
    </w:p>
    <w:p>
      <w:pPr>
        <w:pStyle w:val="Heading5"/>
        <w:rPr>
          <w:snapToGrid w:val="0"/>
        </w:rPr>
      </w:pPr>
      <w:bookmarkStart w:id="198" w:name="_Toc489682883"/>
      <w:bookmarkStart w:id="199" w:name="_Toc505488764"/>
      <w:bookmarkStart w:id="200" w:name="_Toc92872679"/>
      <w:bookmarkStart w:id="201" w:name="_Toc100981467"/>
      <w:bookmarkStart w:id="202" w:name="_Toc139258738"/>
      <w:r>
        <w:rPr>
          <w:rStyle w:val="CharSectno"/>
        </w:rPr>
        <w:t>27</w:t>
      </w:r>
      <w:r>
        <w:rPr>
          <w:snapToGrid w:val="0"/>
        </w:rPr>
        <w:t>.</w:t>
      </w:r>
      <w:r>
        <w:rPr>
          <w:snapToGrid w:val="0"/>
        </w:rPr>
        <w:tab/>
        <w:t>Infringement notices</w:t>
      </w:r>
      <w:bookmarkEnd w:id="198"/>
      <w:bookmarkEnd w:id="199"/>
      <w:bookmarkEnd w:id="200"/>
      <w:bookmarkEnd w:id="201"/>
      <w:bookmarkEnd w:id="202"/>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$376</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3" w:name="_Toc92872680"/>
      <w:bookmarkStart w:id="204" w:name="_Toc100981468"/>
      <w:bookmarkStart w:id="205" w:name="_Toc117931930"/>
      <w:bookmarkStart w:id="206" w:name="_Toc139258739"/>
      <w:r>
        <w:rPr>
          <w:rStyle w:val="CharSchNo"/>
        </w:rPr>
        <w:t>Schedule 1</w:t>
      </w:r>
      <w:r>
        <w:t> — </w:t>
      </w:r>
      <w:r>
        <w:rPr>
          <w:rStyle w:val="CharSchText"/>
        </w:rPr>
        <w:t>Forms</w:t>
      </w:r>
      <w:bookmarkEnd w:id="203"/>
      <w:bookmarkEnd w:id="204"/>
      <w:bookmarkEnd w:id="205"/>
      <w:bookmarkEnd w:id="206"/>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4173617" r:id="rId27"/>
        </w:obje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6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644173618" r:id="rId28"/>
        </w:obje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4173619" r:id="rId29"/>
        </w:obje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object w:dxaOrig="2025" w:dyaOrig="375">
          <v:shape id="_x0000_i1028" type="#_x0000_t75" style="width:101.25pt;height:18.75pt" o:ole="" fillcolor="window">
            <v:imagedata r:id="rId26" o:title=""/>
          </v:shape>
          <o:OLEObject Type="Embed" ProgID="PBrush" ShapeID="_x0000_i1028" DrawAspect="Content" ObjectID="_1644173620" r:id="rId30"/>
        </w:object>
      </w:r>
    </w:p>
    <w:p>
      <w:pPr>
        <w:pStyle w:val="yMiscellaneousHeading"/>
        <w:pageBreakBefore/>
        <w:rPr>
          <w:b/>
        </w:rPr>
      </w:pPr>
      <w:bookmarkStart w:id="207" w:name="_Toc92872681"/>
      <w:r>
        <w:rPr>
          <w:b/>
        </w:rPr>
        <w:t>Form 5</w:t>
      </w:r>
      <w:bookmarkEnd w:id="207"/>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object w:dxaOrig="2025" w:dyaOrig="375">
          <v:shape id="_x0000_i1029" type="#_x0000_t75" style="width:101.25pt;height:18.75pt" o:ole="" fillcolor="window">
            <v:imagedata r:id="rId26" o:title=""/>
          </v:shape>
          <o:OLEObject Type="Embed" ProgID="PBrush" ShapeID="_x0000_i1029" DrawAspect="Content" ObjectID="_1644173621" r:id="rId31"/>
        </w:obje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208" w:name="_Toc92872682"/>
      <w:r>
        <w:rPr>
          <w:b/>
        </w:rPr>
        <w:t>Form 9A</w:t>
      </w:r>
      <w:bookmarkEnd w:id="208"/>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object w:dxaOrig="2025" w:dyaOrig="375">
          <v:shape id="_x0000_i1030" type="#_x0000_t75" style="width:101.25pt;height:18.75pt" o:ole="" fillcolor="window">
            <v:imagedata r:id="rId26" o:title=""/>
          </v:shape>
          <o:OLEObject Type="Embed" ProgID="PBrush" ShapeID="_x0000_i1030" DrawAspect="Content" ObjectID="_1644173622" r:id="rId32"/>
        </w:object>
      </w:r>
    </w:p>
    <w:p>
      <w:pPr>
        <w:pStyle w:val="yMiscellaneousHeading"/>
        <w:pageBreakBefore/>
        <w:rPr>
          <w:b/>
        </w:rPr>
      </w:pPr>
      <w:bookmarkStart w:id="209" w:name="_Toc92872683"/>
      <w:r>
        <w:rPr>
          <w:b/>
        </w:rPr>
        <w:t>Form 9AA</w:t>
      </w:r>
      <w:bookmarkEnd w:id="209"/>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object w:dxaOrig="2025" w:dyaOrig="375">
          <v:shape id="_x0000_i1031" type="#_x0000_t75" style="width:101.25pt;height:18.75pt" o:ole="" fillcolor="window">
            <v:imagedata r:id="rId26" o:title=""/>
          </v:shape>
          <o:OLEObject Type="Embed" ProgID="PBrush" ShapeID="_x0000_i1031" DrawAspect="Content" ObjectID="_1644173623" r:id="rId33"/>
        </w:object>
      </w:r>
    </w:p>
    <w:p>
      <w:pPr>
        <w:pStyle w:val="yMiscellaneousHeading"/>
        <w:pageBreakBefore/>
        <w:rPr>
          <w:b/>
        </w:rPr>
      </w:pPr>
      <w:bookmarkStart w:id="210" w:name="_Toc92872684"/>
      <w:r>
        <w:rPr>
          <w:b/>
        </w:rPr>
        <w:t>Form 9AAA</w:t>
      </w:r>
      <w:bookmarkEnd w:id="210"/>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object w:dxaOrig="2025" w:dyaOrig="375">
          <v:shape id="_x0000_i1032" type="#_x0000_t75" style="width:101.25pt;height:18.75pt" o:ole="" fillcolor="window">
            <v:imagedata r:id="rId26" o:title=""/>
          </v:shape>
          <o:OLEObject Type="Embed" ProgID="PBrush" ShapeID="_x0000_i1032" DrawAspect="Content" ObjectID="_1644173624" r:id="rId34"/>
        </w:obje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object w:dxaOrig="2025" w:dyaOrig="375">
          <v:shape id="_x0000_i1033" type="#_x0000_t75" style="width:101.25pt;height:18.75pt" o:ole="" fillcolor="window">
            <v:imagedata r:id="rId26" o:title=""/>
          </v:shape>
          <o:OLEObject Type="Embed" ProgID="PBrush" ShapeID="_x0000_i1033" DrawAspect="Content" ObjectID="_1644173625" r:id="rId35"/>
        </w:object>
      </w:r>
    </w:p>
    <w:p>
      <w:pPr>
        <w:pStyle w:val="yMiscellaneousHeading"/>
        <w:pageBreakBefore/>
        <w:spacing w:before="120"/>
        <w:rPr>
          <w:b/>
        </w:rPr>
      </w:pPr>
      <w:bookmarkStart w:id="211" w:name="_Toc92872685"/>
      <w:r>
        <w:rPr>
          <w:b/>
        </w:rPr>
        <w:t>Form 9D</w:t>
      </w:r>
      <w:bookmarkEnd w:id="211"/>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object w:dxaOrig="2025" w:dyaOrig="375">
          <v:shape id="_x0000_i1034" type="#_x0000_t75" style="width:101.25pt;height:18.75pt" o:ole="" fillcolor="window">
            <v:imagedata r:id="rId26" o:title=""/>
          </v:shape>
          <o:OLEObject Type="Embed" ProgID="PBrush" ShapeID="_x0000_i1034" DrawAspect="Content" ObjectID="_1644173626" r:id="rId36"/>
        </w:obje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object w:dxaOrig="2025" w:dyaOrig="375">
          <v:shape id="_x0000_i1035" type="#_x0000_t75" style="width:101.25pt;height:18.75pt" o:ole="" fillcolor="window">
            <v:imagedata r:id="rId26" o:title=""/>
          </v:shape>
          <o:OLEObject Type="Embed" ProgID="PBrush" ShapeID="_x0000_i1035" DrawAspect="Content" ObjectID="_1644173627" r:id="rId37"/>
        </w:obje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object w:dxaOrig="2025" w:dyaOrig="375">
          <v:shape id="_x0000_i1036" type="#_x0000_t75" style="width:101.25pt;height:18.75pt" o:ole="" fillcolor="window">
            <v:imagedata r:id="rId26" o:title=""/>
          </v:shape>
          <o:OLEObject Type="Embed" ProgID="PBrush" ShapeID="_x0000_i1036" DrawAspect="Content" ObjectID="_1644173628" r:id="rId38"/>
        </w:obje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object w:dxaOrig="2025" w:dyaOrig="375">
          <v:shape id="_x0000_i1037" type="#_x0000_t75" style="width:101.25pt;height:18.75pt" o:ole="" fillcolor="window">
            <v:imagedata r:id="rId26" o:title=""/>
          </v:shape>
          <o:OLEObject Type="Embed" ProgID="PBrush" ShapeID="_x0000_i1037" DrawAspect="Content" ObjectID="_1644173629" r:id="rId39"/>
        </w:obje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object w:dxaOrig="2025" w:dyaOrig="375">
          <v:shape id="_x0000_i1038" type="#_x0000_t75" style="width:101.25pt;height:18.75pt" o:ole="" fillcolor="window">
            <v:imagedata r:id="rId26" o:title=""/>
          </v:shape>
          <o:OLEObject Type="Embed" ProgID="PBrush" ShapeID="_x0000_i1038" DrawAspect="Content" ObjectID="_1644173630" r:id="rId40"/>
        </w:obje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object w:dxaOrig="2025" w:dyaOrig="375">
          <v:shape id="_x0000_i1039" type="#_x0000_t75" style="width:101.25pt;height:18.75pt" o:ole="" fillcolor="window">
            <v:imagedata r:id="rId26" o:title=""/>
          </v:shape>
          <o:OLEObject Type="Embed" ProgID="PBrush" ShapeID="_x0000_i1039" DrawAspect="Content" ObjectID="_1644173631" r:id="rId41"/>
        </w:obje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object w:dxaOrig="2025" w:dyaOrig="375">
          <v:shape id="_x0000_i1040" type="#_x0000_t75" style="width:101.25pt;height:18.75pt" o:ole="" fillcolor="window">
            <v:imagedata r:id="rId26" o:title=""/>
          </v:shape>
          <o:OLEObject Type="Embed" ProgID="PBrush" ShapeID="_x0000_i1040" DrawAspect="Content" ObjectID="_1644173632" r:id="rId42"/>
        </w:obje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object w:dxaOrig="2025" w:dyaOrig="375">
          <v:shape id="_x0000_i1041" type="#_x0000_t75" style="width:101.25pt;height:18.75pt" o:ole="" fillcolor="window">
            <v:imagedata r:id="rId26" o:title=""/>
          </v:shape>
          <o:OLEObject Type="Embed" ProgID="PBrush" ShapeID="_x0000_i1041" DrawAspect="Content" ObjectID="_1644173633" r:id="rId43"/>
        </w:obje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object w:dxaOrig="2025" w:dyaOrig="375">
          <v:shape id="_x0000_i1042" type="#_x0000_t75" style="width:101.25pt;height:18.75pt" o:ole="" fillcolor="window">
            <v:imagedata r:id="rId26" o:title=""/>
          </v:shape>
          <o:OLEObject Type="Embed" ProgID="PBrush" ShapeID="_x0000_i1042" DrawAspect="Content" ObjectID="_1644173634" r:id="rId44"/>
        </w:obje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object w:dxaOrig="2025" w:dyaOrig="375">
          <v:shape id="_x0000_i1043" type="#_x0000_t75" style="width:101.25pt;height:18.75pt" o:ole="" fillcolor="window">
            <v:imagedata r:id="rId26" o:title=""/>
          </v:shape>
          <o:OLEObject Type="Embed" ProgID="PBrush" ShapeID="_x0000_i1043" DrawAspect="Content" ObjectID="_1644173635" r:id="rId45"/>
        </w:obje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object w:dxaOrig="2025" w:dyaOrig="375">
          <v:shape id="_x0000_i1044" type="#_x0000_t75" style="width:101.25pt;height:18.75pt" o:ole="" fillcolor="window">
            <v:imagedata r:id="rId26" o:title=""/>
          </v:shape>
          <o:OLEObject Type="Embed" ProgID="PBrush" ShapeID="_x0000_i1044" DrawAspect="Content" ObjectID="_1644173636" r:id="rId46"/>
        </w:obje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object w:dxaOrig="2025" w:dyaOrig="375">
          <v:shape id="_x0000_i1045" type="#_x0000_t75" style="width:101.25pt;height:18.75pt" o:ole="" fillcolor="window">
            <v:imagedata r:id="rId26" o:title=""/>
          </v:shape>
          <o:OLEObject Type="Embed" ProgID="PBrush" ShapeID="_x0000_i1045" DrawAspect="Content" ObjectID="_1644173637" r:id="rId47"/>
        </w:obje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object w:dxaOrig="2025" w:dyaOrig="375">
          <v:shape id="_x0000_i1046" type="#_x0000_t75" style="width:101.25pt;height:18.75pt" o:ole="" fillcolor="window">
            <v:imagedata r:id="rId26" o:title=""/>
          </v:shape>
          <o:OLEObject Type="Embed" ProgID="PBrush" ShapeID="_x0000_i1046" DrawAspect="Content" ObjectID="_1644173638" r:id="rId48"/>
        </w:obje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object w:dxaOrig="2025" w:dyaOrig="375">
          <v:shape id="_x0000_i1047" type="#_x0000_t75" style="width:101.25pt;height:18.75pt" o:ole="" fillcolor="window">
            <v:imagedata r:id="rId26" o:title=""/>
          </v:shape>
          <o:OLEObject Type="Embed" ProgID="PBrush" ShapeID="_x0000_i1047" DrawAspect="Content" ObjectID="_1644173639" r:id="rId49"/>
        </w:obje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object w:dxaOrig="2025" w:dyaOrig="375">
          <v:shape id="_x0000_i1048" type="#_x0000_t75" style="width:101.25pt;height:18.75pt" o:ole="" fillcolor="window">
            <v:imagedata r:id="rId26" o:title=""/>
          </v:shape>
          <o:OLEObject Type="Embed" ProgID="PBrush" ShapeID="_x0000_i1048" DrawAspect="Content" ObjectID="_1644173640" r:id="rId50"/>
        </w:obje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object w:dxaOrig="2025" w:dyaOrig="375">
          <v:shape id="_x0000_i1049" type="#_x0000_t75" style="width:101.25pt;height:18.75pt" o:ole="" fillcolor="window">
            <v:imagedata r:id="rId26" o:title=""/>
          </v:shape>
          <o:OLEObject Type="Embed" ProgID="PBrush" ShapeID="_x0000_i1049" DrawAspect="Content" ObjectID="_1644173641" r:id="rId51"/>
        </w:obje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object w:dxaOrig="2025" w:dyaOrig="375">
          <v:shape id="_x0000_i1050" type="#_x0000_t75" style="width:101.25pt;height:18.75pt" o:ole="" fillcolor="window">
            <v:imagedata r:id="rId26" o:title=""/>
          </v:shape>
          <o:OLEObject Type="Embed" ProgID="PBrush" ShapeID="_x0000_i1050" DrawAspect="Content" ObjectID="_1644173642" r:id="rId52"/>
        </w:obje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object w:dxaOrig="2025" w:dyaOrig="375">
          <v:shape id="_x0000_i1051" type="#_x0000_t75" style="width:101.25pt;height:18.75pt" o:ole="" fillcolor="window">
            <v:imagedata r:id="rId26" o:title=""/>
          </v:shape>
          <o:OLEObject Type="Embed" ProgID="PBrush" ShapeID="_x0000_i1051" DrawAspect="Content" ObjectID="_1644173643" r:id="rId53"/>
        </w:obje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object w:dxaOrig="2025" w:dyaOrig="375">
          <v:shape id="_x0000_i1052" type="#_x0000_t75" style="width:101.25pt;height:18.75pt" o:ole="" fillcolor="window">
            <v:imagedata r:id="rId26" o:title=""/>
          </v:shape>
          <o:OLEObject Type="Embed" ProgID="PBrush" ShapeID="_x0000_i1052" DrawAspect="Content" ObjectID="_1644173644" r:id="rId54"/>
        </w:obje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object w:dxaOrig="2025" w:dyaOrig="375">
          <v:shape id="_x0000_i1053" type="#_x0000_t75" style="width:101.25pt;height:18.75pt" o:ole="" fillcolor="window">
            <v:imagedata r:id="rId26" o:title=""/>
          </v:shape>
          <o:OLEObject Type="Embed" ProgID="PBrush" ShapeID="_x0000_i1053" DrawAspect="Content" ObjectID="_1644173645" r:id="rId55"/>
        </w:obje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212" w:name="_Toc92872686"/>
      <w:bookmarkStart w:id="213" w:name="_Toc100981469"/>
      <w:bookmarkStart w:id="214" w:name="_Toc117931931"/>
      <w:bookmarkStart w:id="215" w:name="_Toc139258740"/>
      <w:r>
        <w:rPr>
          <w:rStyle w:val="CharSchNo"/>
        </w:rPr>
        <w:t>Schedule 2</w:t>
      </w:r>
      <w:r>
        <w:t> — </w:t>
      </w:r>
      <w:r>
        <w:rPr>
          <w:rStyle w:val="CharSchText"/>
        </w:rPr>
        <w:t>Descriptions of firearms for regulation 25</w:t>
      </w:r>
      <w:bookmarkEnd w:id="212"/>
      <w:bookmarkEnd w:id="213"/>
      <w:bookmarkEnd w:id="214"/>
      <w:bookmarkEnd w:id="21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216" w:name="_Hlt43629932"/>
      <w:r>
        <w:t>Hornady magnum rim fire</w:t>
      </w:r>
      <w:bookmarkEnd w:id="216"/>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17" w:name="_Toc92872687"/>
      <w:bookmarkStart w:id="218" w:name="_Toc100981470"/>
      <w:bookmarkStart w:id="219" w:name="_Toc117931932"/>
      <w:bookmarkStart w:id="220" w:name="_Toc139258741"/>
      <w:r>
        <w:rPr>
          <w:rStyle w:val="CharSchNo"/>
        </w:rPr>
        <w:t>Schedule 3</w:t>
      </w:r>
      <w:r>
        <w:t> — </w:t>
      </w:r>
      <w:r>
        <w:rPr>
          <w:rStyle w:val="CharSchText"/>
        </w:rPr>
        <w:t>Categories of firearms</w:t>
      </w:r>
      <w:bookmarkEnd w:id="217"/>
      <w:bookmarkEnd w:id="218"/>
      <w:bookmarkEnd w:id="219"/>
      <w:bookmarkEnd w:id="220"/>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221" w:name="_Toc92872688"/>
      <w:bookmarkStart w:id="222" w:name="_Toc100981471"/>
      <w:bookmarkStart w:id="223" w:name="_Toc117931933"/>
      <w:bookmarkStart w:id="224" w:name="_Toc139258742"/>
      <w:r>
        <w:rPr>
          <w:rStyle w:val="CharSchNo"/>
        </w:rPr>
        <w:t>Schedule 4</w:t>
      </w:r>
      <w:r>
        <w:t> — </w:t>
      </w:r>
      <w:r>
        <w:rPr>
          <w:rStyle w:val="CharSchText"/>
        </w:rPr>
        <w:t>Specifications for storage cabinets or containers</w:t>
      </w:r>
      <w:bookmarkEnd w:id="221"/>
      <w:bookmarkEnd w:id="222"/>
      <w:bookmarkEnd w:id="223"/>
      <w:bookmarkEnd w:id="224"/>
    </w:p>
    <w:p>
      <w:pPr>
        <w:pStyle w:val="yFootnoteheading"/>
      </w:pPr>
      <w:r>
        <w:tab/>
        <w:t>[Heading inserted in Gazette 6 Dec 1996 p. 6847.]</w:t>
      </w:r>
    </w:p>
    <w:p>
      <w:pPr>
        <w:pStyle w:val="yShoulderClause"/>
      </w:pPr>
      <w:r>
        <w:t>[r. 11A(2)]</w:t>
      </w:r>
    </w:p>
    <w:p>
      <w:pPr>
        <w:pStyle w:val="yHeading5"/>
        <w:outlineLvl w:val="9"/>
      </w:pPr>
      <w:bookmarkStart w:id="225" w:name="_Toc505488765"/>
      <w:bookmarkStart w:id="226" w:name="_Toc92872689"/>
      <w:bookmarkStart w:id="227" w:name="_Toc100981472"/>
      <w:bookmarkStart w:id="228" w:name="_Toc139258743"/>
      <w:r>
        <w:t>1.</w:t>
      </w:r>
      <w:r>
        <w:tab/>
        <w:t>Construction</w:t>
      </w:r>
      <w:bookmarkEnd w:id="225"/>
      <w:bookmarkEnd w:id="226"/>
      <w:bookmarkEnd w:id="227"/>
      <w:bookmarkEnd w:id="22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229" w:name="_Toc505488766"/>
      <w:bookmarkStart w:id="230" w:name="_Toc92872690"/>
      <w:bookmarkStart w:id="231" w:name="_Toc100981473"/>
      <w:bookmarkStart w:id="232" w:name="_Toc139258744"/>
      <w:r>
        <w:t>2.</w:t>
      </w:r>
      <w:r>
        <w:tab/>
        <w:t>Doors</w:t>
      </w:r>
      <w:bookmarkEnd w:id="229"/>
      <w:bookmarkEnd w:id="230"/>
      <w:bookmarkEnd w:id="231"/>
      <w:bookmarkEnd w:id="23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33" w:name="_Toc505488767"/>
      <w:bookmarkStart w:id="234" w:name="_Toc92872691"/>
      <w:bookmarkStart w:id="235" w:name="_Toc100981474"/>
      <w:bookmarkStart w:id="236" w:name="_Toc139258745"/>
      <w:r>
        <w:t>3.</w:t>
      </w:r>
      <w:r>
        <w:tab/>
        <w:t>Hinging mechanisms</w:t>
      </w:r>
      <w:bookmarkEnd w:id="233"/>
      <w:bookmarkEnd w:id="234"/>
      <w:bookmarkEnd w:id="235"/>
      <w:bookmarkEnd w:id="23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outlineLvl w:val="9"/>
      </w:pPr>
      <w:bookmarkStart w:id="237" w:name="_Toc505488768"/>
      <w:bookmarkStart w:id="238" w:name="_Toc92872692"/>
      <w:bookmarkStart w:id="239" w:name="_Toc100981475"/>
      <w:bookmarkStart w:id="240" w:name="_Toc139258746"/>
      <w:r>
        <w:t>4.</w:t>
      </w:r>
      <w:r>
        <w:tab/>
        <w:t>Locks and locking points</w:t>
      </w:r>
      <w:bookmarkEnd w:id="237"/>
      <w:bookmarkEnd w:id="238"/>
      <w:bookmarkEnd w:id="239"/>
      <w:bookmarkEnd w:id="24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outlineLvl w:val="9"/>
      </w:pPr>
      <w:bookmarkStart w:id="241" w:name="_Toc505488769"/>
      <w:bookmarkStart w:id="242" w:name="_Toc92872693"/>
      <w:bookmarkStart w:id="243" w:name="_Toc100981476"/>
      <w:bookmarkStart w:id="244" w:name="_Toc139258747"/>
      <w:r>
        <w:t>5.</w:t>
      </w:r>
      <w:r>
        <w:tab/>
        <w:t>Anchoring</w:t>
      </w:r>
      <w:bookmarkEnd w:id="241"/>
      <w:bookmarkEnd w:id="242"/>
      <w:bookmarkEnd w:id="243"/>
      <w:bookmarkEnd w:id="24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pPr>
        <w:pStyle w:val="nHeading2"/>
      </w:pPr>
      <w:bookmarkStart w:id="245" w:name="_Toc76444172"/>
      <w:bookmarkStart w:id="246" w:name="_Toc92872694"/>
      <w:bookmarkStart w:id="247" w:name="_Toc92872755"/>
      <w:bookmarkStart w:id="248" w:name="_Toc92876737"/>
      <w:bookmarkStart w:id="249" w:name="_Toc94670687"/>
      <w:bookmarkStart w:id="250" w:name="_Toc94941827"/>
      <w:bookmarkStart w:id="251" w:name="_Toc95553061"/>
      <w:bookmarkStart w:id="252" w:name="_Toc97524174"/>
      <w:bookmarkStart w:id="253" w:name="_Toc99872142"/>
      <w:bookmarkStart w:id="254" w:name="_Toc99876190"/>
      <w:bookmarkStart w:id="255" w:name="_Toc100571483"/>
      <w:bookmarkStart w:id="256" w:name="_Toc100571538"/>
      <w:bookmarkStart w:id="257" w:name="_Toc100981477"/>
      <w:bookmarkStart w:id="258" w:name="_Toc102438229"/>
      <w:bookmarkStart w:id="259" w:name="_Toc102438283"/>
      <w:bookmarkStart w:id="260" w:name="_Toc107902619"/>
      <w:bookmarkStart w:id="261" w:name="_Toc107911921"/>
      <w:bookmarkStart w:id="262" w:name="_Toc117931939"/>
      <w:bookmarkStart w:id="263" w:name="_Toc139258748"/>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4" w:name="_Toc100981478"/>
      <w:bookmarkStart w:id="265" w:name="_Toc139258749"/>
      <w:r>
        <w:rPr>
          <w:snapToGrid w:val="0"/>
        </w:rPr>
        <w:t>Compilation table</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Firearms Amendment Regulations 2006</w:t>
            </w:r>
          </w:p>
        </w:tc>
        <w:tc>
          <w:tcPr>
            <w:tcW w:w="1200" w:type="dxa"/>
            <w:tcBorders>
              <w:bottom w:val="single" w:sz="8" w:space="0" w:color="auto"/>
            </w:tcBorders>
          </w:tcPr>
          <w:p>
            <w:pPr>
              <w:pStyle w:val="nTable"/>
              <w:spacing w:after="40"/>
              <w:rPr>
                <w:bCs/>
                <w:sz w:val="19"/>
              </w:rPr>
            </w:pPr>
            <w:r>
              <w:rPr>
                <w:bCs/>
                <w:sz w:val="19"/>
              </w:rPr>
              <w:t>27 Jun 2006 p. 2299-301</w:t>
            </w:r>
          </w:p>
        </w:tc>
        <w:tc>
          <w:tcPr>
            <w:tcW w:w="2740" w:type="dxa"/>
            <w:gridSpan w:val="2"/>
            <w:tcBorders>
              <w:bottom w:val="single" w:sz="8" w:space="0" w:color="auto"/>
            </w:tcBorders>
          </w:tcPr>
          <w:p>
            <w:pPr>
              <w:pStyle w:val="nTable"/>
              <w:spacing w:after="40"/>
              <w:rPr>
                <w:bCs/>
                <w:sz w:val="19"/>
              </w:rPr>
            </w:pPr>
            <w:r>
              <w:rPr>
                <w:bCs/>
                <w:sz w:val="19"/>
              </w:rPr>
              <w:t>1 Jul 2006 (see r. 2)</w:t>
            </w:r>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59"/>
          <w:headerReference w:type="default" r:id="rId60"/>
          <w:pgSz w:w="11906" w:h="16838" w:code="9"/>
          <w:pgMar w:top="2376" w:right="2404" w:bottom="3544" w:left="2404" w:header="720" w:footer="3380" w:gutter="0"/>
          <w:cols w:space="720"/>
          <w:noEndnote/>
          <w:docGrid w:linePitch="326"/>
        </w:sectPr>
      </w:pPr>
    </w:p>
    <w:p>
      <w:pPr>
        <w:rPr>
          <w:snapToGrid w:val="0"/>
        </w:rPr>
      </w:pPr>
    </w:p>
    <w:sectPr>
      <w:headerReference w:type="even" r:id="rId61"/>
      <w:headerReference w:type="default"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w:r>
              <w:rPr>
                <w:noProof/>
              </w:rPr>
              <w:t>Firearms Regulations 1974</w:t>
            </w:r>
          </w:fldSimple>
        </w:p>
      </w:tc>
    </w:tr>
    <w:tr>
      <w:trPr>
        <w:cantSplit/>
      </w:trPr>
      <w:tc>
        <w:tcPr>
          <w:tcW w:w="7263" w:type="dxa"/>
        </w:tcPr>
        <w:p>
          <w:pPr>
            <w:pStyle w:val="HeaderTextRight"/>
          </w:pPr>
        </w:p>
      </w:tc>
    </w:tr>
    <w:tr>
      <w:trPr>
        <w:cantSplit/>
      </w:trPr>
      <w:tc>
        <w:tcPr>
          <w:tcW w:w="7263" w:type="dxa"/>
        </w:tcPr>
        <w:p>
          <w:pPr>
            <w:pStyle w:val="HeaderTextRight"/>
          </w:pPr>
        </w:p>
      </w:tc>
    </w:tr>
    <w:tr>
      <w:trPr>
        <w:cantSplit/>
      </w:trPr>
      <w:tc>
        <w:tcPr>
          <w:tcW w:w="7263" w:type="dxa"/>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61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E087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BEF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724D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8223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68F0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E01D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2671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72D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7FC3E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24C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994DA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oleObject" Target="embeddings/oleObject13.bin"/><Relationship Id="rId21" Type="http://schemas.openxmlformats.org/officeDocument/2006/relationships/footer" Target="footer7.xml"/><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header" Target="header10.xml"/><Relationship Id="rId61"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header" Target="header9.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19697</Words>
  <Characters>122321</Characters>
  <Application>Microsoft Office Word</Application>
  <DocSecurity>0</DocSecurity>
  <Lines>3597</Lines>
  <Paragraphs>2290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1974 - 05-c0-03</dc:title>
  <dc:subject/>
  <dc:creator/>
  <cp:keywords/>
  <dc:description/>
  <cp:lastModifiedBy>svcMRProcess</cp:lastModifiedBy>
  <cp:revision>4</cp:revision>
  <cp:lastPrinted>2005-04-21T01:10:00Z</cp:lastPrinted>
  <dcterms:created xsi:type="dcterms:W3CDTF">2020-02-25T14:06:00Z</dcterms:created>
  <dcterms:modified xsi:type="dcterms:W3CDTF">2020-02-25T14:06:00Z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4446</vt:i4>
  </property>
  <property fmtid="{D5CDD505-2E9C-101B-9397-08002B2CF9AE}" pid="6" name="AsAtDate">
    <vt:lpwstr>01 Jul 2006</vt:lpwstr>
  </property>
  <property fmtid="{D5CDD505-2E9C-101B-9397-08002B2CF9AE}" pid="7" name="Suffix">
    <vt:lpwstr>05-c0-03</vt:lpwstr>
  </property>
</Properties>
</file>