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Fire Brigades Act 1942</w:t>
      </w:r>
    </w:p>
    <w:p>
      <w:pPr>
        <w:pStyle w:val="NameofActRegPage1"/>
        <w:spacing w:before="1800" w:after="4200"/>
      </w:pPr>
      <w:r>
        <w:fldChar w:fldCharType="begin"/>
      </w:r>
      <w:r>
        <w:instrText xml:space="preserve"> STYLEREF "Name Of Act/Reg"</w:instrText>
      </w:r>
      <w:r>
        <w:fldChar w:fldCharType="separate"/>
      </w:r>
      <w:r>
        <w:rPr>
          <w:noProof/>
        </w:rPr>
        <w:t>Fire Brigades Regulations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spacing w:after="36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_Toc73408148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napToGrid w:val="0"/>
          <w:szCs w:val="24"/>
        </w:rPr>
        <w:t>.</w:t>
      </w:r>
      <w:r>
        <w:rPr>
          <w:noProof/>
          <w:sz w:val="24"/>
          <w:szCs w:val="24"/>
        </w:rPr>
        <w:tab/>
      </w:r>
      <w:r>
        <w:rPr>
          <w:noProof/>
          <w:snapToGrid w:val="0"/>
          <w:szCs w:val="24"/>
        </w:rPr>
        <w:t>Interpretation of time provisions</w:t>
      </w:r>
      <w:r>
        <w:rPr>
          <w:noProof/>
        </w:rPr>
        <w:tab/>
      </w:r>
      <w:r>
        <w:rPr>
          <w:noProof/>
        </w:rPr>
        <w:fldChar w:fldCharType="begin"/>
      </w:r>
      <w:r>
        <w:rPr>
          <w:noProof/>
        </w:rPr>
        <w:instrText xml:space="preserve"> PAGEREF _Toc73408149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VI — Permanent fire brigades and provisions relating to employees of the Authority</w:t>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Medical examination</w:t>
      </w:r>
      <w:r>
        <w:rPr>
          <w:noProof/>
        </w:rPr>
        <w:tab/>
      </w:r>
      <w:r>
        <w:rPr>
          <w:noProof/>
        </w:rPr>
        <w:fldChar w:fldCharType="begin"/>
      </w:r>
      <w:r>
        <w:rPr>
          <w:noProof/>
        </w:rPr>
        <w:instrText xml:space="preserve"> PAGEREF _Toc73408151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Service anywhere in State</w:t>
      </w:r>
      <w:r>
        <w:rPr>
          <w:noProof/>
        </w:rPr>
        <w:tab/>
      </w:r>
      <w:r>
        <w:rPr>
          <w:noProof/>
        </w:rPr>
        <w:fldChar w:fldCharType="begin"/>
      </w:r>
      <w:r>
        <w:rPr>
          <w:noProof/>
        </w:rPr>
        <w:instrText xml:space="preserve"> PAGEREF _Toc73408152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Uniform belongs to Authority</w:t>
      </w:r>
      <w:r>
        <w:rPr>
          <w:noProof/>
        </w:rPr>
        <w:tab/>
      </w:r>
      <w:r>
        <w:rPr>
          <w:noProof/>
        </w:rPr>
        <w:fldChar w:fldCharType="begin"/>
      </w:r>
      <w:r>
        <w:rPr>
          <w:noProof/>
        </w:rPr>
        <w:instrText xml:space="preserve"> PAGEREF _Toc73408153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Indemnity for damaged uniform</w:t>
      </w:r>
      <w:r>
        <w:rPr>
          <w:noProof/>
        </w:rPr>
        <w:tab/>
      </w:r>
      <w:r>
        <w:rPr>
          <w:noProof/>
        </w:rPr>
        <w:fldChar w:fldCharType="begin"/>
      </w:r>
      <w:r>
        <w:rPr>
          <w:noProof/>
        </w:rPr>
        <w:instrText xml:space="preserve"> PAGEREF _Toc73408154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Medical certificates as to sick leave</w:t>
      </w:r>
      <w:r>
        <w:rPr>
          <w:noProof/>
        </w:rPr>
        <w:tab/>
      </w:r>
      <w:r>
        <w:rPr>
          <w:noProof/>
        </w:rPr>
        <w:fldChar w:fldCharType="begin"/>
      </w:r>
      <w:r>
        <w:rPr>
          <w:noProof/>
        </w:rPr>
        <w:instrText xml:space="preserve"> PAGEREF _Toc73408155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Deferment of leave</w:t>
      </w:r>
      <w:r>
        <w:rPr>
          <w:noProof/>
        </w:rPr>
        <w:tab/>
      </w:r>
      <w:r>
        <w:rPr>
          <w:noProof/>
        </w:rPr>
        <w:fldChar w:fldCharType="begin"/>
      </w:r>
      <w:r>
        <w:rPr>
          <w:noProof/>
        </w:rPr>
        <w:instrText xml:space="preserve"> PAGEREF _Toc73408156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Entitlements after work accidents</w:t>
      </w:r>
      <w:r>
        <w:rPr>
          <w:noProof/>
        </w:rPr>
        <w:tab/>
      </w:r>
      <w:r>
        <w:rPr>
          <w:noProof/>
        </w:rPr>
        <w:fldChar w:fldCharType="begin"/>
      </w:r>
      <w:r>
        <w:rPr>
          <w:noProof/>
        </w:rPr>
        <w:instrText xml:space="preserve"> PAGEREF _Toc73408157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132A</w:t>
      </w:r>
      <w:r>
        <w:rPr>
          <w:noProof/>
          <w:snapToGrid w:val="0"/>
          <w:szCs w:val="24"/>
        </w:rPr>
        <w:t>.</w:t>
      </w:r>
      <w:r>
        <w:rPr>
          <w:noProof/>
          <w:sz w:val="24"/>
          <w:szCs w:val="24"/>
        </w:rPr>
        <w:tab/>
      </w:r>
      <w:r>
        <w:rPr>
          <w:noProof/>
          <w:snapToGrid w:val="0"/>
          <w:szCs w:val="24"/>
        </w:rPr>
        <w:t xml:space="preserve">Reference to a medical practitioner </w:t>
      </w:r>
      <w:r>
        <w:rPr>
          <w:noProof/>
        </w:rPr>
        <w:tab/>
      </w:r>
      <w:r>
        <w:rPr>
          <w:noProof/>
        </w:rPr>
        <w:fldChar w:fldCharType="begin"/>
      </w:r>
      <w:r>
        <w:rPr>
          <w:noProof/>
        </w:rPr>
        <w:instrText xml:space="preserve"> PAGEREF _Toc73408158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132B</w:t>
      </w:r>
      <w:r>
        <w:rPr>
          <w:noProof/>
          <w:snapToGrid w:val="0"/>
          <w:szCs w:val="24"/>
        </w:rPr>
        <w:t>.</w:t>
      </w:r>
      <w:r>
        <w:rPr>
          <w:noProof/>
          <w:sz w:val="24"/>
          <w:szCs w:val="24"/>
        </w:rPr>
        <w:tab/>
      </w:r>
      <w:r>
        <w:rPr>
          <w:noProof/>
          <w:snapToGrid w:val="0"/>
          <w:szCs w:val="24"/>
        </w:rPr>
        <w:t>Reference to a medical panel</w:t>
      </w:r>
      <w:r>
        <w:rPr>
          <w:noProof/>
        </w:rPr>
        <w:tab/>
      </w:r>
      <w:r>
        <w:rPr>
          <w:noProof/>
        </w:rPr>
        <w:fldChar w:fldCharType="begin"/>
      </w:r>
      <w:r>
        <w:rPr>
          <w:noProof/>
        </w:rPr>
        <w:instrText xml:space="preserve"> PAGEREF _Toc73408159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132C</w:t>
      </w:r>
      <w:r>
        <w:rPr>
          <w:noProof/>
          <w:snapToGrid w:val="0"/>
          <w:szCs w:val="24"/>
        </w:rPr>
        <w:t>.</w:t>
      </w:r>
      <w:r>
        <w:rPr>
          <w:noProof/>
          <w:sz w:val="24"/>
          <w:szCs w:val="24"/>
        </w:rPr>
        <w:tab/>
      </w:r>
      <w:r>
        <w:rPr>
          <w:noProof/>
          <w:snapToGrid w:val="0"/>
          <w:szCs w:val="24"/>
        </w:rPr>
        <w:t>Authority to meet costs</w:t>
      </w:r>
      <w:r>
        <w:rPr>
          <w:noProof/>
        </w:rPr>
        <w:tab/>
      </w:r>
      <w:r>
        <w:rPr>
          <w:noProof/>
        </w:rPr>
        <w:fldChar w:fldCharType="begin"/>
      </w:r>
      <w:r>
        <w:rPr>
          <w:noProof/>
        </w:rPr>
        <w:instrText xml:space="preserve"> PAGEREF _Toc73408160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 xml:space="preserve">Conduct requirements </w:t>
      </w:r>
      <w:r>
        <w:rPr>
          <w:noProof/>
        </w:rPr>
        <w:tab/>
      </w:r>
      <w:r>
        <w:rPr>
          <w:noProof/>
        </w:rPr>
        <w:fldChar w:fldCharType="begin"/>
      </w:r>
      <w:r>
        <w:rPr>
          <w:noProof/>
        </w:rPr>
        <w:instrText xml:space="preserve"> PAGEREF _Toc73408161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_Toc73408162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Dealing with offences</w:t>
      </w:r>
      <w:r>
        <w:rPr>
          <w:noProof/>
        </w:rPr>
        <w:tab/>
      </w:r>
      <w:r>
        <w:rPr>
          <w:noProof/>
        </w:rPr>
        <w:fldChar w:fldCharType="begin"/>
      </w:r>
      <w:r>
        <w:rPr>
          <w:noProof/>
        </w:rPr>
        <w:instrText xml:space="preserve"> PAGEREF _Toc73408163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Appeals to Chief Executive Officer</w:t>
      </w:r>
      <w:r>
        <w:rPr>
          <w:noProof/>
        </w:rPr>
        <w:tab/>
      </w:r>
      <w:r>
        <w:rPr>
          <w:noProof/>
        </w:rPr>
        <w:fldChar w:fldCharType="begin"/>
      </w:r>
      <w:r>
        <w:rPr>
          <w:noProof/>
        </w:rPr>
        <w:instrText xml:space="preserve"> PAGEREF _Toc73408164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Appeals to Appeal Board</w:t>
      </w:r>
      <w:r>
        <w:rPr>
          <w:noProof/>
        </w:rPr>
        <w:tab/>
      </w:r>
      <w:r>
        <w:rPr>
          <w:noProof/>
        </w:rPr>
        <w:fldChar w:fldCharType="begin"/>
      </w:r>
      <w:r>
        <w:rPr>
          <w:noProof/>
        </w:rPr>
        <w:instrText xml:space="preserve"> PAGEREF _Toc73408165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Provisions as to appeals</w:t>
      </w:r>
      <w:r>
        <w:rPr>
          <w:noProof/>
        </w:rPr>
        <w:tab/>
      </w:r>
      <w:r>
        <w:rPr>
          <w:noProof/>
        </w:rPr>
        <w:fldChar w:fldCharType="begin"/>
      </w:r>
      <w:r>
        <w:rPr>
          <w:noProof/>
        </w:rPr>
        <w:instrText xml:space="preserve"> PAGEREF _Toc73408166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Provisions as to inquiries and appeals</w:t>
      </w:r>
      <w:r>
        <w:rPr>
          <w:noProof/>
        </w:rPr>
        <w:tab/>
      </w:r>
      <w:r>
        <w:rPr>
          <w:noProof/>
        </w:rPr>
        <w:fldChar w:fldCharType="begin"/>
      </w:r>
      <w:r>
        <w:rPr>
          <w:noProof/>
        </w:rPr>
        <w:instrText xml:space="preserve"> PAGEREF _Toc73408167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Remedial power of Chairman of Appeal Board</w:t>
      </w:r>
      <w:r>
        <w:rPr>
          <w:noProof/>
        </w:rPr>
        <w:tab/>
      </w:r>
      <w:r>
        <w:rPr>
          <w:noProof/>
        </w:rPr>
        <w:fldChar w:fldCharType="begin"/>
      </w:r>
      <w:r>
        <w:rPr>
          <w:noProof/>
        </w:rPr>
        <w:instrText xml:space="preserve"> PAGEREF _Toc73408168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Indemnity of Authority for loss</w:t>
      </w:r>
      <w:r>
        <w:rPr>
          <w:noProof/>
        </w:rPr>
        <w:tab/>
      </w:r>
      <w:r>
        <w:rPr>
          <w:noProof/>
        </w:rPr>
        <w:fldChar w:fldCharType="begin"/>
      </w:r>
      <w:r>
        <w:rPr>
          <w:noProof/>
        </w:rPr>
        <w:instrText xml:space="preserve"> PAGEREF _Toc73408169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lastRenderedPageBreak/>
        <w:t>Part VII — Volunteer fire brigades</w:t>
      </w:r>
    </w:p>
    <w:p>
      <w:pPr>
        <w:pStyle w:val="TOC4"/>
        <w:rPr>
          <w:noProof/>
          <w:sz w:val="24"/>
          <w:szCs w:val="24"/>
        </w:rPr>
      </w:pPr>
      <w:r>
        <w:rPr>
          <w:noProof/>
          <w:szCs w:val="24"/>
        </w:rPr>
        <w:t>158.</w:t>
      </w:r>
      <w:r>
        <w:rPr>
          <w:noProof/>
          <w:sz w:val="24"/>
          <w:szCs w:val="24"/>
        </w:rPr>
        <w:tab/>
      </w:r>
      <w:r>
        <w:rPr>
          <w:noProof/>
          <w:szCs w:val="24"/>
        </w:rPr>
        <w:t>Definitions</w:t>
      </w:r>
      <w:r>
        <w:rPr>
          <w:noProof/>
        </w:rPr>
        <w:tab/>
      </w:r>
      <w:r>
        <w:rPr>
          <w:noProof/>
        </w:rPr>
        <w:fldChar w:fldCharType="begin"/>
      </w:r>
      <w:r>
        <w:rPr>
          <w:noProof/>
        </w:rPr>
        <w:instrText xml:space="preserve"> PAGEREF _Toc73408171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159.</w:t>
      </w:r>
      <w:r>
        <w:rPr>
          <w:noProof/>
          <w:sz w:val="24"/>
          <w:szCs w:val="24"/>
        </w:rPr>
        <w:tab/>
      </w:r>
      <w:r>
        <w:rPr>
          <w:noProof/>
          <w:szCs w:val="24"/>
        </w:rPr>
        <w:t>Membership of brigades</w:t>
      </w:r>
      <w:r>
        <w:rPr>
          <w:noProof/>
        </w:rPr>
        <w:tab/>
      </w:r>
      <w:r>
        <w:rPr>
          <w:noProof/>
        </w:rPr>
        <w:fldChar w:fldCharType="begin"/>
      </w:r>
      <w:r>
        <w:rPr>
          <w:noProof/>
        </w:rPr>
        <w:instrText xml:space="preserve"> PAGEREF _Toc73408172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159A.</w:t>
      </w:r>
      <w:r>
        <w:rPr>
          <w:noProof/>
          <w:sz w:val="24"/>
          <w:szCs w:val="24"/>
        </w:rPr>
        <w:tab/>
      </w:r>
      <w:r>
        <w:rPr>
          <w:noProof/>
          <w:szCs w:val="24"/>
        </w:rPr>
        <w:t>Joining a brigade</w:t>
      </w:r>
      <w:r>
        <w:rPr>
          <w:noProof/>
        </w:rPr>
        <w:tab/>
      </w:r>
      <w:r>
        <w:rPr>
          <w:noProof/>
        </w:rPr>
        <w:fldChar w:fldCharType="begin"/>
      </w:r>
      <w:r>
        <w:rPr>
          <w:noProof/>
        </w:rPr>
        <w:instrText xml:space="preserve"> PAGEREF _Toc73408173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159B.</w:t>
      </w:r>
      <w:r>
        <w:rPr>
          <w:noProof/>
          <w:sz w:val="24"/>
          <w:szCs w:val="24"/>
        </w:rPr>
        <w:tab/>
      </w:r>
      <w:r>
        <w:rPr>
          <w:noProof/>
          <w:szCs w:val="24"/>
        </w:rPr>
        <w:t>Authority to keep register</w:t>
      </w:r>
      <w:r>
        <w:rPr>
          <w:noProof/>
        </w:rPr>
        <w:tab/>
      </w:r>
      <w:r>
        <w:rPr>
          <w:noProof/>
        </w:rPr>
        <w:fldChar w:fldCharType="begin"/>
      </w:r>
      <w:r>
        <w:rPr>
          <w:noProof/>
        </w:rPr>
        <w:instrText xml:space="preserve"> PAGEREF _Toc73408174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159C.</w:t>
      </w:r>
      <w:r>
        <w:rPr>
          <w:noProof/>
          <w:sz w:val="24"/>
          <w:szCs w:val="24"/>
        </w:rPr>
        <w:tab/>
      </w:r>
      <w:r>
        <w:rPr>
          <w:noProof/>
          <w:szCs w:val="24"/>
        </w:rPr>
        <w:t>Eligibility for registration for probationary and junior members</w:t>
      </w:r>
      <w:r>
        <w:rPr>
          <w:noProof/>
        </w:rPr>
        <w:tab/>
      </w:r>
      <w:r>
        <w:rPr>
          <w:noProof/>
        </w:rPr>
        <w:fldChar w:fldCharType="begin"/>
      </w:r>
      <w:r>
        <w:rPr>
          <w:noProof/>
        </w:rPr>
        <w:instrText xml:space="preserve"> PAGEREF _Toc73408175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159D.</w:t>
      </w:r>
      <w:r>
        <w:rPr>
          <w:noProof/>
          <w:sz w:val="24"/>
          <w:szCs w:val="24"/>
        </w:rPr>
        <w:tab/>
      </w:r>
      <w:r>
        <w:rPr>
          <w:noProof/>
          <w:szCs w:val="24"/>
        </w:rPr>
        <w:t>Eligibility for registration for active, active reserve and support members</w:t>
      </w:r>
      <w:r>
        <w:rPr>
          <w:noProof/>
        </w:rPr>
        <w:tab/>
      </w:r>
      <w:r>
        <w:rPr>
          <w:noProof/>
        </w:rPr>
        <w:fldChar w:fldCharType="begin"/>
      </w:r>
      <w:r>
        <w:rPr>
          <w:noProof/>
        </w:rPr>
        <w:instrText xml:space="preserve"> PAGEREF _Toc73408176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159E.</w:t>
      </w:r>
      <w:r>
        <w:rPr>
          <w:noProof/>
          <w:sz w:val="24"/>
          <w:szCs w:val="24"/>
        </w:rPr>
        <w:tab/>
      </w:r>
      <w:r>
        <w:rPr>
          <w:noProof/>
          <w:szCs w:val="24"/>
        </w:rPr>
        <w:t>Physical and medical requirements for members of brigades</w:t>
      </w:r>
      <w:r>
        <w:rPr>
          <w:noProof/>
        </w:rPr>
        <w:tab/>
      </w:r>
      <w:r>
        <w:rPr>
          <w:noProof/>
        </w:rPr>
        <w:fldChar w:fldCharType="begin"/>
      </w:r>
      <w:r>
        <w:rPr>
          <w:noProof/>
        </w:rPr>
        <w:instrText xml:space="preserve"> PAGEREF _Toc73408177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159F.</w:t>
      </w:r>
      <w:r>
        <w:rPr>
          <w:noProof/>
          <w:sz w:val="24"/>
          <w:szCs w:val="24"/>
        </w:rPr>
        <w:tab/>
      </w:r>
      <w:r>
        <w:rPr>
          <w:noProof/>
          <w:szCs w:val="24"/>
        </w:rPr>
        <w:t>Training requirements for members of brigades</w:t>
      </w:r>
      <w:r>
        <w:rPr>
          <w:noProof/>
        </w:rPr>
        <w:tab/>
      </w:r>
      <w:r>
        <w:rPr>
          <w:noProof/>
        </w:rPr>
        <w:fldChar w:fldCharType="begin"/>
      </w:r>
      <w:r>
        <w:rPr>
          <w:noProof/>
        </w:rPr>
        <w:instrText xml:space="preserve"> PAGEREF _Toc73408178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159G.</w:t>
      </w:r>
      <w:r>
        <w:rPr>
          <w:noProof/>
          <w:sz w:val="24"/>
          <w:szCs w:val="24"/>
        </w:rPr>
        <w:tab/>
      </w:r>
      <w:r>
        <w:rPr>
          <w:noProof/>
          <w:szCs w:val="24"/>
        </w:rPr>
        <w:t>Suspension of registration of brigades</w:t>
      </w:r>
      <w:r>
        <w:rPr>
          <w:noProof/>
        </w:rPr>
        <w:tab/>
      </w:r>
      <w:r>
        <w:rPr>
          <w:noProof/>
        </w:rPr>
        <w:fldChar w:fldCharType="begin"/>
      </w:r>
      <w:r>
        <w:rPr>
          <w:noProof/>
        </w:rPr>
        <w:instrText xml:space="preserve"> PAGEREF _Toc73408179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159H.</w:t>
      </w:r>
      <w:r>
        <w:rPr>
          <w:noProof/>
          <w:sz w:val="24"/>
          <w:szCs w:val="24"/>
        </w:rPr>
        <w:tab/>
      </w:r>
      <w:r>
        <w:rPr>
          <w:noProof/>
          <w:szCs w:val="24"/>
        </w:rPr>
        <w:t>Procedure before brigade’s registration is suspended</w:t>
      </w:r>
      <w:r>
        <w:rPr>
          <w:noProof/>
        </w:rPr>
        <w:tab/>
      </w:r>
      <w:r>
        <w:rPr>
          <w:noProof/>
        </w:rPr>
        <w:fldChar w:fldCharType="begin"/>
      </w:r>
      <w:r>
        <w:rPr>
          <w:noProof/>
        </w:rPr>
        <w:instrText xml:space="preserve"> PAGEREF _Toc73408180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159I.</w:t>
      </w:r>
      <w:r>
        <w:rPr>
          <w:noProof/>
          <w:sz w:val="24"/>
          <w:szCs w:val="24"/>
        </w:rPr>
        <w:tab/>
      </w:r>
      <w:r>
        <w:rPr>
          <w:noProof/>
          <w:szCs w:val="24"/>
        </w:rPr>
        <w:t>Authority’s responsibilities on cancellation of brigade’s registration</w:t>
      </w:r>
      <w:r>
        <w:rPr>
          <w:noProof/>
        </w:rPr>
        <w:tab/>
      </w:r>
      <w:r>
        <w:rPr>
          <w:noProof/>
        </w:rPr>
        <w:fldChar w:fldCharType="begin"/>
      </w:r>
      <w:r>
        <w:rPr>
          <w:noProof/>
        </w:rPr>
        <w:instrText xml:space="preserve"> PAGEREF _Toc73408181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Brigade district</w:t>
      </w:r>
      <w:r>
        <w:rPr>
          <w:noProof/>
        </w:rPr>
        <w:tab/>
      </w:r>
      <w:r>
        <w:rPr>
          <w:noProof/>
        </w:rPr>
        <w:fldChar w:fldCharType="begin"/>
      </w:r>
      <w:r>
        <w:rPr>
          <w:noProof/>
        </w:rPr>
        <w:instrText xml:space="preserve"> PAGEREF _Toc73408182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161.</w:t>
      </w:r>
      <w:r>
        <w:rPr>
          <w:noProof/>
          <w:sz w:val="24"/>
          <w:szCs w:val="24"/>
        </w:rPr>
        <w:tab/>
      </w:r>
      <w:r>
        <w:rPr>
          <w:noProof/>
          <w:szCs w:val="24"/>
        </w:rPr>
        <w:t>Members to comply with directions of Authority and brigade rules</w:t>
      </w:r>
      <w:r>
        <w:rPr>
          <w:noProof/>
        </w:rPr>
        <w:tab/>
      </w:r>
      <w:r>
        <w:rPr>
          <w:noProof/>
        </w:rPr>
        <w:fldChar w:fldCharType="begin"/>
      </w:r>
      <w:r>
        <w:rPr>
          <w:noProof/>
        </w:rPr>
        <w:instrText xml:space="preserve"> PAGEREF _Toc73408183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162.</w:t>
      </w:r>
      <w:r>
        <w:rPr>
          <w:noProof/>
          <w:sz w:val="24"/>
          <w:szCs w:val="24"/>
        </w:rPr>
        <w:tab/>
      </w:r>
      <w:r>
        <w:rPr>
          <w:noProof/>
          <w:szCs w:val="24"/>
        </w:rPr>
        <w:t>Brigade rules</w:t>
      </w:r>
      <w:r>
        <w:rPr>
          <w:noProof/>
        </w:rPr>
        <w:tab/>
      </w:r>
      <w:r>
        <w:rPr>
          <w:noProof/>
        </w:rPr>
        <w:fldChar w:fldCharType="begin"/>
      </w:r>
      <w:r>
        <w:rPr>
          <w:noProof/>
        </w:rPr>
        <w:instrText xml:space="preserve"> PAGEREF _Toc73408184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168</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_Toc73408185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169.</w:t>
      </w:r>
      <w:r>
        <w:rPr>
          <w:noProof/>
          <w:sz w:val="24"/>
          <w:szCs w:val="24"/>
        </w:rPr>
        <w:tab/>
      </w:r>
      <w:r>
        <w:rPr>
          <w:noProof/>
          <w:szCs w:val="24"/>
        </w:rPr>
        <w:t>Transfer of members</w:t>
      </w:r>
      <w:r>
        <w:rPr>
          <w:noProof/>
        </w:rPr>
        <w:tab/>
      </w:r>
      <w:r>
        <w:rPr>
          <w:noProof/>
        </w:rPr>
        <w:fldChar w:fldCharType="begin"/>
      </w:r>
      <w:r>
        <w:rPr>
          <w:noProof/>
        </w:rPr>
        <w:instrText xml:space="preserve"> PAGEREF _Toc73408186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170</w:t>
      </w:r>
      <w:r>
        <w:rPr>
          <w:noProof/>
          <w:snapToGrid w:val="0"/>
          <w:szCs w:val="24"/>
        </w:rPr>
        <w:t>.</w:t>
      </w:r>
      <w:r>
        <w:rPr>
          <w:noProof/>
          <w:sz w:val="24"/>
          <w:szCs w:val="24"/>
        </w:rPr>
        <w:tab/>
      </w:r>
      <w:r>
        <w:rPr>
          <w:noProof/>
          <w:snapToGrid w:val="0"/>
          <w:szCs w:val="24"/>
        </w:rPr>
        <w:t>Resignations</w:t>
      </w:r>
      <w:r>
        <w:rPr>
          <w:noProof/>
        </w:rPr>
        <w:tab/>
      </w:r>
      <w:r>
        <w:rPr>
          <w:noProof/>
        </w:rPr>
        <w:fldChar w:fldCharType="begin"/>
      </w:r>
      <w:r>
        <w:rPr>
          <w:noProof/>
        </w:rPr>
        <w:instrText xml:space="preserve"> PAGEREF _Toc73408187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171.</w:t>
      </w:r>
      <w:r>
        <w:rPr>
          <w:noProof/>
          <w:sz w:val="24"/>
          <w:szCs w:val="24"/>
        </w:rPr>
        <w:tab/>
      </w:r>
      <w:r>
        <w:rPr>
          <w:noProof/>
          <w:szCs w:val="24"/>
        </w:rPr>
        <w:t>Suspension and cancellation of registration of members</w:t>
      </w:r>
      <w:r>
        <w:rPr>
          <w:noProof/>
        </w:rPr>
        <w:tab/>
      </w:r>
      <w:r>
        <w:rPr>
          <w:noProof/>
        </w:rPr>
        <w:fldChar w:fldCharType="begin"/>
      </w:r>
      <w:r>
        <w:rPr>
          <w:noProof/>
        </w:rPr>
        <w:instrText xml:space="preserve"> PAGEREF _Toc73408188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172</w:t>
      </w:r>
      <w:r>
        <w:rPr>
          <w:noProof/>
          <w:snapToGrid w:val="0"/>
          <w:szCs w:val="24"/>
        </w:rPr>
        <w:t>.</w:t>
      </w:r>
      <w:r>
        <w:rPr>
          <w:noProof/>
          <w:sz w:val="24"/>
          <w:szCs w:val="24"/>
        </w:rPr>
        <w:tab/>
      </w:r>
      <w:r>
        <w:rPr>
          <w:noProof/>
          <w:snapToGrid w:val="0"/>
          <w:szCs w:val="24"/>
        </w:rPr>
        <w:t>Election of officers</w:t>
      </w:r>
      <w:r>
        <w:rPr>
          <w:noProof/>
        </w:rPr>
        <w:tab/>
      </w:r>
      <w:r>
        <w:rPr>
          <w:noProof/>
        </w:rPr>
        <w:fldChar w:fldCharType="begin"/>
      </w:r>
      <w:r>
        <w:rPr>
          <w:noProof/>
        </w:rPr>
        <w:instrText xml:space="preserve"> PAGEREF _Toc73408189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177.</w:t>
      </w:r>
      <w:r>
        <w:rPr>
          <w:noProof/>
          <w:sz w:val="24"/>
          <w:szCs w:val="24"/>
        </w:rPr>
        <w:tab/>
      </w:r>
      <w:r>
        <w:rPr>
          <w:noProof/>
          <w:szCs w:val="24"/>
        </w:rPr>
        <w:t>Enquiries into conduct of members</w:t>
      </w:r>
      <w:r>
        <w:rPr>
          <w:noProof/>
        </w:rPr>
        <w:tab/>
      </w:r>
      <w:r>
        <w:rPr>
          <w:noProof/>
        </w:rPr>
        <w:fldChar w:fldCharType="begin"/>
      </w:r>
      <w:r>
        <w:rPr>
          <w:noProof/>
        </w:rPr>
        <w:instrText xml:space="preserve"> PAGEREF _Toc73408190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178.</w:t>
      </w:r>
      <w:r>
        <w:rPr>
          <w:noProof/>
          <w:sz w:val="24"/>
          <w:szCs w:val="24"/>
        </w:rPr>
        <w:tab/>
      </w:r>
      <w:r>
        <w:rPr>
          <w:noProof/>
          <w:szCs w:val="24"/>
        </w:rPr>
        <w:t>Appeals</w:t>
      </w:r>
      <w:r>
        <w:rPr>
          <w:noProof/>
        </w:rPr>
        <w:tab/>
      </w:r>
      <w:r>
        <w:rPr>
          <w:noProof/>
        </w:rPr>
        <w:fldChar w:fldCharType="begin"/>
      </w:r>
      <w:r>
        <w:rPr>
          <w:noProof/>
        </w:rPr>
        <w:instrText xml:space="preserve"> PAGEREF _Toc73408191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179.</w:t>
      </w:r>
      <w:r>
        <w:rPr>
          <w:noProof/>
          <w:sz w:val="24"/>
          <w:szCs w:val="24"/>
        </w:rPr>
        <w:tab/>
      </w:r>
      <w:r>
        <w:rPr>
          <w:noProof/>
          <w:szCs w:val="24"/>
        </w:rPr>
        <w:t>Appeal Panel</w:t>
      </w:r>
      <w:r>
        <w:rPr>
          <w:noProof/>
        </w:rPr>
        <w:tab/>
      </w:r>
      <w:r>
        <w:rPr>
          <w:noProof/>
        </w:rPr>
        <w:fldChar w:fldCharType="begin"/>
      </w:r>
      <w:r>
        <w:rPr>
          <w:noProof/>
        </w:rPr>
        <w:instrText xml:space="preserve"> PAGEREF _Toc73408192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180.</w:t>
      </w:r>
      <w:r>
        <w:rPr>
          <w:noProof/>
          <w:sz w:val="24"/>
          <w:szCs w:val="24"/>
        </w:rPr>
        <w:tab/>
      </w:r>
      <w:r>
        <w:rPr>
          <w:noProof/>
          <w:szCs w:val="24"/>
        </w:rPr>
        <w:t xml:space="preserve">Appeal procedures </w:t>
      </w:r>
      <w:r>
        <w:rPr>
          <w:noProof/>
        </w:rPr>
        <w:tab/>
      </w:r>
      <w:r>
        <w:rPr>
          <w:noProof/>
        </w:rPr>
        <w:fldChar w:fldCharType="begin"/>
      </w:r>
      <w:r>
        <w:rPr>
          <w:noProof/>
        </w:rPr>
        <w:instrText xml:space="preserve"> PAGEREF _Toc73408193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181.</w:t>
      </w:r>
      <w:r>
        <w:rPr>
          <w:noProof/>
          <w:sz w:val="24"/>
          <w:szCs w:val="24"/>
        </w:rPr>
        <w:tab/>
      </w:r>
      <w:r>
        <w:rPr>
          <w:noProof/>
          <w:szCs w:val="24"/>
        </w:rPr>
        <w:t>Duties of captain</w:t>
      </w:r>
      <w:r>
        <w:rPr>
          <w:noProof/>
        </w:rPr>
        <w:tab/>
      </w:r>
      <w:r>
        <w:rPr>
          <w:noProof/>
        </w:rPr>
        <w:fldChar w:fldCharType="begin"/>
      </w:r>
      <w:r>
        <w:rPr>
          <w:noProof/>
        </w:rPr>
        <w:instrText xml:space="preserve"> PAGEREF _Toc73408194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182.</w:t>
      </w:r>
      <w:r>
        <w:rPr>
          <w:noProof/>
          <w:sz w:val="24"/>
          <w:szCs w:val="24"/>
        </w:rPr>
        <w:tab/>
      </w:r>
      <w:r>
        <w:rPr>
          <w:noProof/>
          <w:szCs w:val="24"/>
        </w:rPr>
        <w:t>Duties of lieutenant</w:t>
      </w:r>
      <w:r>
        <w:rPr>
          <w:noProof/>
        </w:rPr>
        <w:tab/>
      </w:r>
      <w:r>
        <w:rPr>
          <w:noProof/>
        </w:rPr>
        <w:fldChar w:fldCharType="begin"/>
      </w:r>
      <w:r>
        <w:rPr>
          <w:noProof/>
        </w:rPr>
        <w:instrText xml:space="preserve"> PAGEREF _Toc73408195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183.</w:t>
      </w:r>
      <w:r>
        <w:rPr>
          <w:noProof/>
          <w:sz w:val="24"/>
          <w:szCs w:val="24"/>
        </w:rPr>
        <w:tab/>
      </w:r>
      <w:r>
        <w:rPr>
          <w:noProof/>
          <w:szCs w:val="24"/>
        </w:rPr>
        <w:t>Duties of apparatus officer</w:t>
      </w:r>
      <w:r>
        <w:rPr>
          <w:noProof/>
        </w:rPr>
        <w:tab/>
      </w:r>
      <w:r>
        <w:rPr>
          <w:noProof/>
        </w:rPr>
        <w:fldChar w:fldCharType="begin"/>
      </w:r>
      <w:r>
        <w:rPr>
          <w:noProof/>
        </w:rPr>
        <w:instrText xml:space="preserve"> PAGEREF _Toc73408196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184.</w:t>
      </w:r>
      <w:r>
        <w:rPr>
          <w:noProof/>
          <w:sz w:val="24"/>
          <w:szCs w:val="24"/>
        </w:rPr>
        <w:tab/>
      </w:r>
      <w:r>
        <w:rPr>
          <w:noProof/>
          <w:szCs w:val="24"/>
        </w:rPr>
        <w:t xml:space="preserve">Duties of secretary or treasurer etc. </w:t>
      </w:r>
      <w:r>
        <w:rPr>
          <w:noProof/>
        </w:rPr>
        <w:tab/>
      </w:r>
      <w:r>
        <w:rPr>
          <w:noProof/>
        </w:rPr>
        <w:fldChar w:fldCharType="begin"/>
      </w:r>
      <w:r>
        <w:rPr>
          <w:noProof/>
        </w:rPr>
        <w:instrText xml:space="preserve"> PAGEREF _Toc73408197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185.</w:t>
      </w:r>
      <w:r>
        <w:rPr>
          <w:noProof/>
          <w:sz w:val="24"/>
          <w:szCs w:val="24"/>
        </w:rPr>
        <w:tab/>
      </w:r>
      <w:r>
        <w:rPr>
          <w:noProof/>
          <w:szCs w:val="24"/>
        </w:rPr>
        <w:t>Duties of active members and probationary members</w:t>
      </w:r>
      <w:r>
        <w:rPr>
          <w:noProof/>
        </w:rPr>
        <w:tab/>
      </w:r>
      <w:r>
        <w:rPr>
          <w:noProof/>
        </w:rPr>
        <w:fldChar w:fldCharType="begin"/>
      </w:r>
      <w:r>
        <w:rPr>
          <w:noProof/>
        </w:rPr>
        <w:instrText xml:space="preserve"> PAGEREF _Toc73408198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186.</w:t>
      </w:r>
      <w:r>
        <w:rPr>
          <w:noProof/>
          <w:sz w:val="24"/>
          <w:szCs w:val="24"/>
        </w:rPr>
        <w:tab/>
      </w:r>
      <w:r>
        <w:rPr>
          <w:noProof/>
          <w:szCs w:val="24"/>
        </w:rPr>
        <w:t>Duties of active reserve members</w:t>
      </w:r>
      <w:r>
        <w:rPr>
          <w:noProof/>
        </w:rPr>
        <w:tab/>
      </w:r>
      <w:r>
        <w:rPr>
          <w:noProof/>
        </w:rPr>
        <w:fldChar w:fldCharType="begin"/>
      </w:r>
      <w:r>
        <w:rPr>
          <w:noProof/>
        </w:rPr>
        <w:instrText xml:space="preserve"> PAGEREF _Toc73408199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187.</w:t>
      </w:r>
      <w:r>
        <w:rPr>
          <w:noProof/>
          <w:sz w:val="24"/>
          <w:szCs w:val="24"/>
        </w:rPr>
        <w:tab/>
      </w:r>
      <w:r>
        <w:rPr>
          <w:noProof/>
          <w:szCs w:val="24"/>
        </w:rPr>
        <w:t>Support members</w:t>
      </w:r>
      <w:r>
        <w:rPr>
          <w:noProof/>
        </w:rPr>
        <w:tab/>
      </w:r>
      <w:r>
        <w:rPr>
          <w:noProof/>
        </w:rPr>
        <w:fldChar w:fldCharType="begin"/>
      </w:r>
      <w:r>
        <w:rPr>
          <w:noProof/>
        </w:rPr>
        <w:instrText xml:space="preserve"> PAGEREF _Toc73408200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187A.</w:t>
      </w:r>
      <w:r>
        <w:rPr>
          <w:noProof/>
          <w:sz w:val="24"/>
          <w:szCs w:val="24"/>
        </w:rPr>
        <w:tab/>
      </w:r>
      <w:r>
        <w:rPr>
          <w:noProof/>
          <w:szCs w:val="24"/>
        </w:rPr>
        <w:t>Duties of junior members</w:t>
      </w:r>
      <w:r>
        <w:rPr>
          <w:noProof/>
        </w:rPr>
        <w:tab/>
      </w:r>
      <w:r>
        <w:rPr>
          <w:noProof/>
        </w:rPr>
        <w:fldChar w:fldCharType="begin"/>
      </w:r>
      <w:r>
        <w:rPr>
          <w:noProof/>
        </w:rPr>
        <w:instrText xml:space="preserve"> PAGEREF _Toc73408201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187B.</w:t>
      </w:r>
      <w:r>
        <w:rPr>
          <w:noProof/>
          <w:sz w:val="24"/>
          <w:szCs w:val="24"/>
        </w:rPr>
        <w:tab/>
      </w:r>
      <w:r>
        <w:rPr>
          <w:noProof/>
          <w:szCs w:val="24"/>
        </w:rPr>
        <w:t>Command of brigades at incidents</w:t>
      </w:r>
      <w:r>
        <w:rPr>
          <w:noProof/>
        </w:rPr>
        <w:tab/>
      </w:r>
      <w:r>
        <w:rPr>
          <w:noProof/>
        </w:rPr>
        <w:fldChar w:fldCharType="begin"/>
      </w:r>
      <w:r>
        <w:rPr>
          <w:noProof/>
        </w:rPr>
        <w:instrText xml:space="preserve"> PAGEREF _Toc73408202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187C.</w:t>
      </w:r>
      <w:r>
        <w:rPr>
          <w:noProof/>
          <w:sz w:val="24"/>
          <w:szCs w:val="24"/>
        </w:rPr>
        <w:tab/>
      </w:r>
      <w:r>
        <w:rPr>
          <w:noProof/>
          <w:szCs w:val="24"/>
        </w:rPr>
        <w:t>Brigades’ duties at incidents</w:t>
      </w:r>
      <w:r>
        <w:rPr>
          <w:noProof/>
        </w:rPr>
        <w:tab/>
      </w:r>
      <w:r>
        <w:rPr>
          <w:noProof/>
        </w:rPr>
        <w:fldChar w:fldCharType="begin"/>
      </w:r>
      <w:r>
        <w:rPr>
          <w:noProof/>
        </w:rPr>
        <w:instrText xml:space="preserve"> PAGEREF _Toc73408203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188</w:t>
      </w:r>
      <w:r>
        <w:rPr>
          <w:noProof/>
          <w:snapToGrid w:val="0"/>
          <w:szCs w:val="24"/>
        </w:rPr>
        <w:t>.</w:t>
      </w:r>
      <w:r>
        <w:rPr>
          <w:noProof/>
          <w:sz w:val="24"/>
          <w:szCs w:val="24"/>
        </w:rPr>
        <w:tab/>
      </w:r>
      <w:r>
        <w:rPr>
          <w:noProof/>
          <w:snapToGrid w:val="0"/>
          <w:szCs w:val="24"/>
        </w:rPr>
        <w:t>Roll call after incidents</w:t>
      </w:r>
      <w:r>
        <w:rPr>
          <w:noProof/>
        </w:rPr>
        <w:tab/>
      </w:r>
      <w:r>
        <w:rPr>
          <w:noProof/>
        </w:rPr>
        <w:fldChar w:fldCharType="begin"/>
      </w:r>
      <w:r>
        <w:rPr>
          <w:noProof/>
        </w:rPr>
        <w:instrText xml:space="preserve"> PAGEREF _Toc73408204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189.</w:t>
      </w:r>
      <w:r>
        <w:rPr>
          <w:noProof/>
          <w:sz w:val="24"/>
          <w:szCs w:val="24"/>
        </w:rPr>
        <w:tab/>
      </w:r>
      <w:r>
        <w:rPr>
          <w:noProof/>
          <w:szCs w:val="24"/>
        </w:rPr>
        <w:t>Captain to provide report of incident</w:t>
      </w:r>
      <w:r>
        <w:rPr>
          <w:noProof/>
        </w:rPr>
        <w:tab/>
      </w:r>
      <w:r>
        <w:rPr>
          <w:noProof/>
        </w:rPr>
        <w:fldChar w:fldCharType="begin"/>
      </w:r>
      <w:r>
        <w:rPr>
          <w:noProof/>
        </w:rPr>
        <w:instrText xml:space="preserve"> PAGEREF _Toc73408205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Entitlements after accidents</w:t>
      </w:r>
      <w:r>
        <w:rPr>
          <w:noProof/>
        </w:rPr>
        <w:tab/>
      </w:r>
      <w:r>
        <w:rPr>
          <w:noProof/>
        </w:rPr>
        <w:fldChar w:fldCharType="begin"/>
      </w:r>
      <w:r>
        <w:rPr>
          <w:noProof/>
        </w:rPr>
        <w:instrText xml:space="preserve"> PAGEREF _Toc73408206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191</w:t>
      </w:r>
      <w:r>
        <w:rPr>
          <w:noProof/>
          <w:snapToGrid w:val="0"/>
          <w:szCs w:val="24"/>
        </w:rPr>
        <w:t>.</w:t>
      </w:r>
      <w:r>
        <w:rPr>
          <w:noProof/>
          <w:sz w:val="24"/>
          <w:szCs w:val="24"/>
        </w:rPr>
        <w:tab/>
      </w:r>
      <w:r>
        <w:rPr>
          <w:noProof/>
          <w:snapToGrid w:val="0"/>
          <w:szCs w:val="24"/>
        </w:rPr>
        <w:t>Practices</w:t>
      </w:r>
      <w:r>
        <w:rPr>
          <w:noProof/>
        </w:rPr>
        <w:tab/>
      </w:r>
      <w:r>
        <w:rPr>
          <w:noProof/>
        </w:rPr>
        <w:fldChar w:fldCharType="begin"/>
      </w:r>
      <w:r>
        <w:rPr>
          <w:noProof/>
        </w:rPr>
        <w:instrText xml:space="preserve"> PAGEREF _Toc73408207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191A.</w:t>
      </w:r>
      <w:r>
        <w:rPr>
          <w:noProof/>
          <w:sz w:val="24"/>
          <w:szCs w:val="24"/>
        </w:rPr>
        <w:tab/>
      </w:r>
      <w:r>
        <w:rPr>
          <w:noProof/>
          <w:szCs w:val="24"/>
        </w:rPr>
        <w:t>Brigades to remain able to respond to incidents within districts</w:t>
      </w:r>
      <w:r>
        <w:rPr>
          <w:noProof/>
        </w:rPr>
        <w:tab/>
      </w:r>
      <w:r>
        <w:rPr>
          <w:noProof/>
        </w:rPr>
        <w:fldChar w:fldCharType="begin"/>
      </w:r>
      <w:r>
        <w:rPr>
          <w:noProof/>
        </w:rPr>
        <w:instrText xml:space="preserve"> PAGEREF _Toc73408208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191B.</w:t>
      </w:r>
      <w:r>
        <w:rPr>
          <w:noProof/>
          <w:sz w:val="24"/>
          <w:szCs w:val="24"/>
        </w:rPr>
        <w:tab/>
      </w:r>
      <w:r>
        <w:rPr>
          <w:noProof/>
          <w:szCs w:val="24"/>
        </w:rPr>
        <w:t>Apparatus and plant not to be taken without Authority’s consent</w:t>
      </w:r>
      <w:r>
        <w:rPr>
          <w:noProof/>
        </w:rPr>
        <w:tab/>
      </w:r>
      <w:r>
        <w:rPr>
          <w:noProof/>
        </w:rPr>
        <w:fldChar w:fldCharType="begin"/>
      </w:r>
      <w:r>
        <w:rPr>
          <w:noProof/>
        </w:rPr>
        <w:instrText xml:space="preserve"> PAGEREF _Toc73408209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192</w:t>
      </w:r>
      <w:r>
        <w:rPr>
          <w:noProof/>
          <w:snapToGrid w:val="0"/>
          <w:szCs w:val="24"/>
        </w:rPr>
        <w:t>.</w:t>
      </w:r>
      <w:r>
        <w:rPr>
          <w:noProof/>
          <w:sz w:val="24"/>
          <w:szCs w:val="24"/>
        </w:rPr>
        <w:tab/>
      </w:r>
      <w:r>
        <w:rPr>
          <w:noProof/>
          <w:snapToGrid w:val="0"/>
          <w:szCs w:val="24"/>
        </w:rPr>
        <w:t>Demonstrations and competitions</w:t>
      </w:r>
      <w:r>
        <w:rPr>
          <w:noProof/>
          <w:szCs w:val="24"/>
        </w:rPr>
        <w:t xml:space="preserve"> </w:t>
      </w:r>
      <w:r>
        <w:rPr>
          <w:noProof/>
        </w:rPr>
        <w:tab/>
      </w:r>
      <w:r>
        <w:rPr>
          <w:noProof/>
        </w:rPr>
        <w:fldChar w:fldCharType="begin"/>
      </w:r>
      <w:r>
        <w:rPr>
          <w:noProof/>
        </w:rPr>
        <w:instrText xml:space="preserve"> PAGEREF _Toc73408210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192A</w:t>
      </w:r>
      <w:r>
        <w:rPr>
          <w:noProof/>
          <w:snapToGrid w:val="0"/>
          <w:szCs w:val="24"/>
        </w:rPr>
        <w:t>.</w:t>
      </w:r>
      <w:r>
        <w:rPr>
          <w:noProof/>
          <w:sz w:val="24"/>
          <w:szCs w:val="24"/>
        </w:rPr>
        <w:tab/>
      </w:r>
      <w:r>
        <w:rPr>
          <w:noProof/>
          <w:snapToGrid w:val="0"/>
          <w:szCs w:val="24"/>
        </w:rPr>
        <w:t>Participation of junior members in demonstrations or competitions</w:t>
      </w:r>
      <w:r>
        <w:rPr>
          <w:noProof/>
        </w:rPr>
        <w:tab/>
      </w:r>
      <w:r>
        <w:rPr>
          <w:noProof/>
        </w:rPr>
        <w:fldChar w:fldCharType="begin"/>
      </w:r>
      <w:r>
        <w:rPr>
          <w:noProof/>
        </w:rPr>
        <w:instrText xml:space="preserve"> PAGEREF _Toc73408211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208.</w:t>
      </w:r>
      <w:r>
        <w:rPr>
          <w:noProof/>
          <w:sz w:val="24"/>
          <w:szCs w:val="24"/>
        </w:rPr>
        <w:tab/>
      </w:r>
      <w:r>
        <w:rPr>
          <w:noProof/>
          <w:szCs w:val="24"/>
        </w:rPr>
        <w:t>Service awards</w:t>
      </w:r>
      <w:r>
        <w:rPr>
          <w:noProof/>
        </w:rPr>
        <w:tab/>
      </w:r>
      <w:r>
        <w:rPr>
          <w:noProof/>
        </w:rPr>
        <w:fldChar w:fldCharType="begin"/>
      </w:r>
      <w:r>
        <w:rPr>
          <w:noProof/>
        </w:rPr>
        <w:instrText xml:space="preserve"> PAGEREF _Toc73408212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209.</w:t>
      </w:r>
      <w:r>
        <w:rPr>
          <w:noProof/>
          <w:sz w:val="24"/>
          <w:szCs w:val="24"/>
        </w:rPr>
        <w:tab/>
      </w:r>
      <w:r>
        <w:rPr>
          <w:noProof/>
          <w:szCs w:val="24"/>
        </w:rPr>
        <w:t>Brigade funds</w:t>
      </w:r>
      <w:r>
        <w:rPr>
          <w:noProof/>
        </w:rPr>
        <w:tab/>
      </w:r>
      <w:r>
        <w:rPr>
          <w:noProof/>
        </w:rPr>
        <w:fldChar w:fldCharType="begin"/>
      </w:r>
      <w:r>
        <w:rPr>
          <w:noProof/>
        </w:rPr>
        <w:instrText xml:space="preserve"> PAGEREF _Toc73408213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214</w:t>
      </w:r>
      <w:r>
        <w:rPr>
          <w:noProof/>
          <w:snapToGrid w:val="0"/>
          <w:szCs w:val="24"/>
        </w:rPr>
        <w:t>.</w:t>
      </w:r>
      <w:r>
        <w:rPr>
          <w:noProof/>
          <w:sz w:val="24"/>
          <w:szCs w:val="24"/>
        </w:rPr>
        <w:tab/>
      </w:r>
      <w:r>
        <w:rPr>
          <w:noProof/>
          <w:snapToGrid w:val="0"/>
          <w:szCs w:val="24"/>
        </w:rPr>
        <w:t>Brigade property and trophies</w:t>
      </w:r>
      <w:r>
        <w:rPr>
          <w:noProof/>
        </w:rPr>
        <w:tab/>
      </w:r>
      <w:r>
        <w:rPr>
          <w:noProof/>
        </w:rPr>
        <w:fldChar w:fldCharType="begin"/>
      </w:r>
      <w:r>
        <w:rPr>
          <w:noProof/>
        </w:rPr>
        <w:instrText xml:space="preserve"> PAGEREF _Toc73408214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VIII — Private fire brigades</w:t>
      </w:r>
    </w:p>
    <w:p>
      <w:pPr>
        <w:pStyle w:val="TOC4"/>
        <w:rPr>
          <w:noProof/>
          <w:sz w:val="24"/>
          <w:szCs w:val="24"/>
        </w:rPr>
      </w:pPr>
      <w:r>
        <w:rPr>
          <w:noProof/>
          <w:szCs w:val="24"/>
        </w:rPr>
        <w:t>215</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_Toc73408216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216</w:t>
      </w:r>
      <w:r>
        <w:rPr>
          <w:noProof/>
          <w:snapToGrid w:val="0"/>
          <w:szCs w:val="24"/>
        </w:rPr>
        <w:t>.</w:t>
      </w:r>
      <w:r>
        <w:rPr>
          <w:noProof/>
          <w:sz w:val="24"/>
          <w:szCs w:val="24"/>
        </w:rPr>
        <w:tab/>
      </w:r>
      <w:r>
        <w:rPr>
          <w:noProof/>
          <w:snapToGrid w:val="0"/>
          <w:szCs w:val="24"/>
        </w:rPr>
        <w:t>Demonstrations and competitions</w:t>
      </w:r>
      <w:r>
        <w:rPr>
          <w:noProof/>
        </w:rPr>
        <w:tab/>
      </w:r>
      <w:r>
        <w:rPr>
          <w:noProof/>
        </w:rPr>
        <w:fldChar w:fldCharType="begin"/>
      </w:r>
      <w:r>
        <w:rPr>
          <w:noProof/>
        </w:rPr>
        <w:instrText xml:space="preserve"> PAGEREF _Toc73408217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217</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_Toc73408218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218</w:t>
      </w:r>
      <w:r>
        <w:rPr>
          <w:noProof/>
          <w:snapToGrid w:val="0"/>
          <w:szCs w:val="24"/>
        </w:rPr>
        <w:t>.</w:t>
      </w:r>
      <w:r>
        <w:rPr>
          <w:noProof/>
          <w:sz w:val="24"/>
          <w:szCs w:val="24"/>
        </w:rPr>
        <w:tab/>
      </w:r>
      <w:r>
        <w:rPr>
          <w:noProof/>
          <w:snapToGrid w:val="0"/>
          <w:szCs w:val="24"/>
        </w:rPr>
        <w:t>Suspension or termination</w:t>
      </w:r>
      <w:r>
        <w:rPr>
          <w:noProof/>
        </w:rPr>
        <w:tab/>
      </w:r>
      <w:r>
        <w:rPr>
          <w:noProof/>
        </w:rPr>
        <w:fldChar w:fldCharType="begin"/>
      </w:r>
      <w:r>
        <w:rPr>
          <w:noProof/>
        </w:rPr>
        <w:instrText xml:space="preserve"> PAGEREF _Toc73408219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IX — Miscellaneous</w:t>
      </w:r>
    </w:p>
    <w:p>
      <w:pPr>
        <w:pStyle w:val="TOC4"/>
        <w:rPr>
          <w:noProof/>
          <w:sz w:val="24"/>
          <w:szCs w:val="24"/>
        </w:rPr>
      </w:pPr>
      <w:r>
        <w:rPr>
          <w:noProof/>
          <w:szCs w:val="24"/>
        </w:rPr>
        <w:t>219</w:t>
      </w:r>
      <w:r>
        <w:rPr>
          <w:noProof/>
          <w:snapToGrid w:val="0"/>
          <w:szCs w:val="24"/>
        </w:rPr>
        <w:t>.</w:t>
      </w:r>
      <w:r>
        <w:rPr>
          <w:noProof/>
          <w:sz w:val="24"/>
          <w:szCs w:val="24"/>
        </w:rPr>
        <w:tab/>
      </w:r>
      <w:r>
        <w:rPr>
          <w:noProof/>
          <w:snapToGrid w:val="0"/>
          <w:szCs w:val="24"/>
        </w:rPr>
        <w:t>Fires outside district</w:t>
      </w:r>
      <w:r>
        <w:rPr>
          <w:noProof/>
        </w:rPr>
        <w:tab/>
      </w:r>
      <w:r>
        <w:rPr>
          <w:noProof/>
        </w:rPr>
        <w:fldChar w:fldCharType="begin"/>
      </w:r>
      <w:r>
        <w:rPr>
          <w:noProof/>
        </w:rPr>
        <w:instrText xml:space="preserve"> PAGEREF _Toc73408221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220</w:t>
      </w:r>
      <w:r>
        <w:rPr>
          <w:noProof/>
          <w:snapToGrid w:val="0"/>
          <w:szCs w:val="24"/>
        </w:rPr>
        <w:t>.</w:t>
      </w:r>
      <w:r>
        <w:rPr>
          <w:noProof/>
          <w:sz w:val="24"/>
          <w:szCs w:val="24"/>
        </w:rPr>
        <w:tab/>
      </w:r>
      <w:r>
        <w:rPr>
          <w:noProof/>
          <w:snapToGrid w:val="0"/>
          <w:szCs w:val="24"/>
        </w:rPr>
        <w:t>Fires within provisions of section 44</w:t>
      </w:r>
      <w:r>
        <w:rPr>
          <w:noProof/>
        </w:rPr>
        <w:tab/>
      </w:r>
      <w:r>
        <w:rPr>
          <w:noProof/>
        </w:rPr>
        <w:fldChar w:fldCharType="begin"/>
      </w:r>
      <w:r>
        <w:rPr>
          <w:noProof/>
        </w:rPr>
        <w:instrText xml:space="preserve"> PAGEREF _Toc73408222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227</w:t>
      </w:r>
      <w:r>
        <w:rPr>
          <w:noProof/>
          <w:snapToGrid w:val="0"/>
          <w:szCs w:val="24"/>
        </w:rPr>
        <w:t>.</w:t>
      </w:r>
      <w:r>
        <w:rPr>
          <w:noProof/>
          <w:sz w:val="24"/>
          <w:szCs w:val="24"/>
        </w:rPr>
        <w:tab/>
      </w:r>
      <w:r>
        <w:rPr>
          <w:noProof/>
          <w:snapToGrid w:val="0"/>
          <w:szCs w:val="24"/>
        </w:rPr>
        <w:t>Provision of fire alarms on premises</w:t>
      </w:r>
      <w:r>
        <w:rPr>
          <w:noProof/>
        </w:rPr>
        <w:tab/>
      </w:r>
      <w:r>
        <w:rPr>
          <w:noProof/>
        </w:rPr>
        <w:fldChar w:fldCharType="begin"/>
      </w:r>
      <w:r>
        <w:rPr>
          <w:noProof/>
        </w:rPr>
        <w:instrText xml:space="preserve"> PAGEREF _Toc73408223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228</w:t>
      </w:r>
      <w:r>
        <w:rPr>
          <w:noProof/>
          <w:snapToGrid w:val="0"/>
          <w:szCs w:val="24"/>
        </w:rPr>
        <w:t>.</w:t>
      </w:r>
      <w:r>
        <w:rPr>
          <w:noProof/>
          <w:sz w:val="24"/>
          <w:szCs w:val="24"/>
        </w:rPr>
        <w:tab/>
      </w:r>
      <w:r>
        <w:rPr>
          <w:noProof/>
          <w:snapToGrid w:val="0"/>
          <w:szCs w:val="24"/>
        </w:rPr>
        <w:t xml:space="preserve">Storage of inflammable matter </w:t>
      </w:r>
      <w:r>
        <w:rPr>
          <w:noProof/>
        </w:rPr>
        <w:tab/>
      </w:r>
      <w:r>
        <w:rPr>
          <w:noProof/>
        </w:rPr>
        <w:fldChar w:fldCharType="begin"/>
      </w:r>
      <w:r>
        <w:rPr>
          <w:noProof/>
        </w:rPr>
        <w:instrText xml:space="preserve"> PAGEREF _Toc73408224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229</w:t>
      </w:r>
      <w:r>
        <w:rPr>
          <w:noProof/>
          <w:snapToGrid w:val="0"/>
          <w:szCs w:val="24"/>
        </w:rPr>
        <w:t>.</w:t>
      </w:r>
      <w:r>
        <w:rPr>
          <w:noProof/>
          <w:sz w:val="24"/>
          <w:szCs w:val="24"/>
        </w:rPr>
        <w:tab/>
      </w:r>
      <w:r>
        <w:rPr>
          <w:noProof/>
          <w:snapToGrid w:val="0"/>
          <w:szCs w:val="24"/>
        </w:rPr>
        <w:t>Land to be kept free of inflammable matter</w:t>
      </w:r>
      <w:r>
        <w:rPr>
          <w:noProof/>
        </w:rPr>
        <w:tab/>
      </w:r>
      <w:r>
        <w:rPr>
          <w:noProof/>
        </w:rPr>
        <w:fldChar w:fldCharType="begin"/>
      </w:r>
      <w:r>
        <w:rPr>
          <w:noProof/>
        </w:rPr>
        <w:instrText xml:space="preserve"> PAGEREF _Toc73408225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231</w:t>
      </w:r>
      <w:r>
        <w:rPr>
          <w:noProof/>
          <w:snapToGrid w:val="0"/>
          <w:szCs w:val="24"/>
        </w:rPr>
        <w:t>.</w:t>
      </w:r>
      <w:r>
        <w:rPr>
          <w:noProof/>
          <w:sz w:val="24"/>
          <w:szCs w:val="24"/>
        </w:rPr>
        <w:tab/>
      </w:r>
      <w:r>
        <w:rPr>
          <w:noProof/>
          <w:snapToGrid w:val="0"/>
          <w:szCs w:val="24"/>
        </w:rPr>
        <w:t>Return and declaration of contribution numerator</w:t>
      </w:r>
      <w:r>
        <w:rPr>
          <w:noProof/>
        </w:rPr>
        <w:tab/>
      </w:r>
      <w:r>
        <w:rPr>
          <w:noProof/>
        </w:rPr>
        <w:fldChar w:fldCharType="begin"/>
      </w:r>
      <w:r>
        <w:rPr>
          <w:noProof/>
        </w:rPr>
        <w:instrText xml:space="preserve"> PAGEREF _Toc73408226 \h </w:instrText>
      </w:r>
      <w:r>
        <w:rPr>
          <w:noProof/>
        </w:rPr>
      </w:r>
      <w:r>
        <w:rPr>
          <w:noProof/>
        </w:rPr>
        <w:fldChar w:fldCharType="separate"/>
      </w:r>
      <w:r>
        <w:rPr>
          <w:noProof/>
        </w:rPr>
        <w:t>48</w:t>
      </w:r>
      <w:r>
        <w:rPr>
          <w:noProof/>
        </w:rPr>
        <w:fldChar w:fldCharType="end"/>
      </w:r>
    </w:p>
    <w:p>
      <w:pPr>
        <w:pStyle w:val="TOC5"/>
        <w:rPr>
          <w:b w:val="0"/>
          <w:noProof/>
          <w:sz w:val="24"/>
          <w:szCs w:val="24"/>
        </w:rPr>
      </w:pPr>
      <w:r>
        <w:rPr>
          <w:noProof/>
          <w:szCs w:val="28"/>
        </w:rPr>
        <w:t>First Appendix</w:t>
      </w:r>
      <w:r>
        <w:rPr>
          <w:noProof/>
        </w:rPr>
        <w:tab/>
      </w:r>
      <w:r>
        <w:rPr>
          <w:b w:val="0"/>
          <w:noProof/>
          <w:sz w:val="22"/>
        </w:rPr>
        <w:fldChar w:fldCharType="begin"/>
      </w:r>
      <w:r>
        <w:rPr>
          <w:b w:val="0"/>
          <w:noProof/>
          <w:sz w:val="22"/>
        </w:rPr>
        <w:instrText xml:space="preserve"> PAGEREF _Toc73408227 \h </w:instrText>
      </w:r>
      <w:r>
        <w:rPr>
          <w:b w:val="0"/>
          <w:noProof/>
          <w:sz w:val="22"/>
        </w:rPr>
      </w:r>
      <w:r>
        <w:rPr>
          <w:b w:val="0"/>
          <w:noProof/>
          <w:sz w:val="22"/>
        </w:rPr>
        <w:fldChar w:fldCharType="separate"/>
      </w:r>
      <w:r>
        <w:rPr>
          <w:b w:val="0"/>
          <w:noProof/>
          <w:sz w:val="22"/>
        </w:rPr>
        <w:t>50</w:t>
      </w:r>
      <w:r>
        <w:rPr>
          <w:b w:val="0"/>
          <w:noProof/>
          <w:sz w:val="22"/>
        </w:rPr>
        <w:fldChar w:fldCharType="end"/>
      </w:r>
    </w:p>
    <w:p>
      <w:pPr>
        <w:pStyle w:val="TOC5"/>
        <w:rPr>
          <w:b w:val="0"/>
          <w:noProof/>
          <w:sz w:val="24"/>
          <w:szCs w:val="24"/>
        </w:rPr>
      </w:pPr>
      <w:r>
        <w:rPr>
          <w:noProof/>
          <w:szCs w:val="28"/>
        </w:rPr>
        <w:t>Third Appendix</w:t>
      </w:r>
      <w:r>
        <w:rPr>
          <w:noProof/>
        </w:rPr>
        <w:tab/>
      </w:r>
      <w:r>
        <w:rPr>
          <w:b w:val="0"/>
          <w:noProof/>
          <w:sz w:val="22"/>
        </w:rPr>
        <w:fldChar w:fldCharType="begin"/>
      </w:r>
      <w:r>
        <w:rPr>
          <w:b w:val="0"/>
          <w:noProof/>
          <w:sz w:val="22"/>
        </w:rPr>
        <w:instrText xml:space="preserve"> PAGEREF _Toc73408228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_Toc73408230 \h </w:instrText>
      </w:r>
      <w:r>
        <w:rPr>
          <w:noProof/>
        </w:rPr>
      </w:r>
      <w:r>
        <w:rPr>
          <w:noProof/>
        </w:rPr>
        <w:fldChar w:fldCharType="separate"/>
      </w:r>
      <w:r>
        <w:rPr>
          <w:noProof/>
        </w:rPr>
        <w:t>55</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2" w:name="_Toc73408147"/>
      <w:r>
        <w:rPr>
          <w:rStyle w:val="CharPartNo"/>
        </w:rPr>
        <w:t>Part I</w:t>
      </w:r>
      <w:r>
        <w:rPr>
          <w:rStyle w:val="CharDivNo"/>
        </w:rPr>
        <w:t> </w:t>
      </w:r>
      <w:r>
        <w:t>—</w:t>
      </w:r>
      <w:r>
        <w:rPr>
          <w:rStyle w:val="CharDivText"/>
        </w:rPr>
        <w:t> </w:t>
      </w:r>
      <w:r>
        <w:rPr>
          <w:rStyle w:val="CharPartText"/>
        </w:rPr>
        <w:t>Preliminary</w:t>
      </w:r>
      <w:bookmarkEnd w:id="2"/>
    </w:p>
    <w:p>
      <w:pPr>
        <w:pStyle w:val="Footnoteheading"/>
        <w:ind w:left="890"/>
      </w:pPr>
      <w:r>
        <w:tab/>
        <w:t>[Heading inserted in Gazette 22 Dec 1998 p. 6844.]</w:t>
      </w:r>
    </w:p>
    <w:p>
      <w:pPr>
        <w:pStyle w:val="Heading5"/>
        <w:rPr>
          <w:snapToGrid w:val="0"/>
        </w:rPr>
      </w:pPr>
      <w:bookmarkStart w:id="3" w:name="_Toc459099146"/>
      <w:bookmarkStart w:id="4" w:name="_Toc41458498"/>
      <w:bookmarkStart w:id="5" w:name="_Toc73408148"/>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Repealed in Gazette 19 Sep 1986 p. 3414.]</w:t>
      </w:r>
    </w:p>
    <w:p>
      <w:pPr>
        <w:pStyle w:val="Heading5"/>
        <w:rPr>
          <w:snapToGrid w:val="0"/>
        </w:rPr>
      </w:pPr>
      <w:bookmarkStart w:id="6" w:name="_Toc459099147"/>
      <w:bookmarkStart w:id="7" w:name="_Toc41458499"/>
      <w:bookmarkStart w:id="8" w:name="_Toc73408149"/>
      <w:r>
        <w:rPr>
          <w:rStyle w:val="CharSectno"/>
        </w:rPr>
        <w:t>2A</w:t>
      </w:r>
      <w:r>
        <w:rPr>
          <w:snapToGrid w:val="0"/>
        </w:rPr>
        <w:t>.</w:t>
      </w:r>
      <w:r>
        <w:rPr>
          <w:snapToGrid w:val="0"/>
        </w:rPr>
        <w:tab/>
        <w:t>Interpretation of time provisions</w:t>
      </w:r>
      <w:bookmarkEnd w:id="6"/>
      <w:bookmarkEnd w:id="7"/>
      <w:bookmarkEnd w:id="8"/>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repealed in Gazette 22 Dec 1998 p. 6844.]</w:t>
      </w:r>
    </w:p>
    <w:p>
      <w:pPr>
        <w:pStyle w:val="Ednotesection"/>
        <w:ind w:left="890" w:hanging="890"/>
      </w:pPr>
      <w:r>
        <w:t>[</w:t>
      </w:r>
      <w:r>
        <w:rPr>
          <w:b/>
        </w:rPr>
        <w:t>27-43.</w:t>
      </w:r>
      <w:r>
        <w:rPr>
          <w:b/>
        </w:rPr>
        <w:tab/>
      </w:r>
      <w:r>
        <w:t xml:space="preserve">Repealed in Gazette 8 Aug 1986 p. 2824.] </w:t>
      </w:r>
    </w:p>
    <w:p>
      <w:pPr>
        <w:pStyle w:val="Ednotepart"/>
      </w:pPr>
      <w:r>
        <w:t>[Part IA (r. 43A-43F) repealed in Gazette 22 Dec 1998 p. 6844.]</w:t>
      </w:r>
    </w:p>
    <w:p>
      <w:pPr>
        <w:pStyle w:val="Ednotepart"/>
      </w:pPr>
      <w:r>
        <w:t>[Part II (incorporating the former Part III):</w:t>
      </w:r>
      <w:r>
        <w:br/>
        <w:t>r. 44</w:t>
      </w:r>
      <w:r>
        <w:noBreakHyphen/>
        <w:t>52 repealed in Gazette 22 Dec 1998 p. 6845</w:t>
      </w:r>
      <w:r>
        <w:br/>
        <w:t>r. 53 repealed in Gazette 30 Jun 1982 p. 2262</w:t>
      </w:r>
      <w:r>
        <w:br/>
        <w:t>r. 54</w:t>
      </w:r>
      <w:r>
        <w:rPr>
          <w:b/>
        </w:rPr>
        <w:t xml:space="preserve"> </w:t>
      </w:r>
      <w:r>
        <w:t>repealed in Gazette 28 Sep 1960 p. 2983</w:t>
      </w:r>
      <w:r>
        <w:br/>
        <w:t>r. 55 repealed in Gazette 13 Apr 1973 p. 953</w:t>
      </w:r>
      <w:r>
        <w:br/>
        <w:t>r. 56</w:t>
      </w:r>
      <w:r>
        <w:noBreakHyphen/>
        <w:t>59A and heading repealed in Gazette 16 May 2003 p. 1725.]</w:t>
      </w:r>
    </w:p>
    <w:p>
      <w:pPr>
        <w:pStyle w:val="Ednotepart"/>
      </w:pPr>
      <w:r>
        <w:t>[Part IV (r. 60-78) repealed in Gazette 22 Apr 1977 p. 1101.]</w:t>
      </w:r>
    </w:p>
    <w:p>
      <w:pPr>
        <w:pStyle w:val="Ednotepart"/>
      </w:pPr>
      <w:r>
        <w:t>[Part V (r. 79-93) repealed in Gazette 19 Sep 1986 p. 3414.]</w:t>
      </w:r>
    </w:p>
    <w:p>
      <w:pPr>
        <w:pStyle w:val="Heading2"/>
      </w:pPr>
      <w:bookmarkStart w:id="9" w:name="_Toc73408150"/>
      <w:r>
        <w:rPr>
          <w:rStyle w:val="CharPartNo"/>
        </w:rPr>
        <w:t>Part VI</w:t>
      </w:r>
      <w:r>
        <w:rPr>
          <w:rStyle w:val="CharDivNo"/>
        </w:rPr>
        <w:t> </w:t>
      </w:r>
      <w:r>
        <w:t>—</w:t>
      </w:r>
      <w:r>
        <w:rPr>
          <w:rStyle w:val="CharDivText"/>
        </w:rPr>
        <w:t> </w:t>
      </w:r>
      <w:r>
        <w:rPr>
          <w:rStyle w:val="CharPartText"/>
        </w:rPr>
        <w:t>Permanent fire brigades and provisions relating to employees of the Authority</w:t>
      </w:r>
      <w:bookmarkEnd w:id="9"/>
    </w:p>
    <w:p>
      <w:pPr>
        <w:pStyle w:val="Footnoteheading"/>
        <w:ind w:left="890"/>
        <w:rPr>
          <w:snapToGrid w:val="0"/>
        </w:rPr>
      </w:pPr>
      <w:r>
        <w:rPr>
          <w:snapToGrid w:val="0"/>
        </w:rPr>
        <w:tab/>
        <w:t xml:space="preserve">[Heading amended in Gazette 8 Feb 1946 p. 144; 22 Dec 1998 p. 6845.] </w:t>
      </w:r>
    </w:p>
    <w:p>
      <w:pPr>
        <w:pStyle w:val="Ednotesection"/>
      </w:pPr>
      <w:bookmarkStart w:id="10" w:name="_Toc459099156"/>
      <w:r>
        <w:t>[</w:t>
      </w:r>
      <w:r>
        <w:rPr>
          <w:b/>
        </w:rPr>
        <w:t>94</w:t>
      </w:r>
      <w:r>
        <w:rPr>
          <w:b/>
        </w:rPr>
        <w:noBreakHyphen/>
        <w:t>96.</w:t>
      </w:r>
      <w:r>
        <w:rPr>
          <w:b/>
        </w:rPr>
        <w:tab/>
      </w:r>
      <w:r>
        <w:t>Repealed in Gazette 16 May 2003 p. 1755.]</w:t>
      </w:r>
    </w:p>
    <w:p>
      <w:pPr>
        <w:pStyle w:val="Heading5"/>
        <w:rPr>
          <w:snapToGrid w:val="0"/>
        </w:rPr>
      </w:pPr>
      <w:bookmarkStart w:id="11" w:name="_Toc41458500"/>
      <w:bookmarkStart w:id="12" w:name="_Toc73408151"/>
      <w:r>
        <w:rPr>
          <w:rStyle w:val="CharSectno"/>
        </w:rPr>
        <w:t>97</w:t>
      </w:r>
      <w:r>
        <w:rPr>
          <w:snapToGrid w:val="0"/>
        </w:rPr>
        <w:t>.</w:t>
      </w:r>
      <w:r>
        <w:rPr>
          <w:snapToGrid w:val="0"/>
        </w:rPr>
        <w:tab/>
        <w:t>Medical examination</w:t>
      </w:r>
      <w:bookmarkEnd w:id="10"/>
      <w:bookmarkEnd w:id="11"/>
      <w:bookmarkEnd w:id="12"/>
    </w:p>
    <w:p>
      <w:pPr>
        <w:pStyle w:val="Subsection"/>
        <w:rPr>
          <w:snapToGrid w:val="0"/>
        </w:rPr>
      </w:pPr>
      <w:r>
        <w:rPr>
          <w:snapToGrid w:val="0"/>
        </w:rPr>
        <w:tab/>
      </w:r>
      <w:r>
        <w:rPr>
          <w:snapToGrid w:val="0"/>
        </w:rPr>
        <w:tab/>
        <w:t>Every approved candidate will be required to undergo a medical examination by the Authority’s medical officer as to suitability before being appointed to the service.</w:t>
      </w:r>
    </w:p>
    <w:p>
      <w:pPr>
        <w:pStyle w:val="Footnotesection"/>
        <w:keepLines w:val="0"/>
      </w:pPr>
      <w:r>
        <w:tab/>
        <w:t>[Regulation 97 amended in Gazette 22 Dec 1998 p. 6849; 16 May 2003 p. 1725.]</w:t>
      </w:r>
    </w:p>
    <w:p>
      <w:pPr>
        <w:pStyle w:val="Ednotesection"/>
      </w:pPr>
      <w:r>
        <w:t>[</w:t>
      </w:r>
      <w:r>
        <w:rPr>
          <w:b/>
        </w:rPr>
        <w:t>98.</w:t>
      </w:r>
      <w:r>
        <w:rPr>
          <w:b/>
        </w:rPr>
        <w:tab/>
      </w:r>
      <w:r>
        <w:t xml:space="preserve">Repealed in Gazette 16 May 2003 p. 1755.] </w:t>
      </w:r>
    </w:p>
    <w:p>
      <w:pPr>
        <w:pStyle w:val="Ednotesection"/>
      </w:pPr>
      <w:r>
        <w:t>[</w:t>
      </w:r>
      <w:r>
        <w:rPr>
          <w:b/>
        </w:rPr>
        <w:t>99.</w:t>
      </w:r>
      <w:r>
        <w:rPr>
          <w:b/>
        </w:rPr>
        <w:tab/>
      </w:r>
      <w:r>
        <w:t xml:space="preserve">Repealed in Gazette 16 May 1986 p. 1660.] </w:t>
      </w:r>
    </w:p>
    <w:p>
      <w:pPr>
        <w:pStyle w:val="Ednotesection"/>
      </w:pPr>
      <w:r>
        <w:t>[</w:t>
      </w:r>
      <w:r>
        <w:rPr>
          <w:b/>
        </w:rPr>
        <w:t>100.</w:t>
      </w:r>
      <w:r>
        <w:rPr>
          <w:b/>
        </w:rPr>
        <w:tab/>
      </w:r>
      <w:r>
        <w:t xml:space="preserve">Repealed in Gazette 16 May 2003 p. 1755.] </w:t>
      </w:r>
    </w:p>
    <w:p>
      <w:pPr>
        <w:pStyle w:val="Ednotesection"/>
      </w:pPr>
      <w:r>
        <w:t>[</w:t>
      </w:r>
      <w:r>
        <w:rPr>
          <w:b/>
        </w:rPr>
        <w:t>100A.</w:t>
      </w:r>
      <w:r>
        <w:rPr>
          <w:b/>
        </w:rPr>
        <w:tab/>
      </w:r>
      <w:r>
        <w:t xml:space="preserve">Repealed in Gazette 5 Sep 1986 p. 3277.] </w:t>
      </w:r>
    </w:p>
    <w:p>
      <w:pPr>
        <w:pStyle w:val="Ednotesection"/>
      </w:pPr>
      <w:r>
        <w:t>[</w:t>
      </w:r>
      <w:r>
        <w:rPr>
          <w:b/>
        </w:rPr>
        <w:t>101</w:t>
      </w:r>
      <w:r>
        <w:rPr>
          <w:b/>
        </w:rPr>
        <w:noBreakHyphen/>
        <w:t>104.</w:t>
      </w:r>
      <w:r>
        <w:rPr>
          <w:i w:val="0"/>
        </w:rPr>
        <w:tab/>
      </w:r>
      <w:r>
        <w:t xml:space="preserve">Repealed in Gazette 16 May 2003 p. 1755.] </w:t>
      </w:r>
    </w:p>
    <w:p>
      <w:pPr>
        <w:pStyle w:val="Ednotesection"/>
      </w:pPr>
      <w:r>
        <w:t>[</w:t>
      </w:r>
      <w:r>
        <w:rPr>
          <w:b/>
        </w:rPr>
        <w:t>105-113A.</w:t>
      </w:r>
      <w:r>
        <w:tab/>
        <w:t>Repealed in Gazette 6 Jan 1966 p. 13.]</w:t>
      </w:r>
    </w:p>
    <w:p>
      <w:pPr>
        <w:pStyle w:val="Ednotesection"/>
      </w:pPr>
      <w:bookmarkStart w:id="13" w:name="_Toc459099171"/>
      <w:r>
        <w:t>[</w:t>
      </w:r>
      <w:r>
        <w:rPr>
          <w:b/>
        </w:rPr>
        <w:t>114</w:t>
      </w:r>
      <w:r>
        <w:rPr>
          <w:b/>
        </w:rPr>
        <w:noBreakHyphen/>
        <w:t>121.</w:t>
      </w:r>
      <w:r>
        <w:rPr>
          <w:i w:val="0"/>
        </w:rPr>
        <w:tab/>
      </w:r>
      <w:r>
        <w:t xml:space="preserve">Repealed in Gazette 16 May 2003 p. 1755.] </w:t>
      </w:r>
    </w:p>
    <w:p>
      <w:pPr>
        <w:pStyle w:val="Heading5"/>
        <w:rPr>
          <w:snapToGrid w:val="0"/>
        </w:rPr>
      </w:pPr>
      <w:bookmarkStart w:id="14" w:name="_Toc41458501"/>
      <w:bookmarkStart w:id="15" w:name="_Toc73408152"/>
      <w:r>
        <w:rPr>
          <w:rStyle w:val="CharSectno"/>
        </w:rPr>
        <w:t>122</w:t>
      </w:r>
      <w:r>
        <w:rPr>
          <w:snapToGrid w:val="0"/>
        </w:rPr>
        <w:t>.</w:t>
      </w:r>
      <w:r>
        <w:rPr>
          <w:snapToGrid w:val="0"/>
        </w:rPr>
        <w:tab/>
        <w:t>Service anywhere in State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Authority</w:t>
      </w:r>
      <w:r>
        <w:rPr>
          <w:snapToGrid w:val="0"/>
        </w:rPr>
        <w:t xml:space="preserve"> may direct and attend all incident calls while on duty.</w:t>
      </w:r>
    </w:p>
    <w:p>
      <w:pPr>
        <w:pStyle w:val="Footnotesection"/>
      </w:pPr>
      <w:r>
        <w:tab/>
        <w:t>[Regulation 122 amended in Gazette 6 Jan 1966 p. 13; 9 Dec 1994 p. 6658; 22 Dec 1998 p. 6847</w:t>
      </w:r>
      <w:r>
        <w:noBreakHyphen/>
        <w:t xml:space="preserve">8; 16 May 2003 p. 1726.] </w:t>
      </w:r>
    </w:p>
    <w:p>
      <w:pPr>
        <w:pStyle w:val="Ednotesection"/>
      </w:pPr>
      <w:r>
        <w:t>[</w:t>
      </w:r>
      <w:r>
        <w:rPr>
          <w:b/>
        </w:rPr>
        <w:t>122A.</w:t>
      </w:r>
      <w:r>
        <w:rPr>
          <w:b/>
        </w:rPr>
        <w:tab/>
      </w:r>
      <w:r>
        <w:t xml:space="preserve">Repealed in Gazette 12 Nov 1954 p. 1901.] </w:t>
      </w:r>
    </w:p>
    <w:p>
      <w:pPr>
        <w:pStyle w:val="Ednotesection"/>
      </w:pPr>
      <w:bookmarkStart w:id="16" w:name="_Toc459099173"/>
      <w:r>
        <w:t>[</w:t>
      </w:r>
      <w:r>
        <w:rPr>
          <w:b/>
        </w:rPr>
        <w:t>123-</w:t>
      </w:r>
      <w:bookmarkStart w:id="17" w:name="_Toc459099176"/>
      <w:bookmarkEnd w:id="16"/>
      <w:r>
        <w:rPr>
          <w:b/>
        </w:rPr>
        <w:t>125.</w:t>
      </w:r>
      <w:r>
        <w:rPr>
          <w:i w:val="0"/>
        </w:rPr>
        <w:tab/>
      </w:r>
      <w:r>
        <w:t>Repealed in Gazette 16 May 2003 p. 1755</w:t>
      </w:r>
      <w:r>
        <w:noBreakHyphen/>
        <w:t xml:space="preserve">6.] </w:t>
      </w:r>
    </w:p>
    <w:p>
      <w:pPr>
        <w:pStyle w:val="Heading5"/>
        <w:rPr>
          <w:snapToGrid w:val="0"/>
        </w:rPr>
      </w:pPr>
      <w:bookmarkStart w:id="18" w:name="_Toc41458502"/>
      <w:bookmarkStart w:id="19" w:name="_Toc73408153"/>
      <w:r>
        <w:rPr>
          <w:rStyle w:val="CharSectno"/>
        </w:rPr>
        <w:t>126</w:t>
      </w:r>
      <w:r>
        <w:rPr>
          <w:snapToGrid w:val="0"/>
        </w:rPr>
        <w:t>.</w:t>
      </w:r>
      <w:r>
        <w:rPr>
          <w:snapToGrid w:val="0"/>
        </w:rPr>
        <w:tab/>
        <w:t>Uniform belongs to Authority</w:t>
      </w:r>
      <w:bookmarkEnd w:id="17"/>
      <w:bookmarkEnd w:id="18"/>
      <w:bookmarkEnd w:id="19"/>
      <w:r>
        <w:rPr>
          <w:snapToGrid w:val="0"/>
        </w:rPr>
        <w:t xml:space="preserve"> </w:t>
      </w:r>
    </w:p>
    <w:p>
      <w:pPr>
        <w:pStyle w:val="Subsection"/>
        <w:rPr>
          <w:snapToGrid w:val="0"/>
        </w:rPr>
      </w:pPr>
      <w:r>
        <w:rPr>
          <w:snapToGrid w:val="0"/>
        </w:rPr>
        <w:tab/>
      </w:r>
      <w:r>
        <w:rPr>
          <w:snapToGrid w:val="0"/>
        </w:rPr>
        <w:tab/>
        <w:t>All articles of uniform issued are and shall remain the property of the Authority.</w:t>
      </w:r>
    </w:p>
    <w:p>
      <w:pPr>
        <w:pStyle w:val="Footnotesection"/>
      </w:pPr>
      <w:r>
        <w:tab/>
        <w:t>[Regulation 126 amended in Gazette 22 Dec 1998 p. 6847</w:t>
      </w:r>
      <w:r>
        <w:noBreakHyphen/>
        <w:t>8.]</w:t>
      </w:r>
    </w:p>
    <w:p>
      <w:pPr>
        <w:pStyle w:val="Heading5"/>
        <w:rPr>
          <w:snapToGrid w:val="0"/>
        </w:rPr>
      </w:pPr>
      <w:bookmarkStart w:id="20" w:name="_Toc459099177"/>
      <w:bookmarkStart w:id="21" w:name="_Toc41458503"/>
      <w:bookmarkStart w:id="22" w:name="_Toc73408154"/>
      <w:r>
        <w:rPr>
          <w:rStyle w:val="CharSectno"/>
        </w:rPr>
        <w:t>127</w:t>
      </w:r>
      <w:r>
        <w:rPr>
          <w:snapToGrid w:val="0"/>
        </w:rPr>
        <w:t>.</w:t>
      </w:r>
      <w:r>
        <w:rPr>
          <w:snapToGrid w:val="0"/>
        </w:rPr>
        <w:tab/>
        <w:t>Indemnity for damaged uniform</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Authority’s property in proper order, allowing for fair wear and tear, the Authority may deduct from any moneys due to him such sum as will indemnify the Authority against loss.</w:t>
      </w:r>
    </w:p>
    <w:p>
      <w:pPr>
        <w:pStyle w:val="Footnotesection"/>
      </w:pPr>
      <w:r>
        <w:tab/>
        <w:t>[Regulation 127 amended in Gazette 22 Dec 1998 p. 6847</w:t>
      </w:r>
      <w:r>
        <w:noBreakHyphen/>
        <w:t>8 and 6849; 16 May 2003 p. 1726.]</w:t>
      </w:r>
    </w:p>
    <w:p>
      <w:pPr>
        <w:pStyle w:val="Ednotesection"/>
      </w:pPr>
      <w:bookmarkStart w:id="23" w:name="_Toc459099180"/>
      <w:r>
        <w:t>[</w:t>
      </w:r>
      <w:r>
        <w:rPr>
          <w:b/>
        </w:rPr>
        <w:t>128, 129.</w:t>
      </w:r>
      <w:r>
        <w:rPr>
          <w:i w:val="0"/>
        </w:rPr>
        <w:tab/>
      </w:r>
      <w:r>
        <w:t>Repealed in Gazette 16 May 2003 p. 1755</w:t>
      </w:r>
      <w:r>
        <w:noBreakHyphen/>
        <w:t xml:space="preserve">6.] </w:t>
      </w:r>
    </w:p>
    <w:p>
      <w:pPr>
        <w:pStyle w:val="Heading5"/>
        <w:rPr>
          <w:snapToGrid w:val="0"/>
        </w:rPr>
      </w:pPr>
      <w:bookmarkStart w:id="24" w:name="_Toc41458504"/>
      <w:bookmarkStart w:id="25" w:name="_Toc73408155"/>
      <w:r>
        <w:rPr>
          <w:rStyle w:val="CharSectno"/>
        </w:rPr>
        <w:t>130</w:t>
      </w:r>
      <w:r>
        <w:rPr>
          <w:snapToGrid w:val="0"/>
        </w:rPr>
        <w:t>.</w:t>
      </w:r>
      <w:r>
        <w:rPr>
          <w:snapToGrid w:val="0"/>
        </w:rPr>
        <w:tab/>
        <w:t>Medical certificates as to sick leave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Chief Officer may dispense with certificates in cases where the sick leave does not exceed one day.</w:t>
      </w:r>
    </w:p>
    <w:p>
      <w:pPr>
        <w:pStyle w:val="Footnotesection"/>
      </w:pPr>
      <w:r>
        <w:tab/>
        <w:t>[Regulation 130 amended in Gazette 16 May 2003 p. 1726.]</w:t>
      </w:r>
    </w:p>
    <w:p>
      <w:pPr>
        <w:pStyle w:val="Heading5"/>
        <w:rPr>
          <w:snapToGrid w:val="0"/>
        </w:rPr>
      </w:pPr>
      <w:bookmarkStart w:id="26" w:name="_Toc459099181"/>
      <w:bookmarkStart w:id="27" w:name="_Toc41458505"/>
      <w:bookmarkStart w:id="28" w:name="_Toc73408156"/>
      <w:r>
        <w:rPr>
          <w:rStyle w:val="CharSectno"/>
        </w:rPr>
        <w:t>131</w:t>
      </w:r>
      <w:r>
        <w:rPr>
          <w:snapToGrid w:val="0"/>
        </w:rPr>
        <w:t>.</w:t>
      </w:r>
      <w:r>
        <w:rPr>
          <w:snapToGrid w:val="0"/>
        </w:rPr>
        <w:tab/>
        <w:t>Deferment of leave</w:t>
      </w:r>
      <w:bookmarkEnd w:id="26"/>
      <w:bookmarkEnd w:id="27"/>
      <w:bookmarkEnd w:id="28"/>
      <w:r>
        <w:rPr>
          <w:snapToGrid w:val="0"/>
        </w:rPr>
        <w:t xml:space="preserve"> </w:t>
      </w:r>
    </w:p>
    <w:p>
      <w:pPr>
        <w:pStyle w:val="Subsection"/>
        <w:rPr>
          <w:snapToGrid w:val="0"/>
        </w:rPr>
      </w:pPr>
      <w:r>
        <w:rPr>
          <w:snapToGrid w:val="0"/>
        </w:rPr>
        <w:tab/>
      </w:r>
      <w:r>
        <w:rPr>
          <w:snapToGrid w:val="0"/>
        </w:rPr>
        <w:tab/>
        <w:t>The Chief Executive Officer or the Chief Officer may, for sufficient reason, defer any or all leave.</w:t>
      </w:r>
    </w:p>
    <w:p>
      <w:pPr>
        <w:pStyle w:val="Footnotesection"/>
      </w:pPr>
      <w:r>
        <w:tab/>
        <w:t>[Regulation 131 amended in Gazette 22 Dec 1998 p. 6848.]</w:t>
      </w:r>
    </w:p>
    <w:p>
      <w:pPr>
        <w:pStyle w:val="Heading5"/>
        <w:rPr>
          <w:snapToGrid w:val="0"/>
        </w:rPr>
      </w:pPr>
      <w:bookmarkStart w:id="29" w:name="_Toc459099182"/>
      <w:bookmarkStart w:id="30" w:name="_Toc41458506"/>
      <w:bookmarkStart w:id="31" w:name="_Toc73408157"/>
      <w:r>
        <w:rPr>
          <w:rStyle w:val="CharSectno"/>
        </w:rPr>
        <w:t>132</w:t>
      </w:r>
      <w:r>
        <w:rPr>
          <w:snapToGrid w:val="0"/>
        </w:rPr>
        <w:t>.</w:t>
      </w:r>
      <w:r>
        <w:rPr>
          <w:snapToGrid w:val="0"/>
        </w:rPr>
        <w:tab/>
        <w:t>Entitlements after work accidents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Any officer, member, operations room attendant, direct brigade alarm technician or hose and extinguisher serviceman who has established a claim under the </w:t>
      </w:r>
      <w:r>
        <w:rPr>
          <w:i/>
          <w:snapToGrid w:val="0"/>
        </w:rPr>
        <w:t>Workers’ Compensation and Rehabilitation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snapToGrid w:val="0"/>
        </w:rPr>
        <w:t xml:space="preserve">Workers’ Compensation and Rehabilitation Act 1981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snapToGrid w:val="0"/>
        </w:rPr>
        <w:t xml:space="preserve">Workers’ Compensation and Rehabilitation Act 1981 </w:t>
      </w:r>
      <w:r>
        <w:rPr>
          <w:snapToGrid w:val="0"/>
        </w:rPr>
        <w:t>or until the services of the incapacitated worker have been terminated by the Chief Executive Officer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snapToGrid w:val="0"/>
        </w:rPr>
        <w:t xml:space="preserve"> Workers’ Compensation and Rehabilitation Act 1981</w:t>
      </w:r>
      <w:r>
        <w:rPr>
          <w:snapToGrid w:val="0"/>
        </w:rP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 xml:space="preserve">8; 16 May 2003 p. 1726.] </w:t>
      </w:r>
    </w:p>
    <w:p>
      <w:pPr>
        <w:pStyle w:val="Heading5"/>
        <w:rPr>
          <w:b w:val="0"/>
          <w:snapToGrid w:val="0"/>
        </w:rPr>
      </w:pPr>
      <w:bookmarkStart w:id="32" w:name="_Toc459099183"/>
      <w:bookmarkStart w:id="33" w:name="_Toc41458507"/>
      <w:bookmarkStart w:id="34" w:name="_Toc73408158"/>
      <w:r>
        <w:rPr>
          <w:rStyle w:val="CharSectno"/>
        </w:rPr>
        <w:t>132A</w:t>
      </w:r>
      <w:r>
        <w:rPr>
          <w:snapToGrid w:val="0"/>
        </w:rPr>
        <w:t>.</w:t>
      </w:r>
      <w:r>
        <w:rPr>
          <w:snapToGrid w:val="0"/>
        </w:rPr>
        <w:tab/>
        <w:t>Reference to a medical practitioner</w:t>
      </w:r>
      <w:bookmarkEnd w:id="32"/>
      <w:bookmarkEnd w:id="33"/>
      <w:r>
        <w:rPr>
          <w:snapToGrid w:val="0"/>
        </w:rPr>
        <w:t xml:space="preserve"> </w:t>
      </w:r>
      <w:r>
        <w:rPr>
          <w:b w:val="0"/>
          <w:snapToGrid w:val="0"/>
          <w:vertAlign w:val="superscript"/>
        </w:rPr>
        <w:t>2</w:t>
      </w:r>
      <w:bookmarkEnd w:id="34"/>
    </w:p>
    <w:p>
      <w:pPr>
        <w:pStyle w:val="Subsection"/>
        <w:rPr>
          <w:snapToGrid w:val="0"/>
        </w:rPr>
      </w:pPr>
      <w:r>
        <w:rPr>
          <w:snapToGrid w:val="0"/>
        </w:rPr>
        <w:tab/>
        <w:t>(1)</w:t>
      </w:r>
      <w:r>
        <w:rPr>
          <w:snapToGrid w:val="0"/>
        </w:rPr>
        <w:tab/>
        <w:t>An employee of the Chief Executive Officer shall, when requested by the Chief Executive Officer, submit himself for examination and testing by a medical practitioner nominated by the Chief Executive Officer.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Chief Executive Officer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w:t>
      </w:r>
    </w:p>
    <w:p>
      <w:pPr>
        <w:pStyle w:val="Heading5"/>
        <w:rPr>
          <w:b w:val="0"/>
          <w:snapToGrid w:val="0"/>
        </w:rPr>
      </w:pPr>
      <w:bookmarkStart w:id="35" w:name="_Toc459099184"/>
      <w:bookmarkStart w:id="36" w:name="_Toc41458508"/>
      <w:bookmarkStart w:id="37" w:name="_Toc73408159"/>
      <w:r>
        <w:rPr>
          <w:rStyle w:val="CharSectno"/>
        </w:rPr>
        <w:t>132B</w:t>
      </w:r>
      <w:r>
        <w:rPr>
          <w:snapToGrid w:val="0"/>
        </w:rPr>
        <w:t>.</w:t>
      </w:r>
      <w:r>
        <w:rPr>
          <w:snapToGrid w:val="0"/>
        </w:rPr>
        <w:tab/>
        <w:t>Reference to a medical panel</w:t>
      </w:r>
      <w:bookmarkEnd w:id="35"/>
      <w:bookmarkEnd w:id="36"/>
      <w:bookmarkEnd w:id="37"/>
    </w:p>
    <w:p>
      <w:pPr>
        <w:pStyle w:val="Subsection"/>
        <w:rPr>
          <w:snapToGrid w:val="0"/>
        </w:rPr>
      </w:pPr>
      <w:r>
        <w:rPr>
          <w:snapToGrid w:val="0"/>
        </w:rPr>
        <w:tab/>
        <w:t>(1)</w:t>
      </w:r>
      <w:r>
        <w:rPr>
          <w:snapToGrid w:val="0"/>
        </w:rPr>
        <w:tab/>
        <w:t>Whenever a question arises concerning an employee’s fitness to continue in his present position or in another position the Chief Executive Officer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Chief Executive Officer </w:t>
      </w:r>
      <w:r>
        <w:rPr>
          <w:snapToGrid w:val="0"/>
          <w:vertAlign w:val="superscript"/>
        </w:rPr>
        <w:t>3</w:t>
      </w:r>
      <w:r>
        <w:rPr>
          <w:snapToGrid w:val="0"/>
        </w:rPr>
        <w:t xml:space="preserve"> of the Health Department of Western Australia </w:t>
      </w:r>
      <w:r>
        <w:rPr>
          <w:snapToGrid w:val="0"/>
          <w:vertAlign w:val="superscript"/>
        </w:rPr>
        <w:t>4</w:t>
      </w:r>
      <w:r>
        <w:rPr>
          <w:snapToGrid w:val="0"/>
        </w:rPr>
        <w:t xml:space="preserve"> who shall be Chairman;</w:t>
      </w:r>
    </w:p>
    <w:p>
      <w:pPr>
        <w:pStyle w:val="Indenta"/>
        <w:rPr>
          <w:snapToGrid w:val="0"/>
        </w:rPr>
      </w:pPr>
      <w:r>
        <w:rPr>
          <w:snapToGrid w:val="0"/>
        </w:rPr>
        <w:tab/>
        <w:t>(b)</w:t>
      </w:r>
      <w:r>
        <w:rPr>
          <w:snapToGrid w:val="0"/>
        </w:rPr>
        <w:tab/>
        <w:t>one shall be a nominee of the Chief Executive Officer;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where no one is nominated under subparagraph (i) within 14 days of the union being requested by the Chief Executive Officer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any medical practitioner or consultant who has examined or treated the employee on his own behalf or has examined him on behalf of the Chief Executive Officer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Chief Executive Officer.</w:t>
      </w:r>
    </w:p>
    <w:p>
      <w:pPr>
        <w:pStyle w:val="Subsection"/>
        <w:rPr>
          <w:snapToGrid w:val="0"/>
        </w:rPr>
      </w:pPr>
      <w:r>
        <w:rPr>
          <w:snapToGrid w:val="0"/>
        </w:rPr>
        <w:tab/>
        <w:t>(5)</w:t>
      </w:r>
      <w:r>
        <w:rPr>
          <w:snapToGrid w:val="0"/>
        </w:rPr>
        <w:tab/>
        <w:t>The Chief Executive Officer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w:t>
      </w:r>
    </w:p>
    <w:p>
      <w:pPr>
        <w:pStyle w:val="Heading5"/>
        <w:rPr>
          <w:b w:val="0"/>
          <w:snapToGrid w:val="0"/>
        </w:rPr>
      </w:pPr>
      <w:bookmarkStart w:id="38" w:name="_Toc459099185"/>
      <w:bookmarkStart w:id="39" w:name="_Toc41458509"/>
      <w:bookmarkStart w:id="40" w:name="_Toc73408160"/>
      <w:r>
        <w:rPr>
          <w:rStyle w:val="CharSectno"/>
        </w:rPr>
        <w:t>132C</w:t>
      </w:r>
      <w:r>
        <w:rPr>
          <w:snapToGrid w:val="0"/>
        </w:rPr>
        <w:t>.</w:t>
      </w:r>
      <w:r>
        <w:rPr>
          <w:snapToGrid w:val="0"/>
        </w:rPr>
        <w:tab/>
        <w:t>Authority to meet costs</w:t>
      </w:r>
      <w:bookmarkEnd w:id="38"/>
      <w:bookmarkEnd w:id="39"/>
      <w:bookmarkEnd w:id="40"/>
    </w:p>
    <w:p>
      <w:pPr>
        <w:pStyle w:val="Subsection"/>
        <w:rPr>
          <w:snapToGrid w:val="0"/>
        </w:rPr>
      </w:pPr>
      <w:r>
        <w:rPr>
          <w:snapToGrid w:val="0"/>
        </w:rPr>
        <w:tab/>
      </w:r>
      <w:r>
        <w:rPr>
          <w:snapToGrid w:val="0"/>
        </w:rPr>
        <w:tab/>
        <w:t>The costs of any medical examination, test, opinion or report made or obtained under regulation 132A or 132B(3)(b) shall be met by the Authority.</w:t>
      </w:r>
    </w:p>
    <w:p>
      <w:pPr>
        <w:pStyle w:val="Footnotesection"/>
      </w:pPr>
      <w:r>
        <w:tab/>
        <w:t>[Regulation 132C inserted in Gazette 5 Sep 1986 p. 3278; amended in Gazette 22 Dec 1998 p. 6847</w:t>
      </w:r>
      <w:r>
        <w:noBreakHyphen/>
        <w:t xml:space="preserve">8.] </w:t>
      </w:r>
    </w:p>
    <w:p>
      <w:pPr>
        <w:pStyle w:val="Heading5"/>
        <w:rPr>
          <w:b w:val="0"/>
          <w:snapToGrid w:val="0"/>
        </w:rPr>
      </w:pPr>
      <w:bookmarkStart w:id="41" w:name="_Toc459099186"/>
      <w:bookmarkStart w:id="42" w:name="_Toc41458510"/>
      <w:bookmarkStart w:id="43" w:name="_Toc73408161"/>
      <w:r>
        <w:rPr>
          <w:rStyle w:val="CharSectno"/>
        </w:rPr>
        <w:t>133</w:t>
      </w:r>
      <w:r>
        <w:rPr>
          <w:snapToGrid w:val="0"/>
        </w:rPr>
        <w:t>.</w:t>
      </w:r>
      <w:r>
        <w:rPr>
          <w:snapToGrid w:val="0"/>
        </w:rPr>
        <w:tab/>
        <w:t>Conduct requirements</w:t>
      </w:r>
      <w:bookmarkEnd w:id="41"/>
      <w:bookmarkEnd w:id="42"/>
      <w:r>
        <w:rPr>
          <w:b w:val="0"/>
          <w:snapToGrid w:val="0"/>
        </w:rPr>
        <w:t xml:space="preserve"> </w:t>
      </w:r>
      <w:r>
        <w:rPr>
          <w:b w:val="0"/>
          <w:snapToGrid w:val="0"/>
          <w:vertAlign w:val="superscript"/>
        </w:rPr>
        <w:t>2</w:t>
      </w:r>
      <w:bookmarkEnd w:id="43"/>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accept any money, gifts or addresses, for services rendered at an incident, without permission of the Authority;</w:t>
      </w:r>
    </w:p>
    <w:p>
      <w:pPr>
        <w:pStyle w:val="Indenta"/>
        <w:rPr>
          <w:snapToGrid w:val="0"/>
        </w:rPr>
      </w:pPr>
      <w:r>
        <w:rPr>
          <w:snapToGrid w:val="0"/>
        </w:rPr>
        <w:tab/>
        <w:t>(c)</w:t>
      </w:r>
      <w:r>
        <w:rPr>
          <w:snapToGrid w:val="0"/>
        </w:rPr>
        <w:tab/>
        <w:t>communicate with the media unless authorised to do so by the Chief Officer;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 Chief Officer;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w:t>
      </w:r>
    </w:p>
    <w:p>
      <w:pPr>
        <w:pStyle w:val="Heading5"/>
        <w:rPr>
          <w:snapToGrid w:val="0"/>
        </w:rPr>
      </w:pPr>
      <w:bookmarkStart w:id="44" w:name="_Toc459099187"/>
      <w:bookmarkStart w:id="45" w:name="_Toc41458511"/>
      <w:bookmarkStart w:id="46" w:name="_Toc73408162"/>
      <w:r>
        <w:rPr>
          <w:rStyle w:val="CharSectno"/>
        </w:rPr>
        <w:t>134</w:t>
      </w:r>
      <w:r>
        <w:rPr>
          <w:snapToGrid w:val="0"/>
        </w:rPr>
        <w:t>.</w:t>
      </w:r>
      <w:r>
        <w:rPr>
          <w:snapToGrid w:val="0"/>
        </w:rPr>
        <w:tab/>
        <w:t>Offences</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Any person appointed by the Chief Executive Officer as an officer, </w:t>
      </w:r>
      <w:r>
        <w:t>member,</w:t>
      </w:r>
      <w:r>
        <w:rPr>
          <w:snapToGrid w:val="0"/>
        </w:rPr>
        <w:t xml:space="preserve"> administrative or other employee,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rPr>
          <w:snapToGrid w:val="0"/>
        </w:rPr>
      </w:pPr>
      <w:r>
        <w:rPr>
          <w:snapToGrid w:val="0"/>
        </w:rPr>
        <w:tab/>
        <w:t>(g)</w:t>
      </w:r>
      <w:r>
        <w:rPr>
          <w:snapToGrid w:val="0"/>
        </w:rPr>
        <w:tab/>
        <w:t>has wilfully supplied to the Chief Executive Officer or any person representing the Chief Executive Officer, incorrect or misleading information in connection with his appointment to employment by the Chief Executive Officer,</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w:t>
      </w:r>
    </w:p>
    <w:p>
      <w:pPr>
        <w:pStyle w:val="Heading5"/>
        <w:rPr>
          <w:snapToGrid w:val="0"/>
        </w:rPr>
      </w:pPr>
      <w:bookmarkStart w:id="47" w:name="_Toc459099188"/>
      <w:bookmarkStart w:id="48" w:name="_Toc41458512"/>
      <w:bookmarkStart w:id="49" w:name="_Toc73408163"/>
      <w:r>
        <w:rPr>
          <w:rStyle w:val="CharSectno"/>
        </w:rPr>
        <w:t>135</w:t>
      </w:r>
      <w:r>
        <w:rPr>
          <w:snapToGrid w:val="0"/>
        </w:rPr>
        <w:t>.</w:t>
      </w:r>
      <w:r>
        <w:rPr>
          <w:snapToGrid w:val="0"/>
        </w:rPr>
        <w:tab/>
        <w:t>Dealing with offences</w:t>
      </w:r>
      <w:bookmarkEnd w:id="47"/>
      <w:bookmarkEnd w:id="48"/>
      <w:bookmarkEnd w:id="49"/>
      <w:r>
        <w:rPr>
          <w:snapToGrid w:val="0"/>
        </w:rPr>
        <w:t xml:space="preserve"> </w:t>
      </w:r>
    </w:p>
    <w:p>
      <w:pPr>
        <w:pStyle w:val="Subsection"/>
        <w:rPr>
          <w:snapToGrid w:val="0"/>
        </w:rPr>
      </w:pPr>
      <w:r>
        <w:rPr>
          <w:snapToGrid w:val="0"/>
        </w:rPr>
        <w:tab/>
        <w:t>(1)</w:t>
      </w:r>
      <w:r>
        <w:rPr>
          <w:snapToGrid w:val="0"/>
        </w:rPr>
        <w:tab/>
        <w:t>The Chief Executive Officer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Chief Executive Officer pending determination of the charge, or, in any case when the charge is not sustained, immediately upon the promulgation of the finding to that effect.</w:t>
      </w:r>
    </w:p>
    <w:p>
      <w:pPr>
        <w:pStyle w:val="Subsection"/>
        <w:rPr>
          <w:snapToGrid w:val="0"/>
        </w:rPr>
      </w:pPr>
      <w:r>
        <w:rPr>
          <w:snapToGrid w:val="0"/>
        </w:rPr>
        <w:tab/>
        <w:t>(2)</w:t>
      </w:r>
      <w:r>
        <w:rPr>
          <w:snapToGrid w:val="0"/>
        </w:rPr>
        <w:tab/>
        <w:t xml:space="preserve">Without limiting the powers of the Chief Executive Officer as mentioned in the next preceding subregulation, the Chief Officer may exercise similar powers but in respect of officers and </w:t>
      </w:r>
      <w:r>
        <w:t>members of brigades</w:t>
      </w:r>
      <w:r>
        <w:rPr>
          <w:snapToGrid w:val="0"/>
        </w:rPr>
        <w:t xml:space="preserve"> only.</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rPr>
          <w:snapToGrid w:val="0"/>
        </w:rPr>
      </w:pPr>
      <w:r>
        <w:rPr>
          <w:snapToGrid w:val="0"/>
        </w:rPr>
        <w:tab/>
        <w:t>(4)</w:t>
      </w:r>
      <w:r>
        <w:rPr>
          <w:snapToGrid w:val="0"/>
        </w:rPr>
        <w:tab/>
        <w:t>Every charge shall be the subject of an inquiry by the Chief Executive Officer.</w:t>
      </w:r>
    </w:p>
    <w:p>
      <w:pPr>
        <w:pStyle w:val="Subsection"/>
        <w:rPr>
          <w:snapToGrid w:val="0"/>
        </w:rPr>
      </w:pPr>
      <w:r>
        <w:rPr>
          <w:snapToGrid w:val="0"/>
        </w:rPr>
        <w:tab/>
      </w:r>
      <w:r>
        <w:rPr>
          <w:snapToGrid w:val="0"/>
        </w:rPr>
        <w:tab/>
        <w:t xml:space="preserve">Provided that the Chief Executive Officer may direct that in any case where a charge is made against an officer or </w:t>
      </w:r>
      <w:r>
        <w:t>member of a brigade</w:t>
      </w:r>
      <w:r>
        <w:rPr>
          <w:snapToGrid w:val="0"/>
        </w:rPr>
        <w:t xml:space="preserve"> an inquiry shall be held by the Chief Officer in lieu of the Chief Executive Officer and in such case the Chief Officer shall act accordingly.</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The Chief Executive Officer or the Chief Officer, as the case may be,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Subsection"/>
        <w:rPr>
          <w:snapToGrid w:val="0"/>
        </w:rPr>
      </w:pPr>
      <w:r>
        <w:rPr>
          <w:snapToGrid w:val="0"/>
        </w:rPr>
        <w:tab/>
        <w:t>(9)</w:t>
      </w:r>
      <w:r>
        <w:rPr>
          <w:snapToGrid w:val="0"/>
        </w:rPr>
        <w:tab/>
        <w:t>The Chief Officer shall report to the Chief Executive Officer in writing on every inquiry held by him forthwith on the completion thereof.</w:t>
      </w:r>
    </w:p>
    <w:p>
      <w:pPr>
        <w:pStyle w:val="Footnotesection"/>
      </w:pPr>
      <w:r>
        <w:tab/>
        <w:t xml:space="preserve">[Regulation 135 inserted in Gazette 8 Feb 1946 p. 146; amended by Act No. 113 of 1965 s. 8(1); amended in Gazette 17 Jun 1949 p. 1324; 30 Jun 1982 p. 2262; 9 Dec 1994 p. 6659; 22 Dec 1998 p. 6848; 16 May 2003 p. 1727.] </w:t>
      </w:r>
    </w:p>
    <w:p>
      <w:pPr>
        <w:pStyle w:val="Heading5"/>
        <w:rPr>
          <w:snapToGrid w:val="0"/>
        </w:rPr>
      </w:pPr>
      <w:bookmarkStart w:id="50" w:name="_Toc459099189"/>
      <w:bookmarkStart w:id="51" w:name="_Toc41458513"/>
      <w:bookmarkStart w:id="52" w:name="_Toc73408164"/>
      <w:r>
        <w:rPr>
          <w:rStyle w:val="CharSectno"/>
        </w:rPr>
        <w:t>136</w:t>
      </w:r>
      <w:r>
        <w:rPr>
          <w:snapToGrid w:val="0"/>
        </w:rPr>
        <w:t>.</w:t>
      </w:r>
      <w:r>
        <w:rPr>
          <w:snapToGrid w:val="0"/>
        </w:rPr>
        <w:tab/>
        <w:t>Appeals to Chief Executive Officer</w:t>
      </w:r>
      <w:bookmarkEnd w:id="50"/>
      <w:bookmarkEnd w:id="51"/>
      <w:bookmarkEnd w:id="52"/>
    </w:p>
    <w:p>
      <w:pPr>
        <w:pStyle w:val="Subsection"/>
        <w:rPr>
          <w:snapToGrid w:val="0"/>
        </w:rPr>
      </w:pPr>
      <w:r>
        <w:rPr>
          <w:snapToGrid w:val="0"/>
        </w:rPr>
        <w:tab/>
      </w:r>
      <w:r>
        <w:rPr>
          <w:snapToGrid w:val="0"/>
        </w:rPr>
        <w:tab/>
        <w:t>Any officer or</w:t>
      </w:r>
      <w:r>
        <w:t xml:space="preserve"> member of a brigade,</w:t>
      </w:r>
      <w:r>
        <w:rPr>
          <w:snapToGrid w:val="0"/>
        </w:rPr>
        <w:t xml:space="preserve"> a charge against whom has been the subject of an inquiry by the Chief Officer, may, by notice stating the grounds thereof in writing served on the Chief Executive Officer within 7 days of the promulgation of the finding, appeal therefrom to the Chief Executive Officer.</w:t>
      </w:r>
    </w:p>
    <w:p>
      <w:pPr>
        <w:pStyle w:val="Footnotesection"/>
      </w:pPr>
      <w:r>
        <w:tab/>
        <w:t xml:space="preserve">[Regulation 136 inserted in Gazette 8 Feb 1946 p. 147; amended in Gazette 22 Dec 1998 p. 6848; 16 May 2003 p. 1727.] </w:t>
      </w:r>
    </w:p>
    <w:p>
      <w:pPr>
        <w:pStyle w:val="Heading5"/>
        <w:rPr>
          <w:snapToGrid w:val="0"/>
        </w:rPr>
      </w:pPr>
      <w:bookmarkStart w:id="53" w:name="_Toc459099190"/>
      <w:bookmarkStart w:id="54" w:name="_Toc41458514"/>
      <w:bookmarkStart w:id="55" w:name="_Toc73408165"/>
      <w:r>
        <w:rPr>
          <w:rStyle w:val="CharSectno"/>
        </w:rPr>
        <w:t>137</w:t>
      </w:r>
      <w:r>
        <w:rPr>
          <w:snapToGrid w:val="0"/>
        </w:rPr>
        <w:t>.</w:t>
      </w:r>
      <w:r>
        <w:rPr>
          <w:snapToGrid w:val="0"/>
        </w:rPr>
        <w:tab/>
        <w:t>Appeals to Appeal Board</w:t>
      </w:r>
      <w:bookmarkEnd w:id="53"/>
      <w:bookmarkEnd w:id="54"/>
      <w:bookmarkEnd w:id="55"/>
      <w:r>
        <w:rPr>
          <w:snapToGrid w:val="0"/>
        </w:rPr>
        <w:t xml:space="preserve"> </w:t>
      </w:r>
    </w:p>
    <w:p>
      <w:pPr>
        <w:pStyle w:val="Subsection"/>
        <w:rPr>
          <w:snapToGrid w:val="0"/>
        </w:rPr>
      </w:pPr>
      <w:r>
        <w:rPr>
          <w:snapToGrid w:val="0"/>
        </w:rPr>
        <w:tab/>
        <w:t>(1)</w:t>
      </w:r>
      <w:r>
        <w:rPr>
          <w:snapToGrid w:val="0"/>
        </w:rPr>
        <w:tab/>
        <w:t>Any employee, a charge against whom has been the subject of an inquiry by the Chief Executive Officer under regulation 135(4), or an appeal under regulation 136, may by notice stating the grounds thereof in writing served on the Chief Executive Officer within 7 days of the promulgation of the finding on such inquiry or appeal, as the case may be, 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Authority and shall be a Stipendiary Magistrate, but if a Stipendiary Magistrate is unable or unwilling to act, the Chairman shall be a person who shall have the qualifications requisite for appointment as a Stipendiary Magistrate under the </w:t>
      </w:r>
      <w:r>
        <w:rPr>
          <w:i/>
          <w:snapToGrid w:val="0"/>
        </w:rPr>
        <w:t>Stipendiary Magistrates Act 1957</w:t>
      </w:r>
      <w:r>
        <w:rPr>
          <w:snapToGrid w:val="0"/>
        </w:rPr>
        <w:t>;</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 Board.</w:t>
      </w:r>
    </w:p>
    <w:p>
      <w:pPr>
        <w:pStyle w:val="Subsection"/>
        <w:rPr>
          <w:snapToGrid w:val="0"/>
        </w:rPr>
      </w:pPr>
      <w:r>
        <w:rPr>
          <w:snapToGrid w:val="0"/>
        </w:rPr>
        <w:tab/>
        <w:t>(3)</w:t>
      </w:r>
      <w:r>
        <w:rPr>
          <w:snapToGrid w:val="0"/>
        </w:rPr>
        <w:tab/>
        <w:t>The Authority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w:t>
      </w:r>
    </w:p>
    <w:p>
      <w:pPr>
        <w:pStyle w:val="Heading5"/>
        <w:rPr>
          <w:snapToGrid w:val="0"/>
        </w:rPr>
      </w:pPr>
      <w:bookmarkStart w:id="56" w:name="_Toc459099191"/>
      <w:bookmarkStart w:id="57" w:name="_Toc41458515"/>
      <w:bookmarkStart w:id="58" w:name="_Toc73408166"/>
      <w:r>
        <w:rPr>
          <w:rStyle w:val="CharSectno"/>
        </w:rPr>
        <w:t>138</w:t>
      </w:r>
      <w:r>
        <w:rPr>
          <w:snapToGrid w:val="0"/>
        </w:rPr>
        <w:t>.</w:t>
      </w:r>
      <w:r>
        <w:rPr>
          <w:snapToGrid w:val="0"/>
        </w:rPr>
        <w:tab/>
        <w:t>Provisions as to appeals</w:t>
      </w:r>
      <w:bookmarkEnd w:id="56"/>
      <w:bookmarkEnd w:id="57"/>
      <w:bookmarkEnd w:id="58"/>
      <w:r>
        <w:rPr>
          <w:snapToGrid w:val="0"/>
        </w:rPr>
        <w:t xml:space="preserve"> </w:t>
      </w:r>
    </w:p>
    <w:p>
      <w:pPr>
        <w:pStyle w:val="Subsection"/>
        <w:rPr>
          <w:snapToGrid w:val="0"/>
        </w:rPr>
      </w:pPr>
      <w:r>
        <w:rPr>
          <w:snapToGrid w:val="0"/>
        </w:rPr>
        <w:tab/>
      </w:r>
      <w:r>
        <w:rPr>
          <w:snapToGrid w:val="0"/>
        </w:rPr>
        <w:tab/>
        <w:t>In the case of appeals brought under regulations 136 and 137 the following provisions shall apply — </w:t>
      </w:r>
    </w:p>
    <w:p>
      <w:pPr>
        <w:pStyle w:val="Indenta"/>
        <w:rPr>
          <w:snapToGrid w:val="0"/>
        </w:rPr>
      </w:pPr>
      <w:r>
        <w:rPr>
          <w:snapToGrid w:val="0"/>
        </w:rPr>
        <w:tab/>
        <w:t>(a)</w:t>
      </w:r>
      <w:r>
        <w:rPr>
          <w:snapToGrid w:val="0"/>
        </w:rPr>
        <w:tab/>
        <w:t>The Chief Executive Officer or the Appeal Board, as the case may be,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 Chief Executive Officer.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The Chief Executive Officer or the Appeal Board, as the case may be,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Chief Executive Officer or 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w:t>
      </w:r>
    </w:p>
    <w:p>
      <w:pPr>
        <w:pStyle w:val="Heading5"/>
        <w:rPr>
          <w:snapToGrid w:val="0"/>
        </w:rPr>
      </w:pPr>
      <w:bookmarkStart w:id="59" w:name="_Toc459099192"/>
      <w:bookmarkStart w:id="60" w:name="_Toc41458516"/>
      <w:bookmarkStart w:id="61" w:name="_Toc73408167"/>
      <w:r>
        <w:rPr>
          <w:rStyle w:val="CharSectno"/>
        </w:rPr>
        <w:t>139</w:t>
      </w:r>
      <w:r>
        <w:rPr>
          <w:snapToGrid w:val="0"/>
        </w:rPr>
        <w:t>.</w:t>
      </w:r>
      <w:r>
        <w:rPr>
          <w:snapToGrid w:val="0"/>
        </w:rPr>
        <w:tab/>
        <w:t>Provisions as to inquiries and appeals</w:t>
      </w:r>
      <w:bookmarkEnd w:id="59"/>
      <w:bookmarkEnd w:id="60"/>
      <w:bookmarkEnd w:id="61"/>
      <w:r>
        <w:rPr>
          <w:snapToGrid w:val="0"/>
        </w:rPr>
        <w:t xml:space="preserve"> </w:t>
      </w:r>
    </w:p>
    <w:p>
      <w:pPr>
        <w:pStyle w:val="Subsection"/>
        <w:rPr>
          <w:snapToGrid w:val="0"/>
        </w:rPr>
      </w:pPr>
      <w:r>
        <w:rPr>
          <w:snapToGrid w:val="0"/>
        </w:rPr>
        <w:tab/>
      </w:r>
      <w:r>
        <w:rPr>
          <w:snapToGrid w:val="0"/>
        </w:rPr>
        <w:tab/>
        <w:t>The following provisions shall apply in respect of any inquiry under regulation 135(4) the proviso thereto or of any appeal under regulations 136 or 137 — </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The Chief Executive Officer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rPr>
          <w:snapToGrid w:val="0"/>
        </w:rPr>
      </w:pPr>
      <w:r>
        <w:rPr>
          <w:snapToGrid w:val="0"/>
        </w:rPr>
        <w:tab/>
        <w:t>(a)</w:t>
      </w:r>
      <w:r>
        <w:rPr>
          <w:snapToGrid w:val="0"/>
        </w:rPr>
        <w:tab/>
        <w:t>any inquiry — </w:t>
      </w:r>
    </w:p>
    <w:p>
      <w:pPr>
        <w:pStyle w:val="Indenti"/>
        <w:rPr>
          <w:snapToGrid w:val="0"/>
        </w:rPr>
      </w:pPr>
      <w:r>
        <w:rPr>
          <w:snapToGrid w:val="0"/>
        </w:rPr>
        <w:tab/>
        <w:t>(i)</w:t>
      </w:r>
      <w:r>
        <w:rPr>
          <w:snapToGrid w:val="0"/>
        </w:rPr>
        <w:tab/>
        <w:t>by the Chief Executive Officer under regulation 135(4); or</w:t>
      </w:r>
    </w:p>
    <w:p>
      <w:pPr>
        <w:pStyle w:val="Indenti"/>
        <w:rPr>
          <w:snapToGrid w:val="0"/>
        </w:rPr>
      </w:pPr>
      <w:r>
        <w:rPr>
          <w:snapToGrid w:val="0"/>
        </w:rPr>
        <w:tab/>
        <w:t>(ii)</w:t>
      </w:r>
      <w:r>
        <w:rPr>
          <w:snapToGrid w:val="0"/>
        </w:rPr>
        <w:tab/>
        <w:t xml:space="preserve">by the Chief Officer under the proviso to regulation 135(4);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appeal — </w:t>
      </w:r>
    </w:p>
    <w:p>
      <w:pPr>
        <w:pStyle w:val="Indenti"/>
        <w:rPr>
          <w:snapToGrid w:val="0"/>
        </w:rPr>
      </w:pPr>
      <w:r>
        <w:rPr>
          <w:snapToGrid w:val="0"/>
        </w:rPr>
        <w:tab/>
        <w:t>(i)</w:t>
      </w:r>
      <w:r>
        <w:rPr>
          <w:snapToGrid w:val="0"/>
        </w:rPr>
        <w:tab/>
        <w:t>to the Chief Executive Officer under regul</w:t>
      </w:r>
      <w:r>
        <w:t>ation </w:t>
      </w:r>
      <w:r>
        <w:rPr>
          <w:snapToGrid w:val="0"/>
        </w:rPr>
        <w:t>136; or</w:t>
      </w:r>
    </w:p>
    <w:p>
      <w:pPr>
        <w:pStyle w:val="Indenti"/>
        <w:rPr>
          <w:snapToGrid w:val="0"/>
        </w:rPr>
      </w:pPr>
      <w:r>
        <w:rPr>
          <w:snapToGrid w:val="0"/>
        </w:rPr>
        <w:tab/>
        <w:t>(ii)</w:t>
      </w:r>
      <w:r>
        <w:rPr>
          <w:snapToGrid w:val="0"/>
        </w:rPr>
        <w:tab/>
        <w:t>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snapToGrid w:val="0"/>
        </w:rPr>
        <w:t>Justices Act 1902</w:t>
      </w:r>
      <w:r>
        <w:rPr>
          <w:snapToGrid w:val="0"/>
        </w:rPr>
        <w:t xml:space="preserve"> relating to — </w:t>
      </w:r>
    </w:p>
    <w:p>
      <w:pPr>
        <w:pStyle w:val="Indenta"/>
        <w:rPr>
          <w:snapToGrid w:val="0"/>
        </w:rPr>
      </w:pPr>
      <w:r>
        <w:rPr>
          <w:snapToGrid w:val="0"/>
        </w:rPr>
        <w:tab/>
        <w:t>(c)</w:t>
      </w:r>
      <w:r>
        <w:rPr>
          <w:snapToGrid w:val="0"/>
        </w:rPr>
        <w:tab/>
        <w:t xml:space="preserve">simple offences; and </w:t>
      </w:r>
    </w:p>
    <w:p>
      <w:pPr>
        <w:pStyle w:val="Indenta"/>
        <w:rPr>
          <w:snapToGrid w:val="0"/>
        </w:rPr>
      </w:pPr>
      <w:r>
        <w:rPr>
          <w:snapToGrid w:val="0"/>
        </w:rPr>
        <w:tab/>
        <w:t>(d)</w:t>
      </w:r>
      <w:r>
        <w:rPr>
          <w:snapToGrid w:val="0"/>
        </w:rPr>
        <w:tab/>
        <w:t xml:space="preserve">appeals, </w:t>
      </w:r>
    </w:p>
    <w:p>
      <w:pPr>
        <w:pStyle w:val="Subsection"/>
        <w:rPr>
          <w:snapToGrid w:val="0"/>
        </w:rPr>
      </w:pPr>
      <w:r>
        <w:rPr>
          <w:snapToGrid w:val="0"/>
        </w:rPr>
        <w:tab/>
      </w:r>
      <w:r>
        <w:rPr>
          <w:snapToGrid w:val="0"/>
        </w:rPr>
        <w:tab/>
        <w:t>respectively.</w:t>
      </w:r>
    </w:p>
    <w:p>
      <w:pPr>
        <w:pStyle w:val="Subsection"/>
        <w:rPr>
          <w:snapToGrid w:val="0"/>
        </w:rPr>
      </w:pPr>
      <w:r>
        <w:rPr>
          <w:snapToGrid w:val="0"/>
        </w:rPr>
        <w:tab/>
        <w:t>(5)</w:t>
      </w:r>
      <w:r>
        <w:rPr>
          <w:snapToGrid w:val="0"/>
        </w:rPr>
        <w:tab/>
        <w:t>The Secretary or a person nominated by the Chief Executive Officer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The Chief Executive Officer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 Authority.</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w:t>
      </w:r>
    </w:p>
    <w:p>
      <w:pPr>
        <w:pStyle w:val="Heading5"/>
        <w:rPr>
          <w:snapToGrid w:val="0"/>
        </w:rPr>
      </w:pPr>
      <w:bookmarkStart w:id="62" w:name="_Toc459099193"/>
      <w:bookmarkStart w:id="63" w:name="_Toc41458517"/>
      <w:bookmarkStart w:id="64" w:name="_Toc73408168"/>
      <w:r>
        <w:rPr>
          <w:rStyle w:val="CharSectno"/>
        </w:rPr>
        <w:t>140</w:t>
      </w:r>
      <w:r>
        <w:rPr>
          <w:snapToGrid w:val="0"/>
        </w:rPr>
        <w:t>.</w:t>
      </w:r>
      <w:r>
        <w:rPr>
          <w:snapToGrid w:val="0"/>
        </w:rPr>
        <w:tab/>
        <w:t>Remedial power of Chairman of Appeal Board</w:t>
      </w:r>
      <w:bookmarkEnd w:id="62"/>
      <w:bookmarkEnd w:id="63"/>
      <w:bookmarkEnd w:id="64"/>
      <w:r>
        <w:rPr>
          <w:snapToGrid w:val="0"/>
        </w:rPr>
        <w:t xml:space="preserve"> </w:t>
      </w:r>
    </w:p>
    <w:p>
      <w:pPr>
        <w:pStyle w:val="Subsection"/>
        <w:rPr>
          <w:snapToGrid w:val="0"/>
        </w:rPr>
      </w:pPr>
      <w:r>
        <w:rPr>
          <w:snapToGrid w:val="0"/>
        </w:rPr>
        <w:tab/>
      </w:r>
      <w:r>
        <w:rPr>
          <w:snapToGrid w:val="0"/>
        </w:rPr>
        <w:tab/>
        <w:t>If anything required by regulations 135, 136,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w:t>
      </w:r>
    </w:p>
    <w:p>
      <w:pPr>
        <w:pStyle w:val="Ednotesection"/>
      </w:pPr>
      <w:r>
        <w:t>[</w:t>
      </w:r>
      <w:r>
        <w:rPr>
          <w:b/>
        </w:rPr>
        <w:t>141.</w:t>
      </w:r>
      <w:r>
        <w:rPr>
          <w:b/>
        </w:rPr>
        <w:tab/>
      </w:r>
      <w:r>
        <w:t>Repealed in Gazette 16 May 2003 p. 1755</w:t>
      </w:r>
      <w:r>
        <w:noBreakHyphen/>
        <w:t xml:space="preserve">6.] </w:t>
      </w:r>
    </w:p>
    <w:p>
      <w:pPr>
        <w:pStyle w:val="Ednotesection"/>
      </w:pPr>
      <w:r>
        <w:t>[</w:t>
      </w:r>
      <w:r>
        <w:rPr>
          <w:b/>
        </w:rPr>
        <w:t>141A.</w:t>
      </w:r>
      <w:r>
        <w:rPr>
          <w:b/>
        </w:rPr>
        <w:tab/>
      </w:r>
      <w:r>
        <w:t xml:space="preserve">Repealed in Gazette 9 Sep 1997 p. 5065.] </w:t>
      </w:r>
    </w:p>
    <w:p>
      <w:pPr>
        <w:pStyle w:val="Ednotesection"/>
      </w:pPr>
      <w:bookmarkStart w:id="65" w:name="_Toc459099196"/>
      <w:r>
        <w:t>[</w:t>
      </w:r>
      <w:r>
        <w:rPr>
          <w:b/>
        </w:rPr>
        <w:t>142.</w:t>
      </w:r>
      <w:r>
        <w:rPr>
          <w:b/>
        </w:rPr>
        <w:tab/>
      </w:r>
      <w:r>
        <w:t>Repealed in Gazette 16 May 2003 p. 1755</w:t>
      </w:r>
      <w:r>
        <w:noBreakHyphen/>
        <w:t xml:space="preserve">6.] </w:t>
      </w:r>
    </w:p>
    <w:p>
      <w:pPr>
        <w:pStyle w:val="Heading5"/>
        <w:rPr>
          <w:snapToGrid w:val="0"/>
        </w:rPr>
      </w:pPr>
      <w:bookmarkStart w:id="66" w:name="_Toc41458518"/>
      <w:bookmarkStart w:id="67" w:name="_Toc73408169"/>
      <w:r>
        <w:rPr>
          <w:rStyle w:val="CharSectno"/>
        </w:rPr>
        <w:t>143</w:t>
      </w:r>
      <w:r>
        <w:rPr>
          <w:snapToGrid w:val="0"/>
        </w:rPr>
        <w:t>.</w:t>
      </w:r>
      <w:r>
        <w:rPr>
          <w:snapToGrid w:val="0"/>
        </w:rPr>
        <w:tab/>
        <w:t>Indemnity of Authority for loss</w:t>
      </w:r>
      <w:bookmarkEnd w:id="65"/>
      <w:bookmarkEnd w:id="66"/>
      <w:bookmarkEnd w:id="67"/>
      <w:r>
        <w:rPr>
          <w:snapToGrid w:val="0"/>
        </w:rPr>
        <w:t xml:space="preserve"> </w:t>
      </w:r>
    </w:p>
    <w:p>
      <w:pPr>
        <w:pStyle w:val="Subsection"/>
        <w:rPr>
          <w:snapToGrid w:val="0"/>
        </w:rPr>
      </w:pPr>
      <w:r>
        <w:rPr>
          <w:snapToGrid w:val="0"/>
        </w:rPr>
        <w:tab/>
      </w:r>
      <w:r>
        <w:rPr>
          <w:snapToGrid w:val="0"/>
        </w:rPr>
        <w:tab/>
        <w:t>In the event of the Authority sustaining any financial loss through misappropriation, or through wilful damage to any property of the Authority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w:t>
      </w:r>
    </w:p>
    <w:p>
      <w:pPr>
        <w:pStyle w:val="Ednotesection"/>
      </w:pPr>
      <w:r>
        <w:t>[</w:t>
      </w:r>
      <w:r>
        <w:rPr>
          <w:b/>
        </w:rPr>
        <w:t>144.</w:t>
      </w:r>
      <w:r>
        <w:rPr>
          <w:b/>
        </w:rPr>
        <w:tab/>
      </w:r>
      <w:r>
        <w:t>Repealed in Gazette 16 May 2003 p. 1755</w:t>
      </w:r>
      <w:r>
        <w:noBreakHyphen/>
        <w:t xml:space="preserve">6.] </w:t>
      </w:r>
    </w:p>
    <w:p>
      <w:pPr>
        <w:pStyle w:val="Ednotesection"/>
      </w:pPr>
      <w:r>
        <w:t>[</w:t>
      </w:r>
      <w:r>
        <w:rPr>
          <w:b/>
        </w:rPr>
        <w:t>145.</w:t>
      </w:r>
      <w:r>
        <w:rPr>
          <w:b/>
        </w:rPr>
        <w:tab/>
      </w:r>
      <w:r>
        <w:t xml:space="preserve">Repealed in Gazette 6 Jan 1966 p. 13.] </w:t>
      </w:r>
    </w:p>
    <w:p>
      <w:pPr>
        <w:pStyle w:val="Ednotesection"/>
      </w:pPr>
      <w:bookmarkStart w:id="68" w:name="_Toc459099206"/>
      <w:r>
        <w:t>[</w:t>
      </w:r>
      <w:r>
        <w:rPr>
          <w:b/>
        </w:rPr>
        <w:t>146</w:t>
      </w:r>
      <w:r>
        <w:rPr>
          <w:b/>
        </w:rPr>
        <w:noBreakHyphen/>
      </w:r>
      <w:bookmarkEnd w:id="68"/>
      <w:r>
        <w:rPr>
          <w:b/>
        </w:rPr>
        <w:t>157.</w:t>
      </w:r>
      <w:r>
        <w:rPr>
          <w:i w:val="0"/>
        </w:rPr>
        <w:tab/>
      </w:r>
      <w:r>
        <w:t xml:space="preserve">Repealed in Gazette 16 May 2003 p. 1755-6.] </w:t>
      </w:r>
    </w:p>
    <w:p>
      <w:pPr>
        <w:pStyle w:val="Heading2"/>
      </w:pPr>
      <w:bookmarkStart w:id="69" w:name="_Toc73408170"/>
      <w:r>
        <w:rPr>
          <w:rStyle w:val="CharPartNo"/>
        </w:rPr>
        <w:t>Part VII</w:t>
      </w:r>
      <w:r>
        <w:rPr>
          <w:rStyle w:val="CharDivNo"/>
        </w:rPr>
        <w:t> </w:t>
      </w:r>
      <w:r>
        <w:t>—</w:t>
      </w:r>
      <w:r>
        <w:rPr>
          <w:rStyle w:val="CharDivText"/>
        </w:rPr>
        <w:t> </w:t>
      </w:r>
      <w:r>
        <w:rPr>
          <w:rStyle w:val="CharPartText"/>
        </w:rPr>
        <w:t>Volunteer fire brigades</w:t>
      </w:r>
      <w:bookmarkEnd w:id="69"/>
      <w:r>
        <w:rPr>
          <w:rStyle w:val="CharPartText"/>
        </w:rPr>
        <w:t xml:space="preserve"> </w:t>
      </w:r>
    </w:p>
    <w:p>
      <w:pPr>
        <w:pStyle w:val="Heading5"/>
      </w:pPr>
      <w:bookmarkStart w:id="70" w:name="_Toc41458519"/>
      <w:bookmarkStart w:id="71" w:name="_Toc73408171"/>
      <w:bookmarkStart w:id="72" w:name="_Toc459099212"/>
      <w:r>
        <w:rPr>
          <w:rStyle w:val="CharSectno"/>
        </w:rPr>
        <w:t>158</w:t>
      </w:r>
      <w:r>
        <w:t>.</w:t>
      </w:r>
      <w:r>
        <w:tab/>
        <w:t>Definitions</w:t>
      </w:r>
      <w:bookmarkEnd w:id="70"/>
      <w:bookmarkEnd w:id="71"/>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Authority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w:t>
      </w:r>
    </w:p>
    <w:p>
      <w:pPr>
        <w:pStyle w:val="Heading5"/>
      </w:pPr>
      <w:bookmarkStart w:id="73" w:name="_Toc41458520"/>
      <w:bookmarkStart w:id="74" w:name="_Toc73408172"/>
      <w:r>
        <w:rPr>
          <w:rStyle w:val="CharSectno"/>
        </w:rPr>
        <w:t>159</w:t>
      </w:r>
      <w:r>
        <w:t>.</w:t>
      </w:r>
      <w:r>
        <w:tab/>
        <w:t>Membership of brigades</w:t>
      </w:r>
      <w:bookmarkEnd w:id="73"/>
      <w:bookmarkEnd w:id="74"/>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Authority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w:t>
      </w:r>
    </w:p>
    <w:p>
      <w:pPr>
        <w:pStyle w:val="Heading5"/>
      </w:pPr>
      <w:bookmarkStart w:id="75" w:name="_Toc41458521"/>
      <w:bookmarkStart w:id="76" w:name="_Toc73408173"/>
      <w:r>
        <w:rPr>
          <w:rStyle w:val="CharSectno"/>
        </w:rPr>
        <w:t>159A</w:t>
      </w:r>
      <w:r>
        <w:t>.</w:t>
      </w:r>
      <w:r>
        <w:tab/>
        <w:t>Joining a brigade</w:t>
      </w:r>
      <w:bookmarkEnd w:id="75"/>
      <w:bookmarkEnd w:id="76"/>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Authority giving approval under section 30 of the Act.</w:t>
      </w:r>
    </w:p>
    <w:p>
      <w:pPr>
        <w:pStyle w:val="Footnotesection"/>
      </w:pPr>
      <w:r>
        <w:tab/>
        <w:t xml:space="preserve">[Regulation 159A inserted in Gazette 16 May 2003 p. 1729.] </w:t>
      </w:r>
    </w:p>
    <w:p>
      <w:pPr>
        <w:pStyle w:val="Heading5"/>
      </w:pPr>
      <w:bookmarkStart w:id="77" w:name="_Toc41458522"/>
      <w:bookmarkStart w:id="78" w:name="_Toc73408174"/>
      <w:r>
        <w:rPr>
          <w:rStyle w:val="CharSectno"/>
        </w:rPr>
        <w:t>159B</w:t>
      </w:r>
      <w:r>
        <w:t>.</w:t>
      </w:r>
      <w:r>
        <w:tab/>
        <w:t>Authority to keep register</w:t>
      </w:r>
      <w:bookmarkEnd w:id="77"/>
      <w:bookmarkEnd w:id="78"/>
    </w:p>
    <w:p>
      <w:pPr>
        <w:pStyle w:val="Subsection"/>
      </w:pPr>
      <w:r>
        <w:tab/>
        <w:t>(1)</w:t>
      </w:r>
      <w:r>
        <w:tab/>
        <w:t>The Authority registers a member of a brigade by recording in a register, kept in a form that the Authority considers appropriate, details of the member’s name, address, date of birth, occupation, brigade, and category of membership.</w:t>
      </w:r>
    </w:p>
    <w:p>
      <w:pPr>
        <w:pStyle w:val="Subsection"/>
      </w:pPr>
      <w:r>
        <w:tab/>
        <w:t>(2)</w:t>
      </w:r>
      <w:r>
        <w:tab/>
        <w:t>The Authority is to make appropriate amendments to the details recorded in the register for a member when the Authority is informed of any change to those details.</w:t>
      </w:r>
    </w:p>
    <w:p>
      <w:pPr>
        <w:pStyle w:val="Subsection"/>
      </w:pPr>
      <w:r>
        <w:tab/>
        <w:t>(3)</w:t>
      </w:r>
      <w:r>
        <w:tab/>
        <w:t>The Authority is to cancel the registration of a person who has ceased to be a member of a brigade.</w:t>
      </w:r>
    </w:p>
    <w:p>
      <w:pPr>
        <w:pStyle w:val="Footnotesection"/>
      </w:pPr>
      <w:r>
        <w:tab/>
        <w:t xml:space="preserve">[Regulation 159B inserted in Gazette 16 May 2003 p. 1730.] </w:t>
      </w:r>
    </w:p>
    <w:p>
      <w:pPr>
        <w:pStyle w:val="Heading5"/>
      </w:pPr>
      <w:bookmarkStart w:id="79" w:name="_Toc41458523"/>
      <w:bookmarkStart w:id="80" w:name="_Toc73408175"/>
      <w:r>
        <w:rPr>
          <w:rStyle w:val="CharSectno"/>
        </w:rPr>
        <w:t>159C</w:t>
      </w:r>
      <w:r>
        <w:t>.</w:t>
      </w:r>
      <w:r>
        <w:tab/>
        <w:t>Eligibility for registration for probationary and junior members</w:t>
      </w:r>
      <w:bookmarkEnd w:id="79"/>
      <w:bookmarkEnd w:id="80"/>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Authority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Authority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Authority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w:t>
      </w:r>
    </w:p>
    <w:p>
      <w:pPr>
        <w:pStyle w:val="Heading5"/>
      </w:pPr>
      <w:bookmarkStart w:id="81" w:name="_Toc41458524"/>
      <w:bookmarkStart w:id="82" w:name="_Toc73408176"/>
      <w:r>
        <w:rPr>
          <w:rStyle w:val="CharSectno"/>
        </w:rPr>
        <w:t>159D</w:t>
      </w:r>
      <w:r>
        <w:t>.</w:t>
      </w:r>
      <w:r>
        <w:tab/>
        <w:t>Eligibility for registration for active, active reserve and support members</w:t>
      </w:r>
      <w:bookmarkEnd w:id="81"/>
      <w:bookmarkEnd w:id="82"/>
    </w:p>
    <w:p>
      <w:pPr>
        <w:pStyle w:val="Subsection"/>
      </w:pPr>
      <w:r>
        <w:tab/>
        <w:t>(1)</w:t>
      </w:r>
      <w:r>
        <w:tab/>
        <w:t xml:space="preserve">Subject to subregulation (2) and regulation 159E, a probationary member of a brigade is eligible to be registered as an active, active reserve or support member of the brigade, as determined by the Authority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r>
      <w:r>
        <w:tab/>
        <w:t>or</w:t>
      </w:r>
    </w:p>
    <w:p>
      <w:pPr>
        <w:pStyle w:val="Indenta"/>
      </w:pPr>
      <w:r>
        <w:tab/>
        <w:t>(b)</w:t>
      </w:r>
      <w:r>
        <w:tab/>
        <w:t>for a brigade that has been registered for less than 3 months — the Authority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Authority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Authority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Authority.</w:t>
      </w:r>
    </w:p>
    <w:p>
      <w:pPr>
        <w:pStyle w:val="Footnotesection"/>
      </w:pPr>
      <w:r>
        <w:tab/>
        <w:t>[Regulation 159D inserted in Gazette 16 May 2003 p. 1731</w:t>
      </w:r>
      <w:r>
        <w:noBreakHyphen/>
        <w:t xml:space="preserve">3.] </w:t>
      </w:r>
    </w:p>
    <w:p>
      <w:pPr>
        <w:pStyle w:val="Heading5"/>
      </w:pPr>
      <w:bookmarkStart w:id="83" w:name="_Toc41458525"/>
      <w:bookmarkStart w:id="84" w:name="_Toc73408177"/>
      <w:r>
        <w:rPr>
          <w:rStyle w:val="CharSectno"/>
        </w:rPr>
        <w:t>159E</w:t>
      </w:r>
      <w:r>
        <w:t>.</w:t>
      </w:r>
      <w:r>
        <w:tab/>
        <w:t>Physical and medical requirements for members of brigades</w:t>
      </w:r>
      <w:bookmarkEnd w:id="83"/>
      <w:bookmarkEnd w:id="84"/>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Authority,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Authority is liable for any costs incurred by a member of a brigade in taking a physical or medical examination for the purposes of subregulation (2).</w:t>
      </w:r>
    </w:p>
    <w:p>
      <w:pPr>
        <w:pStyle w:val="Footnotesection"/>
      </w:pPr>
      <w:r>
        <w:tab/>
        <w:t xml:space="preserve">[Regulation 159E inserted in Gazette 16 May 2003 p. 1733.] </w:t>
      </w:r>
    </w:p>
    <w:p>
      <w:pPr>
        <w:pStyle w:val="Heading5"/>
      </w:pPr>
      <w:bookmarkStart w:id="85" w:name="_Toc41458526"/>
      <w:bookmarkStart w:id="86" w:name="_Toc73408178"/>
      <w:r>
        <w:rPr>
          <w:rStyle w:val="CharSectno"/>
        </w:rPr>
        <w:t>159F</w:t>
      </w:r>
      <w:r>
        <w:t>.</w:t>
      </w:r>
      <w:r>
        <w:tab/>
        <w:t>Training requirements for members of brigades</w:t>
      </w:r>
      <w:bookmarkEnd w:id="85"/>
      <w:bookmarkEnd w:id="86"/>
    </w:p>
    <w:p>
      <w:pPr>
        <w:pStyle w:val="Subsection"/>
      </w:pPr>
      <w:r>
        <w:tab/>
        <w:t>(1)</w:t>
      </w:r>
      <w:r>
        <w:tab/>
        <w:t>The Authority is to determine the training that is required to be undertaken by the members of a brigade in relation to the performance of the brigade’s functions.</w:t>
      </w:r>
    </w:p>
    <w:p>
      <w:pPr>
        <w:pStyle w:val="Subsection"/>
      </w:pPr>
      <w:r>
        <w:tab/>
        <w:t>(2)</w:t>
      </w:r>
      <w:r>
        <w:tab/>
        <w:t>The Authority is to give written notice to a brigade’s captain and to the Association of the training that the brigade’s members are required to undertake or any change made by the Authority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w:t>
      </w:r>
    </w:p>
    <w:p>
      <w:pPr>
        <w:pStyle w:val="Heading5"/>
      </w:pPr>
      <w:bookmarkStart w:id="87" w:name="_Toc41458527"/>
      <w:bookmarkStart w:id="88" w:name="_Toc73408179"/>
      <w:r>
        <w:rPr>
          <w:rStyle w:val="CharSectno"/>
        </w:rPr>
        <w:t>159G</w:t>
      </w:r>
      <w:r>
        <w:t>.</w:t>
      </w:r>
      <w:r>
        <w:tab/>
        <w:t>Suspension of registration of brigades</w:t>
      </w:r>
      <w:bookmarkEnd w:id="87"/>
      <w:bookmarkEnd w:id="88"/>
    </w:p>
    <w:p>
      <w:pPr>
        <w:pStyle w:val="Subsection"/>
      </w:pPr>
      <w:r>
        <w:tab/>
        <w:t>(1)</w:t>
      </w:r>
      <w:r>
        <w:tab/>
        <w:t>Subject to regulation 159H, subregulation (2) applies if the Authority is satisfied that, for any reason, a brigade is no longer able to perform its functions safely and efficiently.</w:t>
      </w:r>
    </w:p>
    <w:p>
      <w:pPr>
        <w:pStyle w:val="Subsection"/>
      </w:pPr>
      <w:r>
        <w:tab/>
        <w:t>(2)</w:t>
      </w:r>
      <w:r>
        <w:tab/>
        <w:t>If this subregulation applies the Authority may, after consultation with the Association, by written notice given to the brigade’s captain suspend the registration of the brigade for the period that the Authority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w:t>
      </w:r>
    </w:p>
    <w:p>
      <w:pPr>
        <w:pStyle w:val="Heading5"/>
      </w:pPr>
      <w:bookmarkStart w:id="89" w:name="_Toc41458528"/>
      <w:bookmarkStart w:id="90" w:name="_Toc73408180"/>
      <w:r>
        <w:rPr>
          <w:rStyle w:val="CharSectno"/>
        </w:rPr>
        <w:t>159H</w:t>
      </w:r>
      <w:r>
        <w:t>.</w:t>
      </w:r>
      <w:r>
        <w:tab/>
        <w:t>Procedure before brigade’s registration is suspended</w:t>
      </w:r>
      <w:bookmarkEnd w:id="89"/>
      <w:bookmarkEnd w:id="90"/>
    </w:p>
    <w:p>
      <w:pPr>
        <w:pStyle w:val="Subsection"/>
      </w:pPr>
      <w:r>
        <w:tab/>
        <w:t>(1)</w:t>
      </w:r>
      <w:r>
        <w:tab/>
        <w:t>If the Authority proposes to suspend the registration of a brigade under regulation 159G, the Authority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Authority in relation to the proposed suspension.</w:t>
      </w:r>
    </w:p>
    <w:p>
      <w:pPr>
        <w:pStyle w:val="Subsection"/>
      </w:pPr>
      <w:r>
        <w:tab/>
        <w:t>(3)</w:t>
      </w:r>
      <w:r>
        <w:tab/>
        <w:t>The Authority is to have regard to any submissions under subregulation (2) before suspending the registration of the brigade.</w:t>
      </w:r>
    </w:p>
    <w:p>
      <w:pPr>
        <w:pStyle w:val="Footnotesection"/>
      </w:pPr>
      <w:r>
        <w:tab/>
        <w:t>[Regulation 159H inserted in Gazette 16 May 2003 p. 1734</w:t>
      </w:r>
      <w:r>
        <w:noBreakHyphen/>
        <w:t xml:space="preserve">5.] </w:t>
      </w:r>
    </w:p>
    <w:p>
      <w:pPr>
        <w:pStyle w:val="Heading5"/>
      </w:pPr>
      <w:bookmarkStart w:id="91" w:name="_Toc41458529"/>
      <w:bookmarkStart w:id="92" w:name="_Toc73408181"/>
      <w:r>
        <w:rPr>
          <w:rStyle w:val="CharSectno"/>
        </w:rPr>
        <w:t>159I</w:t>
      </w:r>
      <w:r>
        <w:t>.</w:t>
      </w:r>
      <w:r>
        <w:tab/>
        <w:t>Authority’s responsibilities on cancellation of brigade’s registration</w:t>
      </w:r>
      <w:bookmarkEnd w:id="91"/>
      <w:bookmarkEnd w:id="92"/>
    </w:p>
    <w:p>
      <w:pPr>
        <w:pStyle w:val="Subsection"/>
      </w:pPr>
      <w:r>
        <w:tab/>
      </w:r>
      <w:r>
        <w:tab/>
        <w:t xml:space="preserve">If the Authority cancels the registration of a brigade under section 26(b) of the Act — </w:t>
      </w:r>
    </w:p>
    <w:p>
      <w:pPr>
        <w:pStyle w:val="Indenta"/>
      </w:pPr>
      <w:r>
        <w:tab/>
        <w:t>(a)</w:t>
      </w:r>
      <w:r>
        <w:tab/>
        <w:t xml:space="preserve">the Authority is to ensure that — </w:t>
      </w:r>
    </w:p>
    <w:p>
      <w:pPr>
        <w:pStyle w:val="Indenti"/>
      </w:pPr>
      <w:r>
        <w:tab/>
        <w:t>(i)</w:t>
      </w:r>
      <w:r>
        <w:tab/>
        <w:t>all the plant, apparatus and other property of the Authority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w:t>
      </w:r>
    </w:p>
    <w:p>
      <w:pPr>
        <w:pStyle w:val="Heading5"/>
        <w:rPr>
          <w:snapToGrid w:val="0"/>
        </w:rPr>
      </w:pPr>
      <w:bookmarkStart w:id="93" w:name="_Toc41458530"/>
      <w:bookmarkStart w:id="94" w:name="_Toc73408182"/>
      <w:r>
        <w:rPr>
          <w:rStyle w:val="CharSectno"/>
        </w:rPr>
        <w:t>160</w:t>
      </w:r>
      <w:r>
        <w:rPr>
          <w:snapToGrid w:val="0"/>
        </w:rPr>
        <w:t>.</w:t>
      </w:r>
      <w:r>
        <w:rPr>
          <w:snapToGrid w:val="0"/>
        </w:rPr>
        <w:tab/>
        <w:t>Brigade district</w:t>
      </w:r>
      <w:bookmarkEnd w:id="72"/>
      <w:bookmarkEnd w:id="93"/>
      <w:bookmarkEnd w:id="94"/>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95" w:name="_Toc41458531"/>
      <w:bookmarkStart w:id="96" w:name="_Toc73408183"/>
      <w:bookmarkStart w:id="97" w:name="_Toc459099215"/>
      <w:r>
        <w:rPr>
          <w:rStyle w:val="CharSectno"/>
        </w:rPr>
        <w:t>161</w:t>
      </w:r>
      <w:r>
        <w:t>.</w:t>
      </w:r>
      <w:r>
        <w:tab/>
        <w:t>Members to comply with directions of Authority and brigade rules</w:t>
      </w:r>
      <w:bookmarkEnd w:id="95"/>
      <w:bookmarkEnd w:id="96"/>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Authority;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w:t>
      </w:r>
    </w:p>
    <w:p>
      <w:pPr>
        <w:pStyle w:val="Heading5"/>
      </w:pPr>
      <w:bookmarkStart w:id="98" w:name="_Toc41458532"/>
      <w:bookmarkStart w:id="99" w:name="_Toc73408184"/>
      <w:r>
        <w:rPr>
          <w:rStyle w:val="CharSectno"/>
        </w:rPr>
        <w:t>162</w:t>
      </w:r>
      <w:r>
        <w:t>.</w:t>
      </w:r>
      <w:r>
        <w:tab/>
        <w:t>Brigade rules</w:t>
      </w:r>
      <w:bookmarkEnd w:id="98"/>
      <w:bookmarkEnd w:id="99"/>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Authority of any rules that it makes, or any amendment to or repeal of those rules, under this regulation.</w:t>
      </w:r>
    </w:p>
    <w:p>
      <w:pPr>
        <w:pStyle w:val="Subsection"/>
      </w:pPr>
      <w:r>
        <w:tab/>
        <w:t>(4)</w:t>
      </w:r>
      <w:r>
        <w:tab/>
        <w:t>A rule, or an amendment to or repeal of a rule, has no effect unless it has been approved by the Authority by written notice given to the brigade.</w:t>
      </w:r>
    </w:p>
    <w:p>
      <w:pPr>
        <w:pStyle w:val="Subsection"/>
      </w:pPr>
      <w:r>
        <w:tab/>
        <w:t>(5)</w:t>
      </w:r>
      <w:r>
        <w:tab/>
        <w:t>A rule has no effect to the extent that it is inconsistent with a written direction given to the brigade by the Authority.</w:t>
      </w:r>
    </w:p>
    <w:p>
      <w:pPr>
        <w:pStyle w:val="Footnotesection"/>
      </w:pPr>
      <w:r>
        <w:tab/>
        <w:t xml:space="preserve">[Regulation 162 inserted in Gazette 16 May 2003 p. 1736.] </w:t>
      </w:r>
    </w:p>
    <w:bookmarkEnd w:id="97"/>
    <w:p>
      <w:pPr>
        <w:pStyle w:val="Ednotesection"/>
      </w:pPr>
      <w:r>
        <w:t>[</w:t>
      </w:r>
      <w:r>
        <w:rPr>
          <w:b/>
        </w:rPr>
        <w:t>163, 164.</w:t>
      </w:r>
      <w:r>
        <w:rPr>
          <w:i w:val="0"/>
        </w:rPr>
        <w:tab/>
      </w:r>
      <w:r>
        <w:t xml:space="preserve">Repealed in Gazette 16 May 2003 p. 1755.] </w:t>
      </w:r>
    </w:p>
    <w:p>
      <w:pPr>
        <w:pStyle w:val="Ednotesection"/>
      </w:pPr>
      <w:r>
        <w:t>[</w:t>
      </w:r>
      <w:r>
        <w:rPr>
          <w:b/>
        </w:rPr>
        <w:t>165.</w:t>
      </w:r>
      <w:r>
        <w:rPr>
          <w:b/>
        </w:rPr>
        <w:tab/>
      </w:r>
      <w:r>
        <w:t xml:space="preserve">Repealed in Gazette 9 Sep 1997 p. 5066.] </w:t>
      </w:r>
    </w:p>
    <w:p>
      <w:pPr>
        <w:pStyle w:val="Ednotesection"/>
      </w:pPr>
      <w:r>
        <w:t>[</w:t>
      </w:r>
      <w:r>
        <w:rPr>
          <w:b/>
        </w:rPr>
        <w:t>166, 167.</w:t>
      </w:r>
      <w:r>
        <w:rPr>
          <w:i w:val="0"/>
        </w:rPr>
        <w:tab/>
      </w:r>
      <w:r>
        <w:t xml:space="preserve">Repealed in Gazette 16 May 2003 p. 1755.] </w:t>
      </w:r>
    </w:p>
    <w:p>
      <w:pPr>
        <w:pStyle w:val="Ednotesection"/>
      </w:pPr>
      <w:r>
        <w:t>[</w:t>
      </w:r>
      <w:r>
        <w:rPr>
          <w:b/>
        </w:rPr>
        <w:t>167A.</w:t>
      </w:r>
      <w:r>
        <w:rPr>
          <w:b/>
        </w:rPr>
        <w:tab/>
      </w:r>
      <w:r>
        <w:t xml:space="preserve">Repealed in Gazette 9 Aug 1972 p. 3014.] </w:t>
      </w:r>
    </w:p>
    <w:p>
      <w:pPr>
        <w:pStyle w:val="Heading5"/>
        <w:rPr>
          <w:snapToGrid w:val="0"/>
        </w:rPr>
      </w:pPr>
      <w:bookmarkStart w:id="100" w:name="_Toc459099219"/>
      <w:bookmarkStart w:id="101" w:name="_Toc41458533"/>
      <w:bookmarkStart w:id="102" w:name="_Toc73408185"/>
      <w:r>
        <w:rPr>
          <w:rStyle w:val="CharSectno"/>
        </w:rPr>
        <w:t>168</w:t>
      </w:r>
      <w:r>
        <w:rPr>
          <w:snapToGrid w:val="0"/>
        </w:rPr>
        <w:t>.</w:t>
      </w:r>
      <w:r>
        <w:rPr>
          <w:snapToGrid w:val="0"/>
        </w:rPr>
        <w:tab/>
        <w:t>Leave of absence</w:t>
      </w:r>
      <w:bookmarkEnd w:id="100"/>
      <w:bookmarkEnd w:id="101"/>
      <w:bookmarkEnd w:id="102"/>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the captain shall forward the application to the Authority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w:t>
      </w:r>
    </w:p>
    <w:p>
      <w:pPr>
        <w:pStyle w:val="Heading5"/>
      </w:pPr>
      <w:bookmarkStart w:id="103" w:name="_Toc41458534"/>
      <w:bookmarkStart w:id="104" w:name="_Toc73408186"/>
      <w:bookmarkStart w:id="105" w:name="_Toc459099221"/>
      <w:r>
        <w:rPr>
          <w:rStyle w:val="CharSectno"/>
        </w:rPr>
        <w:t>169</w:t>
      </w:r>
      <w:r>
        <w:t>.</w:t>
      </w:r>
      <w:r>
        <w:tab/>
        <w:t>Transfer of members</w:t>
      </w:r>
      <w:bookmarkEnd w:id="103"/>
      <w:bookmarkEnd w:id="104"/>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Authority.</w:t>
      </w:r>
    </w:p>
    <w:p>
      <w:pPr>
        <w:pStyle w:val="Subsection"/>
        <w:spacing w:before="140"/>
      </w:pPr>
      <w:r>
        <w:tab/>
        <w:t>(2)</w:t>
      </w:r>
      <w:r>
        <w:tab/>
        <w:t>If a member transfers to a new brigade, the Authority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w:t>
      </w:r>
    </w:p>
    <w:p>
      <w:pPr>
        <w:pStyle w:val="Heading5"/>
        <w:rPr>
          <w:snapToGrid w:val="0"/>
        </w:rPr>
      </w:pPr>
      <w:bookmarkStart w:id="106" w:name="_Toc41458535"/>
      <w:bookmarkStart w:id="107" w:name="_Toc73408187"/>
      <w:r>
        <w:rPr>
          <w:rStyle w:val="CharSectno"/>
        </w:rPr>
        <w:t>170</w:t>
      </w:r>
      <w:r>
        <w:rPr>
          <w:snapToGrid w:val="0"/>
        </w:rPr>
        <w:t>.</w:t>
      </w:r>
      <w:r>
        <w:rPr>
          <w:snapToGrid w:val="0"/>
        </w:rPr>
        <w:tab/>
        <w:t>Resignations</w:t>
      </w:r>
      <w:bookmarkEnd w:id="105"/>
      <w:bookmarkEnd w:id="106"/>
      <w:bookmarkEnd w:id="107"/>
      <w:r>
        <w:rPr>
          <w:snapToGrid w:val="0"/>
        </w:rPr>
        <w:t xml:space="preserve"> </w:t>
      </w:r>
    </w:p>
    <w:p>
      <w:pPr>
        <w:pStyle w:val="Subsection"/>
        <w:spacing w:before="140"/>
        <w:rPr>
          <w:snapToGrid w:val="0"/>
        </w:rPr>
      </w:pPr>
      <w:r>
        <w:rPr>
          <w:snapToGrid w:val="0"/>
        </w:rPr>
        <w:tab/>
      </w:r>
      <w:r>
        <w:rPr>
          <w:snapToGrid w:val="0"/>
        </w:rPr>
        <w:tab/>
        <w:t>Officers and members desiring to retire from the membership of their brigade shall send in their resignation in writing to the Authority through the brigade.</w:t>
      </w:r>
    </w:p>
    <w:p>
      <w:pPr>
        <w:pStyle w:val="Footnotesection"/>
        <w:spacing w:before="100"/>
        <w:ind w:left="890" w:hanging="890"/>
      </w:pPr>
      <w:r>
        <w:tab/>
        <w:t>[Regulation 170 amended in Gazette 22 Dec 1998 p. 6847.]</w:t>
      </w:r>
    </w:p>
    <w:p>
      <w:pPr>
        <w:pStyle w:val="Heading5"/>
      </w:pPr>
      <w:bookmarkStart w:id="108" w:name="_Toc41458536"/>
      <w:bookmarkStart w:id="109" w:name="_Toc73408188"/>
      <w:bookmarkStart w:id="110" w:name="_Toc459099223"/>
      <w:r>
        <w:rPr>
          <w:rStyle w:val="CharSectno"/>
        </w:rPr>
        <w:t>171</w:t>
      </w:r>
      <w:r>
        <w:t>.</w:t>
      </w:r>
      <w:r>
        <w:tab/>
        <w:t>Suspension and cancellation of registration of members</w:t>
      </w:r>
      <w:bookmarkEnd w:id="108"/>
      <w:bookmarkEnd w:id="109"/>
      <w:r>
        <w:t xml:space="preserve"> </w:t>
      </w:r>
    </w:p>
    <w:p>
      <w:pPr>
        <w:pStyle w:val="Subsection"/>
        <w:spacing w:before="140"/>
      </w:pPr>
      <w:r>
        <w:tab/>
        <w:t>(1)</w:t>
      </w:r>
      <w:r>
        <w:tab/>
        <w:t xml:space="preserve">Subject to subregulation (2), the Authority may, by written notice given to a member of a brigade, suspend for the period specified in the notice, or cancel, the registration of the member — </w:t>
      </w:r>
    </w:p>
    <w:p>
      <w:pPr>
        <w:pStyle w:val="Indenta"/>
        <w:spacing w:before="60"/>
      </w:pPr>
      <w:r>
        <w:tab/>
        <w:t>(a)</w:t>
      </w:r>
      <w:r>
        <w:tab/>
        <w:t xml:space="preserve">if the Authority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Authority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Authority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w:t>
      </w:r>
    </w:p>
    <w:p>
      <w:pPr>
        <w:pStyle w:val="Heading5"/>
        <w:rPr>
          <w:snapToGrid w:val="0"/>
        </w:rPr>
      </w:pPr>
      <w:bookmarkStart w:id="111" w:name="_Toc41458537"/>
      <w:bookmarkStart w:id="112" w:name="_Toc73408189"/>
      <w:r>
        <w:rPr>
          <w:rStyle w:val="CharSectno"/>
        </w:rPr>
        <w:t>172</w:t>
      </w:r>
      <w:r>
        <w:rPr>
          <w:snapToGrid w:val="0"/>
        </w:rPr>
        <w:t>.</w:t>
      </w:r>
      <w:r>
        <w:rPr>
          <w:snapToGrid w:val="0"/>
        </w:rPr>
        <w:tab/>
        <w:t>Election of officers</w:t>
      </w:r>
      <w:bookmarkEnd w:id="110"/>
      <w:bookmarkEnd w:id="111"/>
      <w:bookmarkEnd w:id="112"/>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Secretaries of brigades shall, within 7 days of such elections report to the Authority the result thereof.</w:t>
      </w:r>
    </w:p>
    <w:p>
      <w:pPr>
        <w:pStyle w:val="Footnotesection"/>
      </w:pPr>
      <w:r>
        <w:tab/>
        <w:t xml:space="preserve">[Regulation 172 amended in Gazette 28 Sep 1960 p. 2984; 12 Aug 1970 p. 2540; 22 Dec 1998 p. 6847; 16 May 2003 p. 1739.] </w:t>
      </w:r>
    </w:p>
    <w:p>
      <w:pPr>
        <w:pStyle w:val="Ednotesection"/>
      </w:pPr>
      <w:bookmarkStart w:id="113" w:name="_Toc459099228"/>
      <w:r>
        <w:t>[</w:t>
      </w:r>
      <w:r>
        <w:rPr>
          <w:b/>
        </w:rPr>
        <w:t>173</w:t>
      </w:r>
      <w:r>
        <w:rPr>
          <w:b/>
        </w:rPr>
        <w:noBreakHyphen/>
        <w:t>176.</w:t>
      </w:r>
      <w:r>
        <w:rPr>
          <w:i w:val="0"/>
        </w:rPr>
        <w:tab/>
      </w:r>
      <w:r>
        <w:t xml:space="preserve">Repealed in Gazette 16 May 2003 p. 1755.] </w:t>
      </w:r>
    </w:p>
    <w:p>
      <w:pPr>
        <w:pStyle w:val="Heading5"/>
      </w:pPr>
      <w:bookmarkStart w:id="114" w:name="_Toc41458538"/>
      <w:bookmarkStart w:id="115" w:name="_Toc73408190"/>
      <w:bookmarkStart w:id="116" w:name="_Toc459099241"/>
      <w:bookmarkEnd w:id="113"/>
      <w:r>
        <w:rPr>
          <w:rStyle w:val="CharSectno"/>
        </w:rPr>
        <w:t>177</w:t>
      </w:r>
      <w:r>
        <w:t>.</w:t>
      </w:r>
      <w:r>
        <w:tab/>
        <w:t>Enquiries into conduct of members</w:t>
      </w:r>
      <w:bookmarkEnd w:id="114"/>
      <w:bookmarkEnd w:id="115"/>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Authority makes a decision under subregulation (5); and</w:t>
      </w:r>
    </w:p>
    <w:p>
      <w:pPr>
        <w:pStyle w:val="Indenta"/>
      </w:pPr>
      <w:r>
        <w:tab/>
        <w:t>(b)</w:t>
      </w:r>
      <w:r>
        <w:tab/>
        <w:t xml:space="preserve">is to give a written report (an </w:t>
      </w:r>
      <w:r>
        <w:rPr>
          <w:rStyle w:val="CharDefText"/>
        </w:rPr>
        <w:t>officer’s report</w:t>
      </w:r>
      <w:r>
        <w:t>) of the matter to the Authority within 7 days.</w:t>
      </w:r>
    </w:p>
    <w:p>
      <w:pPr>
        <w:pStyle w:val="Subsection"/>
      </w:pPr>
      <w:r>
        <w:tab/>
        <w:t>(2)</w:t>
      </w:r>
      <w:r>
        <w:tab/>
        <w:t xml:space="preserve">On being given an officer’s report, the Authority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Authority a written report that sets out the investigator’s findings and recommendations in relation to those circumstances.</w:t>
      </w:r>
    </w:p>
    <w:p>
      <w:pPr>
        <w:pStyle w:val="Subsection"/>
      </w:pPr>
      <w:r>
        <w:tab/>
        <w:t>(4)</w:t>
      </w:r>
      <w:r>
        <w:tab/>
        <w:t xml:space="preserve">The Authority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Authority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Authority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Authority is to give to the member concerned and to the captain of the member’s brigade written notice of a decision under subregulation (5).</w:t>
      </w:r>
    </w:p>
    <w:p>
      <w:pPr>
        <w:pStyle w:val="Subsection"/>
      </w:pPr>
      <w:r>
        <w:tab/>
        <w:t>(7)</w:t>
      </w:r>
      <w:r>
        <w:tab/>
        <w:t>If the Authority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w:t>
      </w:r>
    </w:p>
    <w:p>
      <w:pPr>
        <w:pStyle w:val="Heading5"/>
      </w:pPr>
      <w:bookmarkStart w:id="117" w:name="_Toc41458539"/>
      <w:bookmarkStart w:id="118" w:name="_Toc73408191"/>
      <w:r>
        <w:rPr>
          <w:rStyle w:val="CharSectno"/>
        </w:rPr>
        <w:t>178</w:t>
      </w:r>
      <w:r>
        <w:t>.</w:t>
      </w:r>
      <w:r>
        <w:tab/>
        <w:t>Appeals</w:t>
      </w:r>
      <w:bookmarkEnd w:id="117"/>
      <w:bookmarkEnd w:id="118"/>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Chief Executive Officer within 21 days after the appellant is given notice under regulation 177(6).</w:t>
      </w:r>
    </w:p>
    <w:p>
      <w:pPr>
        <w:pStyle w:val="Subsection"/>
      </w:pPr>
      <w:r>
        <w:tab/>
        <w:t>(3)</w:t>
      </w:r>
      <w:r>
        <w:tab/>
        <w:t>The Chief Executive Officer may accept an appeal lodged after the period referred to in subregulation (2) if the Chief Executive Officer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w:t>
      </w:r>
    </w:p>
    <w:p>
      <w:pPr>
        <w:pStyle w:val="Heading5"/>
      </w:pPr>
      <w:bookmarkStart w:id="119" w:name="_Toc41458540"/>
      <w:bookmarkStart w:id="120" w:name="_Toc73408192"/>
      <w:r>
        <w:rPr>
          <w:rStyle w:val="CharSectno"/>
        </w:rPr>
        <w:t>179</w:t>
      </w:r>
      <w:r>
        <w:t>.</w:t>
      </w:r>
      <w:r>
        <w:tab/>
        <w:t>Appeal Panel</w:t>
      </w:r>
      <w:bookmarkEnd w:id="119"/>
      <w:bookmarkEnd w:id="120"/>
    </w:p>
    <w:p>
      <w:pPr>
        <w:pStyle w:val="Subsection"/>
      </w:pPr>
      <w:r>
        <w:tab/>
        <w:t>(1)</w:t>
      </w:r>
      <w:r>
        <w:tab/>
        <w:t>The Authority is to appoint an Appeal Panel to determine appeals under regulation 178.</w:t>
      </w:r>
    </w:p>
    <w:p>
      <w:pPr>
        <w:pStyle w:val="Subsection"/>
      </w:pPr>
      <w:r>
        <w:tab/>
        <w:t>(2)</w:t>
      </w:r>
      <w:r>
        <w:tab/>
        <w:t xml:space="preserve">The Appeal Panel is to consist of — </w:t>
      </w:r>
    </w:p>
    <w:p>
      <w:pPr>
        <w:pStyle w:val="Indenta"/>
      </w:pPr>
      <w:r>
        <w:tab/>
        <w:t>(a)</w:t>
      </w:r>
      <w:r>
        <w:tab/>
        <w:t>a chairman who is a member of the board of management of the Authority;</w:t>
      </w:r>
    </w:p>
    <w:p>
      <w:pPr>
        <w:pStyle w:val="Indenta"/>
      </w:pPr>
      <w:r>
        <w:tab/>
        <w:t>(b)</w:t>
      </w:r>
      <w:r>
        <w:tab/>
        <w:t>a person who is nominated by the Chief Executive Officer; and</w:t>
      </w:r>
    </w:p>
    <w:p>
      <w:pPr>
        <w:pStyle w:val="Indenta"/>
        <w:keepNext/>
      </w:pPr>
      <w:r>
        <w:tab/>
        <w:t>(c)</w:t>
      </w:r>
      <w:r>
        <w:tab/>
        <w:t>a person who is nominated by the Association.</w:t>
      </w:r>
    </w:p>
    <w:p>
      <w:pPr>
        <w:pStyle w:val="Footnotesection"/>
      </w:pPr>
      <w:r>
        <w:tab/>
        <w:t xml:space="preserve">[Regulation 179 inserted in Gazette 16 May 2003 p. 1742.] </w:t>
      </w:r>
    </w:p>
    <w:p>
      <w:pPr>
        <w:pStyle w:val="Heading5"/>
        <w:rPr>
          <w:b w:val="0"/>
        </w:rPr>
      </w:pPr>
      <w:bookmarkStart w:id="121" w:name="_Toc41458541"/>
      <w:bookmarkStart w:id="122" w:name="_Toc73408193"/>
      <w:r>
        <w:rPr>
          <w:rStyle w:val="CharSectno"/>
        </w:rPr>
        <w:t>180</w:t>
      </w:r>
      <w:r>
        <w:t>.</w:t>
      </w:r>
      <w:r>
        <w:tab/>
        <w:t>Appeal procedures</w:t>
      </w:r>
      <w:bookmarkEnd w:id="121"/>
      <w:r>
        <w:rPr>
          <w:b w:val="0"/>
        </w:rPr>
        <w:t xml:space="preserve"> </w:t>
      </w:r>
      <w:r>
        <w:rPr>
          <w:b w:val="0"/>
          <w:vertAlign w:val="superscript"/>
        </w:rPr>
        <w:t>2</w:t>
      </w:r>
      <w:bookmarkEnd w:id="122"/>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Authority; or</w:t>
      </w:r>
    </w:p>
    <w:p>
      <w:pPr>
        <w:pStyle w:val="Indenta"/>
      </w:pPr>
      <w:r>
        <w:tab/>
        <w:t>(b)</w:t>
      </w:r>
      <w:r>
        <w:tab/>
        <w:t>substitute the Appeal Panel’s own decision for the decision of the Authority.</w:t>
      </w:r>
    </w:p>
    <w:p>
      <w:pPr>
        <w:pStyle w:val="Subsection"/>
      </w:pPr>
      <w:r>
        <w:tab/>
        <w:t>(4)</w:t>
      </w:r>
      <w:r>
        <w:tab/>
        <w:t>The chairman of the Appeal Panel is to cause written notice of the Appeal Panel’s determination of an appeal to be given to the Authority and to the appellant within 14 days after the determination is made, and the Authority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w:t>
      </w:r>
    </w:p>
    <w:p>
      <w:pPr>
        <w:pStyle w:val="Heading5"/>
        <w:rPr>
          <w:b w:val="0"/>
        </w:rPr>
      </w:pPr>
      <w:bookmarkStart w:id="123" w:name="_Toc41458542"/>
      <w:bookmarkStart w:id="124" w:name="_Toc73408194"/>
      <w:r>
        <w:rPr>
          <w:rStyle w:val="CharSectno"/>
        </w:rPr>
        <w:t>181</w:t>
      </w:r>
      <w:r>
        <w:t>.</w:t>
      </w:r>
      <w:r>
        <w:tab/>
        <w:t>Duties of captain</w:t>
      </w:r>
      <w:bookmarkEnd w:id="123"/>
      <w:bookmarkEnd w:id="124"/>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Authority;</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w:t>
      </w:r>
    </w:p>
    <w:p>
      <w:pPr>
        <w:pStyle w:val="Heading5"/>
        <w:rPr>
          <w:b w:val="0"/>
        </w:rPr>
      </w:pPr>
      <w:bookmarkStart w:id="125" w:name="_Toc41458543"/>
      <w:bookmarkStart w:id="126" w:name="_Toc73408195"/>
      <w:r>
        <w:rPr>
          <w:rStyle w:val="CharSectno"/>
        </w:rPr>
        <w:t>182</w:t>
      </w:r>
      <w:r>
        <w:t>.</w:t>
      </w:r>
      <w:r>
        <w:tab/>
        <w:t>Duties of lieutenant</w:t>
      </w:r>
      <w:bookmarkEnd w:id="125"/>
      <w:bookmarkEnd w:id="126"/>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127" w:name="_Toc41458544"/>
      <w:bookmarkStart w:id="128" w:name="_Toc73408196"/>
      <w:r>
        <w:rPr>
          <w:rStyle w:val="CharSectno"/>
        </w:rPr>
        <w:t>183</w:t>
      </w:r>
      <w:r>
        <w:t>.</w:t>
      </w:r>
      <w:r>
        <w:tab/>
        <w:t>Duties of apparatus officer</w:t>
      </w:r>
      <w:bookmarkEnd w:id="127"/>
      <w:bookmarkEnd w:id="128"/>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129" w:name="_Toc41458545"/>
      <w:bookmarkStart w:id="130" w:name="_Toc73408197"/>
      <w:r>
        <w:rPr>
          <w:rStyle w:val="CharSectno"/>
        </w:rPr>
        <w:t>184</w:t>
      </w:r>
      <w:r>
        <w:t>.</w:t>
      </w:r>
      <w:r>
        <w:tab/>
        <w:t>Duties of secretary or treasurer etc.</w:t>
      </w:r>
      <w:bookmarkEnd w:id="129"/>
      <w:r>
        <w:rPr>
          <w:b w:val="0"/>
        </w:rPr>
        <w:t xml:space="preserve"> </w:t>
      </w:r>
      <w:r>
        <w:rPr>
          <w:b w:val="0"/>
          <w:vertAlign w:val="superscript"/>
        </w:rPr>
        <w:t>2</w:t>
      </w:r>
      <w:bookmarkEnd w:id="130"/>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Authority;</w:t>
      </w:r>
    </w:p>
    <w:p>
      <w:pPr>
        <w:pStyle w:val="Indenta"/>
      </w:pPr>
      <w:r>
        <w:tab/>
        <w:t>(f)</w:t>
      </w:r>
      <w:r>
        <w:tab/>
        <w:t>at the request of the Authority, to prepare and provide to the Authority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of the Authority, to make the brigade’s financial records and correspondence available for inspection by the captain or officer;</w:t>
      </w:r>
    </w:p>
    <w:p>
      <w:pPr>
        <w:pStyle w:val="Indenta"/>
      </w:pPr>
      <w:r>
        <w:tab/>
        <w:t>(i)</w:t>
      </w:r>
      <w:r>
        <w:tab/>
        <w:t>to provide to the Authority, within the period specified by the Authority,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Authority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w:t>
      </w:r>
    </w:p>
    <w:p>
      <w:pPr>
        <w:pStyle w:val="Ednotesection"/>
      </w:pPr>
      <w:r>
        <w:t>[</w:t>
      </w:r>
      <w:r>
        <w:rPr>
          <w:b/>
        </w:rPr>
        <w:t>184A.</w:t>
      </w:r>
      <w:r>
        <w:rPr>
          <w:b/>
        </w:rPr>
        <w:tab/>
      </w:r>
      <w:r>
        <w:t xml:space="preserve">Repealed in Gazette 16 May 2003 p. 1740.] </w:t>
      </w:r>
    </w:p>
    <w:p>
      <w:pPr>
        <w:pStyle w:val="Heading5"/>
      </w:pPr>
      <w:bookmarkStart w:id="131" w:name="_Toc41458546"/>
      <w:bookmarkStart w:id="132" w:name="_Toc73408198"/>
      <w:r>
        <w:rPr>
          <w:rStyle w:val="CharSectno"/>
        </w:rPr>
        <w:t>185</w:t>
      </w:r>
      <w:r>
        <w:t>.</w:t>
      </w:r>
      <w:r>
        <w:tab/>
        <w:t>Duties of active members and probationary members</w:t>
      </w:r>
      <w:bookmarkEnd w:id="131"/>
      <w:bookmarkEnd w:id="132"/>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Repealed in Gazette 16 May 2003 p. 1740.] </w:t>
      </w:r>
    </w:p>
    <w:p>
      <w:pPr>
        <w:pStyle w:val="Heading5"/>
        <w:spacing w:before="200"/>
      </w:pPr>
      <w:bookmarkStart w:id="133" w:name="_Toc41458547"/>
      <w:bookmarkStart w:id="134" w:name="_Toc73408199"/>
      <w:r>
        <w:rPr>
          <w:rStyle w:val="CharSectno"/>
        </w:rPr>
        <w:t>186</w:t>
      </w:r>
      <w:r>
        <w:t>.</w:t>
      </w:r>
      <w:r>
        <w:tab/>
        <w:t>Duties of active reserve members</w:t>
      </w:r>
      <w:bookmarkEnd w:id="133"/>
      <w:bookmarkEnd w:id="134"/>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135" w:name="_Toc41458548"/>
      <w:bookmarkStart w:id="136" w:name="_Toc73408200"/>
      <w:r>
        <w:rPr>
          <w:rStyle w:val="CharSectno"/>
        </w:rPr>
        <w:t>187</w:t>
      </w:r>
      <w:r>
        <w:t>.</w:t>
      </w:r>
      <w:r>
        <w:tab/>
        <w:t>Support members</w:t>
      </w:r>
      <w:bookmarkEnd w:id="135"/>
      <w:bookmarkEnd w:id="136"/>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137" w:name="_Toc41458549"/>
      <w:bookmarkStart w:id="138" w:name="_Toc73408201"/>
      <w:r>
        <w:rPr>
          <w:rStyle w:val="CharSectno"/>
        </w:rPr>
        <w:t>187A</w:t>
      </w:r>
      <w:r>
        <w:t>.</w:t>
      </w:r>
      <w:r>
        <w:tab/>
        <w:t>Duties of junior members</w:t>
      </w:r>
      <w:bookmarkEnd w:id="137"/>
      <w:bookmarkEnd w:id="138"/>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139" w:name="_Toc41458550"/>
      <w:bookmarkStart w:id="140" w:name="_Toc73408202"/>
      <w:r>
        <w:rPr>
          <w:rStyle w:val="CharSectno"/>
        </w:rPr>
        <w:t>187B</w:t>
      </w:r>
      <w:r>
        <w:t>.</w:t>
      </w:r>
      <w:r>
        <w:tab/>
        <w:t>Command of brigades at incidents</w:t>
      </w:r>
      <w:bookmarkEnd w:id="139"/>
      <w:bookmarkEnd w:id="140"/>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141" w:name="_Toc41458551"/>
      <w:bookmarkStart w:id="142" w:name="_Toc73408203"/>
      <w:r>
        <w:rPr>
          <w:rStyle w:val="CharSectno"/>
        </w:rPr>
        <w:t>187C</w:t>
      </w:r>
      <w:r>
        <w:t>.</w:t>
      </w:r>
      <w:r>
        <w:tab/>
        <w:t>Brigades’ duties at incidents</w:t>
      </w:r>
      <w:bookmarkEnd w:id="141"/>
      <w:bookmarkEnd w:id="142"/>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Authority directs the brigade to leave the incident.</w:t>
      </w:r>
    </w:p>
    <w:p>
      <w:pPr>
        <w:pStyle w:val="Footnotesection"/>
      </w:pPr>
      <w:r>
        <w:tab/>
        <w:t xml:space="preserve">[Regulation 187C inserted in Gazette 16 May 2003 p. 1750.] </w:t>
      </w:r>
    </w:p>
    <w:p>
      <w:pPr>
        <w:pStyle w:val="Heading5"/>
        <w:rPr>
          <w:snapToGrid w:val="0"/>
        </w:rPr>
      </w:pPr>
      <w:bookmarkStart w:id="143" w:name="_Toc41458552"/>
      <w:bookmarkStart w:id="144" w:name="_Toc73408204"/>
      <w:r>
        <w:rPr>
          <w:rStyle w:val="CharSectno"/>
        </w:rPr>
        <w:t>188</w:t>
      </w:r>
      <w:r>
        <w:rPr>
          <w:snapToGrid w:val="0"/>
        </w:rPr>
        <w:t>.</w:t>
      </w:r>
      <w:r>
        <w:rPr>
          <w:snapToGrid w:val="0"/>
        </w:rPr>
        <w:tab/>
        <w:t>Roll call after incidents</w:t>
      </w:r>
      <w:bookmarkEnd w:id="116"/>
      <w:bookmarkEnd w:id="143"/>
      <w:bookmarkEnd w:id="144"/>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145" w:name="_Toc41458553"/>
      <w:bookmarkStart w:id="146" w:name="_Toc73408205"/>
      <w:bookmarkStart w:id="147" w:name="_Toc459099243"/>
      <w:r>
        <w:rPr>
          <w:rStyle w:val="CharSectno"/>
        </w:rPr>
        <w:t>189</w:t>
      </w:r>
      <w:r>
        <w:t>.</w:t>
      </w:r>
      <w:r>
        <w:tab/>
        <w:t>Captain to provide report of incident</w:t>
      </w:r>
      <w:bookmarkEnd w:id="145"/>
      <w:bookmarkEnd w:id="146"/>
    </w:p>
    <w:p>
      <w:pPr>
        <w:pStyle w:val="Subsection"/>
      </w:pPr>
      <w:r>
        <w:tab/>
      </w:r>
      <w:r>
        <w:tab/>
        <w:t>Within 7 days after a brigade attends an incident, the captain is to ensure that a report of the incident, in a form approved by the Authority, is provided to the Authority.</w:t>
      </w:r>
    </w:p>
    <w:p>
      <w:pPr>
        <w:pStyle w:val="Footnotesection"/>
      </w:pPr>
      <w:r>
        <w:tab/>
        <w:t xml:space="preserve">[Regulation 189 inserted in Gazette 16 May 2003 p. 1750.] </w:t>
      </w:r>
    </w:p>
    <w:p>
      <w:pPr>
        <w:pStyle w:val="Heading5"/>
        <w:rPr>
          <w:snapToGrid w:val="0"/>
        </w:rPr>
      </w:pPr>
      <w:bookmarkStart w:id="148" w:name="_Toc41458554"/>
      <w:bookmarkStart w:id="149" w:name="_Toc73408206"/>
      <w:r>
        <w:rPr>
          <w:rStyle w:val="CharSectno"/>
        </w:rPr>
        <w:t>190</w:t>
      </w:r>
      <w:r>
        <w:rPr>
          <w:snapToGrid w:val="0"/>
        </w:rPr>
        <w:t>.</w:t>
      </w:r>
      <w:r>
        <w:rPr>
          <w:snapToGrid w:val="0"/>
        </w:rPr>
        <w:tab/>
        <w:t>Entitlements after accidents</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Authority’s insurers as if he were a “worker” under the </w:t>
      </w:r>
      <w:r>
        <w:rPr>
          <w:i/>
          <w:snapToGrid w:val="0"/>
        </w:rPr>
        <w:t xml:space="preserve">Workers’ Compensation and Rehabilitation Act 1981 </w:t>
      </w:r>
      <w:r>
        <w:rPr>
          <w:snapToGrid w:val="0"/>
        </w:rPr>
        <w:t>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Authority’s insurers as if he were a “worker” under the</w:t>
      </w:r>
      <w:r>
        <w:rPr>
          <w:i/>
          <w:snapToGrid w:val="0"/>
        </w:rPr>
        <w:t xml:space="preserve"> Workers’ Compensation and Rehabilitation Act 1981</w:t>
      </w:r>
      <w:r>
        <w:rPr>
          <w:snapToGrid w:val="0"/>
        </w:rPr>
        <w:t xml:space="preserve">, 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 board of management of the Authority;</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rPr>
        <w:t>Workers’ Compensation and Rehabilitation Act 1981</w:t>
      </w:r>
      <w:r>
        <w:t>.</w:t>
      </w:r>
    </w:p>
    <w:p>
      <w:pPr>
        <w:pStyle w:val="Footnotesection"/>
      </w:pPr>
      <w:r>
        <w:tab/>
        <w:t xml:space="preserve">[Regulation 190 amended in Gazette 18 Aug 1944 p. 705; 28 Dec 1951 p. 3486; 12 May 1965 p. 1458; 23 Aug 1972 p. 3231; 22 Dec 1998 p. 6846 and 6849; 16 May 2003 p. 1751.] </w:t>
      </w:r>
    </w:p>
    <w:p>
      <w:pPr>
        <w:pStyle w:val="Heading5"/>
        <w:rPr>
          <w:snapToGrid w:val="0"/>
        </w:rPr>
      </w:pPr>
      <w:bookmarkStart w:id="150" w:name="_Toc459099244"/>
      <w:bookmarkStart w:id="151" w:name="_Toc41458555"/>
      <w:bookmarkStart w:id="152" w:name="_Toc73408207"/>
      <w:r>
        <w:rPr>
          <w:rStyle w:val="CharSectno"/>
        </w:rPr>
        <w:t>191</w:t>
      </w:r>
      <w:r>
        <w:rPr>
          <w:snapToGrid w:val="0"/>
        </w:rPr>
        <w:t>.</w:t>
      </w:r>
      <w:r>
        <w:rPr>
          <w:snapToGrid w:val="0"/>
        </w:rPr>
        <w:tab/>
        <w:t>Practices</w:t>
      </w:r>
      <w:bookmarkEnd w:id="150"/>
      <w:bookmarkEnd w:id="151"/>
      <w:bookmarkEnd w:id="152"/>
      <w:r>
        <w:rPr>
          <w:snapToGrid w:val="0"/>
        </w:rPr>
        <w:t xml:space="preserve"> </w:t>
      </w:r>
    </w:p>
    <w:p>
      <w:pPr>
        <w:pStyle w:val="Subsection"/>
        <w:rPr>
          <w:snapToGrid w:val="0"/>
        </w:rPr>
      </w:pPr>
      <w:r>
        <w:rPr>
          <w:snapToGrid w:val="0"/>
        </w:rPr>
        <w:tab/>
        <w:t>(1)</w:t>
      </w:r>
      <w:r>
        <w:rPr>
          <w:snapToGrid w:val="0"/>
        </w:rPr>
        <w:tab/>
        <w:t>Probationary and active members of each brigade shall be practised in the duties concerning apparatus and plant, or other drills at least once each calender month, under the supervision of their officers, and at such other times as the Authority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w:t>
      </w:r>
    </w:p>
    <w:p>
      <w:pPr>
        <w:pStyle w:val="Heading5"/>
      </w:pPr>
      <w:bookmarkStart w:id="153" w:name="_Toc41458556"/>
      <w:bookmarkStart w:id="154" w:name="_Toc73408208"/>
      <w:bookmarkStart w:id="155" w:name="_Toc459099245"/>
      <w:r>
        <w:rPr>
          <w:rStyle w:val="CharSectno"/>
        </w:rPr>
        <w:t>191A</w:t>
      </w:r>
      <w:r>
        <w:t>.</w:t>
      </w:r>
      <w:r>
        <w:tab/>
        <w:t>Brigades to remain able to respond to incidents within districts</w:t>
      </w:r>
      <w:bookmarkEnd w:id="153"/>
      <w:bookmarkEnd w:id="154"/>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156" w:name="_Toc41458557"/>
      <w:bookmarkStart w:id="157" w:name="_Toc73408209"/>
      <w:r>
        <w:rPr>
          <w:rStyle w:val="CharSectno"/>
        </w:rPr>
        <w:t>191B</w:t>
      </w:r>
      <w:r>
        <w:t>.</w:t>
      </w:r>
      <w:r>
        <w:tab/>
        <w:t>Apparatus and plant not to be taken without Authority’s consent</w:t>
      </w:r>
      <w:bookmarkEnd w:id="156"/>
      <w:bookmarkEnd w:id="157"/>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Authority.</w:t>
      </w:r>
    </w:p>
    <w:p>
      <w:pPr>
        <w:pStyle w:val="Footnotesection"/>
      </w:pPr>
      <w:r>
        <w:tab/>
        <w:t xml:space="preserve">[Regulation 191B inserted in Gazette 16 May 2003 p. 1752.] </w:t>
      </w:r>
    </w:p>
    <w:p>
      <w:pPr>
        <w:pStyle w:val="Heading5"/>
        <w:rPr>
          <w:snapToGrid w:val="0"/>
        </w:rPr>
      </w:pPr>
      <w:bookmarkStart w:id="158" w:name="_Toc41458558"/>
      <w:bookmarkStart w:id="159" w:name="_Toc73408210"/>
      <w:r>
        <w:rPr>
          <w:rStyle w:val="CharSectno"/>
        </w:rPr>
        <w:t>192</w:t>
      </w:r>
      <w:r>
        <w:rPr>
          <w:snapToGrid w:val="0"/>
        </w:rPr>
        <w:t>.</w:t>
      </w:r>
      <w:r>
        <w:rPr>
          <w:snapToGrid w:val="0"/>
        </w:rPr>
        <w:tab/>
        <w:t>Demonstrations and competitions</w:t>
      </w:r>
      <w:bookmarkEnd w:id="155"/>
      <w:bookmarkEnd w:id="158"/>
      <w:r>
        <w:rPr>
          <w:b w:val="0"/>
        </w:rPr>
        <w:t xml:space="preserve"> </w:t>
      </w:r>
      <w:r>
        <w:rPr>
          <w:b w:val="0"/>
          <w:vertAlign w:val="superscript"/>
        </w:rPr>
        <w:t>2</w:t>
      </w:r>
      <w:bookmarkEnd w:id="159"/>
    </w:p>
    <w:p>
      <w:pPr>
        <w:pStyle w:val="Ednotesubsection"/>
      </w:pPr>
      <w:r>
        <w:tab/>
        <w:t>[(1)</w:t>
      </w:r>
      <w:r>
        <w:tab/>
        <w:t>repealed]</w:t>
      </w:r>
    </w:p>
    <w:p>
      <w:pPr>
        <w:pStyle w:val="Subsection"/>
        <w:rPr>
          <w:snapToGrid w:val="0"/>
        </w:rPr>
      </w:pPr>
      <w:r>
        <w:rPr>
          <w:snapToGrid w:val="0"/>
        </w:rPr>
        <w:tab/>
        <w:t>(2)</w:t>
      </w:r>
      <w:r>
        <w:rPr>
          <w:snapToGrid w:val="0"/>
        </w:rPr>
        <w:tab/>
        <w:t>The Authority may authorise such expenditure or make such grants as it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Authority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All expenditure incurred by the Authority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Authority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Authority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w:t>
      </w:r>
    </w:p>
    <w:p>
      <w:pPr>
        <w:pStyle w:val="Heading5"/>
        <w:rPr>
          <w:snapToGrid w:val="0"/>
        </w:rPr>
      </w:pPr>
      <w:bookmarkStart w:id="160" w:name="_Toc459099246"/>
      <w:bookmarkStart w:id="161" w:name="_Toc41458559"/>
      <w:bookmarkStart w:id="162" w:name="_Toc73408211"/>
      <w:r>
        <w:rPr>
          <w:rStyle w:val="CharSectno"/>
        </w:rPr>
        <w:t>192A</w:t>
      </w:r>
      <w:r>
        <w:rPr>
          <w:snapToGrid w:val="0"/>
        </w:rPr>
        <w:t>.</w:t>
      </w:r>
      <w:r>
        <w:rPr>
          <w:snapToGrid w:val="0"/>
        </w:rPr>
        <w:tab/>
        <w:t>Participation of junior members in demonstrations or competitions</w:t>
      </w:r>
      <w:bookmarkEnd w:id="160"/>
      <w:bookmarkEnd w:id="161"/>
      <w:bookmarkEnd w:id="162"/>
      <w:r>
        <w:rPr>
          <w:snapToGrid w:val="0"/>
        </w:rPr>
        <w:t xml:space="preserve"> </w:t>
      </w:r>
    </w:p>
    <w:p>
      <w:pPr>
        <w:pStyle w:val="Subsection"/>
        <w:rPr>
          <w:snapToGrid w:val="0"/>
        </w:rPr>
      </w:pPr>
      <w:r>
        <w:rPr>
          <w:snapToGrid w:val="0"/>
        </w:rPr>
        <w:tab/>
      </w:r>
      <w:r>
        <w:rPr>
          <w:snapToGrid w:val="0"/>
        </w:rPr>
        <w:tab/>
        <w:t>Junior members may compete in junior member events at organised demonstrations or competitions provided prior approval of the Authority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w:t>
      </w:r>
    </w:p>
    <w:p>
      <w:pPr>
        <w:pStyle w:val="Ednotesection"/>
      </w:pPr>
      <w:bookmarkStart w:id="163" w:name="_Toc459099253"/>
      <w:r>
        <w:t>[</w:t>
      </w:r>
      <w:r>
        <w:rPr>
          <w:b/>
        </w:rPr>
        <w:t>193</w:t>
      </w:r>
      <w:r>
        <w:rPr>
          <w:b/>
        </w:rPr>
        <w:noBreakHyphen/>
      </w:r>
      <w:bookmarkStart w:id="164" w:name="_Toc459099262"/>
      <w:bookmarkEnd w:id="163"/>
      <w:r>
        <w:rPr>
          <w:b/>
        </w:rPr>
        <w:t>207.</w:t>
      </w:r>
      <w:r>
        <w:rPr>
          <w:i w:val="0"/>
        </w:rPr>
        <w:tab/>
      </w:r>
      <w:r>
        <w:t>Repealed in Gazette 16 May 2003 p. 1755</w:t>
      </w:r>
      <w:r>
        <w:noBreakHyphen/>
        <w:t xml:space="preserve">6.] </w:t>
      </w:r>
    </w:p>
    <w:p>
      <w:pPr>
        <w:pStyle w:val="Heading5"/>
      </w:pPr>
      <w:bookmarkStart w:id="165" w:name="_Toc41458560"/>
      <w:bookmarkStart w:id="166" w:name="_Toc73408212"/>
      <w:bookmarkStart w:id="167" w:name="_Toc459099264"/>
      <w:bookmarkEnd w:id="164"/>
      <w:r>
        <w:rPr>
          <w:rStyle w:val="CharSectno"/>
        </w:rPr>
        <w:t>208</w:t>
      </w:r>
      <w:r>
        <w:t>.</w:t>
      </w:r>
      <w:r>
        <w:tab/>
        <w:t>Service awards</w:t>
      </w:r>
      <w:bookmarkEnd w:id="165"/>
      <w:bookmarkEnd w:id="166"/>
    </w:p>
    <w:p>
      <w:pPr>
        <w:pStyle w:val="Subsection"/>
      </w:pPr>
      <w:r>
        <w:tab/>
        <w:t>(1)</w:t>
      </w:r>
      <w:r>
        <w:tab/>
        <w:t>The Authority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Authority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w:t>
      </w:r>
    </w:p>
    <w:p>
      <w:pPr>
        <w:pStyle w:val="Heading5"/>
      </w:pPr>
      <w:bookmarkStart w:id="168" w:name="_Toc41458561"/>
      <w:bookmarkStart w:id="169" w:name="_Toc73408213"/>
      <w:r>
        <w:rPr>
          <w:rStyle w:val="CharSectno"/>
        </w:rPr>
        <w:t>209</w:t>
      </w:r>
      <w:r>
        <w:t>.</w:t>
      </w:r>
      <w:r>
        <w:tab/>
        <w:t>Brigade funds</w:t>
      </w:r>
      <w:bookmarkEnd w:id="168"/>
      <w:bookmarkEnd w:id="169"/>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Authority,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w:t>
      </w:r>
    </w:p>
    <w:p>
      <w:pPr>
        <w:pStyle w:val="Ednotesection"/>
      </w:pPr>
      <w:bookmarkStart w:id="170" w:name="_Toc459099268"/>
      <w:bookmarkEnd w:id="167"/>
      <w:r>
        <w:t>[</w:t>
      </w:r>
      <w:r>
        <w:rPr>
          <w:b/>
        </w:rPr>
        <w:t>210</w:t>
      </w:r>
      <w:r>
        <w:rPr>
          <w:b/>
        </w:rPr>
        <w:noBreakHyphen/>
        <w:t>213.</w:t>
      </w:r>
      <w:r>
        <w:rPr>
          <w:i w:val="0"/>
        </w:rPr>
        <w:tab/>
      </w:r>
      <w:r>
        <w:t>Repealed in Gazette 16 May 2003 p. 1755</w:t>
      </w:r>
      <w:r>
        <w:noBreakHyphen/>
        <w:t xml:space="preserve">6.] </w:t>
      </w:r>
    </w:p>
    <w:p>
      <w:pPr>
        <w:pStyle w:val="Heading5"/>
        <w:rPr>
          <w:snapToGrid w:val="0"/>
        </w:rPr>
      </w:pPr>
      <w:bookmarkStart w:id="171" w:name="_Toc41458562"/>
      <w:bookmarkStart w:id="172" w:name="_Toc73408214"/>
      <w:r>
        <w:rPr>
          <w:rStyle w:val="CharSectno"/>
        </w:rPr>
        <w:t>214</w:t>
      </w:r>
      <w:r>
        <w:rPr>
          <w:snapToGrid w:val="0"/>
        </w:rPr>
        <w:t>.</w:t>
      </w:r>
      <w:r>
        <w:rPr>
          <w:snapToGrid w:val="0"/>
        </w:rPr>
        <w:tab/>
        <w:t>Brigade property and trophies</w:t>
      </w:r>
      <w:bookmarkEnd w:id="170"/>
      <w:bookmarkEnd w:id="171"/>
      <w:bookmarkEnd w:id="172"/>
      <w:r>
        <w:rPr>
          <w:snapToGrid w:val="0"/>
        </w:rPr>
        <w:t xml:space="preserve"> </w:t>
      </w:r>
    </w:p>
    <w:p>
      <w:pPr>
        <w:pStyle w:val="Subsection"/>
        <w:rPr>
          <w:snapToGrid w:val="0"/>
        </w:rPr>
      </w:pPr>
      <w:r>
        <w:rPr>
          <w:snapToGrid w:val="0"/>
        </w:rPr>
        <w:tab/>
        <w:t>(1)</w:t>
      </w:r>
      <w:r>
        <w:rPr>
          <w:snapToGrid w:val="0"/>
        </w:rPr>
        <w:tab/>
        <w:t>Any property belonging to a brigade and which has been acquired by subscription, or trophies won, shall vest in 2 trustees, of whom one shall be appointed by the Authority and the other by the brigade.</w:t>
      </w:r>
    </w:p>
    <w:p>
      <w:pPr>
        <w:pStyle w:val="Subsection"/>
        <w:rPr>
          <w:snapToGrid w:val="0"/>
        </w:rPr>
      </w:pPr>
      <w:r>
        <w:rPr>
          <w:snapToGrid w:val="0"/>
        </w:rPr>
        <w:tab/>
        <w:t>(2)</w:t>
      </w:r>
      <w:r>
        <w:rPr>
          <w:snapToGrid w:val="0"/>
        </w:rPr>
        <w:tab/>
        <w:t>A brigade shall notify the Authority of the name of the trustee appointed by it under subregulation (1) and shall also notify the Authority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w:t>
      </w:r>
    </w:p>
    <w:p>
      <w:pPr>
        <w:pStyle w:val="Heading2"/>
      </w:pPr>
      <w:bookmarkStart w:id="173" w:name="_Toc73408215"/>
      <w:r>
        <w:rPr>
          <w:rStyle w:val="CharPartNo"/>
        </w:rPr>
        <w:t>Part VIII</w:t>
      </w:r>
      <w:r>
        <w:rPr>
          <w:rStyle w:val="CharDivNo"/>
        </w:rPr>
        <w:t> </w:t>
      </w:r>
      <w:r>
        <w:t>—</w:t>
      </w:r>
      <w:r>
        <w:rPr>
          <w:rStyle w:val="CharDivText"/>
        </w:rPr>
        <w:t> </w:t>
      </w:r>
      <w:r>
        <w:rPr>
          <w:rStyle w:val="CharPartText"/>
        </w:rPr>
        <w:t>Private fire brigades</w:t>
      </w:r>
      <w:bookmarkEnd w:id="173"/>
      <w:r>
        <w:rPr>
          <w:rStyle w:val="CharPartText"/>
        </w:rPr>
        <w:t xml:space="preserve"> </w:t>
      </w:r>
    </w:p>
    <w:p>
      <w:pPr>
        <w:pStyle w:val="Heading5"/>
        <w:rPr>
          <w:snapToGrid w:val="0"/>
        </w:rPr>
      </w:pPr>
      <w:bookmarkStart w:id="174" w:name="_Toc459099269"/>
      <w:bookmarkStart w:id="175" w:name="_Toc41458563"/>
      <w:bookmarkStart w:id="176" w:name="_Toc73408216"/>
      <w:r>
        <w:rPr>
          <w:rStyle w:val="CharSectno"/>
        </w:rPr>
        <w:t>215</w:t>
      </w:r>
      <w:r>
        <w:rPr>
          <w:snapToGrid w:val="0"/>
        </w:rPr>
        <w:t>.</w:t>
      </w:r>
      <w:r>
        <w:rPr>
          <w:snapToGrid w:val="0"/>
        </w:rPr>
        <w:tab/>
        <w:t>Registration</w:t>
      </w:r>
      <w:bookmarkEnd w:id="174"/>
      <w:bookmarkEnd w:id="175"/>
      <w:bookmarkEnd w:id="176"/>
      <w:r>
        <w:rPr>
          <w:snapToGrid w:val="0"/>
        </w:rPr>
        <w:t xml:space="preserve"> </w:t>
      </w:r>
    </w:p>
    <w:p>
      <w:pPr>
        <w:pStyle w:val="Subsection"/>
        <w:rPr>
          <w:snapToGrid w:val="0"/>
        </w:rPr>
      </w:pPr>
      <w:r>
        <w:rPr>
          <w:snapToGrid w:val="0"/>
        </w:rPr>
        <w:tab/>
      </w:r>
      <w:r>
        <w:rPr>
          <w:snapToGrid w:val="0"/>
        </w:rPr>
        <w:tab/>
        <w:t>A private fire brigade may be registered by the Authority, subject to the person on whose property the brigade is to operate making written application to the Authority and undertaking to give effect to the following conditions, viz. — </w:t>
      </w:r>
    </w:p>
    <w:p>
      <w:pPr>
        <w:pStyle w:val="Indenta"/>
        <w:rPr>
          <w:snapToGrid w:val="0"/>
        </w:rPr>
      </w:pPr>
      <w:r>
        <w:rPr>
          <w:snapToGrid w:val="0"/>
        </w:rPr>
        <w:tab/>
        <w:t>(i)</w:t>
      </w:r>
      <w:r>
        <w:rPr>
          <w:snapToGrid w:val="0"/>
        </w:rPr>
        <w:tab/>
        <w:t>to reimburse the Authority all expenditure and costs of any nature whatsoever incurred by the Authority in connection with the brigade;</w:t>
      </w:r>
    </w:p>
    <w:p>
      <w:pPr>
        <w:pStyle w:val="Indenta"/>
        <w:rPr>
          <w:snapToGrid w:val="0"/>
        </w:rPr>
      </w:pPr>
      <w:r>
        <w:rPr>
          <w:snapToGrid w:val="0"/>
        </w:rPr>
        <w:tab/>
        <w:t>(ii)</w:t>
      </w:r>
      <w:r>
        <w:rPr>
          <w:snapToGrid w:val="0"/>
        </w:rPr>
        <w:tab/>
        <w:t>to pay to the Authority annually the sum of $10 for the Authority’s administration of the brigade.</w:t>
      </w:r>
    </w:p>
    <w:p>
      <w:pPr>
        <w:pStyle w:val="Footnotesection"/>
      </w:pPr>
      <w:r>
        <w:tab/>
        <w:t>[Regulation 215 amended by Act No. 113 of 1965 s. 8(1); amended in Gazette 22 Dec 1998 p. 6847</w:t>
      </w:r>
      <w:r>
        <w:noBreakHyphen/>
        <w:t>8 and 6849.]</w:t>
      </w:r>
    </w:p>
    <w:p>
      <w:pPr>
        <w:pStyle w:val="Heading5"/>
        <w:rPr>
          <w:snapToGrid w:val="0"/>
        </w:rPr>
      </w:pPr>
      <w:bookmarkStart w:id="177" w:name="_Toc459099270"/>
      <w:bookmarkStart w:id="178" w:name="_Toc41458564"/>
      <w:bookmarkStart w:id="179" w:name="_Toc73408217"/>
      <w:r>
        <w:rPr>
          <w:rStyle w:val="CharSectno"/>
        </w:rPr>
        <w:t>216</w:t>
      </w:r>
      <w:r>
        <w:rPr>
          <w:snapToGrid w:val="0"/>
        </w:rPr>
        <w:t>.</w:t>
      </w:r>
      <w:r>
        <w:rPr>
          <w:snapToGrid w:val="0"/>
        </w:rPr>
        <w:tab/>
        <w:t>Demonstrations and competitions</w:t>
      </w:r>
      <w:bookmarkEnd w:id="177"/>
      <w:bookmarkEnd w:id="178"/>
      <w:bookmarkEnd w:id="179"/>
      <w:r>
        <w:rPr>
          <w:snapToGrid w:val="0"/>
        </w:rPr>
        <w:t xml:space="preserve"> </w:t>
      </w:r>
    </w:p>
    <w:p>
      <w:pPr>
        <w:pStyle w:val="Subsection"/>
        <w:rPr>
          <w:snapToGrid w:val="0"/>
        </w:rPr>
      </w:pPr>
      <w:r>
        <w:rPr>
          <w:snapToGrid w:val="0"/>
        </w:rPr>
        <w:tab/>
      </w:r>
      <w:r>
        <w:rPr>
          <w:snapToGrid w:val="0"/>
        </w:rPr>
        <w:tab/>
        <w:t>The Authority may permit registered private fire brigades to compete in volunteer fire brigades Demonstrations and Competitions.</w:t>
      </w:r>
    </w:p>
    <w:p>
      <w:pPr>
        <w:pStyle w:val="Footnotesection"/>
      </w:pPr>
      <w:r>
        <w:tab/>
        <w:t>[Regulation 216 amended in Gazette 22 Dec 1998 p. 6847</w:t>
      </w:r>
      <w:r>
        <w:noBreakHyphen/>
        <w:t>8.]</w:t>
      </w:r>
    </w:p>
    <w:p>
      <w:pPr>
        <w:pStyle w:val="Heading5"/>
        <w:rPr>
          <w:snapToGrid w:val="0"/>
        </w:rPr>
      </w:pPr>
      <w:bookmarkStart w:id="180" w:name="_Toc459099271"/>
      <w:bookmarkStart w:id="181" w:name="_Toc41458565"/>
      <w:bookmarkStart w:id="182" w:name="_Toc73408218"/>
      <w:r>
        <w:rPr>
          <w:rStyle w:val="CharSectno"/>
        </w:rPr>
        <w:t>217</w:t>
      </w:r>
      <w:r>
        <w:rPr>
          <w:snapToGrid w:val="0"/>
        </w:rPr>
        <w:t>.</w:t>
      </w:r>
      <w:r>
        <w:rPr>
          <w:snapToGrid w:val="0"/>
        </w:rPr>
        <w:tab/>
        <w:t>Rules</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and shall be subject to the prior approval in writing of the Authority.</w:t>
      </w:r>
    </w:p>
    <w:p>
      <w:pPr>
        <w:pStyle w:val="Footnotesection"/>
      </w:pPr>
      <w:r>
        <w:tab/>
        <w:t>[Regulation 217 inserted in Gazette 3 Aug 1973 p. 2905; amended in Gazette 22 Dec 1998 p. 6847</w:t>
      </w:r>
      <w:r>
        <w:noBreakHyphen/>
        <w:t xml:space="preserve">8.] </w:t>
      </w:r>
    </w:p>
    <w:p>
      <w:pPr>
        <w:pStyle w:val="Heading5"/>
        <w:rPr>
          <w:snapToGrid w:val="0"/>
        </w:rPr>
      </w:pPr>
      <w:bookmarkStart w:id="183" w:name="_Toc459099272"/>
      <w:bookmarkStart w:id="184" w:name="_Toc41458566"/>
      <w:bookmarkStart w:id="185" w:name="_Toc73408219"/>
      <w:r>
        <w:rPr>
          <w:rStyle w:val="CharSectno"/>
        </w:rPr>
        <w:t>218</w:t>
      </w:r>
      <w:r>
        <w:rPr>
          <w:snapToGrid w:val="0"/>
        </w:rPr>
        <w:t>.</w:t>
      </w:r>
      <w:r>
        <w:rPr>
          <w:snapToGrid w:val="0"/>
        </w:rPr>
        <w:tab/>
        <w:t>Suspension or termination</w:t>
      </w:r>
      <w:bookmarkEnd w:id="183"/>
      <w:bookmarkEnd w:id="184"/>
      <w:bookmarkEnd w:id="185"/>
      <w:r>
        <w:rPr>
          <w:snapToGrid w:val="0"/>
        </w:rPr>
        <w:t xml:space="preserve"> </w:t>
      </w:r>
    </w:p>
    <w:p>
      <w:pPr>
        <w:pStyle w:val="Subsection"/>
        <w:keepNext/>
        <w:keepLines/>
        <w:rPr>
          <w:snapToGrid w:val="0"/>
        </w:rPr>
      </w:pPr>
      <w:r>
        <w:rPr>
          <w:snapToGrid w:val="0"/>
        </w:rPr>
        <w:tab/>
      </w:r>
      <w:r>
        <w:rPr>
          <w:snapToGrid w:val="0"/>
        </w:rPr>
        <w:tab/>
        <w:t>The Authority may at any time suspend or terminate the registration of a private fire brigade.</w:t>
      </w:r>
    </w:p>
    <w:p>
      <w:pPr>
        <w:pStyle w:val="Footnotesection"/>
      </w:pPr>
      <w:r>
        <w:tab/>
        <w:t>[Regulation 218 amended in Gazette 22 Dec 1998 p. 6847</w:t>
      </w:r>
      <w:r>
        <w:noBreakHyphen/>
        <w:t>8.]</w:t>
      </w:r>
    </w:p>
    <w:p>
      <w:pPr>
        <w:pStyle w:val="Heading2"/>
      </w:pPr>
      <w:bookmarkStart w:id="186" w:name="_Toc73408220"/>
      <w:r>
        <w:rPr>
          <w:rStyle w:val="CharPartNo"/>
        </w:rPr>
        <w:t>Part IX</w:t>
      </w:r>
      <w:r>
        <w:rPr>
          <w:rStyle w:val="CharDivNo"/>
        </w:rPr>
        <w:t> </w:t>
      </w:r>
      <w:r>
        <w:t>—</w:t>
      </w:r>
      <w:r>
        <w:rPr>
          <w:rStyle w:val="CharDivText"/>
        </w:rPr>
        <w:t> </w:t>
      </w:r>
      <w:r>
        <w:rPr>
          <w:rStyle w:val="CharPartText"/>
        </w:rPr>
        <w:t>Miscellaneous</w:t>
      </w:r>
      <w:bookmarkEnd w:id="186"/>
      <w:r>
        <w:rPr>
          <w:rStyle w:val="CharPartText"/>
        </w:rPr>
        <w:t xml:space="preserve"> </w:t>
      </w:r>
    </w:p>
    <w:p>
      <w:pPr>
        <w:pStyle w:val="Heading5"/>
        <w:rPr>
          <w:snapToGrid w:val="0"/>
        </w:rPr>
      </w:pPr>
      <w:bookmarkStart w:id="187" w:name="_Toc459099273"/>
      <w:bookmarkStart w:id="188" w:name="_Toc41458567"/>
      <w:bookmarkStart w:id="189" w:name="_Toc73408221"/>
      <w:r>
        <w:rPr>
          <w:rStyle w:val="CharSectno"/>
        </w:rPr>
        <w:t>219</w:t>
      </w:r>
      <w:r>
        <w:rPr>
          <w:snapToGrid w:val="0"/>
        </w:rPr>
        <w:t>.</w:t>
      </w:r>
      <w:r>
        <w:rPr>
          <w:snapToGrid w:val="0"/>
        </w:rPr>
        <w:tab/>
        <w:t>Fires outside district</w:t>
      </w:r>
      <w:bookmarkEnd w:id="187"/>
      <w:bookmarkEnd w:id="188"/>
      <w:bookmarkEnd w:id="189"/>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190" w:name="_Toc459099274"/>
      <w:bookmarkStart w:id="191" w:name="_Toc41458568"/>
      <w:bookmarkStart w:id="192" w:name="_Toc73408222"/>
      <w:r>
        <w:rPr>
          <w:rStyle w:val="CharSectno"/>
        </w:rPr>
        <w:t>220</w:t>
      </w:r>
      <w:r>
        <w:rPr>
          <w:snapToGrid w:val="0"/>
        </w:rPr>
        <w:t>.</w:t>
      </w:r>
      <w:r>
        <w:rPr>
          <w:snapToGrid w:val="0"/>
        </w:rPr>
        <w:tab/>
        <w:t>Fires within provisions of section 44</w:t>
      </w:r>
      <w:bookmarkEnd w:id="190"/>
      <w:bookmarkEnd w:id="191"/>
      <w:bookmarkEnd w:id="192"/>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 of the Act are applicable, the owner or occupier and, in the case of a vessel, the master and/or agents, shall be liable to pay to the Authority an amount, to be determined by the Authority,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w:t>
      </w:r>
    </w:p>
    <w:p>
      <w:pPr>
        <w:pStyle w:val="Ednotesection"/>
      </w:pPr>
      <w:r>
        <w:t>[</w:t>
      </w:r>
      <w:r>
        <w:rPr>
          <w:b/>
        </w:rPr>
        <w:t>221-225.</w:t>
      </w:r>
      <w:r>
        <w:rPr>
          <w:b/>
        </w:rPr>
        <w:tab/>
      </w:r>
      <w:r>
        <w:t xml:space="preserve">Repealed in Gazette 12 Jun 1959 p. 1517.] </w:t>
      </w:r>
    </w:p>
    <w:p>
      <w:pPr>
        <w:pStyle w:val="Ednotesection"/>
      </w:pPr>
      <w:bookmarkStart w:id="193" w:name="_Toc459099276"/>
      <w:r>
        <w:t>[</w:t>
      </w:r>
      <w:r>
        <w:rPr>
          <w:b/>
        </w:rPr>
        <w:t>226.</w:t>
      </w:r>
      <w:r>
        <w:rPr>
          <w:b/>
        </w:rPr>
        <w:tab/>
      </w:r>
      <w:r>
        <w:t>Repealed in Gazette 16 May 2003 p. 1755</w:t>
      </w:r>
      <w:r>
        <w:noBreakHyphen/>
        <w:t xml:space="preserve">6.] </w:t>
      </w:r>
    </w:p>
    <w:p>
      <w:pPr>
        <w:pStyle w:val="Heading5"/>
        <w:rPr>
          <w:snapToGrid w:val="0"/>
        </w:rPr>
      </w:pPr>
      <w:bookmarkStart w:id="194" w:name="_Toc41458569"/>
      <w:bookmarkStart w:id="195" w:name="_Toc73408223"/>
      <w:r>
        <w:rPr>
          <w:rStyle w:val="CharSectno"/>
        </w:rPr>
        <w:t>227</w:t>
      </w:r>
      <w:r>
        <w:rPr>
          <w:snapToGrid w:val="0"/>
        </w:rPr>
        <w:t>.</w:t>
      </w:r>
      <w:r>
        <w:rPr>
          <w:snapToGrid w:val="0"/>
        </w:rPr>
        <w:tab/>
        <w:t>Provision of fire alarms on premises</w:t>
      </w:r>
      <w:bookmarkEnd w:id="193"/>
      <w:bookmarkEnd w:id="194"/>
      <w:bookmarkEnd w:id="195"/>
      <w:r>
        <w:rPr>
          <w:snapToGrid w:val="0"/>
        </w:rPr>
        <w:t xml:space="preserve"> </w:t>
      </w:r>
    </w:p>
    <w:p>
      <w:pPr>
        <w:pStyle w:val="Subsection"/>
        <w:rPr>
          <w:snapToGrid w:val="0"/>
        </w:rPr>
      </w:pPr>
      <w:r>
        <w:rPr>
          <w:snapToGrid w:val="0"/>
        </w:rPr>
        <w:tab/>
      </w:r>
      <w:r>
        <w:rPr>
          <w:snapToGrid w:val="0"/>
        </w:rPr>
        <w:tab/>
        <w:t>The Authority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w:t>
      </w:r>
    </w:p>
    <w:p>
      <w:pPr>
        <w:pStyle w:val="Ednotesection"/>
      </w:pPr>
      <w:bookmarkStart w:id="196" w:name="_Toc459099278"/>
      <w:r>
        <w:t>[</w:t>
      </w:r>
      <w:r>
        <w:rPr>
          <w:b/>
        </w:rPr>
        <w:t>227A.</w:t>
      </w:r>
      <w:r>
        <w:rPr>
          <w:b/>
        </w:rPr>
        <w:tab/>
      </w:r>
      <w:r>
        <w:t>Repealed in Gazette 16 May 2003 p. 1755</w:t>
      </w:r>
      <w:r>
        <w:noBreakHyphen/>
        <w:t xml:space="preserve">6.] </w:t>
      </w:r>
    </w:p>
    <w:p>
      <w:pPr>
        <w:pStyle w:val="Heading5"/>
        <w:rPr>
          <w:b w:val="0"/>
          <w:snapToGrid w:val="0"/>
        </w:rPr>
      </w:pPr>
      <w:bookmarkStart w:id="197" w:name="_Toc41458570"/>
      <w:bookmarkStart w:id="198" w:name="_Toc73408224"/>
      <w:r>
        <w:rPr>
          <w:rStyle w:val="CharSectno"/>
        </w:rPr>
        <w:t>228</w:t>
      </w:r>
      <w:r>
        <w:rPr>
          <w:snapToGrid w:val="0"/>
        </w:rPr>
        <w:t>.</w:t>
      </w:r>
      <w:r>
        <w:rPr>
          <w:snapToGrid w:val="0"/>
        </w:rPr>
        <w:tab/>
        <w:t>Storage of inflammable matter</w:t>
      </w:r>
      <w:bookmarkEnd w:id="196"/>
      <w:bookmarkEnd w:id="197"/>
      <w:r>
        <w:rPr>
          <w:b w:val="0"/>
          <w:snapToGrid w:val="0"/>
        </w:rPr>
        <w:t xml:space="preserve"> </w:t>
      </w:r>
      <w:r>
        <w:rPr>
          <w:b w:val="0"/>
          <w:snapToGrid w:val="0"/>
          <w:vertAlign w:val="superscript"/>
        </w:rPr>
        <w:t>2</w:t>
      </w:r>
      <w:bookmarkEnd w:id="198"/>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199" w:name="_Toc459099279"/>
      <w:bookmarkStart w:id="200" w:name="_Toc41458571"/>
      <w:bookmarkStart w:id="201" w:name="_Toc73408225"/>
      <w:r>
        <w:rPr>
          <w:rStyle w:val="CharSectno"/>
        </w:rPr>
        <w:t>229</w:t>
      </w:r>
      <w:r>
        <w:rPr>
          <w:snapToGrid w:val="0"/>
        </w:rPr>
        <w:t>.</w:t>
      </w:r>
      <w:r>
        <w:rPr>
          <w:snapToGrid w:val="0"/>
        </w:rPr>
        <w:tab/>
        <w:t>Land to be kept free of inflammable matter</w:t>
      </w:r>
      <w:bookmarkEnd w:id="199"/>
      <w:bookmarkEnd w:id="200"/>
      <w:bookmarkEnd w:id="201"/>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Repealed in Gazette 28 Sep 1960 p. 2986.] </w:t>
      </w:r>
    </w:p>
    <w:p>
      <w:pPr>
        <w:pStyle w:val="Heading5"/>
        <w:rPr>
          <w:snapToGrid w:val="0"/>
        </w:rPr>
      </w:pPr>
      <w:bookmarkStart w:id="202" w:name="_Toc459099280"/>
      <w:bookmarkStart w:id="203" w:name="_Toc41458572"/>
      <w:bookmarkStart w:id="204" w:name="_Toc73408226"/>
      <w:r>
        <w:rPr>
          <w:rStyle w:val="CharSectno"/>
        </w:rPr>
        <w:t>231</w:t>
      </w:r>
      <w:r>
        <w:rPr>
          <w:snapToGrid w:val="0"/>
        </w:rPr>
        <w:t>.</w:t>
      </w:r>
      <w:r>
        <w:rPr>
          <w:snapToGrid w:val="0"/>
        </w:rPr>
        <w:tab/>
        <w:t>Return and declaration of contribution numerator</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annual return of, and declaration verifying, the contribution numerator of an insurance company, pursuant to section 39 of the </w:t>
      </w:r>
      <w:r>
        <w:rPr>
          <w:i/>
          <w:snapToGrid w:val="0"/>
        </w:rPr>
        <w:t>Fire Brigades Act 1942</w:t>
      </w:r>
      <w:r>
        <w:rPr>
          <w:snapToGrid w:val="0"/>
        </w:rPr>
        <w:t>, shall be in the form set out in the Third Appendix.</w:t>
      </w:r>
    </w:p>
    <w:p>
      <w:pPr>
        <w:pStyle w:val="Subsection"/>
        <w:rPr>
          <w:snapToGrid w:val="0"/>
        </w:rPr>
      </w:pPr>
      <w:r>
        <w:rPr>
          <w:snapToGrid w:val="0"/>
        </w:rPr>
        <w:tab/>
        <w:t>(2)</w:t>
      </w:r>
      <w:r>
        <w:rPr>
          <w:snapToGrid w:val="0"/>
        </w:rPr>
        <w:tab/>
        <w:t xml:space="preserve">The declaration prescribed by this regulation shall be made by the manager, secretary or agent of the insurance company or other officer performing those duties and where under the provisions of section 39(5) of the </w:t>
      </w:r>
      <w:r>
        <w:rPr>
          <w:i/>
          <w:snapToGrid w:val="0"/>
        </w:rPr>
        <w:t>Fire Brigades Act 1942</w:t>
      </w:r>
      <w:r>
        <w:rPr>
          <w:snapToGrid w:val="0"/>
        </w:rPr>
        <w:t>, a person is constituted an insurance company, the declaration shall be made by that person.</w:t>
      </w:r>
    </w:p>
    <w:p>
      <w:pPr>
        <w:pStyle w:val="Footnotesection"/>
      </w:pPr>
      <w:r>
        <w:tab/>
        <w:t xml:space="preserve">[Regulation 231 inserted in Gazette 19 Feb 1964 p. 678.]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05" w:name="_Toc18912403"/>
      <w:bookmarkStart w:id="206" w:name="_Toc23664189"/>
      <w:bookmarkStart w:id="207" w:name="_Toc41458573"/>
      <w:bookmarkStart w:id="208" w:name="_Toc73408227"/>
      <w:r>
        <w:rPr>
          <w:rStyle w:val="CharSchNo"/>
        </w:rPr>
        <w:t>First Appendix</w:t>
      </w:r>
      <w:bookmarkEnd w:id="205"/>
      <w:bookmarkEnd w:id="206"/>
      <w:bookmarkEnd w:id="207"/>
      <w:bookmarkEnd w:id="208"/>
      <w:r>
        <w:rPr>
          <w:rStyle w:val="CharSchText"/>
        </w:rPr>
        <w:t xml:space="preserve"> </w:t>
      </w:r>
    </w:p>
    <w:p>
      <w:pPr>
        <w:pStyle w:val="yMiscellaneousHeading"/>
        <w:rPr>
          <w:snapToGrid w:val="0"/>
        </w:rPr>
      </w:pPr>
      <w:r>
        <w:rPr>
          <w:snapToGrid w:val="0"/>
        </w:rPr>
        <w:t>Part I</w:t>
      </w:r>
    </w:p>
    <w:p>
      <w:pPr>
        <w:pStyle w:val="yMiscellaneousHeading"/>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Footnoteheading"/>
      </w:pPr>
      <w:r>
        <w:tab/>
        <w:t>[Heading inserted in Gazette 22 Dec 1998 p. 6847.]</w:t>
      </w:r>
    </w:p>
    <w:p>
      <w:pPr>
        <w:pStyle w:val="yTable"/>
        <w:spacing w:before="120"/>
        <w:jc w:val="center"/>
        <w:rPr>
          <w:snapToGrid w:val="0"/>
        </w:rPr>
      </w:pPr>
      <w:r>
        <w:rPr>
          <w:snapToGrid w:val="0"/>
        </w:rPr>
        <w:t>Issue of Debenture of $.................................</w:t>
      </w:r>
    </w:p>
    <w:p>
      <w:pPr>
        <w:pStyle w:val="yTable"/>
        <w:spacing w:before="0"/>
        <w:jc w:val="center"/>
        <w:rPr>
          <w:snapToGrid w:val="0"/>
        </w:rPr>
      </w:pPr>
      <w:r>
        <w:rPr>
          <w:snapToGrid w:val="0"/>
        </w:rPr>
        <w:t>No. ................................................</w:t>
      </w:r>
    </w:p>
    <w:p>
      <w:pPr>
        <w:pStyle w:val="yTable"/>
        <w:spacing w:before="120"/>
        <w:ind w:firstLine="284"/>
        <w:rPr>
          <w:snapToGrid w:val="0"/>
          <w:sz w:val="21"/>
        </w:rPr>
      </w:pPr>
      <w:r>
        <w:rPr>
          <w:snapToGrid w:val="0"/>
          <w:sz w:val="21"/>
        </w:rPr>
        <w: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t>
      </w:r>
    </w:p>
    <w:p>
      <w:pPr>
        <w:pStyle w:val="yTable"/>
        <w:spacing w:before="120"/>
        <w:ind w:firstLine="284"/>
        <w:rPr>
          <w:snapToGrid w:val="0"/>
          <w:sz w:val="21"/>
        </w:rPr>
      </w:pPr>
      <w:r>
        <w:rPr>
          <w:snapToGrid w:val="0"/>
          <w:sz w:val="21"/>
        </w:rPr>
        <w:t>2. The Authority will in the meantime until such demand pay to the Bank interest for the balance for the time being owing by the Authority to the Bank at the rate of ......................... per centum per annum by equal half</w:t>
      </w:r>
      <w:r>
        <w:rPr>
          <w:snapToGrid w:val="0"/>
          <w:sz w:val="21"/>
        </w:rPr>
        <w:noBreakHyphen/>
        <w:t>yearly payments on every ................... day of ........................... and .................... day of ........................... in each year. The first of such payments to be made on the ..................... day of .............................</w:t>
      </w:r>
    </w:p>
    <w:p>
      <w:pPr>
        <w:pStyle w:val="yTable"/>
        <w:spacing w:before="120"/>
        <w:ind w:firstLine="284"/>
        <w:rPr>
          <w:snapToGrid w:val="0"/>
          <w:sz w:val="21"/>
        </w:rPr>
      </w:pPr>
      <w:r>
        <w:rPr>
          <w:snapToGrid w:val="0"/>
          <w:sz w:val="21"/>
        </w:rPr>
        <w:t>3. The Authority hereby charges with such payments its property and revenue, whether accrued or to accrue.</w:t>
      </w:r>
    </w:p>
    <w:p>
      <w:pPr>
        <w:pStyle w:val="yTable"/>
        <w:spacing w:before="120"/>
        <w:ind w:firstLine="284"/>
        <w:rPr>
          <w:snapToGrid w:val="0"/>
          <w:sz w:val="21"/>
        </w:rPr>
      </w:pPr>
      <w:r>
        <w:rPr>
          <w:snapToGrid w:val="0"/>
          <w:sz w:val="21"/>
        </w:rPr>
        <w:t>4. The principal money hereby secured shall become immediately repayable on demand being made by the Bank.</w:t>
      </w:r>
    </w:p>
    <w:p>
      <w:pPr>
        <w:pStyle w:val="yTable"/>
        <w:spacing w:before="120"/>
        <w:ind w:firstLine="284"/>
        <w:rPr>
          <w:snapToGrid w:val="0"/>
          <w:sz w:val="21"/>
        </w:rPr>
      </w:pPr>
      <w:r>
        <w:rPr>
          <w:snapToGrid w:val="0"/>
          <w:sz w:val="21"/>
        </w:rPr>
        <w:t>5. The Authority may at any time give notice in writing to the Bank of its intention to pay off the said debenture, and at the expiration of one calendar month from the time of such notice being given the principal moneys hereby secured shall become payable.</w:t>
      </w:r>
    </w:p>
    <w:p>
      <w:pPr>
        <w:pStyle w:val="yTable"/>
        <w:spacing w:before="120"/>
        <w:ind w:firstLine="284"/>
        <w:rPr>
          <w:snapToGrid w:val="0"/>
          <w:sz w:val="21"/>
        </w:rPr>
      </w:pPr>
      <w:r>
        <w:rPr>
          <w:snapToGrid w:val="0"/>
          <w:sz w:val="21"/>
        </w:rPr>
        <w:t xml:space="preserve">6. At any time after the Authority has made default in payment of the principal moneys hereby secured the Bank may proceed to exercise its powers under section 46(8) of the </w:t>
      </w:r>
      <w:r>
        <w:rPr>
          <w:i/>
          <w:snapToGrid w:val="0"/>
          <w:sz w:val="21"/>
        </w:rPr>
        <w:t>Fire Brigades Act 1942</w:t>
      </w:r>
      <w:r>
        <w:rPr>
          <w:snapToGrid w:val="0"/>
          <w:sz w:val="21"/>
        </w:rPr>
        <w:t>, and its amendments.</w:t>
      </w:r>
    </w:p>
    <w:p>
      <w:pPr>
        <w:pStyle w:val="yMiscellaneousHeading"/>
        <w:rPr>
          <w:snapToGrid w:val="0"/>
        </w:rPr>
      </w:pPr>
      <w:r>
        <w:rPr>
          <w:snapToGrid w:val="0"/>
        </w:rPr>
        <w:t>Part II</w:t>
      </w:r>
    </w:p>
    <w:p>
      <w:pPr>
        <w:pStyle w:val="yTable"/>
        <w:spacing w:before="120"/>
        <w:rPr>
          <w:snapToGrid w:val="0"/>
          <w:sz w:val="21"/>
        </w:rPr>
      </w:pPr>
      <w:r>
        <w:rPr>
          <w:snapToGrid w:val="0"/>
          <w:sz w:val="21"/>
        </w:rPr>
        <w:t>MEMORANDUM of Agreement made the ......................... day of ........................</w:t>
      </w:r>
      <w:r>
        <w:rPr>
          <w:snapToGrid w:val="0"/>
          <w:sz w:val="21"/>
        </w:rPr>
        <w:br/>
        <w:t>20 ............... between the Fire and Emergency Services Authority of Western Australia (hereinafter called “the Authority”), of the one part, and .................................................................................... (hereinafter called “the Bank”), of the other part.</w:t>
      </w:r>
    </w:p>
    <w:p>
      <w:pPr>
        <w:pStyle w:val="yTable"/>
        <w:spacing w:before="120"/>
        <w:ind w:firstLine="284"/>
        <w:rPr>
          <w:snapToGrid w:val="0"/>
          <w:sz w:val="21"/>
        </w:rPr>
      </w:pPr>
      <w:r>
        <w:rPr>
          <w:snapToGrid w:val="0"/>
          <w:sz w:val="21"/>
        </w:rPr>
        <w:t>Whereas the Authority has for the purpose of its business a current account with the Bank:</w:t>
      </w:r>
    </w:p>
    <w:p>
      <w:pPr>
        <w:pStyle w:val="yTable"/>
        <w:spacing w:before="120"/>
        <w:ind w:firstLine="284"/>
        <w:rPr>
          <w:snapToGrid w:val="0"/>
          <w:sz w:val="21"/>
        </w:rPr>
      </w:pPr>
      <w:r>
        <w:rPr>
          <w:snapToGrid w:val="0"/>
          <w:sz w:val="21"/>
        </w:rPr>
        <w: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t>
      </w:r>
    </w:p>
    <w:p>
      <w:pPr>
        <w:pStyle w:val="yTable"/>
        <w:spacing w:before="120"/>
        <w:rPr>
          <w:snapToGrid w:val="0"/>
          <w:sz w:val="21"/>
        </w:rPr>
      </w:pPr>
      <w:r>
        <w:rPr>
          <w:snapToGrid w:val="0"/>
          <w:sz w:val="21"/>
        </w:rPr>
        <w:t>Now therefore it is agreed and declared as follows: — </w:t>
      </w:r>
    </w:p>
    <w:p>
      <w:pPr>
        <w:pStyle w:val="yTable"/>
        <w:spacing w:before="120"/>
        <w:ind w:left="284" w:firstLine="283"/>
        <w:rPr>
          <w:snapToGrid w:val="0"/>
          <w:sz w:val="21"/>
        </w:rPr>
      </w:pPr>
      <w:r>
        <w:rPr>
          <w:snapToGrid w:val="0"/>
          <w:sz w:val="21"/>
        </w:rPr>
        <w: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t>
      </w:r>
    </w:p>
    <w:p>
      <w:pPr>
        <w:pStyle w:val="yTable"/>
        <w:spacing w:before="120"/>
        <w:ind w:left="284" w:firstLine="283"/>
        <w:rPr>
          <w:snapToGrid w:val="0"/>
          <w:sz w:val="21"/>
        </w:rPr>
      </w:pPr>
      <w:r>
        <w:rPr>
          <w:snapToGrid w:val="0"/>
          <w:sz w:val="21"/>
        </w:rPr>
        <w: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t>
      </w:r>
    </w:p>
    <w:p>
      <w:pPr>
        <w:pStyle w:val="yTable"/>
        <w:spacing w:before="120"/>
        <w:ind w:left="284" w:firstLine="283"/>
        <w:rPr>
          <w:snapToGrid w:val="0"/>
          <w:sz w:val="21"/>
        </w:rPr>
      </w:pPr>
      <w:r>
        <w:rPr>
          <w:snapToGrid w:val="0"/>
          <w:sz w:val="21"/>
        </w:rPr>
        <w:t xml:space="preserve">3. The Authority hereby declares that there is no mortgage or charge upon its property having priority to or ranking  </w:t>
      </w:r>
      <w:r>
        <w:rPr>
          <w:i/>
          <w:snapToGrid w:val="0"/>
          <w:sz w:val="21"/>
        </w:rPr>
        <w:t>pari passu</w:t>
      </w:r>
      <w:r>
        <w:rPr>
          <w:snapToGrid w:val="0"/>
          <w:sz w:val="21"/>
        </w:rPr>
        <w:t xml:space="preserve"> with the said debenture (save and except as the case may be), and the Authority will not at any time during the continuance of this security create any mortgage or charge ranking or which can by any means be made to rank in priority to or </w:t>
      </w:r>
      <w:r>
        <w:rPr>
          <w:i/>
          <w:snapToGrid w:val="0"/>
          <w:sz w:val="21"/>
        </w:rPr>
        <w:t>pari passu</w:t>
      </w:r>
      <w:r>
        <w:rPr>
          <w:snapToGrid w:val="0"/>
          <w:sz w:val="21"/>
        </w:rPr>
        <w:t xml:space="preserve"> with the said debenture (save as aforesaid). </w:t>
      </w:r>
    </w:p>
    <w:p>
      <w:pPr>
        <w:pStyle w:val="yTable"/>
        <w:spacing w:before="120"/>
        <w:rPr>
          <w:snapToGrid w:val="0"/>
        </w:rPr>
      </w:pPr>
      <w:r>
        <w:rPr>
          <w:snapToGrid w:val="0"/>
          <w:sz w:val="21"/>
        </w:rPr>
        <w:t>In witness whereof the Common Seals of the parties were hereunto affixed the day and year first before written.</w:t>
      </w:r>
    </w:p>
    <w:p>
      <w:pPr>
        <w:pStyle w:val="yFootnotesection"/>
      </w:pPr>
      <w:r>
        <w:t>[First Appendix amended in Gazette 22 Dec 1998 p. 6847 and 6849.]</w:t>
      </w:r>
    </w:p>
    <w:p>
      <w:pPr>
        <w:pStyle w:val="yEdnoteschedule"/>
      </w:pPr>
      <w:r>
        <w:t xml:space="preserve">[Second Appendix repealed in Gazette 22 Dec 1998 p. 6847.] </w:t>
      </w:r>
    </w:p>
    <w:p>
      <w:pPr>
        <w:pStyle w:val="yScheduleHeading"/>
      </w:pPr>
      <w:bookmarkStart w:id="209" w:name="_Toc18912404"/>
      <w:bookmarkStart w:id="210" w:name="_Toc23664190"/>
      <w:bookmarkStart w:id="211" w:name="_Toc41458574"/>
      <w:bookmarkStart w:id="212" w:name="_Toc73408228"/>
      <w:r>
        <w:rPr>
          <w:rStyle w:val="CharSchNo"/>
        </w:rPr>
        <w:t>Third Appendix</w:t>
      </w:r>
      <w:bookmarkEnd w:id="209"/>
      <w:bookmarkEnd w:id="210"/>
      <w:bookmarkEnd w:id="211"/>
      <w:bookmarkEnd w:id="212"/>
      <w:r>
        <w:rPr>
          <w:rStyle w:val="CharSchText"/>
        </w:rPr>
        <w:t xml:space="preserve"> </w:t>
      </w:r>
    </w:p>
    <w:p>
      <w:pPr>
        <w:pStyle w:val="yTable"/>
        <w:jc w:val="center"/>
        <w:rPr>
          <w:i/>
          <w:snapToGrid w:val="0"/>
        </w:rPr>
      </w:pPr>
      <w:r>
        <w:rPr>
          <w:i/>
          <w:snapToGrid w:val="0"/>
        </w:rPr>
        <w:t>Fire Brigades Act 1942</w:t>
      </w:r>
    </w:p>
    <w:p>
      <w:pPr>
        <w:pStyle w:val="yTable"/>
        <w:jc w:val="center"/>
        <w:rPr>
          <w:snapToGrid w:val="0"/>
        </w:rPr>
      </w:pPr>
      <w:r>
        <w:rPr>
          <w:snapToGrid w:val="0"/>
        </w:rPr>
        <w:t>RETURN AND DECLARATION BY INSURANCE COMPANY</w:t>
      </w:r>
    </w:p>
    <w:p>
      <w:pPr>
        <w:pStyle w:val="yTable"/>
        <w:jc w:val="center"/>
        <w:rPr>
          <w:snapToGrid w:val="0"/>
        </w:rPr>
      </w:pPr>
      <w:r>
        <w:rPr>
          <w:snapToGrid w:val="0"/>
        </w:rPr>
        <w:t>(Pursuant to Section 39)</w:t>
      </w:r>
    </w:p>
    <w:p>
      <w:pPr>
        <w:pStyle w:val="yTable"/>
        <w:jc w:val="center"/>
        <w:rPr>
          <w:snapToGrid w:val="0"/>
        </w:rPr>
      </w:pPr>
      <w:r>
        <w:rPr>
          <w:snapToGrid w:val="0"/>
        </w:rPr>
        <w:t>STATUTORY DECLARATION</w:t>
      </w:r>
    </w:p>
    <w:p>
      <w:pPr>
        <w:pStyle w:val="yTable"/>
        <w:spacing w:before="0"/>
        <w:rPr>
          <w:snapToGrid w:val="0"/>
        </w:rPr>
      </w:pPr>
      <w:r>
        <w:rPr>
          <w:snapToGrid w:val="0"/>
        </w:rPr>
        <w:t>I (1) ............................................................, of (2)............................................, do solemnly and sincerely declare that: — </w:t>
      </w:r>
    </w:p>
    <w:p>
      <w:pPr>
        <w:pStyle w:val="yTable"/>
        <w:tabs>
          <w:tab w:val="left" w:pos="567"/>
          <w:tab w:val="left" w:pos="993"/>
        </w:tabs>
        <w:ind w:left="992" w:hanging="992"/>
        <w:rPr>
          <w:snapToGrid w:val="0"/>
        </w:rPr>
      </w:pPr>
      <w:r>
        <w:rPr>
          <w:snapToGrid w:val="0"/>
        </w:rPr>
        <w:tab/>
        <w:t>1.</w:t>
      </w:r>
      <w:r>
        <w:rPr>
          <w:snapToGrid w:val="0"/>
        </w:rPr>
        <w:tab/>
        <w:t>I am the (3) ................................. of (4) ............................................... the registered office of which is situated at (5) .................................... ..............................................................................................................</w:t>
      </w:r>
    </w:p>
    <w:p>
      <w:pPr>
        <w:pStyle w:val="yTable"/>
        <w:tabs>
          <w:tab w:val="left" w:pos="567"/>
          <w:tab w:val="left" w:pos="993"/>
        </w:tabs>
        <w:ind w:left="992" w:hanging="992"/>
        <w:rPr>
          <w:snapToGrid w:val="0"/>
        </w:rPr>
      </w:pPr>
      <w:r>
        <w:rPr>
          <w:snapToGrid w:val="0"/>
        </w:rPr>
        <w:tab/>
        <w:t>2.</w:t>
      </w:r>
      <w:r>
        <w:rPr>
          <w:snapToGrid w:val="0"/>
        </w:rPr>
        <w:tab/>
        <w:t xml:space="preserve">The said company is carrying on the business of insurance (6) (is constituted an insurance company under the provisions of section 39(5) of the </w:t>
      </w:r>
      <w:r>
        <w:rPr>
          <w:i/>
          <w:snapToGrid w:val="0"/>
        </w:rPr>
        <w:t>Fire Brigades Act 1942</w:t>
      </w:r>
      <w:r>
        <w:rPr>
          <w:snapToGrid w:val="0"/>
        </w:rPr>
        <w:t>).</w:t>
      </w:r>
    </w:p>
    <w:p>
      <w:pPr>
        <w:pStyle w:val="yTable"/>
        <w:tabs>
          <w:tab w:val="left" w:pos="567"/>
          <w:tab w:val="left" w:pos="993"/>
        </w:tabs>
        <w:ind w:left="992" w:hanging="992"/>
        <w:rPr>
          <w:snapToGrid w:val="0"/>
        </w:rPr>
      </w:pPr>
      <w:r>
        <w:rPr>
          <w:snapToGrid w:val="0"/>
        </w:rPr>
        <w:tab/>
        <w:t>3.</w:t>
      </w:r>
      <w:r>
        <w:rPr>
          <w:snapToGrid w:val="0"/>
        </w:rPr>
        <w:tab/>
        <w:t>To the best of my knowledge, information and belief the figures set out in the Schedule below are true figures verifying the contribution numerator of the said company for the 12 months ended         , 20     .</w:t>
      </w:r>
    </w:p>
    <w:p>
      <w:pPr>
        <w:pStyle w:val="yMiscellaneousHeading"/>
        <w:rPr>
          <w:snapToGrid w:val="0"/>
        </w:rPr>
      </w:pPr>
      <w:r>
        <w:rPr>
          <w:snapToGrid w:val="0"/>
        </w:rPr>
        <w:t>Schedule</w:t>
      </w:r>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trPr>
        <w:tc>
          <w:tcPr>
            <w:tcW w:w="3119" w:type="dxa"/>
            <w:tcBorders>
              <w:top w:val="single" w:sz="4" w:space="0" w:color="auto"/>
            </w:tcBorders>
          </w:tcPr>
          <w:p>
            <w:pPr>
              <w:pStyle w:val="yTable"/>
              <w:spacing w:after="60"/>
              <w:jc w:val="center"/>
              <w:rPr>
                <w:sz w:val="14"/>
              </w:rPr>
            </w:pPr>
          </w:p>
        </w:tc>
        <w:tc>
          <w:tcPr>
            <w:tcW w:w="850" w:type="dxa"/>
            <w:tcBorders>
              <w:top w:val="single" w:sz="4" w:space="0" w:color="auto"/>
              <w:bottom w:val="single" w:sz="4" w:space="0" w:color="auto"/>
            </w:tcBorders>
          </w:tcPr>
          <w:p>
            <w:pPr>
              <w:pStyle w:val="yTable"/>
              <w:spacing w:after="60"/>
              <w:jc w:val="center"/>
              <w:rPr>
                <w:sz w:val="14"/>
              </w:rPr>
            </w:pPr>
            <w:r>
              <w:rPr>
                <w:sz w:val="14"/>
              </w:rPr>
              <w:t>Column 1</w:t>
            </w:r>
          </w:p>
        </w:tc>
        <w:tc>
          <w:tcPr>
            <w:tcW w:w="993" w:type="dxa"/>
            <w:tcBorders>
              <w:top w:val="single" w:sz="4" w:space="0" w:color="auto"/>
              <w:bottom w:val="single" w:sz="4" w:space="0" w:color="auto"/>
            </w:tcBorders>
          </w:tcPr>
          <w:p>
            <w:pPr>
              <w:pStyle w:val="yTable"/>
              <w:spacing w:after="60"/>
              <w:jc w:val="center"/>
              <w:rPr>
                <w:sz w:val="14"/>
              </w:rPr>
            </w:pPr>
            <w:r>
              <w:rPr>
                <w:sz w:val="14"/>
              </w:rPr>
              <w:t>Column 2</w:t>
            </w:r>
          </w:p>
        </w:tc>
        <w:tc>
          <w:tcPr>
            <w:tcW w:w="1134" w:type="dxa"/>
            <w:tcBorders>
              <w:top w:val="single" w:sz="4" w:space="0" w:color="auto"/>
              <w:bottom w:val="single" w:sz="4" w:space="0" w:color="auto"/>
            </w:tcBorders>
          </w:tcPr>
          <w:p>
            <w:pPr>
              <w:pStyle w:val="yTable"/>
              <w:spacing w:after="60"/>
              <w:jc w:val="center"/>
              <w:rPr>
                <w:sz w:val="14"/>
              </w:rPr>
            </w:pPr>
            <w:r>
              <w:rPr>
                <w:sz w:val="14"/>
              </w:rPr>
              <w:t>Column 3</w:t>
            </w:r>
          </w:p>
        </w:tc>
        <w:tc>
          <w:tcPr>
            <w:tcW w:w="992" w:type="dxa"/>
            <w:tcBorders>
              <w:top w:val="single" w:sz="4" w:space="0" w:color="auto"/>
              <w:bottom w:val="single" w:sz="4" w:space="0" w:color="auto"/>
            </w:tcBorders>
          </w:tcPr>
          <w:p>
            <w:pPr>
              <w:pStyle w:val="yTable"/>
              <w:spacing w:after="60"/>
              <w:jc w:val="center"/>
              <w:rPr>
                <w:sz w:val="14"/>
              </w:rPr>
            </w:pPr>
            <w:r>
              <w:rPr>
                <w:sz w:val="14"/>
              </w:rPr>
              <w:t>Column 4</w:t>
            </w:r>
          </w:p>
        </w:tc>
      </w:tr>
      <w:tr>
        <w:trPr>
          <w:tblHeader/>
        </w:trPr>
        <w:tc>
          <w:tcPr>
            <w:tcW w:w="3119" w:type="dxa"/>
            <w:tcBorders>
              <w:bottom w:val="single" w:sz="4" w:space="0" w:color="auto"/>
            </w:tcBorders>
          </w:tcPr>
          <w:p>
            <w:pPr>
              <w:pStyle w:val="yTable"/>
              <w:spacing w:before="0"/>
              <w:jc w:val="center"/>
              <w:rPr>
                <w:sz w:val="14"/>
                <w:lang w:val="en-US"/>
              </w:rPr>
            </w:pPr>
          </w:p>
        </w:tc>
        <w:tc>
          <w:tcPr>
            <w:tcW w:w="850"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Gross Premiums</w:t>
            </w:r>
          </w:p>
        </w:tc>
        <w:tc>
          <w:tcPr>
            <w:tcW w:w="993" w:type="dxa"/>
            <w:tcBorders>
              <w:bottom w:val="single" w:sz="4" w:space="0" w:color="auto"/>
            </w:tcBorders>
          </w:tcPr>
          <w:p>
            <w:pPr>
              <w:pStyle w:val="yTable"/>
              <w:spacing w:before="0"/>
              <w:jc w:val="center"/>
              <w:rPr>
                <w:sz w:val="14"/>
              </w:rPr>
            </w:pPr>
            <w:r>
              <w:rPr>
                <w:sz w:val="14"/>
              </w:rPr>
              <w:t>Gross premiums paid for reinsurance with other Companies required by the Act to make similar return pursuant to s. 39</w:t>
            </w:r>
          </w:p>
        </w:tc>
        <w:tc>
          <w:tcPr>
            <w:tcW w:w="1134"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Balance after</w:t>
            </w:r>
          </w:p>
          <w:p>
            <w:pPr>
              <w:pStyle w:val="yTable"/>
              <w:spacing w:before="0"/>
              <w:jc w:val="center"/>
              <w:rPr>
                <w:sz w:val="14"/>
              </w:rPr>
            </w:pPr>
            <w:r>
              <w:rPr>
                <w:sz w:val="14"/>
              </w:rPr>
              <w:t>deducting</w:t>
            </w:r>
          </w:p>
          <w:p>
            <w:pPr>
              <w:pStyle w:val="yTable"/>
              <w:spacing w:before="0"/>
              <w:jc w:val="center"/>
              <w:rPr>
                <w:sz w:val="14"/>
              </w:rPr>
            </w:pPr>
            <w:r>
              <w:rPr>
                <w:sz w:val="14"/>
              </w:rPr>
              <w:t>Column 2 from Column 1</w:t>
            </w:r>
          </w:p>
        </w:tc>
        <w:tc>
          <w:tcPr>
            <w:tcW w:w="992"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Relative</w:t>
            </w:r>
          </w:p>
          <w:p>
            <w:pPr>
              <w:pStyle w:val="yTable"/>
              <w:spacing w:before="0"/>
              <w:jc w:val="center"/>
              <w:rPr>
                <w:sz w:val="14"/>
              </w:rPr>
            </w:pPr>
            <w:r>
              <w:rPr>
                <w:sz w:val="14"/>
              </w:rPr>
              <w:t>percentage of</w:t>
            </w:r>
          </w:p>
          <w:p>
            <w:pPr>
              <w:pStyle w:val="yTable"/>
              <w:spacing w:before="0"/>
              <w:jc w:val="center"/>
              <w:rPr>
                <w:sz w:val="14"/>
              </w:rPr>
            </w:pPr>
            <w:r>
              <w:rPr>
                <w:sz w:val="14"/>
              </w:rPr>
              <w:t>premiums</w:t>
            </w:r>
          </w:p>
        </w:tc>
      </w:tr>
      <w:tr>
        <w:tc>
          <w:tcPr>
            <w:tcW w:w="3119" w:type="dxa"/>
          </w:tcPr>
          <w:p>
            <w:pPr>
              <w:pStyle w:val="yTable"/>
              <w:rPr>
                <w:sz w:val="14"/>
              </w:rPr>
            </w:pPr>
            <w:r>
              <w:rPr>
                <w:sz w:val="14"/>
              </w:rPr>
              <w:t>Policies declared with respect to districts served by Permanent Fire Brigades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1.</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90%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2.</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HOUSEOWNERS and HOUSEHOLDERS, however designated (Buildings or contents or both) including extra premiums for all extensions thereto ...................................................................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65%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keepNext/>
              <w:keepLines/>
              <w:spacing w:before="0"/>
              <w:rPr>
                <w:sz w:val="14"/>
              </w:rPr>
            </w:pPr>
            <w:r>
              <w:rPr>
                <w:sz w:val="14"/>
              </w:rPr>
              <w:t>Item 3.</w:t>
            </w:r>
          </w:p>
        </w:tc>
        <w:tc>
          <w:tcPr>
            <w:tcW w:w="850" w:type="dxa"/>
          </w:tcPr>
          <w:p>
            <w:pPr>
              <w:pStyle w:val="yTable"/>
              <w:keepNext/>
              <w:keepLines/>
              <w:spacing w:before="0"/>
              <w:rPr>
                <w:sz w:val="14"/>
              </w:rPr>
            </w:pPr>
          </w:p>
        </w:tc>
        <w:tc>
          <w:tcPr>
            <w:tcW w:w="993" w:type="dxa"/>
          </w:tcPr>
          <w:p>
            <w:pPr>
              <w:pStyle w:val="yTable"/>
              <w:keepNext/>
              <w:keepLines/>
              <w:spacing w:before="0"/>
              <w:rPr>
                <w:sz w:val="14"/>
              </w:rPr>
            </w:pPr>
          </w:p>
        </w:tc>
        <w:tc>
          <w:tcPr>
            <w:tcW w:w="1134" w:type="dxa"/>
          </w:tcPr>
          <w:p>
            <w:pPr>
              <w:pStyle w:val="yTable"/>
              <w:keepNext/>
              <w:keepLines/>
              <w:spacing w:before="0"/>
              <w:rPr>
                <w:sz w:val="14"/>
              </w:rPr>
            </w:pPr>
          </w:p>
        </w:tc>
        <w:tc>
          <w:tcPr>
            <w:tcW w:w="992" w:type="dxa"/>
          </w:tcPr>
          <w:p>
            <w:pPr>
              <w:pStyle w:val="yTable"/>
              <w:keepNext/>
              <w:keepLines/>
              <w:spacing w:before="0"/>
              <w:rPr>
                <w:sz w:val="14"/>
              </w:rPr>
            </w:pPr>
          </w:p>
        </w:tc>
      </w:tr>
      <w:tr>
        <w:trPr>
          <w:cantSplit/>
          <w:trHeight w:val="2790"/>
        </w:trPr>
        <w:tc>
          <w:tcPr>
            <w:tcW w:w="3119" w:type="dxa"/>
          </w:tcPr>
          <w:p>
            <w:pPr>
              <w:pStyle w:val="yTable"/>
              <w:ind w:left="228" w:hanging="142"/>
              <w:rPr>
                <w:sz w:val="14"/>
              </w:rPr>
            </w:pPr>
            <w:r>
              <w:rPr>
                <w:sz w:val="14"/>
              </w:rPr>
              <w: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2" w:type="dxa"/>
            <w:tcBorders>
              <w:bottom w:val="nil"/>
            </w:tcBorders>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 xml:space="preserve">85%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4.</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BOILER EXPLOSION ............................................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Policies declared with respect to the whole of the State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5.</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MOTOR VEHICLE and MOTOR CYCLE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2½%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6.</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FLOATING RISKS not otherwise specified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7.</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MARINE, other than on static risks referred to in item 3 of this Schedule, AVIATION HULL and </w:t>
            </w:r>
          </w:p>
          <w:p>
            <w:pPr>
              <w:pStyle w:val="yTable"/>
              <w:spacing w:before="0"/>
              <w:ind w:left="228"/>
              <w:rPr>
                <w:sz w:val="14"/>
              </w:rPr>
            </w:pPr>
            <w:r>
              <w:rPr>
                <w:sz w:val="14"/>
              </w:rPr>
              <w:t xml:space="preserve">BAGGAGE .......................................................... </w:t>
            </w:r>
          </w:p>
        </w:tc>
        <w:tc>
          <w:tcPr>
            <w:tcW w:w="850"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8.</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PERSONAL COMBINED on personal jewellery and clothing, personal effects and works of art ....</w:t>
            </w:r>
          </w:p>
        </w:tc>
        <w:tc>
          <w:tcPr>
            <w:tcW w:w="850" w:type="dxa"/>
          </w:tcPr>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Borders>
              <w:bottom w:val="single" w:sz="4" w:space="0" w:color="auto"/>
            </w:tcBorders>
          </w:tcPr>
          <w:p>
            <w:pPr>
              <w:pStyle w:val="yTable"/>
              <w:spacing w:before="0"/>
              <w:rPr>
                <w:sz w:val="14"/>
              </w:rPr>
            </w:pPr>
          </w:p>
        </w:tc>
        <w:tc>
          <w:tcPr>
            <w:tcW w:w="850" w:type="dxa"/>
            <w:tcBorders>
              <w:bottom w:val="single" w:sz="4" w:space="0" w:color="auto"/>
            </w:tcBorders>
          </w:tcPr>
          <w:p>
            <w:pPr>
              <w:pStyle w:val="yTable"/>
              <w:spacing w:before="0"/>
              <w:rPr>
                <w:sz w:val="14"/>
              </w:rPr>
            </w:pPr>
          </w:p>
        </w:tc>
        <w:tc>
          <w:tcPr>
            <w:tcW w:w="993" w:type="dxa"/>
            <w:tcBorders>
              <w:bottom w:val="single" w:sz="4" w:space="0" w:color="auto"/>
            </w:tcBorders>
          </w:tcPr>
          <w:p>
            <w:pPr>
              <w:pStyle w:val="yTable"/>
              <w:spacing w:before="0"/>
              <w:rPr>
                <w:sz w:val="14"/>
              </w:rPr>
            </w:pPr>
          </w:p>
        </w:tc>
        <w:tc>
          <w:tcPr>
            <w:tcW w:w="1134" w:type="dxa"/>
            <w:tcBorders>
              <w:bottom w:val="single" w:sz="4" w:space="0" w:color="auto"/>
            </w:tcBorders>
          </w:tcPr>
          <w:p>
            <w:pPr>
              <w:pStyle w:val="yTable"/>
              <w:spacing w:before="0"/>
              <w:rPr>
                <w:sz w:val="14"/>
              </w:rPr>
            </w:pPr>
          </w:p>
        </w:tc>
        <w:tc>
          <w:tcPr>
            <w:tcW w:w="992" w:type="dxa"/>
            <w:tcBorders>
              <w:bottom w:val="single" w:sz="4" w:space="0" w:color="auto"/>
            </w:tcBorders>
          </w:tcPr>
          <w:p>
            <w:pPr>
              <w:pStyle w:val="yTable"/>
              <w:spacing w:before="0"/>
              <w:rPr>
                <w:sz w:val="14"/>
              </w:rPr>
            </w:pPr>
            <w:r>
              <w:rPr>
                <w:sz w:val="14"/>
              </w:rPr>
              <w:t>= $</w:t>
            </w:r>
          </w:p>
        </w:tc>
      </w:tr>
    </w:tbl>
    <w:p>
      <w:pPr>
        <w:pStyle w:val="yTable"/>
        <w:spacing w:before="40"/>
        <w:ind w:right="998"/>
        <w:jc w:val="right"/>
        <w:rPr>
          <w:snapToGrid w:val="0"/>
          <w:sz w:val="12"/>
        </w:rPr>
      </w:pPr>
      <w:r>
        <w:rPr>
          <w:snapToGrid w:val="0"/>
          <w:sz w:val="12"/>
        </w:rPr>
        <w:t>CONTRIBUTION NUMERATOR TOTAL = $</w:t>
      </w:r>
    </w:p>
    <w:p>
      <w:pPr>
        <w:pStyle w:val="yTable"/>
        <w:keepNext/>
        <w:keepLines/>
        <w:spacing w:before="0" w:after="60"/>
        <w:rPr>
          <w:i/>
          <w:snapToGrid w:val="0"/>
          <w:vertAlign w:val="superscript"/>
        </w:rPr>
      </w:pPr>
      <w:r>
        <w:rPr>
          <w:snapToGrid w:val="0"/>
        </w:rPr>
        <w:t xml:space="preserve">And I make this solemn declaration under, and by virtue of, section 106 of the </w:t>
      </w:r>
      <w:r>
        <w:rPr>
          <w:i/>
          <w:snapToGrid w:val="0"/>
        </w:rPr>
        <w:t xml:space="preserve">Evidence Act 1906 </w:t>
      </w:r>
      <w:r>
        <w:rPr>
          <w:snapToGrid w:val="0"/>
        </w:rPr>
        <w:t>(7).</w:t>
      </w:r>
    </w:p>
    <w:tbl>
      <w:tblPr>
        <w:tblW w:w="0" w:type="auto"/>
        <w:tblLayout w:type="fixed"/>
        <w:tblLook w:val="0000" w:firstRow="0" w:lastRow="0" w:firstColumn="0" w:lastColumn="0" w:noHBand="0" w:noVBand="0"/>
      </w:tblPr>
      <w:tblGrid>
        <w:gridCol w:w="4644"/>
        <w:gridCol w:w="426"/>
        <w:gridCol w:w="2126"/>
      </w:tblGrid>
      <w:tr>
        <w:trPr>
          <w:cantSplit/>
        </w:trPr>
        <w:tc>
          <w:tcPr>
            <w:tcW w:w="4644" w:type="dxa"/>
          </w:tcPr>
          <w:p>
            <w:pPr>
              <w:pStyle w:val="yTable"/>
              <w:keepNext/>
              <w:keepLines/>
              <w:spacing w:before="0"/>
              <w:rPr>
                <w:snapToGrid w:val="0"/>
                <w:lang w:val="en-US"/>
              </w:rPr>
            </w:pPr>
            <w:r>
              <w:rPr>
                <w:snapToGrid w:val="0"/>
              </w:rPr>
              <w:t xml:space="preserve">Declared at ..................................... in the State of ..................................... this ........................ day of .................................................., 20 ........ </w:t>
            </w:r>
          </w:p>
        </w:tc>
        <w:bookmarkStart w:id="213" w:name="_MON_1093081319"/>
        <w:bookmarkEnd w:id="213"/>
        <w:bookmarkStart w:id="214" w:name="_MON_1093068923"/>
        <w:bookmarkEnd w:id="214"/>
        <w:tc>
          <w:tcPr>
            <w:tcW w:w="426" w:type="dxa"/>
          </w:tcPr>
          <w:p>
            <w:pPr>
              <w:pStyle w:val="yTable"/>
              <w:keepNext/>
              <w:keepLines/>
              <w:spacing w:before="0"/>
              <w:rPr>
                <w:snapToGrid w:val="0"/>
              </w:rPr>
            </w:pPr>
            <w:r>
              <w:rPr>
                <w:snapToGrid w:val="0"/>
              </w:rPr>
              <w:object w:dxaOrig="181" w:dyaOrig="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o:ole="" fillcolor="window">
                  <v:imagedata r:id="rId26" o:title=""/>
                </v:shape>
                <o:OLEObject Type="Embed" ProgID="Word.Picture.8" ShapeID="_x0000_i1025" DrawAspect="Content" ObjectID="_1643719948" r:id="rId27"/>
              </w:object>
            </w:r>
          </w:p>
        </w:tc>
        <w:tc>
          <w:tcPr>
            <w:tcW w:w="2126" w:type="dxa"/>
          </w:tcPr>
          <w:p>
            <w:pPr>
              <w:pStyle w:val="yTable"/>
              <w:keepNext/>
              <w:keepLines/>
              <w:spacing w:before="0"/>
              <w:ind w:right="-108"/>
              <w:rPr>
                <w:snapToGrid w:val="0"/>
              </w:rPr>
            </w:pPr>
            <w:r>
              <w:rPr>
                <w:snapToGrid w:val="0"/>
              </w:rPr>
              <w:br/>
              <w:t>....................................</w:t>
            </w:r>
          </w:p>
        </w:tc>
      </w:tr>
    </w:tbl>
    <w:p>
      <w:pPr>
        <w:pStyle w:val="yTable"/>
        <w:keepNext/>
        <w:keepLines/>
        <w:spacing w:before="160"/>
        <w:jc w:val="right"/>
        <w:rPr>
          <w:snapToGrid w:val="0"/>
        </w:rPr>
      </w:pPr>
      <w:r>
        <w:rPr>
          <w:snapToGrid w:val="0"/>
        </w:rPr>
        <w:t xml:space="preserve">Before me ................................................................... </w:t>
      </w:r>
    </w:p>
    <w:p>
      <w:pPr>
        <w:pStyle w:val="yTable"/>
        <w:keepNext/>
        <w:keepLines/>
        <w:tabs>
          <w:tab w:val="left" w:pos="3544"/>
        </w:tabs>
        <w:spacing w:before="0"/>
        <w:rPr>
          <w:snapToGrid w:val="0"/>
        </w:rPr>
      </w:pPr>
      <w:r>
        <w:rPr>
          <w:snapToGrid w:val="0"/>
        </w:rPr>
        <w:tab/>
        <w:t>Justice of the Peace or Commissioner</w:t>
      </w:r>
    </w:p>
    <w:p>
      <w:pPr>
        <w:pStyle w:val="yTable"/>
        <w:tabs>
          <w:tab w:val="left" w:pos="4536"/>
        </w:tabs>
        <w:spacing w:before="0"/>
        <w:rPr>
          <w:snapToGrid w:val="0"/>
        </w:rPr>
      </w:pPr>
      <w:r>
        <w:rPr>
          <w:snapToGrid w:val="0"/>
        </w:rPr>
        <w:tab/>
        <w:t>for Declarations.</w:t>
      </w:r>
    </w:p>
    <w:p>
      <w:pPr>
        <w:pStyle w:val="yTable"/>
        <w:tabs>
          <w:tab w:val="left" w:pos="426"/>
        </w:tabs>
        <w:spacing w:before="160"/>
        <w:rPr>
          <w:snapToGrid w:val="0"/>
          <w:sz w:val="18"/>
        </w:rPr>
      </w:pPr>
      <w:r>
        <w:rPr>
          <w:snapToGrid w:val="0"/>
          <w:sz w:val="18"/>
        </w:rPr>
        <w:t xml:space="preserve">(1)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t>
      </w:r>
      <w:smartTag w:uri="urn:schemas-microsoft-com:office:smarttags" w:element="State">
        <w:smartTag w:uri="urn:schemas-microsoft-com:office:smarttags" w:element="place">
          <w:r>
            <w:rPr>
              <w:snapToGrid w:val="0"/>
              <w:sz w:val="18"/>
            </w:rPr>
            <w:t>Western Australia</w:t>
          </w:r>
        </w:smartTag>
      </w:smartTag>
      <w:r>
        <w:rPr>
          <w:snapToGrid w:val="0"/>
          <w:sz w:val="18"/>
        </w:rPr>
        <w:t>, this clause must be varied to conform with the law of that place.</w:t>
      </w:r>
    </w:p>
    <w:p>
      <w:pPr>
        <w:pStyle w:val="yFootnotesection"/>
        <w:tabs>
          <w:tab w:val="clear" w:pos="893"/>
        </w:tabs>
        <w:ind w:left="0" w:firstLine="0"/>
      </w:pPr>
      <w:r>
        <w:t xml:space="preserve">[Third Appendix inserted in Gazette 16 Apr 1964 p. 1936; amended in Gazette 9 Nov 1973 p. 4168; 24 Dec 1975 p. 4645; 7 Dec 1979 p. 3790.]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15" w:name="_Toc73408229"/>
      <w:r>
        <w:t>Notes</w:t>
      </w:r>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216" w:name="_Toc41458575"/>
      <w:bookmarkStart w:id="217" w:name="_Toc73408230"/>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the chief executive officer of the department.  This reference was amended under the </w:t>
      </w:r>
      <w:r>
        <w:rPr>
          <w:i/>
        </w:rPr>
        <w:t>Reprints Act 1984</w:t>
      </w:r>
      <w:r>
        <w:t xml:space="preserve"> s. 7(5)(a).</w:t>
      </w:r>
    </w:p>
    <w:p>
      <w:pPr>
        <w:pStyle w:val="nSubsection"/>
      </w:pPr>
      <w:r>
        <w:rPr>
          <w:vertAlign w:val="superscript"/>
        </w:rPr>
        <w:t>4</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632" w:type="dxa"/>
        </w:tcPr>
        <w:p>
          <w:pPr>
            <w:pStyle w:val="HeaderNumberLeft"/>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r>
            <w:fldChar w:fldCharType="begin"/>
          </w:r>
          <w:r>
            <w:instrText xml:space="preserve"> STYLEREF CharSchNo \* MERGEFORMAT </w:instrText>
          </w:r>
          <w:r>
            <w:rPr>
              <w:noProof/>
            </w:rPr>
            <w:fldChar w:fldCharType="end"/>
          </w:r>
        </w:p>
      </w:tc>
      <w:tc>
        <w:tcPr>
          <w:tcW w:w="562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601" w:type="dxa"/>
        </w:tcPr>
        <w:p>
          <w:pPr>
            <w:pStyle w:val="HeaderTextRight"/>
          </w:pPr>
        </w:p>
      </w:tc>
      <w:tc>
        <w:tcPr>
          <w:tcW w:w="1662" w:type="dxa"/>
        </w:tcPr>
        <w:p>
          <w:pPr>
            <w:pStyle w:val="HeaderNumberRight"/>
            <w:ind w:right="17"/>
          </w:pP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fldChar w:fldCharType="end"/>
          </w:r>
        </w:p>
      </w:tc>
      <w:tc>
        <w:tcPr>
          <w:tcW w:w="1657"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04B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34A4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408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1E8F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125D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EC264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36E6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851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C28D0A"/>
    <w:lvl w:ilvl="0">
      <w:start w:val="1"/>
      <w:numFmt w:val="decimal"/>
      <w:pStyle w:val="ListNumber"/>
      <w:lvlText w:val="%1."/>
      <w:lvlJc w:val="left"/>
      <w:pPr>
        <w:tabs>
          <w:tab w:val="num" w:pos="360"/>
        </w:tabs>
        <w:ind w:left="360" w:hanging="360"/>
      </w:pPr>
    </w:lvl>
  </w:abstractNum>
  <w:abstractNum w:abstractNumId="9">
    <w:nsid w:val="FFFFFF89"/>
    <w:multiLevelType w:val="singleLevel"/>
    <w:tmpl w:val="A95470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5848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AE42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633"/>
    <w:docVar w:name="WAFER_20151210140633" w:val="RemoveTrackChanges"/>
    <w:docVar w:name="WAFER_20151210140633_GUID" w:val="c95e66b7-c73c-4e80-ab7c-79365f0067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15754</Words>
  <Characters>77354</Characters>
  <Application>Microsoft Office Word</Application>
  <DocSecurity>0</DocSecurity>
  <Lines>2495</Lines>
  <Paragraphs>1349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1943 - 04-b0-09</dc:title>
  <dc:subject/>
  <dc:creator/>
  <cp:keywords/>
  <dc:description/>
  <cp:lastModifiedBy>svcMRProcess</cp:lastModifiedBy>
  <cp:revision>4</cp:revision>
  <cp:lastPrinted>2003-10-08T03:54:00Z</cp:lastPrinted>
  <dcterms:created xsi:type="dcterms:W3CDTF">2020-02-20T08:06:00Z</dcterms:created>
  <dcterms:modified xsi:type="dcterms:W3CDTF">2020-02-20T08:06:00Z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20040527</vt:lpwstr>
  </property>
  <property fmtid="{D5CDD505-2E9C-101B-9397-08002B2CF9AE}" pid="4" name="DocumentType">
    <vt:lpwstr>Reg</vt:lpwstr>
  </property>
  <property fmtid="{D5CDD505-2E9C-101B-9397-08002B2CF9AE}" pid="5" name="OwlsUID">
    <vt:i4>4445</vt:i4>
  </property>
  <property fmtid="{D5CDD505-2E9C-101B-9397-08002B2CF9AE}" pid="6" name="AsAtDate">
    <vt:lpwstr>27 May 2004</vt:lpwstr>
  </property>
  <property fmtid="{D5CDD505-2E9C-101B-9397-08002B2CF9AE}" pid="7" name="Suffix">
    <vt:lpwstr>04-b0-09</vt:lpwstr>
  </property>
</Properties>
</file>