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_Toc483571286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_Toc483571287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_Toc483571288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_Toc483571290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_Toc483571291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_Toc483571292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_Toc483571293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_Toc483571294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_Toc483571295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_Toc483571296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_Toc483571297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_Toc483571298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_Toc483571299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_Toc483571300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_Toc483571301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_Toc483571302 \h </w:instrText>
      </w:r>
      <w:r>
        <w:fldChar w:fldCharType="separate"/>
      </w:r>
      <w:r>
        <w:t>6</w:t>
      </w:r>
      <w:r>
        <w:fldChar w:fldCharType="end"/>
      </w:r>
    </w:p>
    <w:p>
      <w:pPr>
        <w:pStyle w:val="TOC8"/>
        <w:rPr>
          <w:rFonts w:asciiTheme="minorHAnsi" w:eastAsiaTheme="minorEastAsia" w:hAnsiTheme="minorHAnsi" w:cstheme="minorBidi"/>
          <w:szCs w:val="22"/>
        </w:rPr>
      </w:pPr>
      <w:r>
        <w:lastRenderedPageBreak/>
        <w:t>6F</w:t>
      </w:r>
      <w:r>
        <w:rPr>
          <w:snapToGrid w:val="0"/>
        </w:rPr>
        <w:t>.</w:t>
      </w:r>
      <w:r>
        <w:rPr>
          <w:snapToGrid w:val="0"/>
        </w:rPr>
        <w:tab/>
        <w:t>Form for employer undecided on liability</w:t>
      </w:r>
      <w:r>
        <w:tab/>
      </w:r>
      <w:r>
        <w:fldChar w:fldCharType="begin"/>
      </w:r>
      <w:r>
        <w:instrText xml:space="preserve"> PAGEREF _Toc483571303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_Toc483571304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_Toc483571305 \h </w:instrText>
      </w:r>
      <w:r>
        <w:fldChar w:fldCharType="separate"/>
      </w:r>
      <w:r>
        <w:t>7</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_Toc483571306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_Toc483571307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_Toc483571308 \h </w:instrText>
      </w:r>
      <w:r>
        <w:fldChar w:fldCharType="separate"/>
      </w:r>
      <w:r>
        <w:t>8</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_Toc483571309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_Toc483571310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_Toc483571311 \h </w:instrText>
      </w:r>
      <w:r>
        <w:fldChar w:fldCharType="separate"/>
      </w:r>
      <w:r>
        <w:t>11</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_Toc483571312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_Toc483571313 \h </w:instrText>
      </w:r>
      <w:r>
        <w:fldChar w:fldCharType="separate"/>
      </w:r>
      <w:r>
        <w:t>13</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_Toc483571314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_Toc483571315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_Toc483571316 \h </w:instrText>
      </w:r>
      <w:r>
        <w:fldChar w:fldCharType="separate"/>
      </w:r>
      <w:r>
        <w:t>15</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_Toc483571317 \h </w:instrText>
      </w:r>
      <w:r>
        <w:fldChar w:fldCharType="separate"/>
      </w:r>
      <w:r>
        <w:t>16</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_Toc483571318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_Toc483571319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_Toc483571320 \h </w:instrText>
      </w:r>
      <w:r>
        <w:fldChar w:fldCharType="separate"/>
      </w:r>
      <w:r>
        <w:t>18</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_Toc483571321 \h </w:instrText>
      </w:r>
      <w:r>
        <w:fldChar w:fldCharType="separate"/>
      </w:r>
      <w:r>
        <w:t>18</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_Toc483571322 \h </w:instrText>
      </w:r>
      <w:r>
        <w:fldChar w:fldCharType="separate"/>
      </w:r>
      <w:r>
        <w:t>19</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_Toc483571323 \h </w:instrText>
      </w:r>
      <w:r>
        <w:fldChar w:fldCharType="separate"/>
      </w:r>
      <w:r>
        <w:t>20</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_Toc483571324 \h </w:instrText>
      </w:r>
      <w:r>
        <w:fldChar w:fldCharType="separate"/>
      </w:r>
      <w:r>
        <w:t>20</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_Toc483571325 \h </w:instrText>
      </w:r>
      <w:r>
        <w:fldChar w:fldCharType="separate"/>
      </w:r>
      <w:r>
        <w:t>21</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_Toc483571326 \h </w:instrText>
      </w:r>
      <w:r>
        <w:fldChar w:fldCharType="separate"/>
      </w:r>
      <w:r>
        <w:t>22</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_Toc483571327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_Toc483571328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_Toc483571330 \h </w:instrText>
      </w:r>
      <w:r>
        <w:fldChar w:fldCharType="separate"/>
      </w:r>
      <w:r>
        <w:t>24</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_Toc483571331 \h </w:instrText>
      </w:r>
      <w:r>
        <w:fldChar w:fldCharType="separate"/>
      </w:r>
      <w:r>
        <w:t>24</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_Toc483571332 \h </w:instrText>
      </w:r>
      <w:r>
        <w:fldChar w:fldCharType="separate"/>
      </w:r>
      <w:r>
        <w:t>25</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_Toc483571333 \h </w:instrText>
      </w:r>
      <w:r>
        <w:fldChar w:fldCharType="separate"/>
      </w:r>
      <w:r>
        <w:t>25</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_Toc483571334 \h </w:instrText>
      </w:r>
      <w:r>
        <w:fldChar w:fldCharType="separate"/>
      </w:r>
      <w:r>
        <w:t>26</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_Toc483571335 \h </w:instrText>
      </w:r>
      <w:r>
        <w:fldChar w:fldCharType="separate"/>
      </w:r>
      <w:r>
        <w:t>26</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_Toc483571336 \h </w:instrText>
      </w:r>
      <w:r>
        <w:fldChar w:fldCharType="separate"/>
      </w:r>
      <w:r>
        <w:t>27</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_Toc483571337 \h </w:instrText>
      </w:r>
      <w:r>
        <w:fldChar w:fldCharType="separate"/>
      </w:r>
      <w:r>
        <w:t>27</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_Toc483571338 \h </w:instrText>
      </w:r>
      <w:r>
        <w:fldChar w:fldCharType="separate"/>
      </w:r>
      <w:r>
        <w:t>28</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_Toc483571339 \h </w:instrText>
      </w:r>
      <w:r>
        <w:fldChar w:fldCharType="separate"/>
      </w:r>
      <w:r>
        <w:t>28</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_Toc483571340 \h </w:instrText>
      </w:r>
      <w:r>
        <w:fldChar w:fldCharType="separate"/>
      </w:r>
      <w:r>
        <w:t>28</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_Toc483571341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_Toc483571343 \h </w:instrText>
      </w:r>
      <w:r>
        <w:fldChar w:fldCharType="separate"/>
      </w:r>
      <w:r>
        <w:t>30</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_Toc483571344 \h </w:instrText>
      </w:r>
      <w:r>
        <w:fldChar w:fldCharType="separate"/>
      </w:r>
      <w:r>
        <w:t>31</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_Toc483571345 \h </w:instrText>
      </w:r>
      <w:r>
        <w:fldChar w:fldCharType="separate"/>
      </w:r>
      <w:r>
        <w:t>31</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_Toc483571346 \h </w:instrText>
      </w:r>
      <w:r>
        <w:fldChar w:fldCharType="separate"/>
      </w:r>
      <w:r>
        <w:t>32</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_Toc483571347 \h </w:instrText>
      </w:r>
      <w:r>
        <w:fldChar w:fldCharType="separate"/>
      </w:r>
      <w:r>
        <w:t>33</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_Toc483571348 \h </w:instrText>
      </w:r>
      <w:r>
        <w:fldChar w:fldCharType="separate"/>
      </w:r>
      <w:r>
        <w:t>33</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_Toc483571349 \h </w:instrText>
      </w:r>
      <w:r>
        <w:fldChar w:fldCharType="separate"/>
      </w:r>
      <w:r>
        <w:t>34</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_Toc483571350 \h </w:instrText>
      </w:r>
      <w:r>
        <w:fldChar w:fldCharType="separate"/>
      </w:r>
      <w:r>
        <w:t>35</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_Toc483571351 \h </w:instrText>
      </w:r>
      <w:r>
        <w:fldChar w:fldCharType="separate"/>
      </w:r>
      <w:r>
        <w:t>35</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_Toc483571352 \h </w:instrText>
      </w:r>
      <w:r>
        <w:fldChar w:fldCharType="separate"/>
      </w:r>
      <w:r>
        <w:t>36</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_Toc483571353 \h </w:instrText>
      </w:r>
      <w:r>
        <w:fldChar w:fldCharType="separate"/>
      </w:r>
      <w:r>
        <w:t>36</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_Toc483571354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keepNext/>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_Toc483571356 \h </w:instrText>
      </w:r>
      <w:r>
        <w:fldChar w:fldCharType="separate"/>
      </w:r>
      <w:r>
        <w:t>38</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_Toc483571357 \h </w:instrText>
      </w:r>
      <w:r>
        <w:fldChar w:fldCharType="separate"/>
      </w:r>
      <w:r>
        <w:t>38</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_Toc483571358 \h </w:instrText>
      </w:r>
      <w:r>
        <w:fldChar w:fldCharType="separate"/>
      </w:r>
      <w:r>
        <w:t>39</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_Toc483571359 \h </w:instrText>
      </w:r>
      <w:r>
        <w:fldChar w:fldCharType="separate"/>
      </w:r>
      <w:r>
        <w:t>42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_Toc483571360 \h </w:instrText>
      </w:r>
      <w:r>
        <w:fldChar w:fldCharType="separate"/>
      </w:r>
      <w:r>
        <w:t>43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_Toc483571361 \h </w:instrText>
      </w:r>
      <w:r>
        <w:fldChar w:fldCharType="separate"/>
      </w:r>
      <w:r>
        <w:t>43</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_Toc483571362 \h </w:instrText>
      </w:r>
      <w:r>
        <w:fldChar w:fldCharType="separate"/>
      </w:r>
      <w:r>
        <w:t>44</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_Toc483571363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_Toc483571366 \h </w:instrText>
      </w:r>
      <w:r>
        <w:fldChar w:fldCharType="separate"/>
      </w:r>
      <w:r>
        <w:t>47</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_Toc483571367 \h </w:instrText>
      </w:r>
      <w:r>
        <w:fldChar w:fldCharType="separate"/>
      </w:r>
      <w:r>
        <w:t>47</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_Toc483571368 \h </w:instrText>
      </w:r>
      <w:r>
        <w:fldChar w:fldCharType="separate"/>
      </w:r>
      <w:r>
        <w:t>48</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_Toc483571369 \h </w:instrText>
      </w:r>
      <w:r>
        <w:fldChar w:fldCharType="separate"/>
      </w:r>
      <w:r>
        <w:t>49</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_Toc483571370 \h </w:instrText>
      </w:r>
      <w:r>
        <w:fldChar w:fldCharType="separate"/>
      </w:r>
      <w:r>
        <w:t>50</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_Toc483571371 \h </w:instrText>
      </w:r>
      <w:r>
        <w:fldChar w:fldCharType="separate"/>
      </w:r>
      <w:r>
        <w:t>50</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_Toc483571372 \h </w:instrText>
      </w:r>
      <w:r>
        <w:fldChar w:fldCharType="separate"/>
      </w:r>
      <w:r>
        <w:t>51</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_Toc483571373 \h </w:instrText>
      </w:r>
      <w:r>
        <w:fldChar w:fldCharType="separate"/>
      </w:r>
      <w:r>
        <w:t>52</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_Toc483571374 \h </w:instrText>
      </w:r>
      <w:r>
        <w:fldChar w:fldCharType="separate"/>
      </w:r>
      <w:r>
        <w:t>55</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_Toc483571375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_Toc483571377 \h </w:instrText>
      </w:r>
      <w:r>
        <w:fldChar w:fldCharType="separate"/>
      </w:r>
      <w:r>
        <w:t>56</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_Toc483571378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_Toc483571379 \h </w:instrText>
      </w:r>
      <w:r>
        <w:fldChar w:fldCharType="separate"/>
      </w:r>
      <w:r>
        <w:t>58</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_Toc483571380 \h </w:instrText>
      </w:r>
      <w:r>
        <w:fldChar w:fldCharType="separate"/>
      </w:r>
      <w:r>
        <w:t>59</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_Toc483571381 \h </w:instrText>
      </w:r>
      <w:r>
        <w:fldChar w:fldCharType="separate"/>
      </w:r>
      <w:r>
        <w:t>61</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_Toc483571382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_Toc483571385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_Toc483571386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_Toc483571387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_Toc483571389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_Toc483571390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_Toc483571391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_Toc483571392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_Toc483571393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_Toc483571394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_Toc483571395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_Toc483571397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_Toc483571398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_Toc483571400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_Toc483571401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_Toc483571402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_Toc483571403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_Toc483571405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_Toc483571407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_Toc483571409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_Toc483571410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_Toc483571411 \h </w:instrText>
      </w:r>
      <w:r>
        <w:fldChar w:fldCharType="separate"/>
      </w:r>
      <w:r>
        <w:t>77</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_Toc483571412 \h </w:instrText>
      </w:r>
      <w:r>
        <w:fldChar w:fldCharType="separate"/>
      </w:r>
      <w:r>
        <w:t>78</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_Toc483571413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_Toc483571415 \h </w:instrText>
      </w:r>
      <w:r>
        <w:fldChar w:fldCharType="separate"/>
      </w:r>
      <w:r>
        <w:t>80</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_Toc483571416 \h </w:instrText>
      </w:r>
      <w:r>
        <w:fldChar w:fldCharType="separate"/>
      </w:r>
      <w:r>
        <w:t>81</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_Toc483571417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_Toc483571419 \h </w:instrText>
      </w:r>
      <w:r>
        <w:fldChar w:fldCharType="separate"/>
      </w:r>
      <w:r>
        <w:t>83</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_Toc483571420 \h </w:instrText>
      </w:r>
      <w:r>
        <w:fldChar w:fldCharType="separate"/>
      </w:r>
      <w:r>
        <w:t>83</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_Toc483571421 \h </w:instrText>
      </w:r>
      <w:r>
        <w:fldChar w:fldCharType="separate"/>
      </w:r>
      <w:r>
        <w:t>83</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_Toc483571422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_Toc483571427 \h </w:instrText>
      </w:r>
      <w:r>
        <w:fldChar w:fldCharType="separate"/>
      </w:r>
      <w:r>
        <w:t>223</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_Toc483571428 \h </w:instrText>
      </w:r>
      <w:r>
        <w:fldChar w:fldCharType="separate"/>
      </w:r>
      <w:r>
        <w:t>223</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_Toc483571429 \h </w:instrText>
      </w:r>
      <w:r>
        <w:fldChar w:fldCharType="separate"/>
      </w:r>
      <w:r>
        <w:t>224</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_Toc483571430 \h </w:instrText>
      </w:r>
      <w:r>
        <w:fldChar w:fldCharType="separate"/>
      </w:r>
      <w:r>
        <w:t>224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_Toc483571431 \h </w:instrText>
      </w:r>
      <w:r>
        <w:fldChar w:fldCharType="separate"/>
      </w:r>
      <w:r>
        <w:t>225</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_Toc483571432 \h </w:instrText>
      </w:r>
      <w:r>
        <w:fldChar w:fldCharType="separate"/>
      </w:r>
      <w:r>
        <w:t>226</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_Toc483571433 \h </w:instrText>
      </w:r>
      <w:r>
        <w:fldChar w:fldCharType="separate"/>
      </w:r>
      <w:r>
        <w:t>226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_Toc483571434 \h </w:instrText>
      </w:r>
      <w:r>
        <w:fldChar w:fldCharType="separate"/>
      </w:r>
      <w:r>
        <w:t>227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_Toc483571435 \h </w:instrText>
      </w:r>
      <w:r>
        <w:fldChar w:fldCharType="separate"/>
      </w:r>
      <w:r>
        <w:t>228</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_Toc483571436 \h </w:instrText>
      </w:r>
      <w:r>
        <w:fldChar w:fldCharType="separate"/>
      </w:r>
      <w:r>
        <w:t>228</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_Toc483571437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_Toc483571440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May 2017</w:t>
            </w:r>
          </w:p>
        </w:tc>
      </w:tr>
    </w:tbl>
    <w:p>
      <w:pPr>
        <w:pStyle w:val="WA"/>
        <w:spacing w:before="12"/>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468090719"/>
      <w:bookmarkStart w:id="4" w:name="_Toc482711621"/>
      <w:bookmarkStart w:id="5" w:name="_Toc483570792"/>
      <w:bookmarkStart w:id="6" w:name="_Toc4835712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7" w:name="_Toc483571286"/>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8" w:name="_Toc483571287"/>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9" w:name="_Toc483571288"/>
      <w:r>
        <w:rPr>
          <w:rStyle w:val="CharSectno"/>
        </w:rPr>
        <w:t>2AA</w:t>
      </w:r>
      <w:r>
        <w:t>.</w:t>
      </w:r>
      <w:r>
        <w:tab/>
        <w:t>Notes not part of regulations</w:t>
      </w:r>
      <w:bookmarkEnd w:id="9"/>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0" w:name="_Toc468090723"/>
      <w:bookmarkStart w:id="11" w:name="_Toc482711625"/>
      <w:bookmarkStart w:id="12" w:name="_Toc483570796"/>
      <w:bookmarkStart w:id="13" w:name="_Toc483571289"/>
      <w:r>
        <w:rPr>
          <w:rStyle w:val="CharPartNo"/>
        </w:rPr>
        <w:t>Part 2</w:t>
      </w:r>
      <w:r>
        <w:rPr>
          <w:rStyle w:val="CharDivNo"/>
        </w:rPr>
        <w:t> </w:t>
      </w:r>
      <w:r>
        <w:t>—</w:t>
      </w:r>
      <w:r>
        <w:rPr>
          <w:rStyle w:val="CharDivText"/>
        </w:rPr>
        <w:t> </w:t>
      </w:r>
      <w:r>
        <w:rPr>
          <w:rStyle w:val="CharPartText"/>
        </w:rPr>
        <w:t>General</w:t>
      </w:r>
      <w:bookmarkEnd w:id="10"/>
      <w:bookmarkEnd w:id="11"/>
      <w:bookmarkEnd w:id="12"/>
      <w:bookmarkEnd w:id="13"/>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4" w:name="_Toc483571290"/>
      <w:r>
        <w:rPr>
          <w:rStyle w:val="CharSectno"/>
        </w:rPr>
        <w:t>2A</w:t>
      </w:r>
      <w:r>
        <w:t>.</w:t>
      </w:r>
      <w:r>
        <w:tab/>
        <w:t>Indexation of child’s allowance and redemption amount</w:t>
      </w:r>
      <w:bookmarkEnd w:id="14"/>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5" w:name="_Toc48357129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5"/>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6" w:name="_Toc483571292"/>
      <w:r>
        <w:rPr>
          <w:rStyle w:val="CharSectno"/>
        </w:rPr>
        <w:t>3A</w:t>
      </w:r>
      <w:r>
        <w:t>.</w:t>
      </w:r>
      <w:r>
        <w:tab/>
        <w:t xml:space="preserve">Instruments under Commonwealth laws prescribed for definition of </w:t>
      </w:r>
      <w:r>
        <w:rPr>
          <w:i/>
        </w:rPr>
        <w:t>industrial award</w:t>
      </w:r>
      <w:r>
        <w:t xml:space="preserve"> in Act</w:t>
      </w:r>
      <w:bookmarkEnd w:id="16"/>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17" w:name="_Toc48357129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7"/>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8" w:name="_Toc483571294"/>
      <w:r>
        <w:rPr>
          <w:rStyle w:val="CharSectno"/>
        </w:rPr>
        <w:t>4</w:t>
      </w:r>
      <w:r>
        <w:rPr>
          <w:snapToGrid w:val="0"/>
        </w:rPr>
        <w:t>.</w:t>
      </w:r>
      <w:r>
        <w:rPr>
          <w:snapToGrid w:val="0"/>
        </w:rPr>
        <w:tab/>
        <w:t>Form of election</w:t>
      </w:r>
      <w:bookmarkEnd w:id="1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9" w:name="_Toc483571295"/>
      <w:r>
        <w:rPr>
          <w:rStyle w:val="CharSectno"/>
        </w:rPr>
        <w:t>5</w:t>
      </w:r>
      <w:r>
        <w:rPr>
          <w:snapToGrid w:val="0"/>
        </w:rPr>
        <w:t>.</w:t>
      </w:r>
      <w:r>
        <w:rPr>
          <w:snapToGrid w:val="0"/>
        </w:rPr>
        <w:tab/>
        <w:t>Determination form for medical panel</w:t>
      </w:r>
      <w:bookmarkEnd w:id="1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20" w:name="_Toc483571296"/>
      <w:r>
        <w:rPr>
          <w:rStyle w:val="CharSectno"/>
        </w:rPr>
        <w:t>6AA</w:t>
      </w:r>
      <w:r>
        <w:rPr>
          <w:snapToGrid w:val="0"/>
        </w:rPr>
        <w:t>.</w:t>
      </w:r>
      <w:r>
        <w:rPr>
          <w:snapToGrid w:val="0"/>
        </w:rPr>
        <w:tab/>
        <w:t>Form of claim for compensation</w:t>
      </w:r>
      <w:bookmarkEnd w:id="2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21" w:name="_Toc483571297"/>
      <w:r>
        <w:rPr>
          <w:rStyle w:val="CharSectno"/>
        </w:rPr>
        <w:t>6AB</w:t>
      </w:r>
      <w:r>
        <w:t>.</w:t>
      </w:r>
      <w:r>
        <w:tab/>
        <w:t>Relevant document (Act s. 180(1)(j))</w:t>
      </w:r>
      <w:bookmarkEnd w:id="21"/>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2" w:name="_Toc483571298"/>
      <w:r>
        <w:rPr>
          <w:rStyle w:val="CharSectno"/>
        </w:rPr>
        <w:t>6A</w:t>
      </w:r>
      <w:r>
        <w:rPr>
          <w:snapToGrid w:val="0"/>
        </w:rPr>
        <w:t>.</w:t>
      </w:r>
      <w:r>
        <w:rPr>
          <w:snapToGrid w:val="0"/>
        </w:rPr>
        <w:tab/>
        <w:t>Form of first certificate of capacity</w:t>
      </w:r>
      <w:bookmarkEnd w:id="22"/>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23" w:name="_Toc483571299"/>
      <w:r>
        <w:rPr>
          <w:rStyle w:val="CharSectno"/>
        </w:rPr>
        <w:t>6B</w:t>
      </w:r>
      <w:r>
        <w:rPr>
          <w:snapToGrid w:val="0"/>
        </w:rPr>
        <w:t>.</w:t>
      </w:r>
      <w:r>
        <w:rPr>
          <w:snapToGrid w:val="0"/>
        </w:rPr>
        <w:tab/>
        <w:t>Form for insurer accepting liability</w:t>
      </w:r>
      <w:bookmarkEnd w:id="2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4" w:name="_Toc483571300"/>
      <w:r>
        <w:rPr>
          <w:rStyle w:val="CharSectno"/>
        </w:rPr>
        <w:t>6C</w:t>
      </w:r>
      <w:r>
        <w:rPr>
          <w:snapToGrid w:val="0"/>
        </w:rPr>
        <w:t>.</w:t>
      </w:r>
      <w:r>
        <w:rPr>
          <w:snapToGrid w:val="0"/>
        </w:rPr>
        <w:tab/>
        <w:t>Form for insurer disputing liability</w:t>
      </w:r>
      <w:bookmarkEnd w:id="2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5" w:name="_Toc483571301"/>
      <w:r>
        <w:rPr>
          <w:rStyle w:val="CharSectno"/>
        </w:rPr>
        <w:t>6D</w:t>
      </w:r>
      <w:r>
        <w:rPr>
          <w:snapToGrid w:val="0"/>
        </w:rPr>
        <w:t>.</w:t>
      </w:r>
      <w:r>
        <w:rPr>
          <w:snapToGrid w:val="0"/>
        </w:rPr>
        <w:tab/>
        <w:t>Form for insurer undecided on liability</w:t>
      </w:r>
      <w:bookmarkEnd w:id="2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26" w:name="_Toc483571302"/>
      <w:r>
        <w:rPr>
          <w:rStyle w:val="CharSectno"/>
        </w:rPr>
        <w:t>6E</w:t>
      </w:r>
      <w:r>
        <w:rPr>
          <w:snapToGrid w:val="0"/>
        </w:rPr>
        <w:t>.</w:t>
      </w:r>
      <w:r>
        <w:rPr>
          <w:snapToGrid w:val="0"/>
        </w:rPr>
        <w:tab/>
        <w:t>Form for employer disputing liability</w:t>
      </w:r>
      <w:bookmarkEnd w:id="2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27" w:name="_Toc483571303"/>
      <w:r>
        <w:rPr>
          <w:rStyle w:val="CharSectno"/>
        </w:rPr>
        <w:t>6F</w:t>
      </w:r>
      <w:r>
        <w:rPr>
          <w:snapToGrid w:val="0"/>
        </w:rPr>
        <w:t>.</w:t>
      </w:r>
      <w:r>
        <w:rPr>
          <w:snapToGrid w:val="0"/>
        </w:rPr>
        <w:tab/>
        <w:t>Form for employer undecided on liability</w:t>
      </w:r>
      <w:bookmarkEnd w:id="2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28" w:name="_Toc483571304"/>
      <w:r>
        <w:rPr>
          <w:rStyle w:val="CharSectno"/>
        </w:rPr>
        <w:t>7</w:t>
      </w:r>
      <w:r>
        <w:rPr>
          <w:snapToGrid w:val="0"/>
        </w:rPr>
        <w:t>.</w:t>
      </w:r>
      <w:r>
        <w:rPr>
          <w:snapToGrid w:val="0"/>
        </w:rPr>
        <w:tab/>
      </w:r>
      <w:r>
        <w:t>Discontinuance or reduction of weekly payments</w:t>
      </w:r>
      <w:bookmarkEnd w:id="28"/>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29" w:name="_Toc483571305"/>
      <w:r>
        <w:rPr>
          <w:rStyle w:val="CharSectno"/>
        </w:rPr>
        <w:t>7A</w:t>
      </w:r>
      <w:r>
        <w:t>.</w:t>
      </w:r>
      <w:r>
        <w:tab/>
        <w:t>Form of progress certificate of capacity</w:t>
      </w:r>
      <w:bookmarkEnd w:id="29"/>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30" w:name="_Toc483571306"/>
      <w:r>
        <w:rPr>
          <w:rStyle w:val="CharSectno"/>
        </w:rPr>
        <w:t>8</w:t>
      </w:r>
      <w:r>
        <w:t>.</w:t>
      </w:r>
      <w:r>
        <w:tab/>
        <w:t>Frequency and time of medical examinations (Act s. 66)</w:t>
      </w:r>
      <w:bookmarkEnd w:id="30"/>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31" w:name="_Toc483571307"/>
      <w:r>
        <w:rPr>
          <w:rStyle w:val="CharSectno"/>
        </w:rPr>
        <w:t>9</w:t>
      </w:r>
      <w:r>
        <w:rPr>
          <w:snapToGrid w:val="0"/>
        </w:rPr>
        <w:t>.</w:t>
      </w:r>
      <w:r>
        <w:rPr>
          <w:snapToGrid w:val="0"/>
        </w:rPr>
        <w:tab/>
        <w:t>Compound discount table</w:t>
      </w:r>
      <w:bookmarkEnd w:id="3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32" w:name="_Toc483571308"/>
      <w:r>
        <w:rPr>
          <w:rStyle w:val="CharSectno"/>
        </w:rPr>
        <w:t>9A</w:t>
      </w:r>
      <w:r>
        <w:rPr>
          <w:snapToGrid w:val="0"/>
        </w:rPr>
        <w:t>.</w:t>
      </w:r>
      <w:r>
        <w:rPr>
          <w:snapToGrid w:val="0"/>
        </w:rPr>
        <w:tab/>
        <w:t>Discount formula</w:t>
      </w:r>
      <w:bookmarkEnd w:id="3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3" o:title=""/>
                </v:shape>
                <o:OLEObject Type="Embed" ProgID="Equation.3" ShapeID="_x0000_i1025" DrawAspect="Content" ObjectID="_1644564497" r:id="rId24"/>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5" o:title=""/>
                </v:shape>
                <o:OLEObject Type="Embed" ProgID="Equation.3" ShapeID="_x0000_i1026" DrawAspect="Content" ObjectID="_1644564498" r:id="rId26"/>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pPr>
      <w:bookmarkStart w:id="33" w:name="_Toc483571309"/>
      <w:r>
        <w:rPr>
          <w:rStyle w:val="CharSectno"/>
        </w:rPr>
        <w:t>10</w:t>
      </w:r>
      <w:r>
        <w:t>.</w:t>
      </w:r>
      <w:r>
        <w:tab/>
        <w:t>Worker not residing in State</w:t>
      </w:r>
      <w:bookmarkEnd w:id="33"/>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in Gazette 4 Oct 2016 p. 4242-3.]</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34" w:name="_Toc483571310"/>
      <w:r>
        <w:rPr>
          <w:rStyle w:val="CharSectno"/>
        </w:rPr>
        <w:t>11</w:t>
      </w:r>
      <w:r>
        <w:rPr>
          <w:snapToGrid w:val="0"/>
        </w:rPr>
        <w:t>.</w:t>
      </w:r>
      <w:r>
        <w:rPr>
          <w:snapToGrid w:val="0"/>
        </w:rPr>
        <w:tab/>
        <w:t>Payments after death outside State</w:t>
      </w:r>
      <w:bookmarkEnd w:id="34"/>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35" w:name="_Toc483571311"/>
      <w:r>
        <w:rPr>
          <w:rStyle w:val="CharSectno"/>
        </w:rPr>
        <w:t>12</w:t>
      </w:r>
      <w:r>
        <w:rPr>
          <w:snapToGrid w:val="0"/>
        </w:rPr>
        <w:t>.</w:t>
      </w:r>
      <w:r>
        <w:rPr>
          <w:snapToGrid w:val="0"/>
        </w:rPr>
        <w:tab/>
        <w:t>Agreements</w:t>
      </w:r>
      <w:bookmarkEnd w:id="3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ageBreakBefore/>
        <w:spacing w:before="0"/>
      </w:pPr>
      <w:bookmarkStart w:id="36" w:name="_Toc483571312"/>
      <w:r>
        <w:rPr>
          <w:rStyle w:val="CharSectno"/>
        </w:rPr>
        <w:t>12AA</w:t>
      </w:r>
      <w:r>
        <w:t>.</w:t>
      </w:r>
      <w:r>
        <w:tab/>
        <w:t>Notice of intention to dismiss worker (Act s. 84AB)</w:t>
      </w:r>
      <w:bookmarkEnd w:id="3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37" w:name="_Toc483571313"/>
      <w:r>
        <w:rPr>
          <w:rStyle w:val="CharSectno"/>
        </w:rPr>
        <w:t>12A</w:t>
      </w:r>
      <w:r>
        <w:rPr>
          <w:snapToGrid w:val="0"/>
        </w:rPr>
        <w:t>.</w:t>
      </w:r>
      <w:r>
        <w:rPr>
          <w:snapToGrid w:val="0"/>
        </w:rPr>
        <w:tab/>
        <w:t>Contributions to General Account</w:t>
      </w:r>
      <w:bookmarkEnd w:id="3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38" w:name="_Toc483571314"/>
      <w:r>
        <w:rPr>
          <w:rStyle w:val="CharSectno"/>
        </w:rPr>
        <w:t>13</w:t>
      </w:r>
      <w:r>
        <w:t>.</w:t>
      </w:r>
      <w:r>
        <w:tab/>
        <w:t>Ascertaining amount for reimbursement (Act s. 154AC(1))</w:t>
      </w:r>
      <w:bookmarkEnd w:id="3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39" w:name="_Toc483571315"/>
      <w:r>
        <w:rPr>
          <w:rStyle w:val="CharSectno"/>
        </w:rPr>
        <w:t>13A</w:t>
      </w:r>
      <w:r>
        <w:t>.</w:t>
      </w:r>
      <w:r>
        <w:tab/>
        <w:t>Prescribed rate of interest (Act s. 222(2), 223(2) and 224(2))</w:t>
      </w:r>
      <w:bookmarkEnd w:id="3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keepNext w:val="0"/>
        <w:keepLines w:val="0"/>
        <w:pageBreakBefore/>
        <w:spacing w:before="0"/>
      </w:pPr>
      <w:bookmarkStart w:id="40" w:name="_Toc483571316"/>
      <w:r>
        <w:rPr>
          <w:rStyle w:val="CharSectno"/>
        </w:rPr>
        <w:t>14</w:t>
      </w:r>
      <w:r>
        <w:t>.</w:t>
      </w:r>
      <w:r>
        <w:tab/>
        <w:t>Insurance requirement (Act s. 160(1))</w:t>
      </w:r>
      <w:bookmarkEnd w:id="40"/>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41" w:name="_Toc483571317"/>
      <w:r>
        <w:rPr>
          <w:rStyle w:val="CharSectno"/>
        </w:rPr>
        <w:t>15</w:t>
      </w:r>
      <w:r>
        <w:t>.</w:t>
      </w:r>
      <w:r>
        <w:tab/>
        <w:t>Statements by approved insurance offices</w:t>
      </w:r>
      <w:bookmarkEnd w:id="4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42" w:name="_Toc483571318"/>
      <w:r>
        <w:rPr>
          <w:rStyle w:val="CharSectno"/>
        </w:rPr>
        <w:t>16A</w:t>
      </w:r>
      <w:r>
        <w:t>.</w:t>
      </w:r>
      <w:r>
        <w:tab/>
        <w:t>Clause 1C notifications and elections</w:t>
      </w:r>
      <w:bookmarkEnd w:id="4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43" w:name="_Toc483571319"/>
      <w:r>
        <w:rPr>
          <w:rStyle w:val="CharSectno"/>
        </w:rPr>
        <w:t>17</w:t>
      </w:r>
      <w:r>
        <w:t>.</w:t>
      </w:r>
      <w:r>
        <w:tab/>
        <w:t>Prescribed allowance (Act Sch. 1 cl. 11(2))</w:t>
      </w:r>
      <w:bookmarkEnd w:id="4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44" w:name="_Toc483571320"/>
      <w:r>
        <w:rPr>
          <w:rStyle w:val="CharSectno"/>
        </w:rPr>
        <w:t>17AAA</w:t>
      </w:r>
      <w:r>
        <w:t>.</w:t>
      </w:r>
      <w:r>
        <w:tab/>
        <w:t>Variation of Amount C (Act Sch. 1 cl. 11(2))</w:t>
      </w:r>
      <w:bookmarkEnd w:id="4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45" w:name="_Toc483571321"/>
      <w:r>
        <w:rPr>
          <w:rStyle w:val="CharSectno"/>
        </w:rPr>
        <w:t>17AA</w:t>
      </w:r>
      <w:r>
        <w:t>.</w:t>
      </w:r>
      <w:r>
        <w:tab/>
        <w:t>Prescribed rate for vehicle running expenses (Act Sch. 1 cl. 19(1))</w:t>
      </w:r>
      <w:bookmarkEnd w:id="4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46" w:name="_Toc483571322"/>
      <w:r>
        <w:rPr>
          <w:rStyle w:val="CharSectno"/>
        </w:rPr>
        <w:t>17AB</w:t>
      </w:r>
      <w:r>
        <w:t>.</w:t>
      </w:r>
      <w:r>
        <w:tab/>
        <w:t>Exceptional circumstances (Act Sch. 1 cl. 18A(2aa)(c)(ii))</w:t>
      </w:r>
      <w:bookmarkEnd w:id="4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47" w:name="_Toc483571323"/>
      <w:r>
        <w:rPr>
          <w:rStyle w:val="CharSectno"/>
        </w:rPr>
        <w:t>17AC</w:t>
      </w:r>
      <w:r>
        <w:t>.</w:t>
      </w:r>
      <w:r>
        <w:tab/>
        <w:t>Management plan (Act Sch. 1 cl. 18A(2ac))</w:t>
      </w:r>
      <w:bookmarkEnd w:id="4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48" w:name="_Toc483571324"/>
      <w:r>
        <w:rPr>
          <w:rStyle w:val="CharSectno"/>
        </w:rPr>
        <w:t>17AD</w:t>
      </w:r>
      <w:r>
        <w:t>.</w:t>
      </w:r>
      <w:r>
        <w:tab/>
        <w:t>Extending final day</w:t>
      </w:r>
      <w:bookmarkEnd w:id="4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49" w:name="_Toc483571325"/>
      <w:r>
        <w:rPr>
          <w:rStyle w:val="CharSectno"/>
        </w:rPr>
        <w:t>17AE</w:t>
      </w:r>
      <w:r>
        <w:t>.</w:t>
      </w:r>
      <w:r>
        <w:tab/>
        <w:t>Amount prescribed for funeral expenses (Act Sch. 1 cl. 17(2))</w:t>
      </w:r>
      <w:bookmarkEnd w:id="4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50" w:name="_Toc483571326"/>
      <w:r>
        <w:rPr>
          <w:rStyle w:val="CharSectno"/>
        </w:rPr>
        <w:t>17A</w:t>
      </w:r>
      <w:r>
        <w:t>.</w:t>
      </w:r>
      <w:r>
        <w:tab/>
        <w:t>Supplementary amount</w:t>
      </w:r>
      <w:bookmarkEnd w:id="50"/>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51" w:name="_Toc483571327"/>
      <w:r>
        <w:rPr>
          <w:rStyle w:val="CharSectno"/>
        </w:rPr>
        <w:t>17B</w:t>
      </w:r>
      <w:r>
        <w:t>.</w:t>
      </w:r>
      <w:r>
        <w:tab/>
        <w:t>Witness allowances</w:t>
      </w:r>
      <w:bookmarkEnd w:id="5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52" w:name="_Toc483571328"/>
      <w:r>
        <w:rPr>
          <w:rStyle w:val="CharSectno"/>
        </w:rPr>
        <w:t>18</w:t>
      </w:r>
      <w:r>
        <w:rPr>
          <w:snapToGrid w:val="0"/>
        </w:rPr>
        <w:t>.</w:t>
      </w:r>
      <w:r>
        <w:rPr>
          <w:snapToGrid w:val="0"/>
        </w:rPr>
        <w:tab/>
        <w:t>Form of election to receive redemption amount or supplementary amount</w:t>
      </w:r>
      <w:bookmarkEnd w:id="5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53" w:name="_Toc468090763"/>
      <w:bookmarkStart w:id="54" w:name="_Toc482711665"/>
      <w:bookmarkStart w:id="55" w:name="_Toc483570836"/>
      <w:bookmarkStart w:id="56" w:name="_Toc483571329"/>
      <w:r>
        <w:rPr>
          <w:rStyle w:val="CharPartNo"/>
        </w:rPr>
        <w:t>Part 2A</w:t>
      </w:r>
      <w:r>
        <w:rPr>
          <w:b w:val="0"/>
        </w:rPr>
        <w:t> </w:t>
      </w:r>
      <w:r>
        <w:t>—</w:t>
      </w:r>
      <w:r>
        <w:rPr>
          <w:b w:val="0"/>
        </w:rPr>
        <w:t> </w:t>
      </w:r>
      <w:r>
        <w:rPr>
          <w:rStyle w:val="CharPartText"/>
        </w:rPr>
        <w:t>Assessment of costs</w:t>
      </w:r>
      <w:bookmarkEnd w:id="53"/>
      <w:bookmarkEnd w:id="54"/>
      <w:bookmarkEnd w:id="55"/>
      <w:bookmarkEnd w:id="56"/>
    </w:p>
    <w:p>
      <w:pPr>
        <w:pStyle w:val="Footnoteheading"/>
      </w:pPr>
      <w:r>
        <w:tab/>
        <w:t>[Heading inserted in Gazette 28 Oct 2005 p. 4871.]</w:t>
      </w:r>
    </w:p>
    <w:p>
      <w:pPr>
        <w:pStyle w:val="Heading5"/>
      </w:pPr>
      <w:bookmarkStart w:id="57" w:name="_Toc483571330"/>
      <w:r>
        <w:rPr>
          <w:rStyle w:val="CharSectno"/>
        </w:rPr>
        <w:t>18A</w:t>
      </w:r>
      <w:r>
        <w:t>.</w:t>
      </w:r>
      <w:r>
        <w:tab/>
        <w:t>Application of this Part</w:t>
      </w:r>
      <w:bookmarkEnd w:id="57"/>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58" w:name="_Toc483571331"/>
      <w:r>
        <w:rPr>
          <w:rStyle w:val="CharSectno"/>
        </w:rPr>
        <w:t>18B</w:t>
      </w:r>
      <w:r>
        <w:t>.</w:t>
      </w:r>
      <w:r>
        <w:tab/>
        <w:t>Terms used</w:t>
      </w:r>
      <w:bookmarkEnd w:id="5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59" w:name="_Toc483571332"/>
      <w:r>
        <w:rPr>
          <w:rStyle w:val="CharSectno"/>
        </w:rPr>
        <w:t>18C</w:t>
      </w:r>
      <w:r>
        <w:t>.</w:t>
      </w:r>
      <w:r>
        <w:tab/>
        <w:t>Application for assessment of costs</w:t>
      </w:r>
      <w:bookmarkEnd w:id="5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60" w:name="_Toc483571333"/>
      <w:r>
        <w:rPr>
          <w:rStyle w:val="CharSectno"/>
        </w:rPr>
        <w:t>18D</w:t>
      </w:r>
      <w:r>
        <w:t>.</w:t>
      </w:r>
      <w:r>
        <w:tab/>
        <w:t>Taxing officer may require application to be given to other persons</w:t>
      </w:r>
      <w:bookmarkEnd w:id="6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61" w:name="_Toc483571334"/>
      <w:r>
        <w:rPr>
          <w:rStyle w:val="CharSectno"/>
        </w:rPr>
        <w:t>18E</w:t>
      </w:r>
      <w:r>
        <w:t>.</w:t>
      </w:r>
      <w:r>
        <w:tab/>
        <w:t>Taxing officer may require documents or further particulars</w:t>
      </w:r>
      <w:bookmarkEnd w:id="6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62" w:name="_Toc483571335"/>
      <w:r>
        <w:rPr>
          <w:rStyle w:val="CharSectno"/>
        </w:rPr>
        <w:t>18F</w:t>
      </w:r>
      <w:r>
        <w:t>.</w:t>
      </w:r>
      <w:r>
        <w:tab/>
        <w:t>Consideration of application</w:t>
      </w:r>
      <w:bookmarkEnd w:id="62"/>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63" w:name="_Toc483571336"/>
      <w:r>
        <w:rPr>
          <w:rStyle w:val="CharSectno"/>
        </w:rPr>
        <w:t>18G</w:t>
      </w:r>
      <w:r>
        <w:t>.</w:t>
      </w:r>
      <w:r>
        <w:tab/>
        <w:t>Assessment to give effect to order and costs determination</w:t>
      </w:r>
      <w:bookmarkEnd w:id="6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64" w:name="_Toc483571337"/>
      <w:r>
        <w:rPr>
          <w:rStyle w:val="CharSectno"/>
        </w:rPr>
        <w:t>18H</w:t>
      </w:r>
      <w:r>
        <w:t>.</w:t>
      </w:r>
      <w:r>
        <w:tab/>
        <w:t>Matters to be considered</w:t>
      </w:r>
      <w:bookmarkEnd w:id="6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65" w:name="_Toc483571338"/>
      <w:r>
        <w:rPr>
          <w:rStyle w:val="CharSectno"/>
        </w:rPr>
        <w:t>18I</w:t>
      </w:r>
      <w:r>
        <w:t>.</w:t>
      </w:r>
      <w:r>
        <w:tab/>
        <w:t>Cost of assessment</w:t>
      </w:r>
      <w:bookmarkEnd w:id="65"/>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66" w:name="_Toc483571339"/>
      <w:r>
        <w:rPr>
          <w:rStyle w:val="CharSectno"/>
        </w:rPr>
        <w:t>18J</w:t>
      </w:r>
      <w:r>
        <w:t>.</w:t>
      </w:r>
      <w:r>
        <w:tab/>
        <w:t>Enforcement of assessment</w:t>
      </w:r>
      <w:bookmarkEnd w:id="66"/>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67" w:name="_Toc483571340"/>
      <w:r>
        <w:rPr>
          <w:rStyle w:val="CharSectno"/>
        </w:rPr>
        <w:t>18K</w:t>
      </w:r>
      <w:r>
        <w:t>.</w:t>
      </w:r>
      <w:r>
        <w:tab/>
        <w:t>Correction of error</w:t>
      </w:r>
      <w:bookmarkEnd w:id="67"/>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68" w:name="_Toc483571341"/>
      <w:r>
        <w:rPr>
          <w:rStyle w:val="CharSectno"/>
        </w:rPr>
        <w:t>18LA</w:t>
      </w:r>
      <w:r>
        <w:t>.</w:t>
      </w:r>
      <w:r>
        <w:tab/>
        <w:t>Transitional provision</w:t>
      </w:r>
      <w:bookmarkEnd w:id="6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69" w:name="_Toc468090776"/>
      <w:bookmarkStart w:id="70" w:name="_Toc482711678"/>
      <w:bookmarkStart w:id="71" w:name="_Toc483570849"/>
      <w:bookmarkStart w:id="72" w:name="_Toc483571342"/>
      <w:r>
        <w:rPr>
          <w:rStyle w:val="CharPartNo"/>
        </w:rPr>
        <w:t>Part 2B</w:t>
      </w:r>
      <w:r>
        <w:rPr>
          <w:b w:val="0"/>
        </w:rPr>
        <w:t> </w:t>
      </w:r>
      <w:r>
        <w:t>—</w:t>
      </w:r>
      <w:r>
        <w:rPr>
          <w:b w:val="0"/>
        </w:rPr>
        <w:t> </w:t>
      </w:r>
      <w:r>
        <w:rPr>
          <w:rStyle w:val="CharPartText"/>
        </w:rPr>
        <w:t>Medical assessment</w:t>
      </w:r>
      <w:bookmarkEnd w:id="69"/>
      <w:bookmarkEnd w:id="70"/>
      <w:bookmarkEnd w:id="71"/>
      <w:bookmarkEnd w:id="72"/>
    </w:p>
    <w:p>
      <w:pPr>
        <w:pStyle w:val="Footnoteheading"/>
      </w:pPr>
      <w:r>
        <w:tab/>
        <w:t>[Heading inserted in Gazette 28 Oct 2005 p. 4876.]</w:t>
      </w:r>
    </w:p>
    <w:p>
      <w:pPr>
        <w:pStyle w:val="Heading5"/>
        <w:spacing w:before="240"/>
      </w:pPr>
      <w:bookmarkStart w:id="73" w:name="_Toc483571343"/>
      <w:r>
        <w:rPr>
          <w:rStyle w:val="CharSectno"/>
        </w:rPr>
        <w:t>18L</w:t>
      </w:r>
      <w:r>
        <w:t>.</w:t>
      </w:r>
      <w:r>
        <w:tab/>
        <w:t>Terms used</w:t>
      </w:r>
      <w:bookmarkEnd w:id="73"/>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74" w:name="_Toc483571344"/>
      <w:r>
        <w:rPr>
          <w:rStyle w:val="CharSectno"/>
        </w:rPr>
        <w:t>18M</w:t>
      </w:r>
      <w:r>
        <w:t>.</w:t>
      </w:r>
      <w:r>
        <w:tab/>
        <w:t>Request for assessment by approved medical specialist of worker’s degree of impairment</w:t>
      </w:r>
      <w:bookmarkEnd w:id="7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75" w:name="_Toc483571345"/>
      <w:r>
        <w:rPr>
          <w:rStyle w:val="CharSectno"/>
        </w:rPr>
        <w:t>18N</w:t>
      </w:r>
      <w:r>
        <w:t>.</w:t>
      </w:r>
      <w:r>
        <w:tab/>
        <w:t>Requirement to attend at place specified by approved medical specialist</w:t>
      </w:r>
      <w:bookmarkEnd w:id="7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76" w:name="_Toc483571346"/>
      <w:r>
        <w:rPr>
          <w:rStyle w:val="CharSectno"/>
        </w:rPr>
        <w:t>18O</w:t>
      </w:r>
      <w:r>
        <w:t>.</w:t>
      </w:r>
      <w:r>
        <w:tab/>
        <w:t>Requirement to produce to approved medical specialist relevant documents and information and give consent</w:t>
      </w:r>
      <w:bookmarkEnd w:id="7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77" w:name="_Toc483571347"/>
      <w:r>
        <w:rPr>
          <w:rStyle w:val="CharSectno"/>
        </w:rPr>
        <w:t>18P</w:t>
      </w:r>
      <w:r>
        <w:t>.</w:t>
      </w:r>
      <w:r>
        <w:tab/>
        <w:t>Period for compliance with requirements</w:t>
      </w:r>
      <w:bookmarkEnd w:id="7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78" w:name="_Toc483571348"/>
      <w:r>
        <w:rPr>
          <w:rStyle w:val="CharSectno"/>
        </w:rPr>
        <w:t>18Q</w:t>
      </w:r>
      <w:r>
        <w:t>.</w:t>
      </w:r>
      <w:r>
        <w:tab/>
        <w:t>Requirement for worker to produce requested information</w:t>
      </w:r>
      <w:bookmarkEnd w:id="7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79" w:name="_Toc483571349"/>
      <w:r>
        <w:rPr>
          <w:rStyle w:val="CharSectno"/>
        </w:rPr>
        <w:t>18R</w:t>
      </w:r>
      <w:r>
        <w:t>.</w:t>
      </w:r>
      <w:r>
        <w:tab/>
        <w:t>Reports and certificates regarding outcome of assessment</w:t>
      </w:r>
      <w:bookmarkEnd w:id="7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80" w:name="_Toc483571350"/>
      <w:r>
        <w:rPr>
          <w:rStyle w:val="CharSectno"/>
        </w:rPr>
        <w:t>18S</w:t>
      </w:r>
      <w:r>
        <w:t>.</w:t>
      </w:r>
      <w:r>
        <w:tab/>
        <w:t>Requirement to attend at place specified by approved medical specialist panel</w:t>
      </w:r>
      <w:bookmarkEnd w:id="8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81" w:name="_Toc483571351"/>
      <w:r>
        <w:rPr>
          <w:rStyle w:val="CharSectno"/>
        </w:rPr>
        <w:t>18T</w:t>
      </w:r>
      <w:r>
        <w:t>.</w:t>
      </w:r>
      <w:r>
        <w:tab/>
        <w:t>Requirement to produce to approved medical specialist panel relevant documents and information and give consent</w:t>
      </w:r>
      <w:bookmarkEnd w:id="8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82" w:name="_Toc483571352"/>
      <w:r>
        <w:rPr>
          <w:rStyle w:val="CharSectno"/>
        </w:rPr>
        <w:t>18U</w:t>
      </w:r>
      <w:r>
        <w:t>.</w:t>
      </w:r>
      <w:r>
        <w:tab/>
        <w:t>Period for compliance with requirements</w:t>
      </w:r>
      <w:bookmarkEnd w:id="8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83" w:name="_Toc483571353"/>
      <w:r>
        <w:rPr>
          <w:rStyle w:val="CharSectno"/>
        </w:rPr>
        <w:t>18V</w:t>
      </w:r>
      <w:r>
        <w:t>.</w:t>
      </w:r>
      <w:r>
        <w:tab/>
        <w:t>Requirement for worker to produce requested information</w:t>
      </w:r>
      <w:bookmarkEnd w:id="8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84" w:name="_Toc483571354"/>
      <w:r>
        <w:rPr>
          <w:rStyle w:val="CharSectno"/>
        </w:rPr>
        <w:t>18W</w:t>
      </w:r>
      <w:r>
        <w:t>.</w:t>
      </w:r>
      <w:r>
        <w:tab/>
        <w:t>Reports and certificates regarding outcome of assessment</w:t>
      </w:r>
      <w:bookmarkEnd w:id="8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85" w:name="_Toc468090789"/>
      <w:bookmarkStart w:id="86" w:name="_Toc482711691"/>
      <w:bookmarkStart w:id="87" w:name="_Toc483570862"/>
      <w:bookmarkStart w:id="88" w:name="_Toc483571355"/>
      <w:r>
        <w:rPr>
          <w:rStyle w:val="CharPartNo"/>
        </w:rPr>
        <w:t>Part 3</w:t>
      </w:r>
      <w:r>
        <w:rPr>
          <w:rStyle w:val="CharDivNo"/>
        </w:rPr>
        <w:t> </w:t>
      </w:r>
      <w:r>
        <w:t>—</w:t>
      </w:r>
      <w:r>
        <w:rPr>
          <w:rStyle w:val="CharDivText"/>
        </w:rPr>
        <w:t> </w:t>
      </w:r>
      <w:r>
        <w:rPr>
          <w:rStyle w:val="CharPartText"/>
        </w:rPr>
        <w:t>Noise induced hearing loss</w:t>
      </w:r>
      <w:bookmarkEnd w:id="85"/>
      <w:bookmarkEnd w:id="86"/>
      <w:bookmarkEnd w:id="87"/>
      <w:bookmarkEnd w:id="88"/>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89" w:name="_Toc483571356"/>
      <w:r>
        <w:rPr>
          <w:rStyle w:val="CharSectno"/>
        </w:rPr>
        <w:t>19A</w:t>
      </w:r>
      <w:r>
        <w:rPr>
          <w:snapToGrid w:val="0"/>
        </w:rPr>
        <w:t>.</w:t>
      </w:r>
      <w:r>
        <w:rPr>
          <w:snapToGrid w:val="0"/>
        </w:rPr>
        <w:tab/>
        <w:t>Terms used</w:t>
      </w:r>
      <w:bookmarkEnd w:id="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90" w:name="_Toc483571357"/>
      <w:r>
        <w:rPr>
          <w:rStyle w:val="CharSectno"/>
        </w:rPr>
        <w:t>19B</w:t>
      </w:r>
      <w:r>
        <w:rPr>
          <w:snapToGrid w:val="0"/>
        </w:rPr>
        <w:t>.</w:t>
      </w:r>
      <w:r>
        <w:rPr>
          <w:snapToGrid w:val="0"/>
        </w:rPr>
        <w:tab/>
        <w:t>Persons approved to carry out audiometric testing</w:t>
      </w:r>
      <w:bookmarkEnd w:id="90"/>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91" w:name="_Toc483571358"/>
      <w:r>
        <w:rPr>
          <w:rStyle w:val="CharSectno"/>
        </w:rPr>
        <w:t>19C</w:t>
      </w:r>
      <w:r>
        <w:rPr>
          <w:snapToGrid w:val="0"/>
        </w:rPr>
        <w:t>.</w:t>
      </w:r>
      <w:r>
        <w:rPr>
          <w:snapToGrid w:val="0"/>
        </w:rPr>
        <w:tab/>
        <w:t>Testing procedures</w:t>
      </w:r>
      <w:bookmarkEnd w:id="9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92" w:name="_Toc483571359"/>
      <w:r>
        <w:rPr>
          <w:rStyle w:val="CharSectno"/>
        </w:rPr>
        <w:t>19D</w:t>
      </w:r>
      <w:r>
        <w:rPr>
          <w:snapToGrid w:val="0"/>
        </w:rPr>
        <w:t>.</w:t>
      </w:r>
      <w:r>
        <w:rPr>
          <w:snapToGrid w:val="0"/>
        </w:rPr>
        <w:tab/>
        <w:t>Notice of audiometric test and testing arrangements</w:t>
      </w:r>
      <w:bookmarkEnd w:id="9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93" w:name="_Toc483571360"/>
      <w:r>
        <w:rPr>
          <w:rStyle w:val="CharSectno"/>
        </w:rPr>
        <w:t>19E</w:t>
      </w:r>
      <w:r>
        <w:rPr>
          <w:snapToGrid w:val="0"/>
        </w:rPr>
        <w:t>.</w:t>
      </w:r>
      <w:r>
        <w:rPr>
          <w:snapToGrid w:val="0"/>
        </w:rPr>
        <w:tab/>
        <w:t>Calculation of loss of hearing</w:t>
      </w:r>
      <w:bookmarkEnd w:id="9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94" w:name="_Toc483571361"/>
      <w:r>
        <w:rPr>
          <w:rStyle w:val="CharSectno"/>
        </w:rPr>
        <w:t>19F</w:t>
      </w:r>
      <w:r>
        <w:rPr>
          <w:snapToGrid w:val="0"/>
        </w:rPr>
        <w:t>.</w:t>
      </w:r>
      <w:r>
        <w:rPr>
          <w:snapToGrid w:val="0"/>
        </w:rPr>
        <w:tab/>
        <w:t>Report on audiometric test and storage of results</w:t>
      </w:r>
      <w:bookmarkEnd w:id="9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95" w:name="_Toc483571362"/>
      <w:r>
        <w:rPr>
          <w:rStyle w:val="CharSectno"/>
        </w:rPr>
        <w:t>19H</w:t>
      </w:r>
      <w:r>
        <w:rPr>
          <w:snapToGrid w:val="0"/>
        </w:rPr>
        <w:t>.</w:t>
      </w:r>
      <w:r>
        <w:rPr>
          <w:snapToGrid w:val="0"/>
        </w:rPr>
        <w:tab/>
        <w:t>Retest of person’s hearing</w:t>
      </w:r>
      <w:bookmarkEnd w:id="95"/>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96" w:name="_Toc483571363"/>
      <w:r>
        <w:rPr>
          <w:rStyle w:val="CharSectno"/>
        </w:rPr>
        <w:t>19I</w:t>
      </w:r>
      <w:r>
        <w:rPr>
          <w:snapToGrid w:val="0"/>
        </w:rPr>
        <w:t>.</w:t>
      </w:r>
      <w:r>
        <w:rPr>
          <w:snapToGrid w:val="0"/>
        </w:rPr>
        <w:tab/>
        <w:t>Prescribed workplaces</w:t>
      </w:r>
      <w:bookmarkEnd w:id="9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97" w:name="_Toc468090798"/>
      <w:bookmarkStart w:id="98" w:name="_Toc482711700"/>
      <w:bookmarkStart w:id="99" w:name="_Toc483570871"/>
      <w:bookmarkStart w:id="100" w:name="_Toc483571364"/>
      <w:r>
        <w:rPr>
          <w:rStyle w:val="CharPartNo"/>
        </w:rPr>
        <w:t>Part 3A</w:t>
      </w:r>
      <w:r>
        <w:t xml:space="preserve"> — </w:t>
      </w:r>
      <w:r>
        <w:rPr>
          <w:rStyle w:val="CharPartText"/>
        </w:rPr>
        <w:t>Constraints on awards of common law damages</w:t>
      </w:r>
      <w:bookmarkEnd w:id="97"/>
      <w:bookmarkEnd w:id="98"/>
      <w:bookmarkEnd w:id="99"/>
      <w:bookmarkEnd w:id="100"/>
    </w:p>
    <w:p>
      <w:pPr>
        <w:pStyle w:val="Footnoteheading"/>
        <w:tabs>
          <w:tab w:val="left" w:pos="851"/>
        </w:tabs>
      </w:pPr>
      <w:r>
        <w:rPr>
          <w:snapToGrid w:val="0"/>
        </w:rPr>
        <w:tab/>
        <w:t>[</w:t>
      </w:r>
      <w:r>
        <w:t>Heading inserted in Gazette 15 Oct 1999 p. 4890.]</w:t>
      </w:r>
    </w:p>
    <w:p>
      <w:pPr>
        <w:pStyle w:val="Heading3"/>
      </w:pPr>
      <w:bookmarkStart w:id="101" w:name="_Toc468090799"/>
      <w:bookmarkStart w:id="102" w:name="_Toc482711701"/>
      <w:bookmarkStart w:id="103" w:name="_Toc483570872"/>
      <w:bookmarkStart w:id="104" w:name="_Toc483571365"/>
      <w:r>
        <w:rPr>
          <w:rStyle w:val="CharDivNo"/>
        </w:rPr>
        <w:t>Division 1</w:t>
      </w:r>
      <w:r>
        <w:t> — </w:t>
      </w:r>
      <w:r>
        <w:rPr>
          <w:rStyle w:val="CharDivText"/>
        </w:rPr>
        <w:t>1993 scheme</w:t>
      </w:r>
      <w:bookmarkEnd w:id="101"/>
      <w:bookmarkEnd w:id="102"/>
      <w:bookmarkEnd w:id="103"/>
      <w:bookmarkEnd w:id="104"/>
    </w:p>
    <w:p>
      <w:pPr>
        <w:pStyle w:val="Footnoteheading"/>
        <w:tabs>
          <w:tab w:val="left" w:pos="851"/>
        </w:tabs>
      </w:pPr>
      <w:r>
        <w:rPr>
          <w:snapToGrid w:val="0"/>
        </w:rPr>
        <w:tab/>
        <w:t>[</w:t>
      </w:r>
      <w:r>
        <w:t>Heading inserted in Gazette 28 Oct 2005 p. 4885.]</w:t>
      </w:r>
    </w:p>
    <w:p>
      <w:pPr>
        <w:pStyle w:val="Heading5"/>
      </w:pPr>
      <w:bookmarkStart w:id="105" w:name="_Toc483571366"/>
      <w:r>
        <w:rPr>
          <w:rStyle w:val="CharSectno"/>
        </w:rPr>
        <w:t>19IA</w:t>
      </w:r>
      <w:r>
        <w:t>.</w:t>
      </w:r>
      <w:r>
        <w:tab/>
        <w:t>Guides for assessing degree of disability</w:t>
      </w:r>
      <w:bookmarkEnd w:id="10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06" w:name="_Toc483571367"/>
      <w:r>
        <w:rPr>
          <w:rStyle w:val="CharSectno"/>
        </w:rPr>
        <w:t>19J</w:t>
      </w:r>
      <w:r>
        <w:t>.</w:t>
      </w:r>
      <w:r>
        <w:tab/>
        <w:t>Assessment of degree of disability</w:t>
      </w:r>
      <w:bookmarkEnd w:id="10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07" w:name="_Toc483571368"/>
      <w:r>
        <w:rPr>
          <w:rStyle w:val="CharSectno"/>
        </w:rPr>
        <w:t>19JA</w:t>
      </w:r>
      <w:r>
        <w:t>.</w:t>
      </w:r>
      <w:r>
        <w:tab/>
        <w:t>Method of referral and notification when Act s. 93EA(3) applies</w:t>
      </w:r>
      <w:bookmarkEnd w:id="10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08" w:name="_Toc483571369"/>
      <w:r>
        <w:rPr>
          <w:rStyle w:val="CharSectno"/>
        </w:rPr>
        <w:t>19JB</w:t>
      </w:r>
      <w:r>
        <w:t>.</w:t>
      </w:r>
      <w:r>
        <w:tab/>
        <w:t>Method of referral and notification when Act s. 93EB(3) applies</w:t>
      </w:r>
      <w:bookmarkEnd w:id="10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09" w:name="_Toc483571370"/>
      <w:r>
        <w:rPr>
          <w:rStyle w:val="CharSectno"/>
        </w:rPr>
        <w:t>19K</w:t>
      </w:r>
      <w:r>
        <w:t>.</w:t>
      </w:r>
      <w:r>
        <w:tab/>
        <w:t>Agreement as to degree of disability</w:t>
      </w:r>
      <w:bookmarkEnd w:id="10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10" w:name="_Toc483571371"/>
      <w:r>
        <w:rPr>
          <w:rStyle w:val="CharSectno"/>
        </w:rPr>
        <w:t>19L</w:t>
      </w:r>
      <w:r>
        <w:t>.</w:t>
      </w:r>
      <w:r>
        <w:tab/>
        <w:t>Determination of degree of disability</w:t>
      </w:r>
      <w:bookmarkEnd w:id="110"/>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111" w:name="_Toc483571372"/>
      <w:r>
        <w:rPr>
          <w:rStyle w:val="CharSectno"/>
        </w:rPr>
        <w:t>19M</w:t>
      </w:r>
      <w:r>
        <w:t>.</w:t>
      </w:r>
      <w:r>
        <w:tab/>
        <w:t>Election to retain right to seek common law damages</w:t>
      </w:r>
      <w:bookmarkEnd w:id="11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112" w:name="_Toc483571373"/>
      <w:r>
        <w:rPr>
          <w:rStyle w:val="CharSectno"/>
        </w:rPr>
        <w:t>19N</w:t>
      </w:r>
      <w:r>
        <w:t>.</w:t>
      </w:r>
      <w:r>
        <w:tab/>
        <w:t>Extension of time to make election under Act s. 93E(3)(b)</w:t>
      </w:r>
      <w:bookmarkEnd w:id="112"/>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13" w:name="_Toc483571374"/>
      <w:r>
        <w:rPr>
          <w:rStyle w:val="CharSectno"/>
        </w:rPr>
        <w:t>19O</w:t>
      </w:r>
      <w:r>
        <w:t>.</w:t>
      </w:r>
      <w:r>
        <w:tab/>
        <w:t>Application for compensation</w:t>
      </w:r>
      <w:bookmarkEnd w:id="113"/>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114" w:name="_Toc483571375"/>
      <w:r>
        <w:rPr>
          <w:rStyle w:val="CharSectno"/>
        </w:rPr>
        <w:t>19P</w:t>
      </w:r>
      <w:r>
        <w:t>.</w:t>
      </w:r>
      <w:r>
        <w:tab/>
        <w:t>Notification to workers about elections as to common law damages</w:t>
      </w:r>
      <w:bookmarkEnd w:id="11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15" w:name="_Toc468090810"/>
      <w:bookmarkStart w:id="116" w:name="_Toc482711712"/>
      <w:bookmarkStart w:id="117" w:name="_Toc483570883"/>
      <w:bookmarkStart w:id="118" w:name="_Toc483571376"/>
      <w:r>
        <w:rPr>
          <w:rStyle w:val="CharDivNo"/>
        </w:rPr>
        <w:t>Division 2</w:t>
      </w:r>
      <w:r>
        <w:t> — </w:t>
      </w:r>
      <w:r>
        <w:rPr>
          <w:rStyle w:val="CharDivText"/>
        </w:rPr>
        <w:t>2004 scheme</w:t>
      </w:r>
      <w:bookmarkEnd w:id="115"/>
      <w:bookmarkEnd w:id="116"/>
      <w:bookmarkEnd w:id="117"/>
      <w:bookmarkEnd w:id="118"/>
    </w:p>
    <w:p>
      <w:pPr>
        <w:pStyle w:val="Footnoteheading"/>
        <w:tabs>
          <w:tab w:val="left" w:pos="851"/>
        </w:tabs>
      </w:pPr>
      <w:r>
        <w:rPr>
          <w:snapToGrid w:val="0"/>
        </w:rPr>
        <w:tab/>
        <w:t>[</w:t>
      </w:r>
      <w:r>
        <w:t>Heading inserted in Gazette 28 Oct 2005 p. 4887.]</w:t>
      </w:r>
    </w:p>
    <w:p>
      <w:pPr>
        <w:pStyle w:val="Heading5"/>
        <w:spacing w:before="120"/>
      </w:pPr>
      <w:bookmarkStart w:id="119" w:name="_Toc483571377"/>
      <w:r>
        <w:rPr>
          <w:rStyle w:val="CharSectno"/>
        </w:rPr>
        <w:t>20</w:t>
      </w:r>
      <w:r>
        <w:t>.</w:t>
      </w:r>
      <w:r>
        <w:tab/>
        <w:t>Recording agreement</w:t>
      </w:r>
      <w:bookmarkEnd w:id="11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120" w:name="_Toc483571378"/>
      <w:r>
        <w:rPr>
          <w:rStyle w:val="CharSectno"/>
        </w:rPr>
        <w:t>21</w:t>
      </w:r>
      <w:r>
        <w:t>.</w:t>
      </w:r>
      <w:r>
        <w:tab/>
        <w:t>Recording assessment</w:t>
      </w:r>
      <w:bookmarkEnd w:id="120"/>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21" w:name="_Toc483571379"/>
      <w:r>
        <w:rPr>
          <w:rStyle w:val="CharSectno"/>
        </w:rPr>
        <w:t>22</w:t>
      </w:r>
      <w:r>
        <w:t>.</w:t>
      </w:r>
      <w:r>
        <w:tab/>
        <w:t>Electing to retain right to seek damages</w:t>
      </w:r>
      <w:bookmarkEnd w:id="121"/>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22" w:name="_Toc483571380"/>
      <w:r>
        <w:rPr>
          <w:rStyle w:val="CharSectno"/>
        </w:rPr>
        <w:t>23</w:t>
      </w:r>
      <w:r>
        <w:t>.</w:t>
      </w:r>
      <w:r>
        <w:tab/>
        <w:t>Extending termination day</w:t>
      </w:r>
      <w:bookmarkEnd w:id="12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spacing w:before="60"/>
      </w:pPr>
      <w:r>
        <w:tab/>
        <w:t>(i)</w:t>
      </w:r>
      <w:r>
        <w:tab/>
        <w:t>the Director has to be provided with a copy of the worker’s request for an assessment of the worker’s degree of permanent whole of person impairment;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spacing w:before="180"/>
      </w:pPr>
      <w:bookmarkStart w:id="123" w:name="_Toc483571381"/>
      <w:r>
        <w:rPr>
          <w:rStyle w:val="CharSectno"/>
        </w:rPr>
        <w:t>24</w:t>
      </w:r>
      <w:r>
        <w:t>.</w:t>
      </w:r>
      <w:r>
        <w:tab/>
        <w:t>Expected time for approved medical specialist to give assessment documents</w:t>
      </w:r>
      <w:bookmarkEnd w:id="123"/>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spacing w:before="180"/>
      </w:pPr>
      <w:bookmarkStart w:id="124" w:name="_Toc483571382"/>
      <w:r>
        <w:rPr>
          <w:rStyle w:val="CharSectno"/>
        </w:rPr>
        <w:t>25</w:t>
      </w:r>
      <w:r>
        <w:t>.</w:t>
      </w:r>
      <w:r>
        <w:tab/>
        <w:t>Employer’s obligation to notify worker</w:t>
      </w:r>
      <w:bookmarkEnd w:id="124"/>
    </w:p>
    <w:p>
      <w:pPr>
        <w:pStyle w:val="Subsection"/>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25" w:name="_Toc468090817"/>
      <w:bookmarkStart w:id="126" w:name="_Toc482711719"/>
      <w:bookmarkStart w:id="127" w:name="_Toc483570890"/>
      <w:bookmarkStart w:id="128" w:name="_Toc483571383"/>
      <w:r>
        <w:rPr>
          <w:rStyle w:val="CharPartNo"/>
        </w:rPr>
        <w:t>Part 4</w:t>
      </w:r>
      <w:r>
        <w:rPr>
          <w:b w:val="0"/>
        </w:rPr>
        <w:t> </w:t>
      </w:r>
      <w:r>
        <w:t>—</w:t>
      </w:r>
      <w:r>
        <w:rPr>
          <w:b w:val="0"/>
        </w:rPr>
        <w:t> </w:t>
      </w:r>
      <w:r>
        <w:rPr>
          <w:rStyle w:val="CharPartText"/>
        </w:rPr>
        <w:t>Registered agents</w:t>
      </w:r>
      <w:bookmarkEnd w:id="125"/>
      <w:bookmarkEnd w:id="126"/>
      <w:bookmarkEnd w:id="127"/>
      <w:bookmarkEnd w:id="128"/>
    </w:p>
    <w:p>
      <w:pPr>
        <w:pStyle w:val="Footnoteheading"/>
        <w:tabs>
          <w:tab w:val="left" w:pos="851"/>
        </w:tabs>
      </w:pPr>
      <w:r>
        <w:rPr>
          <w:snapToGrid w:val="0"/>
        </w:rPr>
        <w:tab/>
        <w:t>[</w:t>
      </w:r>
      <w:r>
        <w:t>Heading inserted in Gazette 28 Oct 2005 p. 4893.]</w:t>
      </w:r>
    </w:p>
    <w:p>
      <w:pPr>
        <w:pStyle w:val="Heading3"/>
      </w:pPr>
      <w:bookmarkStart w:id="129" w:name="_Toc468090818"/>
      <w:bookmarkStart w:id="130" w:name="_Toc482711720"/>
      <w:bookmarkStart w:id="131" w:name="_Toc483570891"/>
      <w:bookmarkStart w:id="132" w:name="_Toc483571384"/>
      <w:r>
        <w:rPr>
          <w:rStyle w:val="CharDivNo"/>
        </w:rPr>
        <w:t>Division 1</w:t>
      </w:r>
      <w:r>
        <w:t> — </w:t>
      </w:r>
      <w:r>
        <w:rPr>
          <w:rStyle w:val="CharDivText"/>
        </w:rPr>
        <w:t>Preliminary</w:t>
      </w:r>
      <w:bookmarkEnd w:id="129"/>
      <w:bookmarkEnd w:id="130"/>
      <w:bookmarkEnd w:id="131"/>
      <w:bookmarkEnd w:id="132"/>
    </w:p>
    <w:p>
      <w:pPr>
        <w:pStyle w:val="Footnoteheading"/>
        <w:tabs>
          <w:tab w:val="left" w:pos="851"/>
        </w:tabs>
      </w:pPr>
      <w:r>
        <w:rPr>
          <w:snapToGrid w:val="0"/>
        </w:rPr>
        <w:tab/>
        <w:t>[</w:t>
      </w:r>
      <w:r>
        <w:t>Heading inserted in Gazette 28 Oct 2005 p. 4893.]</w:t>
      </w:r>
    </w:p>
    <w:p>
      <w:pPr>
        <w:pStyle w:val="Heading5"/>
      </w:pPr>
      <w:bookmarkStart w:id="133" w:name="_Toc483571385"/>
      <w:r>
        <w:rPr>
          <w:rStyle w:val="CharSectno"/>
        </w:rPr>
        <w:t>26</w:t>
      </w:r>
      <w:r>
        <w:t>.</w:t>
      </w:r>
      <w:r>
        <w:tab/>
        <w:t>Terms used</w:t>
      </w:r>
      <w:bookmarkEnd w:id="13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34" w:name="_Toc483571386"/>
      <w:r>
        <w:rPr>
          <w:rStyle w:val="CharSectno"/>
        </w:rPr>
        <w:t>27</w:t>
      </w:r>
      <w:r>
        <w:t>.</w:t>
      </w:r>
      <w:r>
        <w:tab/>
        <w:t>Prescribed organisations (Act s. 277(1)(e))</w:t>
      </w:r>
      <w:bookmarkEnd w:id="134"/>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35" w:name="_Toc483571387"/>
      <w:r>
        <w:rPr>
          <w:rStyle w:val="CharSectno"/>
        </w:rPr>
        <w:t>27A</w:t>
      </w:r>
      <w:r>
        <w:t>.</w:t>
      </w:r>
      <w:r>
        <w:tab/>
        <w:t>Prescribed classes of persons (Act s. 277(1)(f))</w:t>
      </w:r>
      <w:bookmarkEnd w:id="135"/>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36" w:name="_Toc468090822"/>
      <w:bookmarkStart w:id="137" w:name="_Toc482711724"/>
      <w:bookmarkStart w:id="138" w:name="_Toc483570895"/>
      <w:bookmarkStart w:id="139" w:name="_Toc483571388"/>
      <w:r>
        <w:rPr>
          <w:rStyle w:val="CharDivNo"/>
        </w:rPr>
        <w:t>Division 2</w:t>
      </w:r>
      <w:r>
        <w:t xml:space="preserve"> — </w:t>
      </w:r>
      <w:r>
        <w:rPr>
          <w:rStyle w:val="CharDivText"/>
        </w:rPr>
        <w:t>Registration and renewal</w:t>
      </w:r>
      <w:bookmarkEnd w:id="136"/>
      <w:bookmarkEnd w:id="137"/>
      <w:bookmarkEnd w:id="138"/>
      <w:bookmarkEnd w:id="139"/>
    </w:p>
    <w:p>
      <w:pPr>
        <w:pStyle w:val="Footnoteheading"/>
        <w:tabs>
          <w:tab w:val="left" w:pos="851"/>
        </w:tabs>
      </w:pPr>
      <w:r>
        <w:rPr>
          <w:snapToGrid w:val="0"/>
        </w:rPr>
        <w:tab/>
        <w:t>[</w:t>
      </w:r>
      <w:r>
        <w:t>Heading inserted in Gazette 28 Oct 2005 p. 4894.]</w:t>
      </w:r>
    </w:p>
    <w:p>
      <w:pPr>
        <w:pStyle w:val="Heading5"/>
      </w:pPr>
      <w:bookmarkStart w:id="140" w:name="_Toc483571389"/>
      <w:r>
        <w:rPr>
          <w:rStyle w:val="CharSectno"/>
        </w:rPr>
        <w:t>28</w:t>
      </w:r>
      <w:r>
        <w:t>.</w:t>
      </w:r>
      <w:r>
        <w:tab/>
        <w:t>Application for registration</w:t>
      </w:r>
      <w:bookmarkEnd w:id="14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41" w:name="_Toc483571390"/>
      <w:r>
        <w:rPr>
          <w:rStyle w:val="CharSectno"/>
        </w:rPr>
        <w:t>29</w:t>
      </w:r>
      <w:r>
        <w:t>.</w:t>
      </w:r>
      <w:r>
        <w:tab/>
        <w:t>Registration</w:t>
      </w:r>
      <w:bookmarkEnd w:id="141"/>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42" w:name="_Toc483571391"/>
      <w:r>
        <w:rPr>
          <w:rStyle w:val="CharSectno"/>
        </w:rPr>
        <w:t>30</w:t>
      </w:r>
      <w:r>
        <w:t>.</w:t>
      </w:r>
      <w:r>
        <w:tab/>
        <w:t>Indemnity and other conditions of registration</w:t>
      </w:r>
      <w:bookmarkEnd w:id="14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43" w:name="_Toc483571392"/>
      <w:r>
        <w:rPr>
          <w:rStyle w:val="CharSectno"/>
        </w:rPr>
        <w:t>31</w:t>
      </w:r>
      <w:r>
        <w:t>.</w:t>
      </w:r>
      <w:r>
        <w:tab/>
        <w:t>Duration of registration</w:t>
      </w:r>
      <w:bookmarkEnd w:id="14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44" w:name="_Toc483571393"/>
      <w:r>
        <w:rPr>
          <w:rStyle w:val="CharSectno"/>
        </w:rPr>
        <w:t>32</w:t>
      </w:r>
      <w:r>
        <w:t>.</w:t>
      </w:r>
      <w:r>
        <w:tab/>
        <w:t>Application for renewal of registration</w:t>
      </w:r>
      <w:bookmarkEnd w:id="14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45" w:name="_Toc483571394"/>
      <w:r>
        <w:rPr>
          <w:rStyle w:val="CharSectno"/>
        </w:rPr>
        <w:t>33</w:t>
      </w:r>
      <w:r>
        <w:t>.</w:t>
      </w:r>
      <w:r>
        <w:tab/>
        <w:t>Certificate of registration</w:t>
      </w:r>
      <w:bookmarkEnd w:id="14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46" w:name="_Toc483571395"/>
      <w:r>
        <w:rPr>
          <w:rStyle w:val="CharSectno"/>
        </w:rPr>
        <w:t>34</w:t>
      </w:r>
      <w:r>
        <w:t>.</w:t>
      </w:r>
      <w:r>
        <w:tab/>
        <w:t>False or misleading information</w:t>
      </w:r>
      <w:bookmarkEnd w:id="14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47" w:name="_Toc468090830"/>
      <w:bookmarkStart w:id="148" w:name="_Toc482711732"/>
      <w:bookmarkStart w:id="149" w:name="_Toc483570903"/>
      <w:bookmarkStart w:id="150" w:name="_Toc483571396"/>
      <w:r>
        <w:rPr>
          <w:rStyle w:val="CharDivNo"/>
        </w:rPr>
        <w:t>Division 3</w:t>
      </w:r>
      <w:r>
        <w:t> — </w:t>
      </w:r>
      <w:r>
        <w:rPr>
          <w:rStyle w:val="CharDivText"/>
        </w:rPr>
        <w:t>The register</w:t>
      </w:r>
      <w:bookmarkEnd w:id="147"/>
      <w:bookmarkEnd w:id="148"/>
      <w:bookmarkEnd w:id="149"/>
      <w:bookmarkEnd w:id="150"/>
    </w:p>
    <w:p>
      <w:pPr>
        <w:pStyle w:val="Footnoteheading"/>
        <w:tabs>
          <w:tab w:val="left" w:pos="851"/>
        </w:tabs>
      </w:pPr>
      <w:r>
        <w:rPr>
          <w:snapToGrid w:val="0"/>
        </w:rPr>
        <w:tab/>
        <w:t>[</w:t>
      </w:r>
      <w:r>
        <w:t>Heading inserted in Gazette 28 Oct 2005 p. 4898.]</w:t>
      </w:r>
    </w:p>
    <w:p>
      <w:pPr>
        <w:pStyle w:val="Heading5"/>
      </w:pPr>
      <w:bookmarkStart w:id="151" w:name="_Toc483571397"/>
      <w:r>
        <w:rPr>
          <w:rStyle w:val="CharSectno"/>
        </w:rPr>
        <w:t>35</w:t>
      </w:r>
      <w:r>
        <w:t>.</w:t>
      </w:r>
      <w:r>
        <w:tab/>
        <w:t>Register</w:t>
      </w:r>
      <w:bookmarkEnd w:id="15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52" w:name="_Toc483571398"/>
      <w:r>
        <w:rPr>
          <w:rStyle w:val="CharSectno"/>
        </w:rPr>
        <w:t>36</w:t>
      </w:r>
      <w:r>
        <w:t>.</w:t>
      </w:r>
      <w:r>
        <w:tab/>
        <w:t>Removal from register</w:t>
      </w:r>
      <w:bookmarkEnd w:id="15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53" w:name="_Toc468090833"/>
      <w:bookmarkStart w:id="154" w:name="_Toc482711735"/>
      <w:bookmarkStart w:id="155" w:name="_Toc483570906"/>
      <w:bookmarkStart w:id="156" w:name="_Toc483571399"/>
      <w:r>
        <w:rPr>
          <w:rStyle w:val="CharDivNo"/>
        </w:rPr>
        <w:t>Division 4</w:t>
      </w:r>
      <w:r>
        <w:t> — </w:t>
      </w:r>
      <w:r>
        <w:rPr>
          <w:rStyle w:val="CharDivText"/>
        </w:rPr>
        <w:t>Disciplinary powers</w:t>
      </w:r>
      <w:bookmarkEnd w:id="153"/>
      <w:bookmarkEnd w:id="154"/>
      <w:bookmarkEnd w:id="155"/>
      <w:bookmarkEnd w:id="156"/>
    </w:p>
    <w:p>
      <w:pPr>
        <w:pStyle w:val="Footnoteheading"/>
        <w:tabs>
          <w:tab w:val="left" w:pos="851"/>
        </w:tabs>
      </w:pPr>
      <w:r>
        <w:rPr>
          <w:snapToGrid w:val="0"/>
        </w:rPr>
        <w:tab/>
        <w:t>[</w:t>
      </w:r>
      <w:r>
        <w:t>Heading inserted in Gazette 28 Oct 2005 p. 4899.]</w:t>
      </w:r>
    </w:p>
    <w:p>
      <w:pPr>
        <w:pStyle w:val="Heading5"/>
      </w:pPr>
      <w:bookmarkStart w:id="157" w:name="_Toc483571400"/>
      <w:r>
        <w:rPr>
          <w:rStyle w:val="CharSectno"/>
        </w:rPr>
        <w:t>37</w:t>
      </w:r>
      <w:r>
        <w:t>.</w:t>
      </w:r>
      <w:r>
        <w:tab/>
        <w:t>Restriction on exercise of powers</w:t>
      </w:r>
      <w:bookmarkEnd w:id="15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58" w:name="_Toc483571401"/>
      <w:r>
        <w:rPr>
          <w:rStyle w:val="CharSectno"/>
        </w:rPr>
        <w:t>38</w:t>
      </w:r>
      <w:r>
        <w:t>.</w:t>
      </w:r>
      <w:r>
        <w:tab/>
        <w:t>Cancellation of registration</w:t>
      </w:r>
      <w:bookmarkEnd w:id="15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59" w:name="_Toc483571402"/>
      <w:r>
        <w:rPr>
          <w:rStyle w:val="CharSectno"/>
        </w:rPr>
        <w:t>39</w:t>
      </w:r>
      <w:r>
        <w:t>.</w:t>
      </w:r>
      <w:r>
        <w:tab/>
        <w:t>Taking disciplinary action</w:t>
      </w:r>
      <w:bookmarkEnd w:id="15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60" w:name="_Toc483571403"/>
      <w:r>
        <w:rPr>
          <w:rStyle w:val="CharSectno"/>
        </w:rPr>
        <w:t>40</w:t>
      </w:r>
      <w:r>
        <w:t>.</w:t>
      </w:r>
      <w:r>
        <w:tab/>
        <w:t>Return of certificate of registration</w:t>
      </w:r>
      <w:bookmarkEnd w:id="16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61" w:name="_Toc468090838"/>
      <w:bookmarkStart w:id="162" w:name="_Toc482711740"/>
      <w:bookmarkStart w:id="163" w:name="_Toc483570911"/>
      <w:bookmarkStart w:id="164" w:name="_Toc483571404"/>
      <w:r>
        <w:rPr>
          <w:rStyle w:val="CharDivNo"/>
        </w:rPr>
        <w:t>Division 5</w:t>
      </w:r>
      <w:r>
        <w:t> — </w:t>
      </w:r>
      <w:r>
        <w:rPr>
          <w:rStyle w:val="CharDivText"/>
        </w:rPr>
        <w:t>Review</w:t>
      </w:r>
      <w:bookmarkEnd w:id="161"/>
      <w:bookmarkEnd w:id="162"/>
      <w:bookmarkEnd w:id="163"/>
      <w:bookmarkEnd w:id="164"/>
    </w:p>
    <w:p>
      <w:pPr>
        <w:pStyle w:val="Footnoteheading"/>
        <w:tabs>
          <w:tab w:val="left" w:pos="851"/>
        </w:tabs>
      </w:pPr>
      <w:r>
        <w:rPr>
          <w:snapToGrid w:val="0"/>
        </w:rPr>
        <w:tab/>
        <w:t>[</w:t>
      </w:r>
      <w:r>
        <w:t>Heading inserted in Gazette 28 Oct 2005 p. 4900.]</w:t>
      </w:r>
    </w:p>
    <w:p>
      <w:pPr>
        <w:pStyle w:val="Heading5"/>
      </w:pPr>
      <w:bookmarkStart w:id="165" w:name="_Toc483571405"/>
      <w:r>
        <w:rPr>
          <w:rStyle w:val="CharSectno"/>
        </w:rPr>
        <w:t>41</w:t>
      </w:r>
      <w:r>
        <w:t>.</w:t>
      </w:r>
      <w:r>
        <w:tab/>
        <w:t>Review by SAT</w:t>
      </w:r>
      <w:bookmarkEnd w:id="165"/>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66" w:name="_Toc468090840"/>
      <w:bookmarkStart w:id="167" w:name="_Toc482711742"/>
      <w:bookmarkStart w:id="168" w:name="_Toc483570913"/>
      <w:bookmarkStart w:id="169" w:name="_Toc483571406"/>
      <w:r>
        <w:rPr>
          <w:rStyle w:val="CharDivNo"/>
        </w:rPr>
        <w:t>Division 6</w:t>
      </w:r>
      <w:r>
        <w:t> — </w:t>
      </w:r>
      <w:r>
        <w:rPr>
          <w:rStyle w:val="CharDivText"/>
        </w:rPr>
        <w:t>Miscellaneous</w:t>
      </w:r>
      <w:bookmarkEnd w:id="166"/>
      <w:bookmarkEnd w:id="167"/>
      <w:bookmarkEnd w:id="168"/>
      <w:bookmarkEnd w:id="169"/>
    </w:p>
    <w:p>
      <w:pPr>
        <w:pStyle w:val="Footnoteheading"/>
        <w:tabs>
          <w:tab w:val="left" w:pos="851"/>
        </w:tabs>
      </w:pPr>
      <w:r>
        <w:rPr>
          <w:snapToGrid w:val="0"/>
        </w:rPr>
        <w:tab/>
        <w:t>[</w:t>
      </w:r>
      <w:r>
        <w:t>Heading inserted in Gazette 28 Oct 2005 p. 4901.]</w:t>
      </w:r>
    </w:p>
    <w:p>
      <w:pPr>
        <w:pStyle w:val="Heading5"/>
      </w:pPr>
      <w:bookmarkStart w:id="170" w:name="_Toc483571407"/>
      <w:r>
        <w:rPr>
          <w:rStyle w:val="CharSectno"/>
        </w:rPr>
        <w:t>42</w:t>
      </w:r>
      <w:r>
        <w:t>.</w:t>
      </w:r>
      <w:r>
        <w:tab/>
        <w:t>Evidentiary matters</w:t>
      </w:r>
      <w:bookmarkEnd w:id="17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71" w:name="_Toc468090842"/>
      <w:bookmarkStart w:id="172" w:name="_Toc482711744"/>
      <w:bookmarkStart w:id="173" w:name="_Toc483570915"/>
      <w:bookmarkStart w:id="174" w:name="_Toc483571408"/>
      <w:r>
        <w:rPr>
          <w:rStyle w:val="CharPartNo"/>
        </w:rPr>
        <w:t>Part 5</w:t>
      </w:r>
      <w:r>
        <w:rPr>
          <w:rStyle w:val="CharDivNo"/>
        </w:rPr>
        <w:t> </w:t>
      </w:r>
      <w:r>
        <w:t>—</w:t>
      </w:r>
      <w:r>
        <w:rPr>
          <w:rStyle w:val="CharDivText"/>
        </w:rPr>
        <w:t> </w:t>
      </w:r>
      <w:r>
        <w:rPr>
          <w:rStyle w:val="CharPartText"/>
        </w:rPr>
        <w:t>Injury management</w:t>
      </w:r>
      <w:bookmarkEnd w:id="171"/>
      <w:bookmarkEnd w:id="172"/>
      <w:bookmarkEnd w:id="173"/>
      <w:bookmarkEnd w:id="174"/>
    </w:p>
    <w:p>
      <w:pPr>
        <w:pStyle w:val="Footnoteheading"/>
        <w:tabs>
          <w:tab w:val="left" w:pos="851"/>
        </w:tabs>
      </w:pPr>
      <w:r>
        <w:rPr>
          <w:snapToGrid w:val="0"/>
        </w:rPr>
        <w:tab/>
        <w:t>[</w:t>
      </w:r>
      <w:r>
        <w:t>Heading inserted in Gazette 28 Oct 2005 p. 4903.]</w:t>
      </w:r>
    </w:p>
    <w:p>
      <w:pPr>
        <w:pStyle w:val="Heading5"/>
      </w:pPr>
      <w:bookmarkStart w:id="175" w:name="_Toc483571409"/>
      <w:r>
        <w:rPr>
          <w:rStyle w:val="CharSectno"/>
        </w:rPr>
        <w:t>44</w:t>
      </w:r>
      <w:r>
        <w:t>.</w:t>
      </w:r>
      <w:r>
        <w:tab/>
        <w:t>Vocational rehabilitation services</w:t>
      </w:r>
      <w:bookmarkEnd w:id="175"/>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76" w:name="_Toc483571410"/>
      <w:r>
        <w:rPr>
          <w:rStyle w:val="CharSectno"/>
        </w:rPr>
        <w:t>44A</w:t>
      </w:r>
      <w:r>
        <w:t>.</w:t>
      </w:r>
      <w:r>
        <w:tab/>
        <w:t>Counselling psychology</w:t>
      </w:r>
      <w:bookmarkEnd w:id="17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77" w:name="_Toc483571411"/>
      <w:r>
        <w:rPr>
          <w:rStyle w:val="CharSectno"/>
        </w:rPr>
        <w:t>44B</w:t>
      </w:r>
      <w:r>
        <w:t>.</w:t>
      </w:r>
      <w:r>
        <w:tab/>
        <w:t>Exercise physiology</w:t>
      </w:r>
      <w:bookmarkEnd w:id="17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178" w:name="_Toc483571412"/>
      <w:r>
        <w:rPr>
          <w:rStyle w:val="CharSectno"/>
        </w:rPr>
        <w:t>44C</w:t>
      </w:r>
      <w:r>
        <w:t>.</w:t>
      </w:r>
      <w:r>
        <w:tab/>
        <w:t>Acupuncture</w:t>
      </w:r>
      <w:bookmarkEnd w:id="178"/>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179" w:name="_Toc483571413"/>
      <w:r>
        <w:rPr>
          <w:rStyle w:val="CharSectno"/>
        </w:rPr>
        <w:t>45</w:t>
      </w:r>
      <w:r>
        <w:t>.</w:t>
      </w:r>
      <w:r>
        <w:tab/>
        <w:t>Insurer to advise of injury management obligations</w:t>
      </w:r>
      <w:bookmarkEnd w:id="17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80" w:name="_Toc468090848"/>
      <w:bookmarkStart w:id="181" w:name="_Toc482711750"/>
      <w:bookmarkStart w:id="182" w:name="_Toc483570921"/>
      <w:bookmarkStart w:id="183" w:name="_Toc483571414"/>
      <w:r>
        <w:rPr>
          <w:rStyle w:val="CharPartNo"/>
        </w:rPr>
        <w:t>Part 6</w:t>
      </w:r>
      <w:r>
        <w:rPr>
          <w:b w:val="0"/>
        </w:rPr>
        <w:t> </w:t>
      </w:r>
      <w:r>
        <w:t>—</w:t>
      </w:r>
      <w:r>
        <w:rPr>
          <w:b w:val="0"/>
        </w:rPr>
        <w:t> </w:t>
      </w:r>
      <w:r>
        <w:rPr>
          <w:rStyle w:val="CharPartText"/>
        </w:rPr>
        <w:t>Specialised retraining programs</w:t>
      </w:r>
      <w:bookmarkEnd w:id="180"/>
      <w:bookmarkEnd w:id="181"/>
      <w:bookmarkEnd w:id="182"/>
      <w:bookmarkEnd w:id="183"/>
    </w:p>
    <w:p>
      <w:pPr>
        <w:pStyle w:val="Footnoteheading"/>
        <w:tabs>
          <w:tab w:val="left" w:pos="851"/>
        </w:tabs>
      </w:pPr>
      <w:r>
        <w:rPr>
          <w:snapToGrid w:val="0"/>
        </w:rPr>
        <w:tab/>
        <w:t>[</w:t>
      </w:r>
      <w:r>
        <w:t>Heading inserted in Gazette 28 Oct 2005 p. 4907.]</w:t>
      </w:r>
    </w:p>
    <w:p>
      <w:pPr>
        <w:pStyle w:val="Heading5"/>
      </w:pPr>
      <w:bookmarkStart w:id="184" w:name="_Toc483571415"/>
      <w:r>
        <w:rPr>
          <w:rStyle w:val="CharSectno"/>
        </w:rPr>
        <w:t>47</w:t>
      </w:r>
      <w:r>
        <w:t>.</w:t>
      </w:r>
      <w:r>
        <w:tab/>
        <w:t>Recording agreement</w:t>
      </w:r>
      <w:bookmarkEnd w:id="184"/>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85" w:name="_Toc483571416"/>
      <w:r>
        <w:rPr>
          <w:rStyle w:val="CharSectno"/>
        </w:rPr>
        <w:t>48</w:t>
      </w:r>
      <w:r>
        <w:t>.</w:t>
      </w:r>
      <w:r>
        <w:tab/>
        <w:t>Extending final day</w:t>
      </w:r>
      <w:bookmarkEnd w:id="18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86" w:name="_Toc483571417"/>
      <w:r>
        <w:rPr>
          <w:rStyle w:val="CharSectno"/>
        </w:rPr>
        <w:t>49</w:t>
      </w:r>
      <w:r>
        <w:t>.</w:t>
      </w:r>
      <w:r>
        <w:tab/>
        <w:t>Request for WorkCover to direct payment</w:t>
      </w:r>
      <w:bookmarkEnd w:id="186"/>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87" w:name="_Toc468090852"/>
      <w:bookmarkStart w:id="188" w:name="_Toc482711754"/>
      <w:bookmarkStart w:id="189" w:name="_Toc483570925"/>
      <w:bookmarkStart w:id="190" w:name="_Toc483571418"/>
      <w:r>
        <w:rPr>
          <w:rStyle w:val="CharPartNo"/>
        </w:rPr>
        <w:t>Part 7</w:t>
      </w:r>
      <w:r>
        <w:rPr>
          <w:b w:val="0"/>
        </w:rPr>
        <w:t> </w:t>
      </w:r>
      <w:r>
        <w:t>—</w:t>
      </w:r>
      <w:r>
        <w:rPr>
          <w:b w:val="0"/>
        </w:rPr>
        <w:t> </w:t>
      </w:r>
      <w:r>
        <w:rPr>
          <w:rStyle w:val="CharPartText"/>
        </w:rPr>
        <w:t>Infringement notices and modified penalties</w:t>
      </w:r>
      <w:bookmarkEnd w:id="187"/>
      <w:bookmarkEnd w:id="188"/>
      <w:bookmarkEnd w:id="189"/>
      <w:bookmarkEnd w:id="190"/>
    </w:p>
    <w:p>
      <w:pPr>
        <w:pStyle w:val="Footnoteheading"/>
        <w:tabs>
          <w:tab w:val="left" w:pos="851"/>
        </w:tabs>
      </w:pPr>
      <w:r>
        <w:rPr>
          <w:snapToGrid w:val="0"/>
        </w:rPr>
        <w:tab/>
        <w:t>[</w:t>
      </w:r>
      <w:r>
        <w:t>Heading inserted in Gazette 28 Oct 2005 p. 4910.]</w:t>
      </w:r>
    </w:p>
    <w:p>
      <w:pPr>
        <w:pStyle w:val="Heading5"/>
      </w:pPr>
      <w:bookmarkStart w:id="191" w:name="_Toc483571419"/>
      <w:r>
        <w:rPr>
          <w:rStyle w:val="CharSectno"/>
        </w:rPr>
        <w:t>50</w:t>
      </w:r>
      <w:r>
        <w:t>.</w:t>
      </w:r>
      <w:r>
        <w:tab/>
        <w:t>Prescribed offences</w:t>
      </w:r>
      <w:bookmarkEnd w:id="19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92" w:name="_Toc483571420"/>
      <w:r>
        <w:rPr>
          <w:rStyle w:val="CharSectno"/>
        </w:rPr>
        <w:t>51</w:t>
      </w:r>
      <w:r>
        <w:t>.</w:t>
      </w:r>
      <w:r>
        <w:tab/>
        <w:t>Prescribed modified penalties</w:t>
      </w:r>
      <w:bookmarkEnd w:id="19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93" w:name="_Toc483571421"/>
      <w:r>
        <w:rPr>
          <w:rStyle w:val="CharSectno"/>
        </w:rPr>
        <w:t>52</w:t>
      </w:r>
      <w:r>
        <w:t>.</w:t>
      </w:r>
      <w:r>
        <w:tab/>
        <w:t>Prescribed form of infringement notice</w:t>
      </w:r>
      <w:bookmarkEnd w:id="193"/>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94" w:name="_Toc483571422"/>
      <w:r>
        <w:rPr>
          <w:rStyle w:val="CharSectno"/>
        </w:rPr>
        <w:t>53</w:t>
      </w:r>
      <w:r>
        <w:t>.</w:t>
      </w:r>
      <w:r>
        <w:tab/>
        <w:t>Prescribed form of withdrawal of notice</w:t>
      </w:r>
      <w:bookmarkEnd w:id="194"/>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7"/>
          <w:head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95" w:name="_Toc468090857"/>
      <w:bookmarkStart w:id="196" w:name="_Toc482711759"/>
      <w:bookmarkStart w:id="197" w:name="_Toc483570930"/>
      <w:bookmarkStart w:id="198" w:name="_Toc483571423"/>
      <w:r>
        <w:rPr>
          <w:rStyle w:val="CharSchNo"/>
          <w:rFonts w:ascii="Times" w:hAnsi="Times"/>
        </w:rPr>
        <w:t>Appendix I</w:t>
      </w:r>
      <w:bookmarkEnd w:id="195"/>
      <w:bookmarkEnd w:id="196"/>
      <w:bookmarkEnd w:id="197"/>
      <w:bookmarkEnd w:id="198"/>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spacing w:before="0"/>
      </w:pPr>
      <w:r>
        <w:rPr>
          <w:rStyle w:val="CharSClsNo"/>
          <w:b/>
          <w:bCs/>
        </w:rPr>
        <w:t>Form 2D</w:t>
      </w:r>
    </w:p>
    <w:p>
      <w:pPr>
        <w:pStyle w:val="yShoulderClause"/>
      </w:pPr>
      <w:r>
        <w:t>[r. 6AA]</w:t>
      </w:r>
    </w:p>
    <w:p>
      <w:pPr>
        <w:pStyle w:val="yMiscellaneousHeading"/>
        <w:rPr>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in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in Gazette 4 Oct 2016 p. 4243-5.]</w:t>
      </w:r>
    </w:p>
    <w:p>
      <w:pPr>
        <w:pStyle w:val="yEdnotedivision"/>
      </w:pPr>
      <w:r>
        <w:t>[Form 7 deleted in Gazette 18 Nov 2011 p. 4825.]</w:t>
      </w:r>
    </w:p>
    <w:p>
      <w:pPr>
        <w:pStyle w:val="yEdnotedivision"/>
      </w:pPr>
      <w:r>
        <w:t>[Forms 8</w:t>
      </w:r>
      <w:r>
        <w:noBreakHyphen/>
        <w:t>11 deleted in Gazette 8 Mar 1991 p. 1076.]</w:t>
      </w:r>
    </w:p>
    <w:p>
      <w:pPr>
        <w:pStyle w:val="yEdnotedivision"/>
      </w:pPr>
      <w:r>
        <w:t>[Form 12 deleted in Gazette 18 Feb 1994 p. 663.]</w:t>
      </w:r>
    </w:p>
    <w:p>
      <w:pPr>
        <w:pStyle w:val="yEdnotedivision"/>
      </w:pPr>
      <w:r>
        <w:t>[Form 13 deleted</w:t>
      </w:r>
      <w:r>
        <w:rPr>
          <w:iCs/>
          <w:sz w:val="16"/>
        </w:rPr>
        <w:t xml:space="preserve"> </w:t>
      </w:r>
      <w:r>
        <w:t>in 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00" w:name="_Toc468090858"/>
      <w:bookmarkStart w:id="201" w:name="_Toc482711760"/>
      <w:bookmarkStart w:id="202" w:name="_Toc483570931"/>
      <w:bookmarkStart w:id="203" w:name="_Toc483571424"/>
      <w:r>
        <w:rPr>
          <w:rStyle w:val="CharSchNo"/>
        </w:rPr>
        <w:t>Appendix II</w:t>
      </w:r>
      <w:bookmarkEnd w:id="200"/>
      <w:bookmarkEnd w:id="201"/>
      <w:bookmarkEnd w:id="202"/>
      <w:bookmarkEnd w:id="203"/>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04" w:name="_Toc468090859"/>
      <w:bookmarkStart w:id="205" w:name="_Toc482711761"/>
      <w:bookmarkStart w:id="206" w:name="_Toc483570932"/>
      <w:bookmarkStart w:id="207" w:name="_Toc483571425"/>
      <w:r>
        <w:rPr>
          <w:rStyle w:val="CharSchNo"/>
        </w:rPr>
        <w:t>Appendix III</w:t>
      </w:r>
      <w:bookmarkEnd w:id="204"/>
      <w:bookmarkEnd w:id="205"/>
      <w:bookmarkEnd w:id="206"/>
      <w:bookmarkEnd w:id="207"/>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208" w:name="_Toc468090860"/>
      <w:bookmarkStart w:id="209" w:name="_Toc482711762"/>
      <w:bookmarkStart w:id="210" w:name="_Toc483570933"/>
      <w:bookmarkStart w:id="211" w:name="_Toc483571426"/>
      <w:r>
        <w:rPr>
          <w:rStyle w:val="CharSchNo"/>
        </w:rPr>
        <w:t>Appendix IV</w:t>
      </w:r>
      <w:r>
        <w:rPr>
          <w:rStyle w:val="CharSDivNo"/>
        </w:rPr>
        <w:t> </w:t>
      </w:r>
      <w:r>
        <w:t>—</w:t>
      </w:r>
      <w:r>
        <w:rPr>
          <w:rStyle w:val="CharSDivText"/>
        </w:rPr>
        <w:t> </w:t>
      </w:r>
      <w:r>
        <w:rPr>
          <w:rStyle w:val="CharSchText"/>
        </w:rPr>
        <w:t>Registered agents code of conduct</w:t>
      </w:r>
      <w:bookmarkEnd w:id="208"/>
      <w:bookmarkEnd w:id="209"/>
      <w:bookmarkEnd w:id="210"/>
      <w:bookmarkEnd w:id="211"/>
    </w:p>
    <w:p>
      <w:pPr>
        <w:pStyle w:val="yShoulderClause"/>
      </w:pPr>
      <w:r>
        <w:t>[r. 26]</w:t>
      </w:r>
    </w:p>
    <w:p>
      <w:pPr>
        <w:pStyle w:val="yFootnoteheading"/>
      </w:pPr>
      <w:r>
        <w:tab/>
        <w:t>[Heading inserted in Gazette 28 Oct 2005 p. 4964.]</w:t>
      </w:r>
    </w:p>
    <w:p>
      <w:pPr>
        <w:pStyle w:val="yHeading5"/>
      </w:pPr>
      <w:bookmarkStart w:id="212" w:name="_Toc483571427"/>
      <w:r>
        <w:rPr>
          <w:rStyle w:val="CharSClsNo"/>
        </w:rPr>
        <w:t>1</w:t>
      </w:r>
      <w:r>
        <w:t>.</w:t>
      </w:r>
      <w:r>
        <w:rPr>
          <w:b w:val="0"/>
        </w:rPr>
        <w:tab/>
      </w:r>
      <w:r>
        <w:t>Duties of registered agent</w:t>
      </w:r>
      <w:bookmarkEnd w:id="21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13" w:name="_Toc483571428"/>
      <w:r>
        <w:rPr>
          <w:rStyle w:val="CharSClsNo"/>
        </w:rPr>
        <w:t>2</w:t>
      </w:r>
      <w:r>
        <w:t>.</w:t>
      </w:r>
      <w:r>
        <w:rPr>
          <w:b w:val="0"/>
        </w:rPr>
        <w:tab/>
      </w:r>
      <w:r>
        <w:t>Integrity and diligence</w:t>
      </w:r>
      <w:bookmarkEnd w:id="21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214" w:name="_Toc483571429"/>
      <w:r>
        <w:rPr>
          <w:rStyle w:val="CharSClsNo"/>
        </w:rPr>
        <w:t>3</w:t>
      </w:r>
      <w:r>
        <w:t>.</w:t>
      </w:r>
      <w:r>
        <w:rPr>
          <w:b w:val="0"/>
        </w:rPr>
        <w:tab/>
      </w:r>
      <w:r>
        <w:t>Confidentiality</w:t>
      </w:r>
      <w:bookmarkEnd w:id="21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215" w:name="_Toc483571430"/>
      <w:r>
        <w:rPr>
          <w:rStyle w:val="CharSClsNo"/>
        </w:rPr>
        <w:t>4</w:t>
      </w:r>
      <w:r>
        <w:t>.</w:t>
      </w:r>
      <w:r>
        <w:rPr>
          <w:b w:val="0"/>
        </w:rPr>
        <w:tab/>
      </w:r>
      <w:r>
        <w:t>Conflict of interest</w:t>
      </w:r>
      <w:bookmarkEnd w:id="215"/>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216" w:name="_Toc483571431"/>
      <w:r>
        <w:rPr>
          <w:rStyle w:val="CharSClsNo"/>
        </w:rPr>
        <w:t>5</w:t>
      </w:r>
      <w:r>
        <w:t>.</w:t>
      </w:r>
      <w:r>
        <w:rPr>
          <w:b w:val="0"/>
        </w:rPr>
        <w:tab/>
      </w:r>
      <w:r>
        <w:t>Proceedings</w:t>
      </w:r>
      <w:bookmarkEnd w:id="21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217" w:name="_Toc483571432"/>
      <w:r>
        <w:rPr>
          <w:rStyle w:val="CharSClsNo"/>
        </w:rPr>
        <w:t>6</w:t>
      </w:r>
      <w:r>
        <w:t>.</w:t>
      </w:r>
      <w:r>
        <w:rPr>
          <w:b w:val="0"/>
        </w:rPr>
        <w:tab/>
      </w:r>
      <w:r>
        <w:t>Advertising</w:t>
      </w:r>
      <w:bookmarkEnd w:id="21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218" w:name="_Toc483571433"/>
      <w:r>
        <w:rPr>
          <w:rStyle w:val="CharSClsNo"/>
        </w:rPr>
        <w:t>7</w:t>
      </w:r>
      <w:r>
        <w:t>.</w:t>
      </w:r>
      <w:r>
        <w:rPr>
          <w:b w:val="0"/>
        </w:rPr>
        <w:tab/>
      </w:r>
      <w:r>
        <w:t>Withdrawal</w:t>
      </w:r>
      <w:bookmarkEnd w:id="21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219" w:name="_Toc483571434"/>
      <w:r>
        <w:rPr>
          <w:rStyle w:val="CharSClsNo"/>
        </w:rPr>
        <w:t>8</w:t>
      </w:r>
      <w:r>
        <w:t>.</w:t>
      </w:r>
      <w:r>
        <w:rPr>
          <w:b w:val="0"/>
        </w:rPr>
        <w:tab/>
      </w:r>
      <w:r>
        <w:t>Fees</w:t>
      </w:r>
      <w:bookmarkEnd w:id="219"/>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220" w:name="_Toc483571435"/>
      <w:r>
        <w:rPr>
          <w:rStyle w:val="CharSClsNo"/>
        </w:rPr>
        <w:t>9</w:t>
      </w:r>
      <w:r>
        <w:t>.</w:t>
      </w:r>
      <w:r>
        <w:rPr>
          <w:b w:val="0"/>
        </w:rPr>
        <w:tab/>
      </w:r>
      <w:r>
        <w:t>Records</w:t>
      </w:r>
      <w:bookmarkEnd w:id="220"/>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221" w:name="_Toc483571436"/>
      <w:r>
        <w:rPr>
          <w:rStyle w:val="CharSClsNo"/>
        </w:rPr>
        <w:t>10</w:t>
      </w:r>
      <w:r>
        <w:t>.</w:t>
      </w:r>
      <w:r>
        <w:rPr>
          <w:b w:val="0"/>
        </w:rPr>
        <w:tab/>
      </w:r>
      <w:r>
        <w:t>Trust moneys</w:t>
      </w:r>
      <w:bookmarkEnd w:id="22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222" w:name="_Toc483571437"/>
      <w:r>
        <w:rPr>
          <w:rStyle w:val="CharSClsNo"/>
        </w:rPr>
        <w:t>11</w:t>
      </w:r>
      <w:r>
        <w:t>.</w:t>
      </w:r>
      <w:r>
        <w:rPr>
          <w:b w:val="0"/>
        </w:rPr>
        <w:tab/>
      </w:r>
      <w:r>
        <w:t>Costs</w:t>
      </w:r>
      <w:bookmarkEnd w:id="22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223" w:name="_Toc468090872"/>
      <w:bookmarkStart w:id="224" w:name="_Toc482711774"/>
      <w:bookmarkStart w:id="225" w:name="_Toc483570945"/>
      <w:bookmarkStart w:id="226" w:name="_Toc483571438"/>
      <w:r>
        <w:rPr>
          <w:rStyle w:val="CharSchNo"/>
        </w:rPr>
        <w:t>Appendix V</w:t>
      </w:r>
      <w:r>
        <w:t xml:space="preserve"> — </w:t>
      </w:r>
      <w:r>
        <w:rPr>
          <w:rStyle w:val="CharSchText"/>
        </w:rPr>
        <w:t>Prescribed offences and modified penalties</w:t>
      </w:r>
      <w:bookmarkEnd w:id="223"/>
      <w:bookmarkEnd w:id="224"/>
      <w:bookmarkEnd w:id="225"/>
      <w:bookmarkEnd w:id="226"/>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227" w:name="_Toc468090873"/>
      <w:bookmarkStart w:id="228" w:name="_Toc482711775"/>
      <w:bookmarkStart w:id="229" w:name="_Toc483570946"/>
      <w:bookmarkStart w:id="230" w:name="_Toc483571439"/>
      <w:r>
        <w:t>Notes</w:t>
      </w:r>
      <w:bookmarkEnd w:id="227"/>
      <w:bookmarkEnd w:id="228"/>
      <w:bookmarkEnd w:id="229"/>
      <w:bookmarkEnd w:id="230"/>
    </w:p>
    <w:p>
      <w:pPr>
        <w:pStyle w:val="nSubsection"/>
      </w:pPr>
      <w:r>
        <w:rPr>
          <w:vertAlign w:val="superscript"/>
        </w:rPr>
        <w:t>1</w:t>
      </w:r>
      <w:r>
        <w:tab/>
        <w:t xml:space="preserve">This reprint is a compilation as at 19 May 2017 of the </w:t>
      </w:r>
      <w:r>
        <w:rPr>
          <w:i/>
          <w:noProof/>
        </w:rPr>
        <w:t>Workers’ Compensation and Injury Management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231" w:name="_Toc483571440"/>
      <w:r>
        <w:rPr>
          <w:snapToGrid w:val="0"/>
        </w:rPr>
        <w:t>Compilation table</w:t>
      </w:r>
      <w:bookmarkEnd w:id="2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rPr>
          <w:cantSplit/>
        </w:trP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8: The </w:t>
            </w:r>
            <w:r>
              <w:rPr>
                <w:rFonts w:ascii="Times" w:hAnsi="Times"/>
                <w:b/>
                <w:bCs/>
                <w:i/>
                <w:noProof/>
                <w:snapToGrid w:val="0"/>
                <w:spacing w:val="-2"/>
              </w:rPr>
              <w:t>Workers’ Compensation and Injury Management Regulations 1982</w:t>
            </w:r>
            <w:r>
              <w:rPr>
                <w:rFonts w:ascii="Times" w:hAnsi="Times"/>
                <w:b/>
                <w:bCs/>
                <w:snapToGrid w:val="0"/>
                <w:spacing w:val="-2"/>
              </w:rPr>
              <w:t xml:space="preserve"> as at</w:t>
            </w:r>
            <w:r>
              <w:rPr>
                <w:rFonts w:ascii="Times" w:hAnsi="Times"/>
                <w:b/>
                <w:bCs/>
                <w:snapToGrid w:val="0"/>
                <w:spacing w:val="-2"/>
              </w:rPr>
              <w:br/>
              <w:t>19 May 2017</w:t>
            </w:r>
            <w:r>
              <w:rPr>
                <w:rFonts w:ascii="Times" w:hAnsi="Times"/>
                <w:bCs/>
                <w:snapToGrid w:val="0"/>
                <w:spacing w:val="-2"/>
              </w:rPr>
              <w:t xml:space="preserve"> (includes amendments listed above)</w:t>
            </w:r>
          </w:p>
        </w:tc>
      </w:tr>
    </w:tbl>
    <w:p>
      <w:pPr>
        <w:pStyle w:val="nSubsection"/>
        <w:spacing w:before="20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 citation changed (see note under r. 1).</w:t>
      </w:r>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nHeading2"/>
        <w:rPr>
          <w:sz w:val="28"/>
        </w:rPr>
      </w:pPr>
      <w:bookmarkStart w:id="233" w:name="_Toc482711777"/>
      <w:bookmarkStart w:id="234" w:name="_Toc483570948"/>
      <w:bookmarkStart w:id="235" w:name="_Toc483571441"/>
      <w:r>
        <w:rPr>
          <w:sz w:val="28"/>
        </w:rPr>
        <w:t>Defined terms</w:t>
      </w:r>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809550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6.xml"/><Relationship Id="rId49" Type="http://schemas.openxmlformats.org/officeDocument/2006/relationships/header" Target="header2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3.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53561-2386-45DA-8D29-66250206F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249</Pages>
  <Words>54087</Words>
  <Characters>264486</Characters>
  <Application>Microsoft Office Word</Application>
  <DocSecurity>0</DocSecurity>
  <Lines>20345</Lines>
  <Paragraphs>11798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1982 - 08-a0-01</dc:title>
  <dc:subject/>
  <dc:creator/>
  <cp:keywords/>
  <dc:description/>
  <cp:lastModifiedBy>svcMRProcess</cp:lastModifiedBy>
  <cp:revision>4</cp:revision>
  <cp:lastPrinted>2017-05-22T08:09:00Z</cp:lastPrinted>
  <dcterms:created xsi:type="dcterms:W3CDTF">2020-03-01T02:41:00Z</dcterms:created>
  <dcterms:modified xsi:type="dcterms:W3CDTF">2020-03-01T02:42:00Z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CommencementDate">
    <vt:lpwstr>20170519</vt:lpwstr>
  </property>
  <property fmtid="{D5CDD505-2E9C-101B-9397-08002B2CF9AE}" pid="7" name="ReprintedAsAt">
    <vt:filetime>2017-05-18T16:00:00Z</vt:filetime>
  </property>
  <property fmtid="{D5CDD505-2E9C-101B-9397-08002B2CF9AE}" pid="8" name="ReprintNo">
    <vt:lpwstr>8</vt:lpwstr>
  </property>
  <property fmtid="{D5CDD505-2E9C-101B-9397-08002B2CF9AE}" pid="9" name="AsAtDate">
    <vt:lpwstr>19 May 2017</vt:lpwstr>
  </property>
  <property fmtid="{D5CDD505-2E9C-101B-9397-08002B2CF9AE}" pid="10" name="Suffix">
    <vt:lpwstr>08-a0-01</vt:lpwstr>
  </property>
</Properties>
</file>