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F02" w:rsidRDefault="00C23045">
      <w:pPr>
        <w:pStyle w:val="WA"/>
      </w:pPr>
      <w:bookmarkStart w:id="0" w:name="_GoBack"/>
      <w:bookmarkEnd w:id="0"/>
      <w:r>
        <w:t>Western Australia</w:t>
      </w:r>
    </w:p>
    <w:p w:rsidR="00E83F02" w:rsidRDefault="00C23045">
      <w:pPr>
        <w:pStyle w:val="NameofActRegPage1"/>
        <w:spacing w:before="3760" w:after="4200"/>
      </w:pPr>
      <w:r>
        <w:fldChar w:fldCharType="begin"/>
      </w:r>
      <w:r>
        <w:instrText xml:space="preserve"> STYLEREF "Name Of Act/Reg"</w:instrText>
      </w:r>
      <w:r>
        <w:fldChar w:fldCharType="separate"/>
      </w:r>
      <w:r w:rsidR="0005041C">
        <w:rPr>
          <w:noProof/>
        </w:rPr>
        <w:t>Coal Industry Superannuation Act 1989</w:t>
      </w:r>
      <w:r>
        <w:fldChar w:fldCharType="end"/>
      </w:r>
    </w:p>
    <w:p w:rsidR="00E83F02" w:rsidRDefault="00E83F02">
      <w:pPr>
        <w:jc w:val="center"/>
        <w:sectPr w:rsidR="00E83F0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83F02" w:rsidRDefault="00C23045">
      <w:pPr>
        <w:pStyle w:val="WA"/>
      </w:pPr>
      <w:r>
        <w:lastRenderedPageBreak/>
        <w:t>Western Australia</w:t>
      </w:r>
    </w:p>
    <w:p w:rsidR="00E83F02" w:rsidRDefault="00C23045">
      <w:pPr>
        <w:pStyle w:val="NameofActRegPage1"/>
      </w:pPr>
      <w:r>
        <w:fldChar w:fldCharType="begin"/>
      </w:r>
      <w:r>
        <w:instrText xml:space="preserve"> STYLEREF "Name Of Act/Reg"</w:instrText>
      </w:r>
      <w:r>
        <w:fldChar w:fldCharType="separate"/>
      </w:r>
      <w:r w:rsidR="0005041C">
        <w:rPr>
          <w:noProof/>
        </w:rPr>
        <w:t>Coal Industry Superannuation Act 1989</w:t>
      </w:r>
      <w:r>
        <w:fldChar w:fldCharType="end"/>
      </w:r>
    </w:p>
    <w:p w:rsidR="00E83F02" w:rsidRDefault="00C23045">
      <w:pPr>
        <w:pStyle w:val="Arrangement"/>
      </w:pPr>
      <w:r>
        <w:t>CONTENTS</w:t>
      </w:r>
    </w:p>
    <w:p w:rsidR="00E83F02" w:rsidRDefault="00C23045">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E83F02" w:rsidRDefault="00C2304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_Toc135718296 \h </w:instrText>
      </w:r>
      <w:r>
        <w:fldChar w:fldCharType="separate"/>
      </w:r>
      <w:r w:rsidR="0005041C">
        <w:t>2</w:t>
      </w:r>
      <w:r>
        <w:fldChar w:fldCharType="end"/>
      </w:r>
    </w:p>
    <w:p w:rsidR="00E83F02" w:rsidRDefault="00C2304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_Toc135718297 \h </w:instrText>
      </w:r>
      <w:r>
        <w:fldChar w:fldCharType="separate"/>
      </w:r>
      <w:r w:rsidR="0005041C">
        <w:t>2</w:t>
      </w:r>
      <w:r>
        <w:fldChar w:fldCharType="end"/>
      </w:r>
    </w:p>
    <w:p w:rsidR="00E83F02" w:rsidRDefault="00C2304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_Toc135718298 \h </w:instrText>
      </w:r>
      <w:r>
        <w:fldChar w:fldCharType="separate"/>
      </w:r>
      <w:r w:rsidR="0005041C">
        <w:t>2</w:t>
      </w:r>
      <w:r>
        <w:fldChar w:fldCharType="end"/>
      </w:r>
    </w:p>
    <w:p w:rsidR="00E83F02" w:rsidRDefault="00C23045">
      <w:pPr>
        <w:pStyle w:val="TOC8"/>
        <w:rPr>
          <w:sz w:val="24"/>
          <w:szCs w:val="24"/>
        </w:rPr>
      </w:pPr>
      <w:r>
        <w:rPr>
          <w:szCs w:val="24"/>
        </w:rPr>
        <w:t>4</w:t>
      </w:r>
      <w:r>
        <w:rPr>
          <w:snapToGrid w:val="0"/>
          <w:szCs w:val="24"/>
        </w:rPr>
        <w:t>.</w:t>
      </w:r>
      <w:r>
        <w:rPr>
          <w:snapToGrid w:val="0"/>
          <w:szCs w:val="24"/>
        </w:rPr>
        <w:tab/>
        <w:t>Mine worker</w:t>
      </w:r>
      <w:r>
        <w:tab/>
      </w:r>
      <w:r>
        <w:fldChar w:fldCharType="begin"/>
      </w:r>
      <w:r>
        <w:instrText xml:space="preserve"> PAGEREF _Toc135718299 \h </w:instrText>
      </w:r>
      <w:r>
        <w:fldChar w:fldCharType="separate"/>
      </w:r>
      <w:r w:rsidR="0005041C">
        <w:t>3</w:t>
      </w:r>
      <w:r>
        <w:fldChar w:fldCharType="end"/>
      </w:r>
    </w:p>
    <w:p w:rsidR="00E83F02" w:rsidRDefault="00C23045">
      <w:pPr>
        <w:pStyle w:val="TOC8"/>
        <w:rPr>
          <w:sz w:val="24"/>
          <w:szCs w:val="24"/>
        </w:rPr>
      </w:pPr>
      <w:r>
        <w:rPr>
          <w:szCs w:val="24"/>
        </w:rPr>
        <w:t>5</w:t>
      </w:r>
      <w:r>
        <w:rPr>
          <w:snapToGrid w:val="0"/>
          <w:szCs w:val="24"/>
        </w:rPr>
        <w:t>.</w:t>
      </w:r>
      <w:r>
        <w:rPr>
          <w:snapToGrid w:val="0"/>
          <w:szCs w:val="24"/>
        </w:rPr>
        <w:tab/>
        <w:t>Reciprocating States</w:t>
      </w:r>
      <w:r>
        <w:tab/>
      </w:r>
      <w:r>
        <w:fldChar w:fldCharType="begin"/>
      </w:r>
      <w:r>
        <w:instrText xml:space="preserve"> PAGEREF _Toc135718300 \h </w:instrText>
      </w:r>
      <w:r>
        <w:fldChar w:fldCharType="separate"/>
      </w:r>
      <w:r w:rsidR="0005041C">
        <w:t>6</w:t>
      </w:r>
      <w:r>
        <w:fldChar w:fldCharType="end"/>
      </w:r>
    </w:p>
    <w:p w:rsidR="00E83F02" w:rsidRDefault="00C23045">
      <w:pPr>
        <w:pStyle w:val="TOC2"/>
        <w:tabs>
          <w:tab w:val="right" w:leader="dot" w:pos="7086"/>
        </w:tabs>
        <w:rPr>
          <w:b w:val="0"/>
          <w:sz w:val="24"/>
          <w:szCs w:val="24"/>
        </w:rPr>
      </w:pPr>
      <w:r>
        <w:rPr>
          <w:szCs w:val="30"/>
        </w:rPr>
        <w:t>Part 3 — The Coal Industry Superannuation Board</w:t>
      </w:r>
    </w:p>
    <w:p w:rsidR="00E83F02" w:rsidRDefault="00C23045">
      <w:pPr>
        <w:pStyle w:val="TOC8"/>
        <w:rPr>
          <w:sz w:val="24"/>
          <w:szCs w:val="24"/>
        </w:rPr>
      </w:pPr>
      <w:r>
        <w:rPr>
          <w:szCs w:val="24"/>
        </w:rPr>
        <w:t>7</w:t>
      </w:r>
      <w:r>
        <w:rPr>
          <w:snapToGrid w:val="0"/>
          <w:szCs w:val="24"/>
        </w:rPr>
        <w:t>.</w:t>
      </w:r>
      <w:r>
        <w:rPr>
          <w:snapToGrid w:val="0"/>
          <w:szCs w:val="24"/>
        </w:rPr>
        <w:tab/>
        <w:t>Establishment of the Board</w:t>
      </w:r>
      <w:r>
        <w:tab/>
      </w:r>
      <w:r>
        <w:fldChar w:fldCharType="begin"/>
      </w:r>
      <w:r>
        <w:instrText xml:space="preserve"> PAGEREF _Toc135718302 \h </w:instrText>
      </w:r>
      <w:r>
        <w:fldChar w:fldCharType="separate"/>
      </w:r>
      <w:r w:rsidR="0005041C">
        <w:t>9</w:t>
      </w:r>
      <w:r>
        <w:fldChar w:fldCharType="end"/>
      </w:r>
    </w:p>
    <w:p w:rsidR="00E83F02" w:rsidRDefault="00C23045">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_Toc135718303 \h </w:instrText>
      </w:r>
      <w:r>
        <w:fldChar w:fldCharType="separate"/>
      </w:r>
      <w:r w:rsidR="0005041C">
        <w:t>9</w:t>
      </w:r>
      <w:r>
        <w:fldChar w:fldCharType="end"/>
      </w:r>
    </w:p>
    <w:p w:rsidR="00E83F02" w:rsidRDefault="00C23045">
      <w:pPr>
        <w:pStyle w:val="TOC8"/>
        <w:rPr>
          <w:sz w:val="24"/>
          <w:szCs w:val="24"/>
        </w:rPr>
      </w:pPr>
      <w:r>
        <w:rPr>
          <w:szCs w:val="24"/>
        </w:rPr>
        <w:t>9</w:t>
      </w:r>
      <w:r>
        <w:rPr>
          <w:snapToGrid w:val="0"/>
          <w:szCs w:val="24"/>
        </w:rPr>
        <w:t>.</w:t>
      </w:r>
      <w:r>
        <w:rPr>
          <w:snapToGrid w:val="0"/>
          <w:szCs w:val="24"/>
        </w:rPr>
        <w:tab/>
        <w:t>The Coal Industry Superannuation Fund</w:t>
      </w:r>
      <w:r>
        <w:tab/>
      </w:r>
      <w:r>
        <w:fldChar w:fldCharType="begin"/>
      </w:r>
      <w:r>
        <w:instrText xml:space="preserve"> PAGEREF _Toc135718304 \h </w:instrText>
      </w:r>
      <w:r>
        <w:fldChar w:fldCharType="separate"/>
      </w:r>
      <w:r w:rsidR="0005041C">
        <w:t>10</w:t>
      </w:r>
      <w:r>
        <w:fldChar w:fldCharType="end"/>
      </w:r>
    </w:p>
    <w:p w:rsidR="00E83F02" w:rsidRDefault="00C23045">
      <w:pPr>
        <w:pStyle w:val="TOC8"/>
        <w:rPr>
          <w:sz w:val="24"/>
          <w:szCs w:val="24"/>
        </w:rPr>
      </w:pPr>
      <w:r>
        <w:rPr>
          <w:szCs w:val="24"/>
        </w:rPr>
        <w:t>10</w:t>
      </w:r>
      <w:r>
        <w:rPr>
          <w:snapToGrid w:val="0"/>
          <w:szCs w:val="24"/>
        </w:rPr>
        <w:t>.</w:t>
      </w:r>
      <w:r>
        <w:rPr>
          <w:snapToGrid w:val="0"/>
          <w:szCs w:val="24"/>
        </w:rPr>
        <w:tab/>
        <w:t>Functions and general powers of the Board</w:t>
      </w:r>
      <w:r>
        <w:tab/>
      </w:r>
      <w:r>
        <w:fldChar w:fldCharType="begin"/>
      </w:r>
      <w:r>
        <w:instrText xml:space="preserve"> PAGEREF _Toc135718305 \h </w:instrText>
      </w:r>
      <w:r>
        <w:fldChar w:fldCharType="separate"/>
      </w:r>
      <w:r w:rsidR="0005041C">
        <w:t>11</w:t>
      </w:r>
      <w:r>
        <w:fldChar w:fldCharType="end"/>
      </w:r>
    </w:p>
    <w:p w:rsidR="00E83F02" w:rsidRDefault="00C23045">
      <w:pPr>
        <w:pStyle w:val="TOC8"/>
        <w:rPr>
          <w:sz w:val="24"/>
          <w:szCs w:val="24"/>
        </w:rPr>
      </w:pPr>
      <w:r>
        <w:rPr>
          <w:szCs w:val="24"/>
        </w:rPr>
        <w:t>10A</w:t>
      </w:r>
      <w:r>
        <w:rPr>
          <w:snapToGrid w:val="0"/>
          <w:szCs w:val="24"/>
        </w:rPr>
        <w:t xml:space="preserve">. </w:t>
      </w:r>
      <w:r>
        <w:rPr>
          <w:snapToGrid w:val="0"/>
          <w:szCs w:val="24"/>
        </w:rPr>
        <w:tab/>
        <w:t>Compliance with SIS Act</w:t>
      </w:r>
      <w:r>
        <w:tab/>
      </w:r>
      <w:r>
        <w:fldChar w:fldCharType="begin"/>
      </w:r>
      <w:r>
        <w:instrText xml:space="preserve"> PAGEREF _Toc135718306 \h </w:instrText>
      </w:r>
      <w:r>
        <w:fldChar w:fldCharType="separate"/>
      </w:r>
      <w:r w:rsidR="0005041C">
        <w:t>12</w:t>
      </w:r>
      <w:r>
        <w:fldChar w:fldCharType="end"/>
      </w:r>
    </w:p>
    <w:p w:rsidR="00E83F02" w:rsidRDefault="00C23045">
      <w:pPr>
        <w:pStyle w:val="TOC8"/>
        <w:rPr>
          <w:sz w:val="24"/>
          <w:szCs w:val="24"/>
        </w:rPr>
      </w:pPr>
      <w:r>
        <w:rPr>
          <w:szCs w:val="24"/>
        </w:rPr>
        <w:t>10AA</w:t>
      </w:r>
      <w:r>
        <w:rPr>
          <w:snapToGrid w:val="0"/>
          <w:szCs w:val="24"/>
        </w:rPr>
        <w:t xml:space="preserve">. </w:t>
      </w:r>
      <w:r>
        <w:rPr>
          <w:snapToGrid w:val="0"/>
          <w:szCs w:val="24"/>
        </w:rPr>
        <w:tab/>
        <w:t>Consent of Board to be obtained if required under SIS Act</w:t>
      </w:r>
      <w:r>
        <w:tab/>
      </w:r>
      <w:r>
        <w:fldChar w:fldCharType="begin"/>
      </w:r>
      <w:r>
        <w:instrText xml:space="preserve"> PAGEREF _Toc135718307 \h </w:instrText>
      </w:r>
      <w:r>
        <w:fldChar w:fldCharType="separate"/>
      </w:r>
      <w:r w:rsidR="0005041C">
        <w:t>13</w:t>
      </w:r>
      <w:r>
        <w:fldChar w:fldCharType="end"/>
      </w:r>
    </w:p>
    <w:p w:rsidR="00E83F02" w:rsidRDefault="00C23045">
      <w:pPr>
        <w:pStyle w:val="TOC8"/>
        <w:rPr>
          <w:sz w:val="24"/>
          <w:szCs w:val="24"/>
        </w:rPr>
      </w:pPr>
      <w:r>
        <w:rPr>
          <w:szCs w:val="24"/>
        </w:rPr>
        <w:t>10B</w:t>
      </w:r>
      <w:r>
        <w:rPr>
          <w:snapToGrid w:val="0"/>
          <w:szCs w:val="24"/>
        </w:rPr>
        <w:t xml:space="preserve">. </w:t>
      </w:r>
      <w:r>
        <w:rPr>
          <w:snapToGrid w:val="0"/>
          <w:szCs w:val="24"/>
        </w:rPr>
        <w:tab/>
        <w:t>Board may administer Long Service Leave Fund on behalf of Commonwealth Corporation</w:t>
      </w:r>
      <w:r>
        <w:tab/>
      </w:r>
      <w:r>
        <w:fldChar w:fldCharType="begin"/>
      </w:r>
      <w:r>
        <w:instrText xml:space="preserve"> PAGEREF _Toc135718308 \h </w:instrText>
      </w:r>
      <w:r>
        <w:fldChar w:fldCharType="separate"/>
      </w:r>
      <w:r w:rsidR="0005041C">
        <w:t>13</w:t>
      </w:r>
      <w:r>
        <w:fldChar w:fldCharType="end"/>
      </w:r>
    </w:p>
    <w:p w:rsidR="00E83F02" w:rsidRDefault="00C23045">
      <w:pPr>
        <w:pStyle w:val="TOC8"/>
        <w:rPr>
          <w:sz w:val="24"/>
          <w:szCs w:val="24"/>
        </w:rPr>
      </w:pPr>
      <w:r>
        <w:rPr>
          <w:szCs w:val="24"/>
        </w:rPr>
        <w:t>11</w:t>
      </w:r>
      <w:r>
        <w:rPr>
          <w:snapToGrid w:val="0"/>
          <w:szCs w:val="24"/>
        </w:rPr>
        <w:t>.</w:t>
      </w:r>
      <w:r>
        <w:rPr>
          <w:snapToGrid w:val="0"/>
          <w:szCs w:val="24"/>
        </w:rPr>
        <w:tab/>
        <w:t>Power to invest</w:t>
      </w:r>
      <w:r>
        <w:tab/>
      </w:r>
      <w:r>
        <w:fldChar w:fldCharType="begin"/>
      </w:r>
      <w:r>
        <w:instrText xml:space="preserve"> PAGEREF _Toc135718309 \h </w:instrText>
      </w:r>
      <w:r>
        <w:fldChar w:fldCharType="separate"/>
      </w:r>
      <w:r w:rsidR="0005041C">
        <w:t>14</w:t>
      </w:r>
      <w:r>
        <w:fldChar w:fldCharType="end"/>
      </w:r>
    </w:p>
    <w:p w:rsidR="00E83F02" w:rsidRDefault="00C23045">
      <w:pPr>
        <w:pStyle w:val="TOC8"/>
        <w:rPr>
          <w:sz w:val="24"/>
          <w:szCs w:val="24"/>
        </w:rPr>
      </w:pPr>
      <w:r>
        <w:rPr>
          <w:szCs w:val="24"/>
        </w:rPr>
        <w:t>12</w:t>
      </w:r>
      <w:r>
        <w:rPr>
          <w:snapToGrid w:val="0"/>
          <w:szCs w:val="24"/>
        </w:rPr>
        <w:t>.</w:t>
      </w:r>
      <w:r>
        <w:rPr>
          <w:snapToGrid w:val="0"/>
          <w:szCs w:val="24"/>
        </w:rPr>
        <w:tab/>
        <w:t>Investment policy</w:t>
      </w:r>
      <w:r>
        <w:tab/>
      </w:r>
      <w:r>
        <w:fldChar w:fldCharType="begin"/>
      </w:r>
      <w:r>
        <w:instrText xml:space="preserve"> PAGEREF _Toc135718310 \h </w:instrText>
      </w:r>
      <w:r>
        <w:fldChar w:fldCharType="separate"/>
      </w:r>
      <w:r w:rsidR="0005041C">
        <w:t>15</w:t>
      </w:r>
      <w:r>
        <w:fldChar w:fldCharType="end"/>
      </w:r>
    </w:p>
    <w:p w:rsidR="00E83F02" w:rsidRDefault="00C23045">
      <w:pPr>
        <w:pStyle w:val="TOC8"/>
        <w:rPr>
          <w:sz w:val="24"/>
          <w:szCs w:val="24"/>
        </w:rPr>
      </w:pPr>
      <w:r>
        <w:rPr>
          <w:szCs w:val="24"/>
        </w:rPr>
        <w:t>13</w:t>
      </w:r>
      <w:r>
        <w:rPr>
          <w:snapToGrid w:val="0"/>
          <w:szCs w:val="24"/>
        </w:rPr>
        <w:t>.</w:t>
      </w:r>
      <w:r>
        <w:rPr>
          <w:snapToGrid w:val="0"/>
          <w:szCs w:val="24"/>
        </w:rPr>
        <w:tab/>
        <w:t>Power to insure</w:t>
      </w:r>
      <w:r>
        <w:tab/>
      </w:r>
      <w:r>
        <w:fldChar w:fldCharType="begin"/>
      </w:r>
      <w:r>
        <w:instrText xml:space="preserve"> PAGEREF _Toc135718311 \h </w:instrText>
      </w:r>
      <w:r>
        <w:fldChar w:fldCharType="separate"/>
      </w:r>
      <w:r w:rsidR="0005041C">
        <w:t>15</w:t>
      </w:r>
      <w:r>
        <w:fldChar w:fldCharType="end"/>
      </w:r>
    </w:p>
    <w:p w:rsidR="00E83F02" w:rsidRDefault="00C23045">
      <w:pPr>
        <w:pStyle w:val="TOC8"/>
        <w:rPr>
          <w:sz w:val="24"/>
          <w:szCs w:val="24"/>
        </w:rPr>
      </w:pPr>
      <w:r>
        <w:rPr>
          <w:szCs w:val="24"/>
        </w:rPr>
        <w:t>14</w:t>
      </w:r>
      <w:r>
        <w:rPr>
          <w:snapToGrid w:val="0"/>
          <w:szCs w:val="24"/>
        </w:rPr>
        <w:t>.</w:t>
      </w:r>
      <w:r>
        <w:rPr>
          <w:snapToGrid w:val="0"/>
          <w:szCs w:val="24"/>
        </w:rPr>
        <w:tab/>
        <w:t>Board to have powers of trustee</w:t>
      </w:r>
      <w:r>
        <w:tab/>
      </w:r>
      <w:r>
        <w:fldChar w:fldCharType="begin"/>
      </w:r>
      <w:r>
        <w:instrText xml:space="preserve"> PAGEREF _Toc135718312 \h </w:instrText>
      </w:r>
      <w:r>
        <w:fldChar w:fldCharType="separate"/>
      </w:r>
      <w:r w:rsidR="0005041C">
        <w:t>15</w:t>
      </w:r>
      <w:r>
        <w:fldChar w:fldCharType="end"/>
      </w:r>
    </w:p>
    <w:p w:rsidR="00E83F02" w:rsidRDefault="00C23045">
      <w:pPr>
        <w:pStyle w:val="TOC8"/>
        <w:rPr>
          <w:sz w:val="24"/>
          <w:szCs w:val="24"/>
        </w:rPr>
      </w:pPr>
      <w:r>
        <w:rPr>
          <w:szCs w:val="24"/>
        </w:rPr>
        <w:t>15</w:t>
      </w:r>
      <w:r>
        <w:rPr>
          <w:snapToGrid w:val="0"/>
          <w:szCs w:val="24"/>
        </w:rPr>
        <w:t>.</w:t>
      </w:r>
      <w:r>
        <w:rPr>
          <w:snapToGrid w:val="0"/>
          <w:szCs w:val="24"/>
        </w:rPr>
        <w:tab/>
        <w:t>Discretionary exercise of powers</w:t>
      </w:r>
      <w:r>
        <w:tab/>
      </w:r>
      <w:r>
        <w:fldChar w:fldCharType="begin"/>
      </w:r>
      <w:r>
        <w:instrText xml:space="preserve"> PAGEREF _Toc135718313 \h </w:instrText>
      </w:r>
      <w:r>
        <w:fldChar w:fldCharType="separate"/>
      </w:r>
      <w:r w:rsidR="0005041C">
        <w:t>15</w:t>
      </w:r>
      <w:r>
        <w:fldChar w:fldCharType="end"/>
      </w:r>
    </w:p>
    <w:p w:rsidR="00E83F02" w:rsidRDefault="00C23045">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_Toc135718314 \h </w:instrText>
      </w:r>
      <w:r>
        <w:fldChar w:fldCharType="separate"/>
      </w:r>
      <w:r w:rsidR="0005041C">
        <w:t>16</w:t>
      </w:r>
      <w:r>
        <w:fldChar w:fldCharType="end"/>
      </w:r>
    </w:p>
    <w:p w:rsidR="00E83F02" w:rsidRDefault="00C23045">
      <w:pPr>
        <w:pStyle w:val="TOC8"/>
        <w:rPr>
          <w:sz w:val="24"/>
          <w:szCs w:val="24"/>
        </w:rPr>
      </w:pPr>
      <w:r>
        <w:rPr>
          <w:szCs w:val="24"/>
        </w:rPr>
        <w:t>17</w:t>
      </w:r>
      <w:r>
        <w:rPr>
          <w:snapToGrid w:val="0"/>
          <w:szCs w:val="24"/>
        </w:rPr>
        <w:t>.</w:t>
      </w:r>
      <w:r>
        <w:rPr>
          <w:snapToGrid w:val="0"/>
          <w:szCs w:val="24"/>
        </w:rPr>
        <w:tab/>
        <w:t>Power to make determinations</w:t>
      </w:r>
      <w:r>
        <w:tab/>
      </w:r>
      <w:r>
        <w:fldChar w:fldCharType="begin"/>
      </w:r>
      <w:r>
        <w:instrText xml:space="preserve"> PAGEREF _Toc135718315 \h </w:instrText>
      </w:r>
      <w:r>
        <w:fldChar w:fldCharType="separate"/>
      </w:r>
      <w:r w:rsidR="0005041C">
        <w:t>16</w:t>
      </w:r>
      <w:r>
        <w:fldChar w:fldCharType="end"/>
      </w:r>
    </w:p>
    <w:p w:rsidR="00E83F02" w:rsidRDefault="00C23045">
      <w:pPr>
        <w:pStyle w:val="TOC8"/>
        <w:rPr>
          <w:sz w:val="24"/>
          <w:szCs w:val="24"/>
        </w:rPr>
      </w:pPr>
      <w:r>
        <w:rPr>
          <w:szCs w:val="24"/>
        </w:rPr>
        <w:t>18</w:t>
      </w:r>
      <w:r>
        <w:rPr>
          <w:snapToGrid w:val="0"/>
          <w:szCs w:val="24"/>
        </w:rPr>
        <w:t>.</w:t>
      </w:r>
      <w:r>
        <w:rPr>
          <w:snapToGrid w:val="0"/>
          <w:szCs w:val="24"/>
        </w:rPr>
        <w:tab/>
        <w:t>Appointment of investment managers</w:t>
      </w:r>
      <w:r>
        <w:tab/>
      </w:r>
      <w:r>
        <w:fldChar w:fldCharType="begin"/>
      </w:r>
      <w:r>
        <w:instrText xml:space="preserve"> PAGEREF _Toc135718316 \h </w:instrText>
      </w:r>
      <w:r>
        <w:fldChar w:fldCharType="separate"/>
      </w:r>
      <w:r w:rsidR="0005041C">
        <w:t>16</w:t>
      </w:r>
      <w:r>
        <w:fldChar w:fldCharType="end"/>
      </w:r>
    </w:p>
    <w:p w:rsidR="00E83F02" w:rsidRDefault="00C23045">
      <w:pPr>
        <w:pStyle w:val="TOC8"/>
        <w:rPr>
          <w:sz w:val="24"/>
          <w:szCs w:val="24"/>
        </w:rPr>
      </w:pPr>
      <w:r>
        <w:rPr>
          <w:szCs w:val="24"/>
        </w:rPr>
        <w:t>19</w:t>
      </w:r>
      <w:r>
        <w:rPr>
          <w:snapToGrid w:val="0"/>
          <w:szCs w:val="24"/>
        </w:rPr>
        <w:t>.</w:t>
      </w:r>
      <w:r>
        <w:rPr>
          <w:snapToGrid w:val="0"/>
          <w:szCs w:val="24"/>
        </w:rPr>
        <w:tab/>
        <w:t>Appointment of Administration Manager</w:t>
      </w:r>
      <w:r>
        <w:tab/>
      </w:r>
      <w:r>
        <w:fldChar w:fldCharType="begin"/>
      </w:r>
      <w:r>
        <w:instrText xml:space="preserve"> PAGEREF _Toc135718317 \h </w:instrText>
      </w:r>
      <w:r>
        <w:fldChar w:fldCharType="separate"/>
      </w:r>
      <w:r w:rsidR="0005041C">
        <w:t>17</w:t>
      </w:r>
      <w:r>
        <w:fldChar w:fldCharType="end"/>
      </w:r>
    </w:p>
    <w:p w:rsidR="00E83F02" w:rsidRDefault="00C23045">
      <w:pPr>
        <w:pStyle w:val="TOC8"/>
        <w:rPr>
          <w:sz w:val="24"/>
          <w:szCs w:val="24"/>
        </w:rPr>
      </w:pPr>
      <w:r>
        <w:rPr>
          <w:szCs w:val="24"/>
        </w:rPr>
        <w:t>20</w:t>
      </w:r>
      <w:r>
        <w:rPr>
          <w:snapToGrid w:val="0"/>
          <w:szCs w:val="24"/>
        </w:rPr>
        <w:t>.</w:t>
      </w:r>
      <w:r>
        <w:rPr>
          <w:snapToGrid w:val="0"/>
          <w:szCs w:val="24"/>
        </w:rPr>
        <w:tab/>
        <w:t>Appointment of actuary</w:t>
      </w:r>
      <w:r>
        <w:tab/>
      </w:r>
      <w:r>
        <w:fldChar w:fldCharType="begin"/>
      </w:r>
      <w:r>
        <w:instrText xml:space="preserve"> PAGEREF _Toc135718318 \h </w:instrText>
      </w:r>
      <w:r>
        <w:fldChar w:fldCharType="separate"/>
      </w:r>
      <w:r w:rsidR="0005041C">
        <w:t>17</w:t>
      </w:r>
      <w:r>
        <w:fldChar w:fldCharType="end"/>
      </w:r>
    </w:p>
    <w:p w:rsidR="00E83F02" w:rsidRDefault="00C23045">
      <w:pPr>
        <w:pStyle w:val="TOC8"/>
        <w:rPr>
          <w:sz w:val="24"/>
          <w:szCs w:val="24"/>
        </w:rPr>
      </w:pPr>
      <w:r>
        <w:rPr>
          <w:szCs w:val="24"/>
        </w:rPr>
        <w:t>21</w:t>
      </w:r>
      <w:r>
        <w:rPr>
          <w:snapToGrid w:val="0"/>
          <w:szCs w:val="24"/>
        </w:rPr>
        <w:t>.</w:t>
      </w:r>
      <w:r>
        <w:rPr>
          <w:snapToGrid w:val="0"/>
          <w:szCs w:val="24"/>
        </w:rPr>
        <w:tab/>
        <w:t>Officers of the Board</w:t>
      </w:r>
      <w:r>
        <w:tab/>
      </w:r>
      <w:r>
        <w:fldChar w:fldCharType="begin"/>
      </w:r>
      <w:r>
        <w:instrText xml:space="preserve"> PAGEREF _Toc135718319 \h </w:instrText>
      </w:r>
      <w:r>
        <w:fldChar w:fldCharType="separate"/>
      </w:r>
      <w:r w:rsidR="0005041C">
        <w:t>17</w:t>
      </w:r>
      <w:r>
        <w:fldChar w:fldCharType="end"/>
      </w:r>
    </w:p>
    <w:p w:rsidR="00E83F02" w:rsidRDefault="00C23045">
      <w:pPr>
        <w:pStyle w:val="TOC8"/>
        <w:rPr>
          <w:sz w:val="24"/>
          <w:szCs w:val="24"/>
        </w:rPr>
      </w:pPr>
      <w:r>
        <w:rPr>
          <w:szCs w:val="24"/>
        </w:rPr>
        <w:t>22</w:t>
      </w:r>
      <w:r>
        <w:rPr>
          <w:snapToGrid w:val="0"/>
          <w:szCs w:val="24"/>
        </w:rPr>
        <w:t>.</w:t>
      </w:r>
      <w:r>
        <w:rPr>
          <w:snapToGrid w:val="0"/>
          <w:szCs w:val="24"/>
        </w:rPr>
        <w:tab/>
        <w:t>Assistance from State</w:t>
      </w:r>
      <w:r>
        <w:tab/>
      </w:r>
      <w:r>
        <w:fldChar w:fldCharType="begin"/>
      </w:r>
      <w:r>
        <w:instrText xml:space="preserve"> PAGEREF _Toc135718320 \h </w:instrText>
      </w:r>
      <w:r>
        <w:fldChar w:fldCharType="separate"/>
      </w:r>
      <w:r w:rsidR="0005041C">
        <w:t>18</w:t>
      </w:r>
      <w:r>
        <w:fldChar w:fldCharType="end"/>
      </w:r>
    </w:p>
    <w:p w:rsidR="00E83F02" w:rsidRDefault="00C23045">
      <w:pPr>
        <w:pStyle w:val="TOC8"/>
        <w:rPr>
          <w:sz w:val="24"/>
          <w:szCs w:val="24"/>
        </w:rPr>
      </w:pPr>
      <w:r>
        <w:rPr>
          <w:szCs w:val="24"/>
        </w:rPr>
        <w:t>23</w:t>
      </w:r>
      <w:r>
        <w:rPr>
          <w:snapToGrid w:val="0"/>
          <w:szCs w:val="24"/>
        </w:rPr>
        <w:t>.</w:t>
      </w:r>
      <w:r>
        <w:rPr>
          <w:snapToGrid w:val="0"/>
          <w:szCs w:val="24"/>
        </w:rPr>
        <w:tab/>
        <w:t>Actuarial review</w:t>
      </w:r>
      <w:r>
        <w:tab/>
      </w:r>
      <w:r>
        <w:fldChar w:fldCharType="begin"/>
      </w:r>
      <w:r>
        <w:instrText xml:space="preserve"> PAGEREF _Toc135718321 \h </w:instrText>
      </w:r>
      <w:r>
        <w:fldChar w:fldCharType="separate"/>
      </w:r>
      <w:r w:rsidR="0005041C">
        <w:t>18</w:t>
      </w:r>
      <w:r>
        <w:fldChar w:fldCharType="end"/>
      </w:r>
    </w:p>
    <w:p w:rsidR="00E83F02" w:rsidRDefault="00C23045">
      <w:pPr>
        <w:pStyle w:val="TOC8"/>
        <w:rPr>
          <w:sz w:val="24"/>
          <w:szCs w:val="24"/>
        </w:rPr>
      </w:pPr>
      <w:r>
        <w:rPr>
          <w:szCs w:val="24"/>
        </w:rPr>
        <w:t>24</w:t>
      </w:r>
      <w:r>
        <w:rPr>
          <w:snapToGrid w:val="0"/>
          <w:szCs w:val="24"/>
        </w:rPr>
        <w:t>.</w:t>
      </w:r>
      <w:r>
        <w:rPr>
          <w:snapToGrid w:val="0"/>
          <w:szCs w:val="24"/>
        </w:rPr>
        <w:tab/>
        <w:t>Advice to the Board</w:t>
      </w:r>
      <w:r>
        <w:tab/>
      </w:r>
      <w:r>
        <w:fldChar w:fldCharType="begin"/>
      </w:r>
      <w:r>
        <w:instrText xml:space="preserve"> PAGEREF _Toc135718322 \h </w:instrText>
      </w:r>
      <w:r>
        <w:fldChar w:fldCharType="separate"/>
      </w:r>
      <w:r w:rsidR="0005041C">
        <w:t>19</w:t>
      </w:r>
      <w:r>
        <w:fldChar w:fldCharType="end"/>
      </w:r>
    </w:p>
    <w:p w:rsidR="00E83F02" w:rsidRDefault="00C23045">
      <w:pPr>
        <w:pStyle w:val="TOC8"/>
        <w:rPr>
          <w:sz w:val="24"/>
          <w:szCs w:val="24"/>
        </w:rPr>
      </w:pPr>
      <w:r>
        <w:rPr>
          <w:szCs w:val="24"/>
        </w:rPr>
        <w:t>25</w:t>
      </w:r>
      <w:r>
        <w:rPr>
          <w:snapToGrid w:val="0"/>
          <w:szCs w:val="24"/>
        </w:rPr>
        <w:t>.</w:t>
      </w:r>
      <w:r>
        <w:rPr>
          <w:snapToGrid w:val="0"/>
          <w:szCs w:val="24"/>
        </w:rPr>
        <w:tab/>
        <w:t>Records</w:t>
      </w:r>
      <w:r>
        <w:tab/>
      </w:r>
      <w:r>
        <w:fldChar w:fldCharType="begin"/>
      </w:r>
      <w:r>
        <w:instrText xml:space="preserve"> PAGEREF _Toc135718323 \h </w:instrText>
      </w:r>
      <w:r>
        <w:fldChar w:fldCharType="separate"/>
      </w:r>
      <w:r w:rsidR="0005041C">
        <w:t>19</w:t>
      </w:r>
      <w:r>
        <w:fldChar w:fldCharType="end"/>
      </w:r>
    </w:p>
    <w:p w:rsidR="00E83F02" w:rsidRDefault="00C23045">
      <w:pPr>
        <w:pStyle w:val="TOC8"/>
        <w:rPr>
          <w:sz w:val="24"/>
          <w:szCs w:val="24"/>
        </w:rPr>
      </w:pPr>
      <w:r>
        <w:rPr>
          <w:szCs w:val="24"/>
        </w:rPr>
        <w:t>26</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_Toc135718324 \h </w:instrText>
      </w:r>
      <w:r>
        <w:fldChar w:fldCharType="separate"/>
      </w:r>
      <w:r w:rsidR="0005041C">
        <w:t>19</w:t>
      </w:r>
      <w:r>
        <w:fldChar w:fldCharType="end"/>
      </w:r>
    </w:p>
    <w:p w:rsidR="00E83F02" w:rsidRDefault="00C23045">
      <w:pPr>
        <w:pStyle w:val="TOC8"/>
        <w:rPr>
          <w:sz w:val="24"/>
          <w:szCs w:val="24"/>
        </w:rPr>
      </w:pPr>
      <w:r>
        <w:rPr>
          <w:szCs w:val="24"/>
        </w:rPr>
        <w:t>27</w:t>
      </w:r>
      <w:r>
        <w:rPr>
          <w:snapToGrid w:val="0"/>
          <w:szCs w:val="24"/>
        </w:rPr>
        <w:t>.</w:t>
      </w:r>
      <w:r>
        <w:rPr>
          <w:snapToGrid w:val="0"/>
          <w:szCs w:val="24"/>
        </w:rPr>
        <w:tab/>
        <w:t>Accounts of delegates</w:t>
      </w:r>
      <w:r>
        <w:tab/>
      </w:r>
      <w:r>
        <w:fldChar w:fldCharType="begin"/>
      </w:r>
      <w:r>
        <w:instrText xml:space="preserve"> PAGEREF _Toc135718325 \h </w:instrText>
      </w:r>
      <w:r>
        <w:fldChar w:fldCharType="separate"/>
      </w:r>
      <w:r w:rsidR="0005041C">
        <w:t>19</w:t>
      </w:r>
      <w:r>
        <w:fldChar w:fldCharType="end"/>
      </w:r>
    </w:p>
    <w:p w:rsidR="00E83F02" w:rsidRDefault="00C23045">
      <w:pPr>
        <w:pStyle w:val="TOC2"/>
        <w:tabs>
          <w:tab w:val="right" w:leader="dot" w:pos="7086"/>
        </w:tabs>
        <w:rPr>
          <w:b w:val="0"/>
          <w:sz w:val="24"/>
          <w:szCs w:val="24"/>
        </w:rPr>
      </w:pPr>
      <w:r>
        <w:rPr>
          <w:szCs w:val="30"/>
        </w:rPr>
        <w:t>Part 4 — Miscellaneous</w:t>
      </w:r>
    </w:p>
    <w:p w:rsidR="00E83F02" w:rsidRDefault="00C23045">
      <w:pPr>
        <w:pStyle w:val="TOC8"/>
        <w:rPr>
          <w:sz w:val="24"/>
          <w:szCs w:val="24"/>
        </w:rPr>
      </w:pPr>
      <w:r>
        <w:rPr>
          <w:szCs w:val="24"/>
        </w:rPr>
        <w:t>28</w:t>
      </w:r>
      <w:r>
        <w:rPr>
          <w:snapToGrid w:val="0"/>
          <w:szCs w:val="24"/>
        </w:rPr>
        <w:t>.</w:t>
      </w:r>
      <w:r>
        <w:rPr>
          <w:snapToGrid w:val="0"/>
          <w:szCs w:val="24"/>
        </w:rPr>
        <w:tab/>
        <w:t>Employer’s powers and liabilities in respect of termination not affected</w:t>
      </w:r>
      <w:r>
        <w:tab/>
      </w:r>
      <w:r>
        <w:fldChar w:fldCharType="begin"/>
      </w:r>
      <w:r>
        <w:instrText xml:space="preserve"> PAGEREF _Toc135718327 \h </w:instrText>
      </w:r>
      <w:r>
        <w:fldChar w:fldCharType="separate"/>
      </w:r>
      <w:r w:rsidR="0005041C">
        <w:t>21</w:t>
      </w:r>
      <w:r>
        <w:fldChar w:fldCharType="end"/>
      </w:r>
    </w:p>
    <w:p w:rsidR="00E83F02" w:rsidRDefault="00C23045">
      <w:pPr>
        <w:pStyle w:val="TOC8"/>
        <w:rPr>
          <w:sz w:val="24"/>
          <w:szCs w:val="24"/>
        </w:rPr>
      </w:pPr>
      <w:r>
        <w:rPr>
          <w:szCs w:val="24"/>
        </w:rPr>
        <w:t>29</w:t>
      </w:r>
      <w:r>
        <w:rPr>
          <w:snapToGrid w:val="0"/>
          <w:szCs w:val="24"/>
        </w:rPr>
        <w:t>.</w:t>
      </w:r>
      <w:r>
        <w:rPr>
          <w:snapToGrid w:val="0"/>
          <w:szCs w:val="24"/>
        </w:rPr>
        <w:tab/>
        <w:t>Members’ rights to compensation not to be affected</w:t>
      </w:r>
      <w:r>
        <w:tab/>
      </w:r>
      <w:r>
        <w:fldChar w:fldCharType="begin"/>
      </w:r>
      <w:r>
        <w:instrText xml:space="preserve"> PAGEREF _Toc135718328 \h </w:instrText>
      </w:r>
      <w:r>
        <w:fldChar w:fldCharType="separate"/>
      </w:r>
      <w:r w:rsidR="0005041C">
        <w:t>21</w:t>
      </w:r>
      <w:r>
        <w:fldChar w:fldCharType="end"/>
      </w:r>
    </w:p>
    <w:p w:rsidR="00E83F02" w:rsidRDefault="00C23045">
      <w:pPr>
        <w:pStyle w:val="TOC8"/>
        <w:rPr>
          <w:sz w:val="24"/>
          <w:szCs w:val="24"/>
        </w:rPr>
      </w:pPr>
      <w:r>
        <w:rPr>
          <w:szCs w:val="24"/>
        </w:rPr>
        <w:t>30</w:t>
      </w:r>
      <w:r>
        <w:rPr>
          <w:snapToGrid w:val="0"/>
          <w:szCs w:val="24"/>
        </w:rPr>
        <w:t>.</w:t>
      </w:r>
      <w:r>
        <w:rPr>
          <w:snapToGrid w:val="0"/>
          <w:szCs w:val="24"/>
        </w:rPr>
        <w:tab/>
        <w:t>General meeting of members</w:t>
      </w:r>
      <w:r>
        <w:tab/>
      </w:r>
      <w:r>
        <w:fldChar w:fldCharType="begin"/>
      </w:r>
      <w:r>
        <w:instrText xml:space="preserve"> PAGEREF _Toc135718329 \h </w:instrText>
      </w:r>
      <w:r>
        <w:fldChar w:fldCharType="separate"/>
      </w:r>
      <w:r w:rsidR="0005041C">
        <w:t>21</w:t>
      </w:r>
      <w:r>
        <w:fldChar w:fldCharType="end"/>
      </w:r>
    </w:p>
    <w:p w:rsidR="00E83F02" w:rsidRDefault="00C23045">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_Toc135718330 \h </w:instrText>
      </w:r>
      <w:r>
        <w:fldChar w:fldCharType="separate"/>
      </w:r>
      <w:r w:rsidR="0005041C">
        <w:t>22</w:t>
      </w:r>
      <w:r>
        <w:fldChar w:fldCharType="end"/>
      </w:r>
    </w:p>
    <w:p w:rsidR="00E83F02" w:rsidRDefault="00C23045">
      <w:pPr>
        <w:pStyle w:val="TOC8"/>
        <w:rPr>
          <w:sz w:val="24"/>
          <w:szCs w:val="24"/>
        </w:rPr>
      </w:pPr>
      <w:r>
        <w:rPr>
          <w:szCs w:val="24"/>
        </w:rPr>
        <w:t>32</w:t>
      </w:r>
      <w:r>
        <w:rPr>
          <w:snapToGrid w:val="0"/>
          <w:szCs w:val="24"/>
        </w:rPr>
        <w:t>.</w:t>
      </w:r>
      <w:r>
        <w:rPr>
          <w:snapToGrid w:val="0"/>
          <w:szCs w:val="24"/>
        </w:rPr>
        <w:tab/>
        <w:t>Review of Act</w:t>
      </w:r>
      <w:r>
        <w:tab/>
      </w:r>
      <w:r>
        <w:fldChar w:fldCharType="begin"/>
      </w:r>
      <w:r>
        <w:instrText xml:space="preserve"> PAGEREF _Toc135718331 \h </w:instrText>
      </w:r>
      <w:r>
        <w:fldChar w:fldCharType="separate"/>
      </w:r>
      <w:r w:rsidR="0005041C">
        <w:t>23</w:t>
      </w:r>
      <w:r>
        <w:fldChar w:fldCharType="end"/>
      </w:r>
    </w:p>
    <w:p w:rsidR="00E83F02" w:rsidRDefault="00C23045">
      <w:pPr>
        <w:pStyle w:val="TOC2"/>
        <w:tabs>
          <w:tab w:val="right" w:leader="dot" w:pos="7086"/>
        </w:tabs>
        <w:rPr>
          <w:b w:val="0"/>
          <w:sz w:val="24"/>
          <w:szCs w:val="24"/>
        </w:rPr>
      </w:pPr>
      <w:r>
        <w:rPr>
          <w:szCs w:val="30"/>
        </w:rPr>
        <w:t>Part 5 — Consequential, repeal and transitional provisions</w:t>
      </w:r>
    </w:p>
    <w:p w:rsidR="00E83F02" w:rsidRDefault="00C23045">
      <w:pPr>
        <w:pStyle w:val="TOC8"/>
        <w:rPr>
          <w:sz w:val="24"/>
          <w:szCs w:val="24"/>
        </w:rPr>
      </w:pPr>
      <w:r>
        <w:rPr>
          <w:szCs w:val="24"/>
        </w:rPr>
        <w:t>35</w:t>
      </w:r>
      <w:r>
        <w:rPr>
          <w:snapToGrid w:val="0"/>
          <w:szCs w:val="24"/>
        </w:rPr>
        <w:t>.</w:t>
      </w:r>
      <w:r>
        <w:rPr>
          <w:snapToGrid w:val="0"/>
          <w:szCs w:val="24"/>
        </w:rPr>
        <w:tab/>
        <w:t>Transitional</w:t>
      </w:r>
      <w:r>
        <w:tab/>
      </w:r>
      <w:r>
        <w:fldChar w:fldCharType="begin"/>
      </w:r>
      <w:r>
        <w:instrText xml:space="preserve"> PAGEREF _Toc135718333 \h </w:instrText>
      </w:r>
      <w:r>
        <w:fldChar w:fldCharType="separate"/>
      </w:r>
      <w:r w:rsidR="0005041C">
        <w:t>24</w:t>
      </w:r>
      <w:r>
        <w:fldChar w:fldCharType="end"/>
      </w:r>
    </w:p>
    <w:p w:rsidR="00E83F02" w:rsidRDefault="00C23045">
      <w:pPr>
        <w:pStyle w:val="TOC2"/>
        <w:tabs>
          <w:tab w:val="right" w:leader="dot" w:pos="7086"/>
        </w:tabs>
        <w:rPr>
          <w:b w:val="0"/>
          <w:sz w:val="24"/>
          <w:szCs w:val="24"/>
        </w:rPr>
      </w:pPr>
      <w:r>
        <w:rPr>
          <w:szCs w:val="28"/>
        </w:rPr>
        <w:t>Schedule 1</w:t>
      </w:r>
    </w:p>
    <w:p w:rsidR="00E83F02" w:rsidRDefault="00C23045">
      <w:pPr>
        <w:pStyle w:val="TOC2"/>
        <w:tabs>
          <w:tab w:val="right" w:leader="dot" w:pos="7086"/>
        </w:tabs>
        <w:rPr>
          <w:b w:val="0"/>
          <w:sz w:val="24"/>
          <w:szCs w:val="24"/>
        </w:rPr>
      </w:pPr>
      <w:r>
        <w:rPr>
          <w:szCs w:val="28"/>
        </w:rPr>
        <w:t>Schedule 2</w:t>
      </w:r>
    </w:p>
    <w:p w:rsidR="00E83F02" w:rsidRDefault="00C23045">
      <w:pPr>
        <w:pStyle w:val="TOC8"/>
        <w:rPr>
          <w:sz w:val="24"/>
          <w:szCs w:val="24"/>
        </w:rPr>
      </w:pPr>
      <w:r>
        <w:rPr>
          <w:snapToGrid w:val="0"/>
          <w:szCs w:val="22"/>
        </w:rPr>
        <w:t>1.</w:t>
      </w:r>
      <w:r>
        <w:rPr>
          <w:snapToGrid w:val="0"/>
          <w:szCs w:val="22"/>
        </w:rPr>
        <w:tab/>
        <w:t>Interpretation</w:t>
      </w:r>
      <w:r>
        <w:tab/>
      </w:r>
      <w:r>
        <w:fldChar w:fldCharType="begin"/>
      </w:r>
      <w:r>
        <w:instrText xml:space="preserve"> PAGEREF _Toc135718336 \h </w:instrText>
      </w:r>
      <w:r>
        <w:fldChar w:fldCharType="separate"/>
      </w:r>
      <w:r w:rsidR="0005041C">
        <w:t>26</w:t>
      </w:r>
      <w:r>
        <w:fldChar w:fldCharType="end"/>
      </w:r>
    </w:p>
    <w:p w:rsidR="00E83F02" w:rsidRDefault="00C23045">
      <w:pPr>
        <w:pStyle w:val="TOC8"/>
        <w:rPr>
          <w:sz w:val="24"/>
          <w:szCs w:val="24"/>
        </w:rPr>
      </w:pPr>
      <w:r>
        <w:rPr>
          <w:snapToGrid w:val="0"/>
          <w:szCs w:val="22"/>
        </w:rPr>
        <w:t>2.</w:t>
      </w:r>
      <w:r>
        <w:rPr>
          <w:snapToGrid w:val="0"/>
          <w:szCs w:val="22"/>
        </w:rPr>
        <w:tab/>
        <w:t>Elections</w:t>
      </w:r>
      <w:r>
        <w:tab/>
      </w:r>
      <w:r>
        <w:fldChar w:fldCharType="begin"/>
      </w:r>
      <w:r>
        <w:instrText xml:space="preserve"> PAGEREF _Toc135718337 \h </w:instrText>
      </w:r>
      <w:r>
        <w:fldChar w:fldCharType="separate"/>
      </w:r>
      <w:r w:rsidR="0005041C">
        <w:t>26</w:t>
      </w:r>
      <w:r>
        <w:fldChar w:fldCharType="end"/>
      </w:r>
    </w:p>
    <w:p w:rsidR="00E83F02" w:rsidRDefault="00C23045">
      <w:pPr>
        <w:pStyle w:val="TOC8"/>
        <w:rPr>
          <w:sz w:val="24"/>
          <w:szCs w:val="24"/>
        </w:rPr>
      </w:pPr>
      <w:r>
        <w:rPr>
          <w:snapToGrid w:val="0"/>
          <w:szCs w:val="22"/>
        </w:rPr>
        <w:t>3.</w:t>
      </w:r>
      <w:r>
        <w:rPr>
          <w:snapToGrid w:val="0"/>
          <w:szCs w:val="22"/>
        </w:rPr>
        <w:tab/>
        <w:t>Appointments</w:t>
      </w:r>
      <w:r>
        <w:tab/>
      </w:r>
      <w:r>
        <w:fldChar w:fldCharType="begin"/>
      </w:r>
      <w:r>
        <w:instrText xml:space="preserve"> PAGEREF _Toc135718338 \h </w:instrText>
      </w:r>
      <w:r>
        <w:fldChar w:fldCharType="separate"/>
      </w:r>
      <w:r w:rsidR="0005041C">
        <w:t>26</w:t>
      </w:r>
      <w:r>
        <w:fldChar w:fldCharType="end"/>
      </w:r>
    </w:p>
    <w:p w:rsidR="00E83F02" w:rsidRDefault="00C23045">
      <w:pPr>
        <w:pStyle w:val="TOC8"/>
        <w:rPr>
          <w:sz w:val="24"/>
          <w:szCs w:val="24"/>
        </w:rPr>
      </w:pPr>
      <w:r>
        <w:rPr>
          <w:snapToGrid w:val="0"/>
          <w:szCs w:val="22"/>
        </w:rPr>
        <w:t>4.</w:t>
      </w:r>
      <w:r>
        <w:rPr>
          <w:snapToGrid w:val="0"/>
          <w:szCs w:val="22"/>
        </w:rPr>
        <w:tab/>
        <w:t>Terms of office</w:t>
      </w:r>
      <w:r>
        <w:tab/>
      </w:r>
      <w:r>
        <w:fldChar w:fldCharType="begin"/>
      </w:r>
      <w:r>
        <w:instrText xml:space="preserve"> PAGEREF _Toc135718339 \h </w:instrText>
      </w:r>
      <w:r>
        <w:fldChar w:fldCharType="separate"/>
      </w:r>
      <w:r w:rsidR="0005041C">
        <w:t>26</w:t>
      </w:r>
      <w:r>
        <w:fldChar w:fldCharType="end"/>
      </w:r>
    </w:p>
    <w:p w:rsidR="00E83F02" w:rsidRDefault="00C23045">
      <w:pPr>
        <w:pStyle w:val="TOC8"/>
        <w:rPr>
          <w:sz w:val="24"/>
          <w:szCs w:val="24"/>
        </w:rPr>
      </w:pPr>
      <w:r>
        <w:rPr>
          <w:snapToGrid w:val="0"/>
          <w:szCs w:val="22"/>
        </w:rPr>
        <w:t>5.</w:t>
      </w:r>
      <w:r>
        <w:rPr>
          <w:snapToGrid w:val="0"/>
          <w:szCs w:val="22"/>
        </w:rPr>
        <w:tab/>
        <w:t>Publication</w:t>
      </w:r>
      <w:r>
        <w:tab/>
      </w:r>
      <w:r>
        <w:fldChar w:fldCharType="begin"/>
      </w:r>
      <w:r>
        <w:instrText xml:space="preserve"> PAGEREF _Toc135718340 \h </w:instrText>
      </w:r>
      <w:r>
        <w:fldChar w:fldCharType="separate"/>
      </w:r>
      <w:r w:rsidR="0005041C">
        <w:t>28</w:t>
      </w:r>
      <w:r>
        <w:fldChar w:fldCharType="end"/>
      </w:r>
    </w:p>
    <w:p w:rsidR="00E83F02" w:rsidRDefault="00C23045">
      <w:pPr>
        <w:pStyle w:val="TOC8"/>
        <w:rPr>
          <w:sz w:val="24"/>
          <w:szCs w:val="24"/>
        </w:rPr>
      </w:pPr>
      <w:r>
        <w:rPr>
          <w:snapToGrid w:val="0"/>
          <w:szCs w:val="22"/>
        </w:rPr>
        <w:t xml:space="preserve">6. </w:t>
      </w:r>
      <w:r>
        <w:rPr>
          <w:snapToGrid w:val="0"/>
          <w:szCs w:val="22"/>
        </w:rPr>
        <w:tab/>
        <w:t>How vacancies occur</w:t>
      </w:r>
      <w:r>
        <w:tab/>
      </w:r>
      <w:r>
        <w:fldChar w:fldCharType="begin"/>
      </w:r>
      <w:r>
        <w:instrText xml:space="preserve"> PAGEREF _Toc135718341 \h </w:instrText>
      </w:r>
      <w:r>
        <w:fldChar w:fldCharType="separate"/>
      </w:r>
      <w:r w:rsidR="0005041C">
        <w:t>28</w:t>
      </w:r>
      <w:r>
        <w:fldChar w:fldCharType="end"/>
      </w:r>
    </w:p>
    <w:p w:rsidR="00E83F02" w:rsidRDefault="00C23045">
      <w:pPr>
        <w:pStyle w:val="TOC8"/>
        <w:rPr>
          <w:sz w:val="24"/>
          <w:szCs w:val="24"/>
        </w:rPr>
      </w:pPr>
      <w:r>
        <w:rPr>
          <w:snapToGrid w:val="0"/>
          <w:szCs w:val="22"/>
        </w:rPr>
        <w:t xml:space="preserve">6A. </w:t>
      </w:r>
      <w:r>
        <w:rPr>
          <w:snapToGrid w:val="0"/>
          <w:szCs w:val="22"/>
        </w:rPr>
        <w:tab/>
        <w:t>Vacancies to be filled within certain period</w:t>
      </w:r>
      <w:r>
        <w:tab/>
      </w:r>
      <w:r>
        <w:fldChar w:fldCharType="begin"/>
      </w:r>
      <w:r>
        <w:instrText xml:space="preserve"> PAGEREF _Toc135718342 \h </w:instrText>
      </w:r>
      <w:r>
        <w:fldChar w:fldCharType="separate"/>
      </w:r>
      <w:r w:rsidR="0005041C">
        <w:t>29</w:t>
      </w:r>
      <w:r>
        <w:fldChar w:fldCharType="end"/>
      </w:r>
    </w:p>
    <w:p w:rsidR="00E83F02" w:rsidRDefault="00C23045">
      <w:pPr>
        <w:pStyle w:val="TOC8"/>
        <w:rPr>
          <w:sz w:val="24"/>
          <w:szCs w:val="24"/>
        </w:rPr>
      </w:pPr>
      <w:r>
        <w:rPr>
          <w:snapToGrid w:val="0"/>
          <w:szCs w:val="22"/>
        </w:rPr>
        <w:t xml:space="preserve">7. </w:t>
      </w:r>
      <w:r>
        <w:rPr>
          <w:snapToGrid w:val="0"/>
          <w:szCs w:val="22"/>
        </w:rPr>
        <w:tab/>
        <w:t>Alternate members</w:t>
      </w:r>
      <w:r>
        <w:tab/>
      </w:r>
      <w:r>
        <w:fldChar w:fldCharType="begin"/>
      </w:r>
      <w:r>
        <w:instrText xml:space="preserve"> PAGEREF _Toc135718343 \h </w:instrText>
      </w:r>
      <w:r>
        <w:fldChar w:fldCharType="separate"/>
      </w:r>
      <w:r w:rsidR="0005041C">
        <w:t>29</w:t>
      </w:r>
      <w:r>
        <w:fldChar w:fldCharType="end"/>
      </w:r>
    </w:p>
    <w:p w:rsidR="00E83F02" w:rsidRDefault="00C23045">
      <w:pPr>
        <w:pStyle w:val="TOC8"/>
        <w:rPr>
          <w:sz w:val="24"/>
          <w:szCs w:val="24"/>
        </w:rPr>
      </w:pPr>
      <w:r>
        <w:rPr>
          <w:snapToGrid w:val="0"/>
          <w:szCs w:val="22"/>
        </w:rPr>
        <w:t>8.</w:t>
      </w:r>
      <w:r>
        <w:rPr>
          <w:snapToGrid w:val="0"/>
          <w:szCs w:val="22"/>
        </w:rPr>
        <w:tab/>
        <w:t>Meetings of the Board</w:t>
      </w:r>
      <w:r>
        <w:tab/>
      </w:r>
      <w:r>
        <w:fldChar w:fldCharType="begin"/>
      </w:r>
      <w:r>
        <w:instrText xml:space="preserve"> PAGEREF _Toc135718344 \h </w:instrText>
      </w:r>
      <w:r>
        <w:fldChar w:fldCharType="separate"/>
      </w:r>
      <w:r w:rsidR="0005041C">
        <w:t>30</w:t>
      </w:r>
      <w:r>
        <w:fldChar w:fldCharType="end"/>
      </w:r>
    </w:p>
    <w:p w:rsidR="00E83F02" w:rsidRDefault="00C23045">
      <w:pPr>
        <w:pStyle w:val="TOC8"/>
        <w:rPr>
          <w:sz w:val="24"/>
          <w:szCs w:val="24"/>
        </w:rPr>
      </w:pPr>
      <w:r>
        <w:rPr>
          <w:snapToGrid w:val="0"/>
          <w:szCs w:val="22"/>
        </w:rPr>
        <w:t>10.</w:t>
      </w:r>
      <w:r>
        <w:rPr>
          <w:snapToGrid w:val="0"/>
          <w:szCs w:val="22"/>
        </w:rPr>
        <w:tab/>
        <w:t>Performance of functions by resolution</w:t>
      </w:r>
      <w:r>
        <w:tab/>
      </w:r>
      <w:r>
        <w:fldChar w:fldCharType="begin"/>
      </w:r>
      <w:r>
        <w:instrText xml:space="preserve"> PAGEREF _Toc135718345 \h </w:instrText>
      </w:r>
      <w:r>
        <w:fldChar w:fldCharType="separate"/>
      </w:r>
      <w:r w:rsidR="0005041C">
        <w:t>30</w:t>
      </w:r>
      <w:r>
        <w:fldChar w:fldCharType="end"/>
      </w:r>
    </w:p>
    <w:p w:rsidR="00E83F02" w:rsidRDefault="00C23045">
      <w:pPr>
        <w:pStyle w:val="TOC8"/>
        <w:rPr>
          <w:sz w:val="24"/>
          <w:szCs w:val="24"/>
        </w:rPr>
      </w:pPr>
      <w:r>
        <w:rPr>
          <w:snapToGrid w:val="0"/>
          <w:szCs w:val="22"/>
        </w:rPr>
        <w:t>11.</w:t>
      </w:r>
      <w:r>
        <w:rPr>
          <w:snapToGrid w:val="0"/>
          <w:szCs w:val="22"/>
        </w:rPr>
        <w:tab/>
        <w:t>Disclosure of interest</w:t>
      </w:r>
      <w:r>
        <w:tab/>
      </w:r>
      <w:r>
        <w:fldChar w:fldCharType="begin"/>
      </w:r>
      <w:r>
        <w:instrText xml:space="preserve"> PAGEREF _Toc135718346 \h </w:instrText>
      </w:r>
      <w:r>
        <w:fldChar w:fldCharType="separate"/>
      </w:r>
      <w:r w:rsidR="0005041C">
        <w:t>31</w:t>
      </w:r>
      <w:r>
        <w:fldChar w:fldCharType="end"/>
      </w:r>
    </w:p>
    <w:p w:rsidR="00E83F02" w:rsidRDefault="00C23045">
      <w:pPr>
        <w:pStyle w:val="TOC8"/>
        <w:rPr>
          <w:sz w:val="24"/>
          <w:szCs w:val="24"/>
        </w:rPr>
      </w:pPr>
      <w:r>
        <w:rPr>
          <w:snapToGrid w:val="0"/>
          <w:szCs w:val="22"/>
        </w:rPr>
        <w:t>12.</w:t>
      </w:r>
      <w:r>
        <w:rPr>
          <w:snapToGrid w:val="0"/>
          <w:szCs w:val="22"/>
        </w:rPr>
        <w:tab/>
        <w:t>Common seal</w:t>
      </w:r>
      <w:r>
        <w:tab/>
      </w:r>
      <w:r>
        <w:fldChar w:fldCharType="begin"/>
      </w:r>
      <w:r>
        <w:instrText xml:space="preserve"> PAGEREF _Toc135718347 \h </w:instrText>
      </w:r>
      <w:r>
        <w:fldChar w:fldCharType="separate"/>
      </w:r>
      <w:r w:rsidR="0005041C">
        <w:t>31</w:t>
      </w:r>
      <w:r>
        <w:fldChar w:fldCharType="end"/>
      </w:r>
    </w:p>
    <w:p w:rsidR="00E83F02" w:rsidRDefault="00C23045">
      <w:pPr>
        <w:pStyle w:val="TOC8"/>
        <w:rPr>
          <w:sz w:val="24"/>
          <w:szCs w:val="24"/>
        </w:rPr>
      </w:pPr>
      <w:r>
        <w:rPr>
          <w:snapToGrid w:val="0"/>
          <w:szCs w:val="22"/>
        </w:rPr>
        <w:t>13.</w:t>
      </w:r>
      <w:r>
        <w:rPr>
          <w:snapToGrid w:val="0"/>
          <w:szCs w:val="22"/>
        </w:rPr>
        <w:tab/>
        <w:t>Allowances</w:t>
      </w:r>
      <w:r>
        <w:tab/>
      </w:r>
      <w:r>
        <w:fldChar w:fldCharType="begin"/>
      </w:r>
      <w:r>
        <w:instrText xml:space="preserve"> PAGEREF _Toc135718348 \h </w:instrText>
      </w:r>
      <w:r>
        <w:fldChar w:fldCharType="separate"/>
      </w:r>
      <w:r w:rsidR="0005041C">
        <w:t>32</w:t>
      </w:r>
      <w:r>
        <w:fldChar w:fldCharType="end"/>
      </w:r>
    </w:p>
    <w:p w:rsidR="00E83F02" w:rsidRDefault="00C23045">
      <w:pPr>
        <w:pStyle w:val="TOC8"/>
        <w:rPr>
          <w:sz w:val="24"/>
          <w:szCs w:val="24"/>
        </w:rPr>
      </w:pPr>
      <w:r>
        <w:rPr>
          <w:snapToGrid w:val="0"/>
          <w:szCs w:val="22"/>
        </w:rPr>
        <w:t xml:space="preserve">14. </w:t>
      </w:r>
      <w:r>
        <w:rPr>
          <w:snapToGrid w:val="0"/>
          <w:szCs w:val="22"/>
        </w:rPr>
        <w:tab/>
        <w:t>Protection from liability</w:t>
      </w:r>
      <w:r>
        <w:tab/>
      </w:r>
      <w:r>
        <w:fldChar w:fldCharType="begin"/>
      </w:r>
      <w:r>
        <w:instrText xml:space="preserve"> PAGEREF _Toc135718349 \h </w:instrText>
      </w:r>
      <w:r>
        <w:fldChar w:fldCharType="separate"/>
      </w:r>
      <w:r w:rsidR="0005041C">
        <w:t>32</w:t>
      </w:r>
      <w:r>
        <w:fldChar w:fldCharType="end"/>
      </w:r>
    </w:p>
    <w:p w:rsidR="00E83F02" w:rsidRDefault="00C23045">
      <w:pPr>
        <w:pStyle w:val="TOC2"/>
        <w:tabs>
          <w:tab w:val="right" w:leader="dot" w:pos="7086"/>
        </w:tabs>
        <w:rPr>
          <w:b w:val="0"/>
          <w:sz w:val="24"/>
          <w:szCs w:val="24"/>
        </w:rPr>
      </w:pPr>
      <w:r>
        <w:rPr>
          <w:szCs w:val="28"/>
        </w:rPr>
        <w:t>Schedule 3</w:t>
      </w:r>
    </w:p>
    <w:p w:rsidR="00E83F02" w:rsidRDefault="00C23045">
      <w:pPr>
        <w:pStyle w:val="TOC8"/>
        <w:rPr>
          <w:sz w:val="24"/>
          <w:szCs w:val="24"/>
        </w:rPr>
      </w:pPr>
      <w:r>
        <w:rPr>
          <w:snapToGrid w:val="0"/>
          <w:szCs w:val="22"/>
        </w:rPr>
        <w:t>1.</w:t>
      </w:r>
      <w:r>
        <w:rPr>
          <w:snapToGrid w:val="0"/>
          <w:szCs w:val="22"/>
        </w:rPr>
        <w:tab/>
        <w:t>Interpretation</w:t>
      </w:r>
      <w:r>
        <w:tab/>
      </w:r>
      <w:r>
        <w:fldChar w:fldCharType="begin"/>
      </w:r>
      <w:r>
        <w:instrText xml:space="preserve"> PAGEREF _Toc135718351 \h </w:instrText>
      </w:r>
      <w:r>
        <w:fldChar w:fldCharType="separate"/>
      </w:r>
      <w:r w:rsidR="0005041C">
        <w:t>33</w:t>
      </w:r>
      <w:r>
        <w:fldChar w:fldCharType="end"/>
      </w:r>
    </w:p>
    <w:p w:rsidR="00E83F02" w:rsidRDefault="00C23045">
      <w:pPr>
        <w:pStyle w:val="TOC8"/>
        <w:rPr>
          <w:sz w:val="24"/>
          <w:szCs w:val="24"/>
        </w:rPr>
      </w:pPr>
      <w:r>
        <w:rPr>
          <w:snapToGrid w:val="0"/>
          <w:szCs w:val="22"/>
        </w:rPr>
        <w:t>2.</w:t>
      </w:r>
      <w:r>
        <w:rPr>
          <w:snapToGrid w:val="0"/>
          <w:szCs w:val="22"/>
        </w:rPr>
        <w:tab/>
        <w:t>Transfer of assets, liabilities and records</w:t>
      </w:r>
      <w:r>
        <w:tab/>
      </w:r>
      <w:r>
        <w:fldChar w:fldCharType="begin"/>
      </w:r>
      <w:r>
        <w:instrText xml:space="preserve"> PAGEREF _Toc135718352 \h </w:instrText>
      </w:r>
      <w:r>
        <w:fldChar w:fldCharType="separate"/>
      </w:r>
      <w:r w:rsidR="0005041C">
        <w:t>33</w:t>
      </w:r>
      <w:r>
        <w:fldChar w:fldCharType="end"/>
      </w:r>
    </w:p>
    <w:p w:rsidR="00E83F02" w:rsidRDefault="00C23045">
      <w:pPr>
        <w:pStyle w:val="TOC8"/>
        <w:rPr>
          <w:sz w:val="24"/>
          <w:szCs w:val="24"/>
        </w:rPr>
      </w:pPr>
      <w:r>
        <w:rPr>
          <w:snapToGrid w:val="0"/>
          <w:szCs w:val="22"/>
        </w:rPr>
        <w:t>3.</w:t>
      </w:r>
      <w:r>
        <w:rPr>
          <w:snapToGrid w:val="0"/>
          <w:szCs w:val="22"/>
        </w:rPr>
        <w:tab/>
        <w:t>Transfer of operations</w:t>
      </w:r>
      <w:r>
        <w:tab/>
      </w:r>
      <w:r>
        <w:fldChar w:fldCharType="begin"/>
      </w:r>
      <w:r>
        <w:instrText xml:space="preserve"> PAGEREF _Toc135718353 \h </w:instrText>
      </w:r>
      <w:r>
        <w:fldChar w:fldCharType="separate"/>
      </w:r>
      <w:r w:rsidR="0005041C">
        <w:t>34</w:t>
      </w:r>
      <w:r>
        <w:fldChar w:fldCharType="end"/>
      </w:r>
    </w:p>
    <w:p w:rsidR="00E83F02" w:rsidRDefault="00C23045">
      <w:pPr>
        <w:pStyle w:val="TOC8"/>
        <w:rPr>
          <w:sz w:val="24"/>
          <w:szCs w:val="24"/>
        </w:rPr>
      </w:pPr>
      <w:r>
        <w:rPr>
          <w:snapToGrid w:val="0"/>
          <w:szCs w:val="22"/>
        </w:rPr>
        <w:t>4.</w:t>
      </w:r>
      <w:r>
        <w:rPr>
          <w:snapToGrid w:val="0"/>
          <w:szCs w:val="22"/>
        </w:rPr>
        <w:tab/>
        <w:t>Claims preserved</w:t>
      </w:r>
      <w:r>
        <w:tab/>
      </w:r>
      <w:r>
        <w:fldChar w:fldCharType="begin"/>
      </w:r>
      <w:r>
        <w:instrText xml:space="preserve"> PAGEREF _Toc135718354 \h </w:instrText>
      </w:r>
      <w:r>
        <w:fldChar w:fldCharType="separate"/>
      </w:r>
      <w:r w:rsidR="0005041C">
        <w:t>34</w:t>
      </w:r>
      <w:r>
        <w:fldChar w:fldCharType="end"/>
      </w:r>
    </w:p>
    <w:p w:rsidR="00E83F02" w:rsidRDefault="00C23045">
      <w:pPr>
        <w:pStyle w:val="TOC8"/>
        <w:rPr>
          <w:sz w:val="24"/>
          <w:szCs w:val="24"/>
        </w:rPr>
      </w:pPr>
      <w:r>
        <w:rPr>
          <w:snapToGrid w:val="0"/>
          <w:szCs w:val="22"/>
        </w:rPr>
        <w:t>5.</w:t>
      </w:r>
      <w:r>
        <w:rPr>
          <w:snapToGrid w:val="0"/>
          <w:szCs w:val="22"/>
        </w:rPr>
        <w:tab/>
        <w:t>Reciprocating States</w:t>
      </w:r>
      <w:r>
        <w:tab/>
      </w:r>
      <w:r>
        <w:fldChar w:fldCharType="begin"/>
      </w:r>
      <w:r>
        <w:instrText xml:space="preserve"> PAGEREF _Toc135718355 \h </w:instrText>
      </w:r>
      <w:r>
        <w:fldChar w:fldCharType="separate"/>
      </w:r>
      <w:r w:rsidR="0005041C">
        <w:t>35</w:t>
      </w:r>
      <w:r>
        <w:fldChar w:fldCharType="end"/>
      </w:r>
    </w:p>
    <w:p w:rsidR="00E83F02" w:rsidRDefault="00C23045">
      <w:pPr>
        <w:pStyle w:val="TOC8"/>
        <w:rPr>
          <w:sz w:val="24"/>
          <w:szCs w:val="24"/>
        </w:rPr>
      </w:pPr>
      <w:r>
        <w:rPr>
          <w:snapToGrid w:val="0"/>
          <w:szCs w:val="22"/>
        </w:rPr>
        <w:t>6.</w:t>
      </w:r>
      <w:r>
        <w:rPr>
          <w:snapToGrid w:val="0"/>
          <w:szCs w:val="22"/>
        </w:rPr>
        <w:tab/>
        <w:t>Pensions</w:t>
      </w:r>
      <w:r>
        <w:tab/>
      </w:r>
      <w:r>
        <w:fldChar w:fldCharType="begin"/>
      </w:r>
      <w:r>
        <w:instrText xml:space="preserve"> PAGEREF _Toc135718356 \h </w:instrText>
      </w:r>
      <w:r>
        <w:fldChar w:fldCharType="separate"/>
      </w:r>
      <w:r w:rsidR="0005041C">
        <w:t>35</w:t>
      </w:r>
      <w:r>
        <w:fldChar w:fldCharType="end"/>
      </w:r>
    </w:p>
    <w:p w:rsidR="00E83F02" w:rsidRDefault="00C23045">
      <w:pPr>
        <w:pStyle w:val="TOC8"/>
        <w:rPr>
          <w:sz w:val="24"/>
          <w:szCs w:val="24"/>
        </w:rPr>
      </w:pPr>
      <w:r>
        <w:rPr>
          <w:snapToGrid w:val="0"/>
          <w:szCs w:val="22"/>
        </w:rPr>
        <w:t>8.</w:t>
      </w:r>
      <w:r>
        <w:rPr>
          <w:snapToGrid w:val="0"/>
          <w:szCs w:val="22"/>
        </w:rPr>
        <w:tab/>
        <w:t>Regulations</w:t>
      </w:r>
      <w:r>
        <w:tab/>
      </w:r>
      <w:r>
        <w:fldChar w:fldCharType="begin"/>
      </w:r>
      <w:r>
        <w:instrText xml:space="preserve"> PAGEREF _Toc135718357 \h </w:instrText>
      </w:r>
      <w:r>
        <w:fldChar w:fldCharType="separate"/>
      </w:r>
      <w:r w:rsidR="0005041C">
        <w:t>36</w:t>
      </w:r>
      <w:r>
        <w:fldChar w:fldCharType="end"/>
      </w:r>
    </w:p>
    <w:p w:rsidR="00E83F02" w:rsidRDefault="00C23045">
      <w:pPr>
        <w:pStyle w:val="TOC2"/>
        <w:tabs>
          <w:tab w:val="right" w:leader="dot" w:pos="7086"/>
        </w:tabs>
        <w:rPr>
          <w:b w:val="0"/>
          <w:sz w:val="24"/>
          <w:szCs w:val="24"/>
        </w:rPr>
      </w:pPr>
      <w:r>
        <w:rPr>
          <w:szCs w:val="26"/>
        </w:rPr>
        <w:t>Notes</w:t>
      </w:r>
    </w:p>
    <w:p w:rsidR="00E83F02" w:rsidRDefault="00C23045">
      <w:pPr>
        <w:pStyle w:val="TOC8"/>
        <w:rPr>
          <w:sz w:val="24"/>
          <w:szCs w:val="24"/>
        </w:rPr>
      </w:pPr>
      <w:r>
        <w:rPr>
          <w:snapToGrid w:val="0"/>
          <w:szCs w:val="24"/>
        </w:rPr>
        <w:tab/>
        <w:t>Compilation table</w:t>
      </w:r>
      <w:r>
        <w:tab/>
      </w:r>
      <w:r>
        <w:fldChar w:fldCharType="begin"/>
      </w:r>
      <w:r>
        <w:instrText xml:space="preserve"> PAGEREF _Toc135718359 \h </w:instrText>
      </w:r>
      <w:r>
        <w:fldChar w:fldCharType="separate"/>
      </w:r>
      <w:r w:rsidR="0005041C">
        <w:t>37</w:t>
      </w:r>
      <w:r>
        <w:fldChar w:fldCharType="end"/>
      </w:r>
    </w:p>
    <w:p w:rsidR="00E83F02" w:rsidRDefault="00C23045">
      <w:pPr>
        <w:pStyle w:val="TOC8"/>
        <w:rPr>
          <w:sz w:val="24"/>
        </w:rPr>
      </w:pPr>
      <w:r>
        <w:rPr>
          <w:snapToGrid w:val="0"/>
        </w:rPr>
        <w:tab/>
        <w:t>Provisions that have not come into operation</w:t>
      </w:r>
      <w:r>
        <w:tab/>
      </w:r>
      <w:r>
        <w:fldChar w:fldCharType="begin"/>
      </w:r>
      <w:r>
        <w:instrText xml:space="preserve"> PAGEREF _Toc135718360 \h </w:instrText>
      </w:r>
      <w:r>
        <w:fldChar w:fldCharType="separate"/>
      </w:r>
      <w:r w:rsidR="0005041C">
        <w:t>38</w:t>
      </w:r>
      <w:r>
        <w:fldChar w:fldCharType="end"/>
      </w:r>
    </w:p>
    <w:p w:rsidR="00E83F02" w:rsidRDefault="00C23045">
      <w:pPr>
        <w:pStyle w:val="TOC2"/>
      </w:pPr>
      <w:r>
        <w:fldChar w:fldCharType="end"/>
      </w:r>
    </w:p>
    <w:p w:rsidR="00E83F02" w:rsidRDefault="00C230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83F02" w:rsidRDefault="00E83F02">
      <w:pPr>
        <w:pStyle w:val="NoteHeading"/>
        <w:sectPr w:rsidR="00E83F0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83F02" w:rsidRDefault="00C23045">
      <w:pPr>
        <w:pStyle w:val="WA"/>
      </w:pPr>
      <w:r>
        <w:t>Western Australia</w:t>
      </w:r>
    </w:p>
    <w:p w:rsidR="00E83F02" w:rsidRDefault="00C23045">
      <w:pPr>
        <w:pStyle w:val="NameofActReg"/>
      </w:pPr>
      <w:r>
        <w:t xml:space="preserve">Coal Industry Superannuation Act 1989 </w:t>
      </w:r>
    </w:p>
    <w:p w:rsidR="00E83F02" w:rsidRDefault="00C23045">
      <w:pPr>
        <w:pStyle w:val="LongTitle"/>
        <w:rPr>
          <w:snapToGrid w:val="0"/>
        </w:rPr>
      </w:pPr>
      <w:r>
        <w:rPr>
          <w:snapToGrid w:val="0"/>
        </w:rPr>
        <w:t xml:space="preserve">An Act to establish the Coal Industry Superannuation Board and the Coal Industry Superannuation Fund, to provide for a superannuation scheme for mine workers and officers of the Board, to empower the making of regulations providing for contributions to and benefits from the Fund, to repeal the </w:t>
      </w:r>
      <w:r>
        <w:rPr>
          <w:i/>
          <w:snapToGrid w:val="0"/>
        </w:rPr>
        <w:t>Coal Mine Workers (Pensions) Act 1943</w:t>
      </w:r>
      <w:r>
        <w:rPr>
          <w:snapToGrid w:val="0"/>
        </w:rPr>
        <w:t xml:space="preserve">, and for connected purposes. </w:t>
      </w:r>
    </w:p>
    <w:p w:rsidR="00E83F02" w:rsidRDefault="00C23045">
      <w:pPr>
        <w:pStyle w:val="Footnotelongtitle"/>
      </w:pPr>
      <w:r>
        <w:tab/>
        <w:t xml:space="preserve">[Long title amended by No. 46 of 1995 s.4.] </w:t>
      </w:r>
    </w:p>
    <w:p w:rsidR="00E83F02" w:rsidRDefault="00C23045">
      <w:pPr>
        <w:pStyle w:val="Heading2"/>
      </w:pPr>
      <w:bookmarkStart w:id="1" w:name="_Toc135715607"/>
      <w:bookmarkStart w:id="2" w:name="_Toc135716386"/>
      <w:bookmarkStart w:id="3" w:name="_Toc135717490"/>
      <w:bookmarkStart w:id="4" w:name="_Toc1357182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rsidR="00E83F02" w:rsidRDefault="00C23045">
      <w:pPr>
        <w:pStyle w:val="Heading5"/>
        <w:spacing w:before="180"/>
        <w:rPr>
          <w:snapToGrid w:val="0"/>
        </w:rPr>
      </w:pPr>
      <w:bookmarkStart w:id="5" w:name="_Toc494852064"/>
      <w:bookmarkStart w:id="6" w:name="_Toc501513259"/>
      <w:bookmarkStart w:id="7" w:name="_Toc135718296"/>
      <w:r>
        <w:rPr>
          <w:rStyle w:val="CharSectno"/>
        </w:rPr>
        <w:t>1</w:t>
      </w:r>
      <w:r>
        <w:rPr>
          <w:snapToGrid w:val="0"/>
        </w:rPr>
        <w:t>.</w:t>
      </w:r>
      <w:r>
        <w:rPr>
          <w:snapToGrid w:val="0"/>
        </w:rPr>
        <w:tab/>
        <w:t>Short title</w:t>
      </w:r>
      <w:bookmarkEnd w:id="5"/>
      <w:bookmarkEnd w:id="6"/>
      <w:bookmarkEnd w:id="7"/>
      <w:r>
        <w:rPr>
          <w:snapToGrid w:val="0"/>
        </w:rPr>
        <w:t xml:space="preserve"> </w:t>
      </w:r>
    </w:p>
    <w:p w:rsidR="00E83F02" w:rsidRDefault="00C23045">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rsidR="00E83F02" w:rsidRDefault="00C23045">
      <w:pPr>
        <w:pStyle w:val="Heading5"/>
        <w:spacing w:before="200"/>
        <w:rPr>
          <w:snapToGrid w:val="0"/>
        </w:rPr>
      </w:pPr>
      <w:bookmarkStart w:id="8" w:name="_Toc494852065"/>
      <w:bookmarkStart w:id="9" w:name="_Toc501513260"/>
      <w:bookmarkStart w:id="10" w:name="_Toc135718297"/>
      <w:r>
        <w:rPr>
          <w:rStyle w:val="CharSectno"/>
        </w:rPr>
        <w:t>2</w:t>
      </w:r>
      <w:r>
        <w:rPr>
          <w:snapToGrid w:val="0"/>
        </w:rPr>
        <w:t>.</w:t>
      </w:r>
      <w:r>
        <w:rPr>
          <w:snapToGrid w:val="0"/>
        </w:rPr>
        <w:tab/>
        <w:t>Commencement</w:t>
      </w:r>
      <w:bookmarkEnd w:id="8"/>
      <w:bookmarkEnd w:id="9"/>
      <w:bookmarkEnd w:id="10"/>
      <w:r>
        <w:rPr>
          <w:snapToGrid w:val="0"/>
        </w:rPr>
        <w:t xml:space="preserve"> </w:t>
      </w:r>
    </w:p>
    <w:p w:rsidR="00E83F02" w:rsidRDefault="00C23045">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E83F02" w:rsidRDefault="00C23045">
      <w:pPr>
        <w:pStyle w:val="Heading5"/>
        <w:spacing w:before="200"/>
        <w:rPr>
          <w:snapToGrid w:val="0"/>
        </w:rPr>
      </w:pPr>
      <w:bookmarkStart w:id="11" w:name="_Toc494852066"/>
      <w:bookmarkStart w:id="12" w:name="_Toc501513261"/>
      <w:bookmarkStart w:id="13" w:name="_Toc135718298"/>
      <w:r>
        <w:rPr>
          <w:rStyle w:val="CharSectno"/>
        </w:rPr>
        <w:t>3</w:t>
      </w:r>
      <w:r>
        <w:rPr>
          <w:snapToGrid w:val="0"/>
        </w:rPr>
        <w:t>.</w:t>
      </w:r>
      <w:r>
        <w:rPr>
          <w:snapToGrid w:val="0"/>
        </w:rPr>
        <w:tab/>
        <w:t>Interpretation</w:t>
      </w:r>
      <w:bookmarkEnd w:id="11"/>
      <w:bookmarkEnd w:id="12"/>
      <w:bookmarkEnd w:id="13"/>
      <w:r>
        <w:rPr>
          <w:snapToGrid w:val="0"/>
        </w:rPr>
        <w:t xml:space="preserve"> </w:t>
      </w:r>
    </w:p>
    <w:p w:rsidR="00E83F02" w:rsidRDefault="00C23045">
      <w:pPr>
        <w:pStyle w:val="Subsection"/>
        <w:spacing w:before="140"/>
        <w:rPr>
          <w:snapToGrid w:val="0"/>
        </w:rPr>
      </w:pPr>
      <w:r>
        <w:rPr>
          <w:snapToGrid w:val="0"/>
        </w:rPr>
        <w:tab/>
        <w:t>(1)</w:t>
      </w:r>
      <w:r>
        <w:rPr>
          <w:snapToGrid w:val="0"/>
        </w:rPr>
        <w:tab/>
        <w:t>In this Act, unless the contrary intention appears — </w:t>
      </w:r>
    </w:p>
    <w:p w:rsidR="00E83F02" w:rsidRDefault="00C23045">
      <w:pPr>
        <w:pStyle w:val="Defstart"/>
        <w:spacing w:before="70"/>
      </w:pPr>
      <w:r>
        <w:rPr>
          <w:b/>
        </w:rPr>
        <w:tab/>
        <w:t>“</w:t>
      </w:r>
      <w:r>
        <w:rPr>
          <w:rStyle w:val="CharDefText"/>
        </w:rPr>
        <w:t>Administration Manager</w:t>
      </w:r>
      <w:r>
        <w:rPr>
          <w:b/>
        </w:rPr>
        <w:t>”</w:t>
      </w:r>
      <w:r>
        <w:t xml:space="preserve"> means the Administration Manager appointed under section 19;</w:t>
      </w:r>
    </w:p>
    <w:p w:rsidR="00E83F02" w:rsidRDefault="00C23045">
      <w:pPr>
        <w:pStyle w:val="Defstart"/>
        <w:spacing w:before="70"/>
      </w:pPr>
      <w:r>
        <w:rPr>
          <w:b/>
        </w:rPr>
        <w:tab/>
        <w:t>“</w:t>
      </w:r>
      <w:r>
        <w:rPr>
          <w:rStyle w:val="CharDefText"/>
        </w:rPr>
        <w:t>Board</w:t>
      </w:r>
      <w:r>
        <w:rPr>
          <w:b/>
        </w:rPr>
        <w:t>”</w:t>
      </w:r>
      <w:r>
        <w:t xml:space="preserve"> means the Coal Industry Superannuation Board established under section 7;</w:t>
      </w:r>
    </w:p>
    <w:p w:rsidR="00E83F02" w:rsidRDefault="00C23045">
      <w:pPr>
        <w:pStyle w:val="Defstart"/>
        <w:spacing w:before="70"/>
      </w:pPr>
      <w:r>
        <w:rPr>
          <w:b/>
        </w:rPr>
        <w:tab/>
        <w:t>“</w:t>
      </w:r>
      <w:r>
        <w:rPr>
          <w:rStyle w:val="CharDefText"/>
        </w:rPr>
        <w:t>Commissioner</w:t>
      </w:r>
      <w:r>
        <w:rPr>
          <w:b/>
        </w:rPr>
        <w:t>”</w:t>
      </w:r>
      <w:r>
        <w:t xml:space="preserve"> has the same meaning as in the SIS Act;</w:t>
      </w:r>
    </w:p>
    <w:p w:rsidR="00E83F02" w:rsidRDefault="00C23045">
      <w:pPr>
        <w:pStyle w:val="Defstart"/>
        <w:spacing w:before="70"/>
      </w:pPr>
      <w:r>
        <w:rPr>
          <w:b/>
        </w:rPr>
        <w:tab/>
        <w:t>“</w:t>
      </w:r>
      <w:r>
        <w:rPr>
          <w:rStyle w:val="CharDefText"/>
        </w:rPr>
        <w:t>coal mine</w:t>
      </w:r>
      <w:r>
        <w:rPr>
          <w:b/>
        </w:rPr>
        <w:t>”</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rsidR="00E83F02" w:rsidRDefault="00C23045">
      <w:pPr>
        <w:pStyle w:val="Defstart"/>
        <w:spacing w:before="70"/>
      </w:pPr>
      <w:r>
        <w:rPr>
          <w:b/>
        </w:rPr>
        <w:tab/>
        <w:t>“</w:t>
      </w:r>
      <w:r>
        <w:rPr>
          <w:rStyle w:val="CharDefText"/>
        </w:rPr>
        <w:t>delegate</w:t>
      </w:r>
      <w:r>
        <w:rPr>
          <w:b/>
        </w:rPr>
        <w:t>”</w:t>
      </w:r>
      <w:r>
        <w:t xml:space="preserve"> means a person to whom any function of the Board is delegated under section 16;</w:t>
      </w:r>
    </w:p>
    <w:p w:rsidR="00E83F02" w:rsidRDefault="00C23045">
      <w:pPr>
        <w:pStyle w:val="Defstart"/>
        <w:spacing w:before="70"/>
      </w:pPr>
      <w:r>
        <w:rPr>
          <w:b/>
        </w:rPr>
        <w:tab/>
        <w:t>“</w:t>
      </w:r>
      <w:r>
        <w:rPr>
          <w:rStyle w:val="CharDefText"/>
        </w:rPr>
        <w:t>employer</w:t>
      </w:r>
      <w:r>
        <w:rPr>
          <w:b/>
        </w:rPr>
        <w:t>”</w:t>
      </w:r>
      <w:r>
        <w:t xml:space="preserve"> means an employer mentioned in Schedule 1;</w:t>
      </w:r>
    </w:p>
    <w:p w:rsidR="00E83F02" w:rsidRDefault="00C23045">
      <w:pPr>
        <w:pStyle w:val="Defstart"/>
        <w:spacing w:before="70"/>
      </w:pPr>
      <w:r>
        <w:rPr>
          <w:b/>
        </w:rPr>
        <w:tab/>
        <w:t>“</w:t>
      </w:r>
      <w:r>
        <w:rPr>
          <w:rStyle w:val="CharDefText"/>
        </w:rPr>
        <w:t>Fund</w:t>
      </w:r>
      <w:r>
        <w:rPr>
          <w:b/>
        </w:rPr>
        <w:t>”</w:t>
      </w:r>
      <w:r>
        <w:t xml:space="preserve"> means the Coal Industry Superannuation Fund established under section 9;</w:t>
      </w:r>
    </w:p>
    <w:p w:rsidR="00E83F02" w:rsidRDefault="00C23045">
      <w:pPr>
        <w:pStyle w:val="Defstart"/>
        <w:spacing w:before="70"/>
      </w:pPr>
      <w:r>
        <w:rPr>
          <w:b/>
        </w:rPr>
        <w:tab/>
        <w:t>“</w:t>
      </w:r>
      <w:r>
        <w:rPr>
          <w:rStyle w:val="CharDefText"/>
        </w:rPr>
        <w:t>investment manager</w:t>
      </w:r>
      <w:r>
        <w:rPr>
          <w:b/>
        </w:rPr>
        <w:t>”</w:t>
      </w:r>
      <w:r>
        <w:t xml:space="preserve"> means an investment manager appointed under section 18;</w:t>
      </w:r>
    </w:p>
    <w:p w:rsidR="00E83F02" w:rsidRDefault="00C23045">
      <w:pPr>
        <w:pStyle w:val="Defstart"/>
        <w:spacing w:before="70"/>
      </w:pPr>
      <w:r>
        <w:rPr>
          <w:b/>
        </w:rPr>
        <w:tab/>
        <w:t>“mine worker”</w:t>
      </w:r>
      <w:r>
        <w:t xml:space="preserve"> means a person who is a mine worker under section 4;</w:t>
      </w:r>
    </w:p>
    <w:p w:rsidR="00E83F02" w:rsidRDefault="00C23045">
      <w:pPr>
        <w:pStyle w:val="Defstart"/>
        <w:keepNext/>
        <w:spacing w:before="70"/>
      </w:pPr>
      <w:r>
        <w:rPr>
          <w:b/>
        </w:rPr>
        <w:tab/>
        <w:t>“</w:t>
      </w:r>
      <w:r>
        <w:rPr>
          <w:rStyle w:val="CharDefText"/>
        </w:rPr>
        <w:t>officer</w:t>
      </w:r>
      <w:r>
        <w:rPr>
          <w:b/>
        </w:rPr>
        <w:t>”</w:t>
      </w:r>
      <w:r>
        <w:t xml:space="preserve"> of the Board, means — </w:t>
      </w:r>
    </w:p>
    <w:p w:rsidR="00E83F02" w:rsidRDefault="00C23045">
      <w:pPr>
        <w:pStyle w:val="Defpara"/>
        <w:spacing w:before="70"/>
      </w:pPr>
      <w:r>
        <w:tab/>
        <w:t>(a)</w:t>
      </w:r>
      <w:r>
        <w:tab/>
        <w:t>the Administration Manager; and</w:t>
      </w:r>
    </w:p>
    <w:p w:rsidR="00E83F02" w:rsidRDefault="00C23045">
      <w:pPr>
        <w:pStyle w:val="Defpara"/>
      </w:pPr>
      <w:r>
        <w:tab/>
        <w:t>(b)</w:t>
      </w:r>
      <w:r>
        <w:tab/>
        <w:t>any person appointed to be an officer of the Board under section 21(1);</w:t>
      </w:r>
    </w:p>
    <w:p w:rsidR="00E83F02" w:rsidRDefault="00C23045">
      <w:pPr>
        <w:pStyle w:val="Defstart"/>
      </w:pPr>
      <w:r>
        <w:rPr>
          <w:b/>
        </w:rPr>
        <w:tab/>
        <w:t>“</w:t>
      </w:r>
      <w:r>
        <w:rPr>
          <w:rStyle w:val="CharDefText"/>
        </w:rPr>
        <w:t>open cut</w:t>
      </w:r>
      <w:r>
        <w:rPr>
          <w:b/>
        </w:rPr>
        <w:t>”</w:t>
      </w:r>
      <w:r>
        <w:t xml:space="preserve"> means a coal mine that is formed by an excavation in the ground and that has no overlying cover of earth;</w:t>
      </w:r>
    </w:p>
    <w:p w:rsidR="00E83F02" w:rsidRDefault="00C23045">
      <w:pPr>
        <w:pStyle w:val="Defstart"/>
      </w:pPr>
      <w:r>
        <w:rPr>
          <w:b/>
        </w:rPr>
        <w:tab/>
        <w:t>“</w:t>
      </w:r>
      <w:r>
        <w:rPr>
          <w:rStyle w:val="CharDefText"/>
        </w:rPr>
        <w:t>property</w:t>
      </w:r>
      <w:r>
        <w:rPr>
          <w:b/>
        </w:rPr>
        <w:t>”</w:t>
      </w:r>
      <w:r>
        <w:t xml:space="preserve"> means real and personal property of any nature and includes — </w:t>
      </w:r>
    </w:p>
    <w:p w:rsidR="00E83F02" w:rsidRDefault="00C23045">
      <w:pPr>
        <w:pStyle w:val="Defpara"/>
      </w:pPr>
      <w:r>
        <w:tab/>
        <w:t>(a)</w:t>
      </w:r>
      <w:r>
        <w:tab/>
        <w:t>any estate, share or interest in any property;</w:t>
      </w:r>
    </w:p>
    <w:p w:rsidR="00E83F02" w:rsidRDefault="00C23045">
      <w:pPr>
        <w:pStyle w:val="Defpara"/>
      </w:pPr>
      <w:r>
        <w:tab/>
        <w:t>(b)</w:t>
      </w:r>
      <w:r>
        <w:tab/>
        <w:t>any thing or chose in action;</w:t>
      </w:r>
    </w:p>
    <w:p w:rsidR="00E83F02" w:rsidRDefault="00C23045">
      <w:pPr>
        <w:pStyle w:val="Defpara"/>
      </w:pPr>
      <w:r>
        <w:tab/>
        <w:t>(c)</w:t>
      </w:r>
      <w:r>
        <w:tab/>
        <w:t>money and money’s worth; and</w:t>
      </w:r>
    </w:p>
    <w:p w:rsidR="00E83F02" w:rsidRDefault="00C23045">
      <w:pPr>
        <w:pStyle w:val="Defpara"/>
      </w:pPr>
      <w:r>
        <w:tab/>
        <w:t>(d)</w:t>
      </w:r>
      <w:r>
        <w:tab/>
        <w:t>policies of insurance and assurance;</w:t>
      </w:r>
    </w:p>
    <w:p w:rsidR="00E83F02" w:rsidRDefault="00C23045">
      <w:pPr>
        <w:pStyle w:val="Defstart"/>
      </w:pPr>
      <w:r>
        <w:rPr>
          <w:b/>
        </w:rPr>
        <w:tab/>
        <w:t>“</w:t>
      </w:r>
      <w:r>
        <w:rPr>
          <w:rStyle w:val="CharDefText"/>
        </w:rPr>
        <w:t>SIS Act</w:t>
      </w:r>
      <w:r>
        <w:rPr>
          <w:b/>
        </w:rPr>
        <w:t>”</w:t>
      </w:r>
      <w:r>
        <w:t xml:space="preserve"> means — </w:t>
      </w:r>
    </w:p>
    <w:p w:rsidR="00E83F02" w:rsidRDefault="00C23045">
      <w:pPr>
        <w:pStyle w:val="Defpara"/>
      </w:pPr>
      <w:r>
        <w:tab/>
        <w:t>(a)</w:t>
      </w:r>
      <w:r>
        <w:tab/>
        <w:t xml:space="preserve">the </w:t>
      </w:r>
      <w:r>
        <w:rPr>
          <w:i/>
        </w:rPr>
        <w:t>Superannuation Industry (Supervision) Act 1993</w:t>
      </w:r>
      <w:r>
        <w:t xml:space="preserve"> of the Commonwealth; and</w:t>
      </w:r>
    </w:p>
    <w:p w:rsidR="00E83F02" w:rsidRDefault="00C23045">
      <w:pPr>
        <w:pStyle w:val="Defpara"/>
      </w:pPr>
      <w:r>
        <w:tab/>
        <w:t>(b)</w:t>
      </w:r>
      <w:r>
        <w:tab/>
        <w:t>any regulations or other instrument in force under that Act;</w:t>
      </w:r>
    </w:p>
    <w:p w:rsidR="00E83F02" w:rsidRDefault="00C23045">
      <w:pPr>
        <w:pStyle w:val="Defstart"/>
      </w:pPr>
      <w:r>
        <w:rPr>
          <w:b/>
        </w:rPr>
        <w:tab/>
        <w:t>“</w:t>
      </w:r>
      <w:r>
        <w:rPr>
          <w:rStyle w:val="CharDefText"/>
        </w:rPr>
        <w:t>the actuary</w:t>
      </w:r>
      <w:r>
        <w:rPr>
          <w:b/>
        </w:rPr>
        <w:t>”</w:t>
      </w:r>
      <w:r>
        <w:t xml:space="preserve"> means the actuary appointed under section 20.</w:t>
      </w:r>
    </w:p>
    <w:p w:rsidR="00E83F02" w:rsidRDefault="00C23045">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rsidR="00E83F02" w:rsidRDefault="00C23045">
      <w:pPr>
        <w:pStyle w:val="Footnotesection"/>
      </w:pPr>
      <w:r>
        <w:tab/>
        <w:t xml:space="preserve">[Section 3 amended by No. 45 of 1994 s.4; No. 46 of 1995 s.5.] </w:t>
      </w:r>
    </w:p>
    <w:p w:rsidR="00E83F02" w:rsidRDefault="00C23045">
      <w:pPr>
        <w:pStyle w:val="Heading5"/>
        <w:rPr>
          <w:snapToGrid w:val="0"/>
        </w:rPr>
      </w:pPr>
      <w:bookmarkStart w:id="14" w:name="_Toc494852067"/>
      <w:bookmarkStart w:id="15" w:name="_Toc501513262"/>
      <w:bookmarkStart w:id="16" w:name="_Toc135718299"/>
      <w:r>
        <w:rPr>
          <w:rStyle w:val="CharSectno"/>
        </w:rPr>
        <w:t>4</w:t>
      </w:r>
      <w:r>
        <w:rPr>
          <w:snapToGrid w:val="0"/>
        </w:rPr>
        <w:t>.</w:t>
      </w:r>
      <w:r>
        <w:rPr>
          <w:snapToGrid w:val="0"/>
        </w:rPr>
        <w:tab/>
        <w:t>Mine worker</w:t>
      </w:r>
      <w:bookmarkEnd w:id="14"/>
      <w:bookmarkEnd w:id="15"/>
      <w:bookmarkEnd w:id="16"/>
      <w:r>
        <w:rPr>
          <w:snapToGrid w:val="0"/>
        </w:rPr>
        <w:t xml:space="preserve"> </w:t>
      </w:r>
    </w:p>
    <w:p w:rsidR="00E83F02" w:rsidRDefault="00C23045">
      <w:pPr>
        <w:pStyle w:val="Subsection"/>
        <w:rPr>
          <w:snapToGrid w:val="0"/>
        </w:rPr>
      </w:pPr>
      <w:r>
        <w:rPr>
          <w:snapToGrid w:val="0"/>
        </w:rPr>
        <w:tab/>
        <w:t>(1)</w:t>
      </w:r>
      <w:r>
        <w:rPr>
          <w:snapToGrid w:val="0"/>
        </w:rPr>
        <w:tab/>
        <w:t xml:space="preserve">Subject to this section, for the purposes of this Act, </w:t>
      </w:r>
      <w:r>
        <w:rPr>
          <w:b/>
          <w:snapToGrid w:val="0"/>
        </w:rPr>
        <w:t>“</w:t>
      </w:r>
      <w:r>
        <w:rPr>
          <w:rStyle w:val="CharDefText"/>
        </w:rPr>
        <w:t>mine worker</w:t>
      </w:r>
      <w:r>
        <w:rPr>
          <w:b/>
          <w:snapToGrid w:val="0"/>
        </w:rPr>
        <w:t>”</w:t>
      </w:r>
      <w:r>
        <w:rPr>
          <w:snapToGrid w:val="0"/>
        </w:rPr>
        <w:t xml:space="preserve"> means — </w:t>
      </w:r>
    </w:p>
    <w:p w:rsidR="00E83F02" w:rsidRDefault="00C23045">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other than a person who is for the time being excluded by a notice of the Board under subsection (3);</w:t>
      </w:r>
    </w:p>
    <w:p w:rsidR="00E83F02" w:rsidRDefault="00C23045">
      <w:pPr>
        <w:pStyle w:val="Indenta"/>
        <w:rPr>
          <w:snapToGrid w:val="0"/>
        </w:rPr>
      </w:pPr>
      <w:r>
        <w:rPr>
          <w:snapToGrid w:val="0"/>
        </w:rPr>
        <w:tab/>
        <w:t>(b)</w:t>
      </w:r>
      <w:r>
        <w:rPr>
          <w:snapToGrid w:val="0"/>
        </w:rPr>
        <w:tab/>
        <w:t xml:space="preserve">an employee’s inspector appointed under section 17 of the </w:t>
      </w:r>
      <w:r>
        <w:rPr>
          <w:i/>
          <w:snapToGrid w:val="0"/>
        </w:rPr>
        <w:t>Mines Safety and Inspection Act 1994;</w:t>
      </w:r>
      <w:r>
        <w:rPr>
          <w:snapToGrid w:val="0"/>
        </w:rPr>
        <w:t xml:space="preserve"> </w:t>
      </w:r>
    </w:p>
    <w:p w:rsidR="00E83F02" w:rsidRDefault="00C23045">
      <w:pPr>
        <w:pStyle w:val="Indenta"/>
        <w:rPr>
          <w:snapToGrid w:val="0"/>
        </w:rPr>
      </w:pPr>
      <w:r>
        <w:rPr>
          <w:snapToGrid w:val="0"/>
        </w:rPr>
        <w:tab/>
        <w:t>(c)</w:t>
      </w:r>
      <w:r>
        <w:rPr>
          <w:snapToGrid w:val="0"/>
        </w:rPr>
        <w:tab/>
        <w:t>a person who — </w:t>
      </w:r>
    </w:p>
    <w:p w:rsidR="00E83F02" w:rsidRDefault="00C23045">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rsidR="00E83F02" w:rsidRDefault="00C23045">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rsidR="00E83F02" w:rsidRDefault="00C23045">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rsidR="00E83F02" w:rsidRDefault="00C23045">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rsidR="00E83F02" w:rsidRDefault="00C23045">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rsidR="00E83F02" w:rsidRDefault="00C23045">
      <w:pPr>
        <w:pStyle w:val="Indenta"/>
        <w:spacing w:before="60"/>
        <w:rPr>
          <w:snapToGrid w:val="0"/>
        </w:rPr>
      </w:pPr>
      <w:r>
        <w:rPr>
          <w:snapToGrid w:val="0"/>
        </w:rPr>
        <w:tab/>
      </w:r>
      <w:r>
        <w:rPr>
          <w:snapToGrid w:val="0"/>
        </w:rPr>
        <w:tab/>
        <w:t>and</w:t>
      </w:r>
    </w:p>
    <w:p w:rsidR="00E83F02" w:rsidRDefault="00C23045">
      <w:pPr>
        <w:pStyle w:val="Indenta"/>
        <w:spacing w:before="60"/>
        <w:rPr>
          <w:snapToGrid w:val="0"/>
        </w:rPr>
      </w:pPr>
      <w:r>
        <w:rPr>
          <w:snapToGrid w:val="0"/>
        </w:rPr>
        <w:tab/>
        <w:t>(e)</w:t>
      </w:r>
      <w:r>
        <w:rPr>
          <w:snapToGrid w:val="0"/>
        </w:rPr>
        <w:tab/>
        <w:t>a contractor who — </w:t>
      </w:r>
    </w:p>
    <w:p w:rsidR="00E83F02" w:rsidRDefault="00C23045">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rsidR="00E83F02" w:rsidRDefault="00C23045">
      <w:pPr>
        <w:pStyle w:val="Indenti"/>
        <w:spacing w:before="60"/>
        <w:rPr>
          <w:snapToGrid w:val="0"/>
        </w:rPr>
      </w:pPr>
      <w:r>
        <w:rPr>
          <w:snapToGrid w:val="0"/>
        </w:rPr>
        <w:tab/>
        <w:t>(ii)</w:t>
      </w:r>
      <w:r>
        <w:rPr>
          <w:snapToGrid w:val="0"/>
        </w:rPr>
        <w:tab/>
        <w:t>uses not more than one vehicle at any one time for the purposes described in subparagraph (i); and</w:t>
      </w:r>
    </w:p>
    <w:p w:rsidR="00E83F02" w:rsidRDefault="00C23045">
      <w:pPr>
        <w:pStyle w:val="Indenti"/>
        <w:rPr>
          <w:snapToGrid w:val="0"/>
        </w:rPr>
      </w:pPr>
      <w:r>
        <w:rPr>
          <w:snapToGrid w:val="0"/>
        </w:rPr>
        <w:tab/>
        <w:t>(iii)</w:t>
      </w:r>
      <w:r>
        <w:rPr>
          <w:snapToGrid w:val="0"/>
        </w:rPr>
        <w:tab/>
        <w:t>does not employ any person in carrying out the contract,</w:t>
      </w:r>
    </w:p>
    <w:p w:rsidR="00E83F02" w:rsidRDefault="00C23045">
      <w:pPr>
        <w:pStyle w:val="Subsection"/>
        <w:rPr>
          <w:snapToGrid w:val="0"/>
        </w:rPr>
      </w:pPr>
      <w:r>
        <w:rPr>
          <w:snapToGrid w:val="0"/>
        </w:rPr>
        <w:tab/>
      </w:r>
      <w:r>
        <w:rPr>
          <w:snapToGrid w:val="0"/>
        </w:rPr>
        <w:tab/>
        <w:t>but, subject to subsection (2), does not include — </w:t>
      </w:r>
    </w:p>
    <w:p w:rsidR="00E83F02" w:rsidRDefault="00C23045">
      <w:pPr>
        <w:pStyle w:val="Indenta"/>
        <w:rPr>
          <w:snapToGrid w:val="0"/>
        </w:rPr>
      </w:pPr>
      <w:r>
        <w:rPr>
          <w:snapToGrid w:val="0"/>
        </w:rPr>
        <w:tab/>
        <w:t>(f)</w:t>
      </w:r>
      <w:r>
        <w:rPr>
          <w:snapToGrid w:val="0"/>
        </w:rPr>
        <w:tab/>
        <w:t>a person who is a director of a company which is the owner of a coal mine; or</w:t>
      </w:r>
    </w:p>
    <w:p w:rsidR="00E83F02" w:rsidRDefault="00C23045">
      <w:pPr>
        <w:pStyle w:val="Indenta"/>
        <w:rPr>
          <w:snapToGrid w:val="0"/>
        </w:rPr>
      </w:pPr>
      <w:r>
        <w:rPr>
          <w:snapToGrid w:val="0"/>
        </w:rPr>
        <w:tab/>
        <w:t>(g)</w:t>
      </w:r>
      <w:r>
        <w:rPr>
          <w:snapToGrid w:val="0"/>
        </w:rPr>
        <w:tab/>
        <w:t>a superintendent or an instructor of any mine rescue corps or body.</w:t>
      </w:r>
    </w:p>
    <w:p w:rsidR="00E83F02" w:rsidRDefault="00C23045">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rsidR="00E83F02" w:rsidRDefault="00C23045">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the Board may by notice served on that person, exclude the person so employed from the definition of “mine worker”.</w:t>
      </w:r>
    </w:p>
    <w:p w:rsidR="00E83F02" w:rsidRDefault="00C23045">
      <w:pPr>
        <w:pStyle w:val="Subsection"/>
        <w:rPr>
          <w:snapToGrid w:val="0"/>
        </w:rPr>
      </w:pPr>
      <w:r>
        <w:rPr>
          <w:snapToGrid w:val="0"/>
        </w:rPr>
        <w:tab/>
        <w:t>(4)</w:t>
      </w:r>
      <w:r>
        <w:rPr>
          <w:snapToGrid w:val="0"/>
        </w:rPr>
        <w:tab/>
        <w:t>Where — </w:t>
      </w:r>
    </w:p>
    <w:p w:rsidR="00E83F02" w:rsidRDefault="00C23045">
      <w:pPr>
        <w:pStyle w:val="Indenta"/>
        <w:rPr>
          <w:snapToGrid w:val="0"/>
        </w:rPr>
      </w:pPr>
      <w:r>
        <w:rPr>
          <w:snapToGrid w:val="0"/>
        </w:rPr>
        <w:tab/>
        <w:t>(a)</w:t>
      </w:r>
      <w:r>
        <w:rPr>
          <w:snapToGrid w:val="0"/>
        </w:rPr>
        <w:tab/>
        <w:t>a person has made regular contributions to the Fund as a mine worker; and</w:t>
      </w:r>
    </w:p>
    <w:p w:rsidR="00E83F02" w:rsidRDefault="00C23045">
      <w:pPr>
        <w:pStyle w:val="Indenta"/>
        <w:rPr>
          <w:snapToGrid w:val="0"/>
        </w:rPr>
      </w:pPr>
      <w:r>
        <w:rPr>
          <w:snapToGrid w:val="0"/>
        </w:rPr>
        <w:tab/>
        <w:t>(b)</w:t>
      </w:r>
      <w:r>
        <w:rPr>
          <w:snapToGrid w:val="0"/>
        </w:rPr>
        <w:tab/>
        <w:t>the Board has excluded that person from the definition of “mine worker”,</w:t>
      </w:r>
    </w:p>
    <w:p w:rsidR="00E83F02" w:rsidRDefault="00C23045">
      <w:pPr>
        <w:pStyle w:val="Subsection"/>
        <w:rPr>
          <w:snapToGrid w:val="0"/>
        </w:rPr>
      </w:pPr>
      <w:r>
        <w:rPr>
          <w:snapToGrid w:val="0"/>
        </w:rPr>
        <w:tab/>
      </w:r>
      <w:r>
        <w:rPr>
          <w:snapToGrid w:val="0"/>
        </w:rPr>
        <w:tab/>
        <w:t>the Board shall — </w:t>
      </w:r>
    </w:p>
    <w:p w:rsidR="00E83F02" w:rsidRDefault="00C23045">
      <w:pPr>
        <w:pStyle w:val="Indenta"/>
        <w:rPr>
          <w:snapToGrid w:val="0"/>
        </w:rPr>
      </w:pPr>
      <w:r>
        <w:rPr>
          <w:snapToGrid w:val="0"/>
        </w:rPr>
        <w:tab/>
        <w:t>(c)</w:t>
      </w:r>
      <w:r>
        <w:rPr>
          <w:snapToGrid w:val="0"/>
        </w:rPr>
        <w:tab/>
        <w:t>pay to that person an amount calculated as prescribed; and</w:t>
      </w:r>
    </w:p>
    <w:p w:rsidR="00E83F02" w:rsidRDefault="00C23045">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rsidR="00E83F02" w:rsidRDefault="00C23045">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rsidR="00E83F02" w:rsidRDefault="00C23045">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rsidR="00E83F02" w:rsidRDefault="00C23045">
      <w:pPr>
        <w:pStyle w:val="Footnotesection"/>
      </w:pPr>
      <w:r>
        <w:tab/>
        <w:t xml:space="preserve">[Section 4 amended by No. 62 of 1994 s.109.] </w:t>
      </w:r>
    </w:p>
    <w:p w:rsidR="00E83F02" w:rsidRDefault="00C23045">
      <w:pPr>
        <w:pStyle w:val="Heading5"/>
        <w:rPr>
          <w:snapToGrid w:val="0"/>
        </w:rPr>
      </w:pPr>
      <w:bookmarkStart w:id="17" w:name="_Toc494852068"/>
      <w:bookmarkStart w:id="18" w:name="_Toc501513263"/>
      <w:bookmarkStart w:id="19" w:name="_Toc135718300"/>
      <w:r>
        <w:rPr>
          <w:rStyle w:val="CharSectno"/>
        </w:rPr>
        <w:t>5</w:t>
      </w:r>
      <w:r>
        <w:rPr>
          <w:snapToGrid w:val="0"/>
        </w:rPr>
        <w:t>.</w:t>
      </w:r>
      <w:r>
        <w:rPr>
          <w:snapToGrid w:val="0"/>
        </w:rPr>
        <w:tab/>
        <w:t>Reciprocating States</w:t>
      </w:r>
      <w:bookmarkEnd w:id="17"/>
      <w:bookmarkEnd w:id="18"/>
      <w:bookmarkEnd w:id="19"/>
      <w:r>
        <w:rPr>
          <w:snapToGrid w:val="0"/>
        </w:rPr>
        <w:t xml:space="preserve"> </w:t>
      </w:r>
    </w:p>
    <w:p w:rsidR="00E83F02" w:rsidRDefault="00C23045">
      <w:pPr>
        <w:pStyle w:val="Subsection"/>
        <w:rPr>
          <w:snapToGrid w:val="0"/>
        </w:rPr>
      </w:pPr>
      <w:r>
        <w:rPr>
          <w:snapToGrid w:val="0"/>
        </w:rPr>
        <w:tab/>
        <w:t>(1)</w:t>
      </w:r>
      <w:r>
        <w:rPr>
          <w:snapToGrid w:val="0"/>
        </w:rPr>
        <w:tab/>
        <w:t>Where the Governor is satisfied — </w:t>
      </w:r>
    </w:p>
    <w:p w:rsidR="00E83F02" w:rsidRDefault="00C23045">
      <w:pPr>
        <w:pStyle w:val="Indenta"/>
        <w:rPr>
          <w:snapToGrid w:val="0"/>
        </w:rPr>
      </w:pPr>
      <w:r>
        <w:rPr>
          <w:snapToGrid w:val="0"/>
        </w:rPr>
        <w:tab/>
        <w:t>(a)</w:t>
      </w:r>
      <w:r>
        <w:rPr>
          <w:snapToGrid w:val="0"/>
        </w:rPr>
        <w:tab/>
        <w:t>that there is in force in any other State legislation providing for the payment of benefits to coal mine workers and their dependants; and</w:t>
      </w:r>
    </w:p>
    <w:p w:rsidR="00E83F02" w:rsidRDefault="00C23045">
      <w:pPr>
        <w:pStyle w:val="Indenta"/>
        <w:rPr>
          <w:snapToGrid w:val="0"/>
        </w:rPr>
      </w:pPr>
      <w:r>
        <w:rPr>
          <w:snapToGrid w:val="0"/>
        </w:rPr>
        <w:tab/>
        <w:t>(b)</w:t>
      </w:r>
      <w:r>
        <w:rPr>
          <w:snapToGrid w:val="0"/>
        </w:rPr>
        <w:tab/>
        <w:t>that an agreement with such other State has been entered into under subsection (2),</w:t>
      </w:r>
    </w:p>
    <w:p w:rsidR="00E83F02" w:rsidRDefault="00C23045">
      <w:pPr>
        <w:pStyle w:val="Subsection"/>
        <w:rPr>
          <w:snapToGrid w:val="0"/>
        </w:rPr>
      </w:pPr>
      <w:r>
        <w:rPr>
          <w:snapToGrid w:val="0"/>
        </w:rPr>
        <w:tab/>
      </w:r>
      <w:r>
        <w:rPr>
          <w:snapToGrid w:val="0"/>
        </w:rPr>
        <w:tab/>
        <w:t xml:space="preserve">he may by order published in the </w:t>
      </w:r>
      <w:r>
        <w:rPr>
          <w:i/>
          <w:snapToGrid w:val="0"/>
        </w:rPr>
        <w:t>Gazette</w:t>
      </w:r>
      <w:r>
        <w:rPr>
          <w:snapToGrid w:val="0"/>
        </w:rPr>
        <w:t xml:space="preserve"> declare such other State to be a reciprocating State for the purposes of this Act.</w:t>
      </w:r>
    </w:p>
    <w:p w:rsidR="00E83F02" w:rsidRDefault="00C23045">
      <w:pPr>
        <w:pStyle w:val="Subsection"/>
        <w:rPr>
          <w:snapToGrid w:val="0"/>
        </w:rPr>
      </w:pPr>
      <w:r>
        <w:rPr>
          <w:snapToGrid w:val="0"/>
        </w:rPr>
        <w:tab/>
        <w:t>(2)</w:t>
      </w:r>
      <w:r>
        <w:rPr>
          <w:snapToGrid w:val="0"/>
        </w:rPr>
        <w:tab/>
        <w:t>The Minister may, on behalf of this State, enter into an agreement with a Minister of the Crown for such other State acting on behalf of such other State, with respect to all or any of the following matters — </w:t>
      </w:r>
    </w:p>
    <w:p w:rsidR="00E83F02" w:rsidRDefault="00C23045">
      <w:pPr>
        <w:pStyle w:val="Indenta"/>
        <w:rPr>
          <w:snapToGrid w:val="0"/>
        </w:rPr>
      </w:pPr>
      <w:r>
        <w:rPr>
          <w:snapToGrid w:val="0"/>
        </w:rPr>
        <w:tab/>
        <w:t>(a)</w:t>
      </w:r>
      <w:r>
        <w:rPr>
          <w:snapToGrid w:val="0"/>
        </w:rPr>
        <w:tab/>
        <w:t>the circumstances in which and the conditions subject to which the Board will, for the purposes of this Act, regard any person who is or has been a mine worker in or is or has been engaged in the coal mining industry of such other State, as a person who is or has been a mine worker within the meaning of this Act;</w:t>
      </w:r>
    </w:p>
    <w:p w:rsidR="00E83F02" w:rsidRDefault="00C23045">
      <w:pPr>
        <w:pStyle w:val="Indenta"/>
        <w:rPr>
          <w:snapToGrid w:val="0"/>
        </w:rPr>
      </w:pPr>
      <w:r>
        <w:rPr>
          <w:snapToGrid w:val="0"/>
        </w:rPr>
        <w:tab/>
        <w:t>(b)</w:t>
      </w:r>
      <w:r>
        <w:rPr>
          <w:snapToGrid w:val="0"/>
        </w:rPr>
        <w:tab/>
        <w:t>the circumstances in which and the conditions subject to which the Board may accept and act upon a certificate furnished by the Minister of the Crown for such other State or by a specified officer of such other State that any person is or has been a mine worker in or is or has been engaged in the coal mining industry of such other State, and the period or periods during which he has been such a worker or has been so engaged;</w:t>
      </w:r>
    </w:p>
    <w:p w:rsidR="00E83F02" w:rsidRDefault="00C23045">
      <w:pPr>
        <w:pStyle w:val="Indenta"/>
        <w:rPr>
          <w:snapToGrid w:val="0"/>
        </w:rPr>
      </w:pPr>
      <w:r>
        <w:rPr>
          <w:snapToGrid w:val="0"/>
        </w:rPr>
        <w:tab/>
        <w:t>(c)</w:t>
      </w:r>
      <w:r>
        <w:rPr>
          <w:snapToGrid w:val="0"/>
        </w:rPr>
        <w:tab/>
        <w:t>the circumstances in which and the conditions subject to which the Fund shall be liable for the payment of the whole or any part of any benefit awarded to a person of the class referred to in paragraph (a);</w:t>
      </w:r>
    </w:p>
    <w:p w:rsidR="00E83F02" w:rsidRDefault="00C23045">
      <w:pPr>
        <w:pStyle w:val="Indenta"/>
        <w:rPr>
          <w:snapToGrid w:val="0"/>
        </w:rPr>
      </w:pPr>
      <w:r>
        <w:rPr>
          <w:snapToGrid w:val="0"/>
        </w:rPr>
        <w:tab/>
        <w:t>(d)</w:t>
      </w:r>
      <w:r>
        <w:rPr>
          <w:snapToGrid w:val="0"/>
        </w:rPr>
        <w:tab/>
        <w:t>the circumstances in which and the conditions subject to which payment may be made from the Fund to the corresponding fund or funds established under the legislation of such other State;</w:t>
      </w:r>
    </w:p>
    <w:p w:rsidR="00E83F02" w:rsidRDefault="00C23045">
      <w:pPr>
        <w:pStyle w:val="Indenta"/>
        <w:rPr>
          <w:snapToGrid w:val="0"/>
        </w:rPr>
      </w:pPr>
      <w:r>
        <w:rPr>
          <w:snapToGrid w:val="0"/>
        </w:rPr>
        <w:tab/>
        <w:t>(e)</w:t>
      </w:r>
      <w:r>
        <w:rPr>
          <w:snapToGrid w:val="0"/>
        </w:rPr>
        <w:tab/>
        <w:t>the making of such provision as may be necessary to ensure that a mine worker or the dependants of that mine worker shall not become entitled to payment of a benefit under this Act as well as under the legislation of such other State;</w:t>
      </w:r>
    </w:p>
    <w:p w:rsidR="00E83F02" w:rsidRDefault="00C23045">
      <w:pPr>
        <w:pStyle w:val="Indenta"/>
        <w:rPr>
          <w:snapToGrid w:val="0"/>
        </w:rPr>
      </w:pPr>
      <w:r>
        <w:rPr>
          <w:snapToGrid w:val="0"/>
        </w:rPr>
        <w:tab/>
        <w:t>(f)</w:t>
      </w:r>
      <w:r>
        <w:rPr>
          <w:snapToGrid w:val="0"/>
        </w:rPr>
        <w:tab/>
        <w:t>any adjustment which may be necessary, if the order declaring such other State to be a reciprocating State is revoked; and</w:t>
      </w:r>
    </w:p>
    <w:p w:rsidR="00E83F02" w:rsidRDefault="00C23045">
      <w:pPr>
        <w:pStyle w:val="Indenta"/>
        <w:rPr>
          <w:snapToGrid w:val="0"/>
        </w:rPr>
      </w:pPr>
      <w:r>
        <w:rPr>
          <w:snapToGrid w:val="0"/>
        </w:rPr>
        <w:tab/>
        <w:t>(g)</w:t>
      </w:r>
      <w:r>
        <w:rPr>
          <w:snapToGrid w:val="0"/>
        </w:rPr>
        <w:tab/>
        <w:t>any other matter arising under this Act which the Minister may consider necessary or convenient to be included in the agreement.</w:t>
      </w:r>
    </w:p>
    <w:p w:rsidR="00E83F02" w:rsidRDefault="00C23045">
      <w:pPr>
        <w:pStyle w:val="Subsection"/>
        <w:rPr>
          <w:snapToGrid w:val="0"/>
        </w:rPr>
      </w:pPr>
      <w:r>
        <w:rPr>
          <w:snapToGrid w:val="0"/>
        </w:rPr>
        <w:tab/>
        <w:t>(3)</w:t>
      </w:r>
      <w:r>
        <w:rPr>
          <w:snapToGrid w:val="0"/>
        </w:rPr>
        <w:tab/>
        <w:t xml:space="preserve">An agreement with a Minister of the Crown for a State entered into under subsection (2) shall not have effect until an order under subsection (1) in respect of that State is published in the </w:t>
      </w:r>
      <w:r>
        <w:rPr>
          <w:i/>
          <w:snapToGrid w:val="0"/>
        </w:rPr>
        <w:t>Gazette</w:t>
      </w:r>
      <w:r>
        <w:rPr>
          <w:snapToGrid w:val="0"/>
        </w:rPr>
        <w:t>.</w:t>
      </w:r>
    </w:p>
    <w:p w:rsidR="00E83F02" w:rsidRDefault="00C23045">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revoke an order under subsection (1) with the Minister of the Crown for a State, and where an order is so revoked the agreement entered into under subsection (2) in respect of that State lapses, except to the extent to which it relates to the matters referred to in paragraph (f) of that subsection.</w:t>
      </w:r>
    </w:p>
    <w:p w:rsidR="00E83F02" w:rsidRDefault="00C23045">
      <w:pPr>
        <w:pStyle w:val="Subsection"/>
        <w:rPr>
          <w:snapToGrid w:val="0"/>
        </w:rPr>
      </w:pPr>
      <w:r>
        <w:rPr>
          <w:snapToGrid w:val="0"/>
        </w:rPr>
        <w:tab/>
        <w:t>(5)</w:t>
      </w:r>
      <w:r>
        <w:rPr>
          <w:snapToGrid w:val="0"/>
        </w:rPr>
        <w:tab/>
        <w:t>In this section —</w:t>
      </w:r>
    </w:p>
    <w:p w:rsidR="00E83F02" w:rsidRDefault="00C23045">
      <w:pPr>
        <w:pStyle w:val="Defstart"/>
      </w:pPr>
      <w:r>
        <w:tab/>
      </w:r>
      <w:r>
        <w:rPr>
          <w:b/>
        </w:rPr>
        <w:t>“</w:t>
      </w:r>
      <w:r>
        <w:rPr>
          <w:rStyle w:val="CharDefText"/>
        </w:rPr>
        <w:t>State</w:t>
      </w:r>
      <w:r>
        <w:rPr>
          <w:b/>
        </w:rPr>
        <w:t>”</w:t>
      </w:r>
      <w:r>
        <w:t xml:space="preserve"> includes the Northern Territory and the Australian Capital Territory.</w:t>
      </w:r>
    </w:p>
    <w:p w:rsidR="00E83F02" w:rsidRDefault="00C23045">
      <w:pPr>
        <w:pStyle w:val="Ednotepart"/>
      </w:pPr>
      <w:r>
        <w:t>[Part 2 (section 6) repealed by No. 46 of 1995 s.6.]</w:t>
      </w:r>
    </w:p>
    <w:p w:rsidR="00E83F02" w:rsidRDefault="00C23045">
      <w:pPr>
        <w:pStyle w:val="Heading2"/>
      </w:pPr>
      <w:bookmarkStart w:id="20" w:name="_Toc135715613"/>
      <w:bookmarkStart w:id="21" w:name="_Toc135716392"/>
      <w:bookmarkStart w:id="22" w:name="_Toc135717496"/>
      <w:bookmarkStart w:id="23" w:name="_Toc135718301"/>
      <w:r>
        <w:rPr>
          <w:rStyle w:val="CharPartNo"/>
        </w:rPr>
        <w:t>Part 3</w:t>
      </w:r>
      <w:r>
        <w:rPr>
          <w:rStyle w:val="CharDivNo"/>
        </w:rPr>
        <w:t> </w:t>
      </w:r>
      <w:r>
        <w:t>—</w:t>
      </w:r>
      <w:r>
        <w:rPr>
          <w:rStyle w:val="CharDivText"/>
        </w:rPr>
        <w:t> </w:t>
      </w:r>
      <w:r>
        <w:rPr>
          <w:rStyle w:val="CharPartText"/>
        </w:rPr>
        <w:t>The Coal Industry Superannuation Board</w:t>
      </w:r>
      <w:bookmarkEnd w:id="20"/>
      <w:bookmarkEnd w:id="21"/>
      <w:bookmarkEnd w:id="22"/>
      <w:bookmarkEnd w:id="23"/>
      <w:r>
        <w:rPr>
          <w:rStyle w:val="CharPartText"/>
        </w:rPr>
        <w:t xml:space="preserve"> </w:t>
      </w:r>
    </w:p>
    <w:p w:rsidR="00E83F02" w:rsidRDefault="00C23045">
      <w:pPr>
        <w:pStyle w:val="Heading5"/>
        <w:rPr>
          <w:snapToGrid w:val="0"/>
        </w:rPr>
      </w:pPr>
      <w:bookmarkStart w:id="24" w:name="_Toc494852069"/>
      <w:bookmarkStart w:id="25" w:name="_Toc501513264"/>
      <w:bookmarkStart w:id="26" w:name="_Toc135718302"/>
      <w:r>
        <w:rPr>
          <w:rStyle w:val="CharSectno"/>
        </w:rPr>
        <w:t>7</w:t>
      </w:r>
      <w:r>
        <w:rPr>
          <w:snapToGrid w:val="0"/>
        </w:rPr>
        <w:t>.</w:t>
      </w:r>
      <w:r>
        <w:rPr>
          <w:snapToGrid w:val="0"/>
        </w:rPr>
        <w:tab/>
        <w:t>Establishment of the Board</w:t>
      </w:r>
      <w:bookmarkEnd w:id="24"/>
      <w:bookmarkEnd w:id="25"/>
      <w:bookmarkEnd w:id="26"/>
      <w:r>
        <w:rPr>
          <w:snapToGrid w:val="0"/>
        </w:rPr>
        <w:t xml:space="preserve"> </w:t>
      </w:r>
    </w:p>
    <w:p w:rsidR="00E83F02" w:rsidRDefault="00C23045">
      <w:pPr>
        <w:pStyle w:val="Subsection"/>
        <w:rPr>
          <w:snapToGrid w:val="0"/>
        </w:rPr>
      </w:pPr>
      <w:r>
        <w:rPr>
          <w:snapToGrid w:val="0"/>
        </w:rPr>
        <w:tab/>
        <w:t>(1)</w:t>
      </w:r>
      <w:r>
        <w:rPr>
          <w:snapToGrid w:val="0"/>
        </w:rPr>
        <w:tab/>
        <w:t>For the purposes of this Act there shall be a board to be known as the Coal Industry Superannuation Board.</w:t>
      </w:r>
    </w:p>
    <w:p w:rsidR="00E83F02" w:rsidRDefault="00C23045">
      <w:pPr>
        <w:pStyle w:val="Subsection"/>
        <w:rPr>
          <w:snapToGrid w:val="0"/>
        </w:rPr>
      </w:pPr>
      <w:r>
        <w:rPr>
          <w:snapToGrid w:val="0"/>
        </w:rPr>
        <w:tab/>
        <w:t>(2)</w:t>
      </w:r>
      <w:r>
        <w:rPr>
          <w:snapToGrid w:val="0"/>
        </w:rPr>
        <w:tab/>
        <w:t>The Board is a body corporate with perpetual succession and a common seal and is capable of — </w:t>
      </w:r>
    </w:p>
    <w:p w:rsidR="00E83F02" w:rsidRDefault="00C23045">
      <w:pPr>
        <w:pStyle w:val="Indenta"/>
        <w:rPr>
          <w:snapToGrid w:val="0"/>
        </w:rPr>
      </w:pPr>
      <w:r>
        <w:rPr>
          <w:snapToGrid w:val="0"/>
        </w:rPr>
        <w:tab/>
        <w:t>(a)</w:t>
      </w:r>
      <w:r>
        <w:rPr>
          <w:snapToGrid w:val="0"/>
        </w:rPr>
        <w:tab/>
        <w:t>acquiring, holding and disposing of property;</w:t>
      </w:r>
    </w:p>
    <w:p w:rsidR="00E83F02" w:rsidRDefault="00C23045">
      <w:pPr>
        <w:pStyle w:val="Indenta"/>
        <w:rPr>
          <w:snapToGrid w:val="0"/>
        </w:rPr>
      </w:pPr>
      <w:r>
        <w:rPr>
          <w:snapToGrid w:val="0"/>
        </w:rPr>
        <w:tab/>
        <w:t>(b)</w:t>
      </w:r>
      <w:r>
        <w:rPr>
          <w:snapToGrid w:val="0"/>
        </w:rPr>
        <w:tab/>
        <w:t>suing and being sued; and</w:t>
      </w:r>
    </w:p>
    <w:p w:rsidR="00E83F02" w:rsidRDefault="00C23045">
      <w:pPr>
        <w:pStyle w:val="Indenta"/>
        <w:rPr>
          <w:snapToGrid w:val="0"/>
        </w:rPr>
      </w:pPr>
      <w:r>
        <w:rPr>
          <w:snapToGrid w:val="0"/>
        </w:rPr>
        <w:tab/>
        <w:t>(c)</w:t>
      </w:r>
      <w:r>
        <w:rPr>
          <w:snapToGrid w:val="0"/>
        </w:rPr>
        <w:tab/>
        <w:t>doing and suffering all such acts and things as bodies corporate may lawfully do and suffer.</w:t>
      </w:r>
    </w:p>
    <w:p w:rsidR="00E83F02" w:rsidRDefault="00C23045">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rsidR="00E83F02" w:rsidRDefault="00C23045">
      <w:pPr>
        <w:pStyle w:val="Subsection"/>
        <w:rPr>
          <w:snapToGrid w:val="0"/>
        </w:rPr>
      </w:pPr>
      <w:r>
        <w:rPr>
          <w:snapToGrid w:val="0"/>
        </w:rPr>
        <w:tab/>
        <w:t>(4)</w:t>
      </w:r>
      <w:r>
        <w:rPr>
          <w:snapToGrid w:val="0"/>
        </w:rPr>
        <w:tab/>
        <w:t>The Board is not an agent of the Crown in right of the State.</w:t>
      </w:r>
    </w:p>
    <w:p w:rsidR="00E83F02" w:rsidRDefault="00C23045">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rsidR="00E83F02" w:rsidRDefault="00C23045">
      <w:pPr>
        <w:pStyle w:val="Footnotesection"/>
      </w:pPr>
      <w:r>
        <w:tab/>
        <w:t xml:space="preserve">[Section 7 amended by No. 46 of 1995 s.7.] </w:t>
      </w:r>
    </w:p>
    <w:p w:rsidR="00E83F02" w:rsidRDefault="00C23045">
      <w:pPr>
        <w:pStyle w:val="Heading5"/>
        <w:rPr>
          <w:snapToGrid w:val="0"/>
        </w:rPr>
      </w:pPr>
      <w:bookmarkStart w:id="27" w:name="_Toc494852070"/>
      <w:bookmarkStart w:id="28" w:name="_Toc501513265"/>
      <w:bookmarkStart w:id="29" w:name="_Toc135718303"/>
      <w:r>
        <w:rPr>
          <w:rStyle w:val="CharSectno"/>
        </w:rPr>
        <w:t>8</w:t>
      </w:r>
      <w:r>
        <w:rPr>
          <w:snapToGrid w:val="0"/>
        </w:rPr>
        <w:t>.</w:t>
      </w:r>
      <w:r>
        <w:rPr>
          <w:snapToGrid w:val="0"/>
        </w:rPr>
        <w:tab/>
        <w:t>Constitution of the Board</w:t>
      </w:r>
      <w:bookmarkEnd w:id="27"/>
      <w:bookmarkEnd w:id="28"/>
      <w:bookmarkEnd w:id="29"/>
      <w:r>
        <w:rPr>
          <w:snapToGrid w:val="0"/>
        </w:rPr>
        <w:t xml:space="preserve"> </w:t>
      </w:r>
    </w:p>
    <w:p w:rsidR="00E83F02" w:rsidRDefault="00C23045">
      <w:pPr>
        <w:pStyle w:val="Subsection"/>
        <w:rPr>
          <w:snapToGrid w:val="0"/>
        </w:rPr>
      </w:pPr>
      <w:r>
        <w:rPr>
          <w:snapToGrid w:val="0"/>
        </w:rPr>
        <w:tab/>
        <w:t>(1)</w:t>
      </w:r>
      <w:r>
        <w:rPr>
          <w:snapToGrid w:val="0"/>
        </w:rPr>
        <w:tab/>
        <w:t>Subject to this Act the Board shall consist of 5 members of whom — </w:t>
      </w:r>
    </w:p>
    <w:p w:rsidR="00E83F02" w:rsidRDefault="00C23045">
      <w:pPr>
        <w:pStyle w:val="Indenta"/>
        <w:rPr>
          <w:snapToGrid w:val="0"/>
        </w:rPr>
      </w:pPr>
      <w:r>
        <w:rPr>
          <w:snapToGrid w:val="0"/>
        </w:rPr>
        <w:tab/>
        <w:t>(a)</w:t>
      </w:r>
      <w:r>
        <w:rPr>
          <w:snapToGrid w:val="0"/>
        </w:rPr>
        <w:tab/>
        <w:t>one shall be a chairman appointed by the Governor in accordance with the requirements of the SIS Act;</w:t>
      </w:r>
    </w:p>
    <w:p w:rsidR="00E83F02" w:rsidRDefault="00C23045">
      <w:pPr>
        <w:pStyle w:val="Indenta"/>
        <w:rPr>
          <w:snapToGrid w:val="0"/>
        </w:rPr>
      </w:pPr>
      <w:r>
        <w:rPr>
          <w:snapToGrid w:val="0"/>
        </w:rPr>
        <w:tab/>
        <w:t>(b)</w:t>
      </w:r>
      <w:r>
        <w:rPr>
          <w:snapToGrid w:val="0"/>
        </w:rPr>
        <w:tab/>
        <w:t>2 shall be elected in accordance with the regulations by the members of the Fund; and</w:t>
      </w:r>
    </w:p>
    <w:p w:rsidR="00E83F02" w:rsidRDefault="00C23045">
      <w:pPr>
        <w:pStyle w:val="Indenta"/>
        <w:rPr>
          <w:snapToGrid w:val="0"/>
        </w:rPr>
      </w:pPr>
      <w:r>
        <w:rPr>
          <w:snapToGrid w:val="0"/>
        </w:rPr>
        <w:tab/>
        <w:t>(c)</w:t>
      </w:r>
      <w:r>
        <w:rPr>
          <w:snapToGrid w:val="0"/>
        </w:rPr>
        <w:tab/>
        <w:t>2 shall be appointed in accordance with the regulations by the employers.</w:t>
      </w:r>
    </w:p>
    <w:p w:rsidR="00E83F02" w:rsidRDefault="00C23045">
      <w:pPr>
        <w:pStyle w:val="Subsection"/>
        <w:rPr>
          <w:snapToGrid w:val="0"/>
        </w:rPr>
      </w:pPr>
      <w:r>
        <w:rPr>
          <w:snapToGrid w:val="0"/>
        </w:rPr>
        <w:tab/>
        <w:t>(2)</w:t>
      </w:r>
      <w:r>
        <w:rPr>
          <w:snapToGrid w:val="0"/>
        </w:rPr>
        <w:tab/>
        <w:t>The members of the Fund may in accordance with the regulations elect a person to be an alternate member of the Board.</w:t>
      </w:r>
    </w:p>
    <w:p w:rsidR="00E83F02" w:rsidRDefault="00C23045">
      <w:pPr>
        <w:pStyle w:val="Subsection"/>
        <w:rPr>
          <w:snapToGrid w:val="0"/>
        </w:rPr>
      </w:pPr>
      <w:r>
        <w:rPr>
          <w:snapToGrid w:val="0"/>
        </w:rPr>
        <w:tab/>
        <w:t>(3)</w:t>
      </w:r>
      <w:r>
        <w:rPr>
          <w:snapToGrid w:val="0"/>
        </w:rPr>
        <w:tab/>
        <w:t>The employers may in accordance with the regulations appoint a person to be an alternate member of the Board.</w:t>
      </w:r>
    </w:p>
    <w:p w:rsidR="00E83F02" w:rsidRDefault="00C23045">
      <w:pPr>
        <w:pStyle w:val="Subsection"/>
        <w:rPr>
          <w:snapToGrid w:val="0"/>
        </w:rPr>
      </w:pPr>
      <w:r>
        <w:rPr>
          <w:snapToGrid w:val="0"/>
        </w:rPr>
        <w:tab/>
        <w:t>(4)</w:t>
      </w:r>
      <w:r>
        <w:rPr>
          <w:snapToGrid w:val="0"/>
        </w:rPr>
        <w:tab/>
        <w:t>Schedule 2 has effect in relation to the Board.</w:t>
      </w:r>
    </w:p>
    <w:p w:rsidR="00E83F02" w:rsidRDefault="00C23045">
      <w:pPr>
        <w:pStyle w:val="Footnotesection"/>
      </w:pPr>
      <w:r>
        <w:tab/>
        <w:t xml:space="preserve">[Section 8 amended by No. 46 of 1995 s.8.] </w:t>
      </w:r>
    </w:p>
    <w:p w:rsidR="00E83F02" w:rsidRDefault="00C23045">
      <w:pPr>
        <w:pStyle w:val="Heading5"/>
        <w:rPr>
          <w:snapToGrid w:val="0"/>
        </w:rPr>
      </w:pPr>
      <w:bookmarkStart w:id="30" w:name="_Toc494852071"/>
      <w:bookmarkStart w:id="31" w:name="_Toc501513266"/>
      <w:bookmarkStart w:id="32" w:name="_Toc135718304"/>
      <w:r>
        <w:rPr>
          <w:rStyle w:val="CharSectno"/>
        </w:rPr>
        <w:t>9</w:t>
      </w:r>
      <w:r>
        <w:rPr>
          <w:snapToGrid w:val="0"/>
        </w:rPr>
        <w:t>.</w:t>
      </w:r>
      <w:r>
        <w:rPr>
          <w:snapToGrid w:val="0"/>
        </w:rPr>
        <w:tab/>
        <w:t>The Coal Industry Superannuation Fund</w:t>
      </w:r>
      <w:bookmarkEnd w:id="30"/>
      <w:bookmarkEnd w:id="31"/>
      <w:bookmarkEnd w:id="32"/>
      <w:r>
        <w:rPr>
          <w:snapToGrid w:val="0"/>
        </w:rPr>
        <w:t xml:space="preserve"> </w:t>
      </w:r>
    </w:p>
    <w:p w:rsidR="00E83F02" w:rsidRDefault="00C23045">
      <w:pPr>
        <w:pStyle w:val="Subsection"/>
        <w:rPr>
          <w:snapToGrid w:val="0"/>
        </w:rPr>
      </w:pPr>
      <w:r>
        <w:rPr>
          <w:snapToGrid w:val="0"/>
        </w:rPr>
        <w:tab/>
        <w:t>(1)</w:t>
      </w:r>
      <w:r>
        <w:rPr>
          <w:snapToGrid w:val="0"/>
        </w:rPr>
        <w:tab/>
        <w:t>For the purposes of providing superannuation and related benefits to and in respect of mine workers and officers of the Board under this Act there shall be a fund to be known as the Coal Industry Superannuation Fund.</w:t>
      </w:r>
    </w:p>
    <w:p w:rsidR="00E83F02" w:rsidRDefault="00C23045">
      <w:pPr>
        <w:pStyle w:val="Subsection"/>
        <w:rPr>
          <w:snapToGrid w:val="0"/>
        </w:rPr>
      </w:pPr>
      <w:r>
        <w:rPr>
          <w:snapToGrid w:val="0"/>
        </w:rPr>
        <w:tab/>
        <w:t>(2)</w:t>
      </w:r>
      <w:r>
        <w:rPr>
          <w:snapToGrid w:val="0"/>
        </w:rPr>
        <w:tab/>
        <w:t>The Fund consists of — </w:t>
      </w:r>
    </w:p>
    <w:p w:rsidR="00E83F02" w:rsidRDefault="00C23045">
      <w:pPr>
        <w:pStyle w:val="Indenta"/>
        <w:rPr>
          <w:snapToGrid w:val="0"/>
        </w:rPr>
      </w:pPr>
      <w:r>
        <w:rPr>
          <w:snapToGrid w:val="0"/>
        </w:rPr>
        <w:tab/>
        <w:t>(a)</w:t>
      </w:r>
      <w:r>
        <w:rPr>
          <w:snapToGrid w:val="0"/>
        </w:rPr>
        <w:tab/>
        <w:t>contributions paid in accordance with the regulations by members of the Fund and by employers in respect of such members;</w:t>
      </w:r>
    </w:p>
    <w:p w:rsidR="00E83F02" w:rsidRDefault="00C23045">
      <w:pPr>
        <w:pStyle w:val="Indenta"/>
        <w:rPr>
          <w:snapToGrid w:val="0"/>
        </w:rPr>
      </w:pPr>
      <w:r>
        <w:rPr>
          <w:snapToGrid w:val="0"/>
        </w:rPr>
        <w:tab/>
        <w:t>(b)</w:t>
      </w:r>
      <w:r>
        <w:rPr>
          <w:snapToGrid w:val="0"/>
        </w:rPr>
        <w:tab/>
        <w:t>all other property received by the Board for or in connection with the Fund;</w:t>
      </w:r>
    </w:p>
    <w:p w:rsidR="00E83F02" w:rsidRDefault="00C23045">
      <w:pPr>
        <w:pStyle w:val="Indenta"/>
        <w:rPr>
          <w:snapToGrid w:val="0"/>
        </w:rPr>
      </w:pPr>
      <w:r>
        <w:rPr>
          <w:snapToGrid w:val="0"/>
        </w:rPr>
        <w:tab/>
        <w:t>(c)</w:t>
      </w:r>
      <w:r>
        <w:rPr>
          <w:snapToGrid w:val="0"/>
        </w:rPr>
        <w:tab/>
        <w:t>property in which the Fund is invested;</w:t>
      </w:r>
    </w:p>
    <w:p w:rsidR="00E83F02" w:rsidRDefault="00C23045">
      <w:pPr>
        <w:pStyle w:val="Indenta"/>
        <w:rPr>
          <w:snapToGrid w:val="0"/>
        </w:rPr>
      </w:pPr>
      <w:r>
        <w:rPr>
          <w:snapToGrid w:val="0"/>
        </w:rPr>
        <w:tab/>
        <w:t>(d)</w:t>
      </w:r>
      <w:r>
        <w:rPr>
          <w:snapToGrid w:val="0"/>
        </w:rPr>
        <w:tab/>
        <w:t>income derived from the investment of the Fund; and</w:t>
      </w:r>
    </w:p>
    <w:p w:rsidR="00E83F02" w:rsidRDefault="00C23045">
      <w:pPr>
        <w:pStyle w:val="Indenta"/>
        <w:rPr>
          <w:snapToGrid w:val="0"/>
        </w:rPr>
      </w:pPr>
      <w:r>
        <w:rPr>
          <w:snapToGrid w:val="0"/>
        </w:rPr>
        <w:tab/>
        <w:t>(e)</w:t>
      </w:r>
      <w:r>
        <w:rPr>
          <w:snapToGrid w:val="0"/>
        </w:rPr>
        <w:tab/>
        <w:t>accretions to, and profits arising from the realisation of, property in which the Fund is invested.</w:t>
      </w:r>
    </w:p>
    <w:p w:rsidR="00E83F02" w:rsidRDefault="00C23045">
      <w:pPr>
        <w:pStyle w:val="Subsection"/>
        <w:rPr>
          <w:snapToGrid w:val="0"/>
        </w:rPr>
      </w:pPr>
      <w:r>
        <w:rPr>
          <w:snapToGrid w:val="0"/>
        </w:rPr>
        <w:tab/>
        <w:t>(3)</w:t>
      </w:r>
      <w:r>
        <w:rPr>
          <w:snapToGrid w:val="0"/>
        </w:rPr>
        <w:tab/>
        <w:t>The Fund shall be available for the payment of — </w:t>
      </w:r>
    </w:p>
    <w:p w:rsidR="00E83F02" w:rsidRDefault="00C23045">
      <w:pPr>
        <w:pStyle w:val="Indenta"/>
        <w:rPr>
          <w:snapToGrid w:val="0"/>
        </w:rPr>
      </w:pPr>
      <w:r>
        <w:rPr>
          <w:snapToGrid w:val="0"/>
        </w:rPr>
        <w:tab/>
        <w:t>(a)</w:t>
      </w:r>
      <w:r>
        <w:rPr>
          <w:snapToGrid w:val="0"/>
        </w:rPr>
        <w:tab/>
        <w:t>benefits to or in respect of members of the Fund in accordance with this Act;</w:t>
      </w:r>
    </w:p>
    <w:p w:rsidR="00E83F02" w:rsidRDefault="00C23045">
      <w:pPr>
        <w:pStyle w:val="Indenta"/>
        <w:rPr>
          <w:snapToGrid w:val="0"/>
        </w:rPr>
      </w:pPr>
      <w:r>
        <w:rPr>
          <w:snapToGrid w:val="0"/>
        </w:rPr>
        <w:tab/>
        <w:t>(b)</w:t>
      </w:r>
      <w:r>
        <w:rPr>
          <w:snapToGrid w:val="0"/>
        </w:rPr>
        <w:tab/>
        <w:t>pensions and additional payments payable under clause 6 of Schedule 3;</w:t>
      </w:r>
    </w:p>
    <w:p w:rsidR="00E83F02" w:rsidRDefault="00C23045">
      <w:pPr>
        <w:pStyle w:val="Indenta"/>
        <w:rPr>
          <w:snapToGrid w:val="0"/>
        </w:rPr>
      </w:pPr>
      <w:r>
        <w:rPr>
          <w:snapToGrid w:val="0"/>
        </w:rPr>
        <w:tab/>
        <w:t>(c)</w:t>
      </w:r>
      <w:r>
        <w:rPr>
          <w:snapToGrid w:val="0"/>
        </w:rPr>
        <w:tab/>
        <w:t>the costs and expenses of conducting elections under clause 2 of Schedule 2;</w:t>
      </w:r>
    </w:p>
    <w:p w:rsidR="00E83F02" w:rsidRDefault="00C23045">
      <w:pPr>
        <w:pStyle w:val="Indenta"/>
        <w:rPr>
          <w:snapToGrid w:val="0"/>
        </w:rPr>
      </w:pPr>
      <w:r>
        <w:rPr>
          <w:snapToGrid w:val="0"/>
        </w:rPr>
        <w:tab/>
        <w:t>(d)</w:t>
      </w:r>
      <w:r>
        <w:rPr>
          <w:snapToGrid w:val="0"/>
        </w:rPr>
        <w:tab/>
        <w:t>allowances to members of the Board under clause 13 of Schedule 2; and</w:t>
      </w:r>
    </w:p>
    <w:p w:rsidR="00E83F02" w:rsidRDefault="00C23045">
      <w:pPr>
        <w:pStyle w:val="Indenta"/>
        <w:rPr>
          <w:snapToGrid w:val="0"/>
        </w:rPr>
      </w:pPr>
      <w:r>
        <w:rPr>
          <w:snapToGrid w:val="0"/>
        </w:rPr>
        <w:tab/>
        <w:t>(e)</w:t>
      </w:r>
      <w:r>
        <w:rPr>
          <w:snapToGrid w:val="0"/>
        </w:rPr>
        <w:tab/>
        <w:t>the costs and expenses of administering the Fund and the provisions of this Act relating to the Fund.</w:t>
      </w:r>
    </w:p>
    <w:p w:rsidR="00E83F02" w:rsidRDefault="00C23045">
      <w:pPr>
        <w:pStyle w:val="Footnotesection"/>
      </w:pPr>
      <w:r>
        <w:tab/>
        <w:t xml:space="preserve">[Section 9 amended by No. 46 of 1995 s.9.] </w:t>
      </w:r>
    </w:p>
    <w:p w:rsidR="00E83F02" w:rsidRDefault="00C23045">
      <w:pPr>
        <w:pStyle w:val="Heading5"/>
        <w:rPr>
          <w:snapToGrid w:val="0"/>
        </w:rPr>
      </w:pPr>
      <w:bookmarkStart w:id="33" w:name="_Toc494852072"/>
      <w:bookmarkStart w:id="34" w:name="_Toc501513267"/>
      <w:bookmarkStart w:id="35" w:name="_Toc135718305"/>
      <w:r>
        <w:rPr>
          <w:rStyle w:val="CharSectno"/>
        </w:rPr>
        <w:t>10</w:t>
      </w:r>
      <w:r>
        <w:rPr>
          <w:snapToGrid w:val="0"/>
        </w:rPr>
        <w:t>.</w:t>
      </w:r>
      <w:r>
        <w:rPr>
          <w:snapToGrid w:val="0"/>
        </w:rPr>
        <w:tab/>
        <w:t>Functions and general powers of the Board</w:t>
      </w:r>
      <w:bookmarkEnd w:id="33"/>
      <w:bookmarkEnd w:id="34"/>
      <w:bookmarkEnd w:id="35"/>
      <w:r>
        <w:rPr>
          <w:snapToGrid w:val="0"/>
        </w:rPr>
        <w:t xml:space="preserve"> </w:t>
      </w:r>
    </w:p>
    <w:p w:rsidR="00E83F02" w:rsidRDefault="00C23045">
      <w:pPr>
        <w:pStyle w:val="Subsection"/>
        <w:rPr>
          <w:snapToGrid w:val="0"/>
        </w:rPr>
      </w:pPr>
      <w:r>
        <w:rPr>
          <w:snapToGrid w:val="0"/>
        </w:rPr>
        <w:tab/>
        <w:t>(1)</w:t>
      </w:r>
      <w:r>
        <w:rPr>
          <w:snapToGrid w:val="0"/>
        </w:rPr>
        <w:tab/>
        <w:t>Subject to section 10B, the functions of the Board are to administer, invest and manage the Fund.</w:t>
      </w:r>
    </w:p>
    <w:p w:rsidR="00E83F02" w:rsidRDefault="00C23045">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rsidR="00E83F02" w:rsidRDefault="00C23045">
      <w:pPr>
        <w:pStyle w:val="Subsection"/>
        <w:rPr>
          <w:snapToGrid w:val="0"/>
        </w:rPr>
      </w:pPr>
      <w:r>
        <w:rPr>
          <w:snapToGrid w:val="0"/>
        </w:rPr>
        <w:tab/>
        <w:t>(3)</w:t>
      </w:r>
      <w:r>
        <w:rPr>
          <w:snapToGrid w:val="0"/>
        </w:rPr>
        <w:tab/>
        <w:t>Without limiting the generality of subsection (2) the Board may, subject to this Act — </w:t>
      </w:r>
    </w:p>
    <w:p w:rsidR="00E83F02" w:rsidRDefault="00C23045">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rsidR="00E83F02" w:rsidRDefault="00C23045">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rsidR="00E83F02" w:rsidRDefault="00C23045">
      <w:pPr>
        <w:pStyle w:val="Indenta"/>
        <w:rPr>
          <w:snapToGrid w:val="0"/>
        </w:rPr>
      </w:pPr>
      <w:r>
        <w:rPr>
          <w:snapToGrid w:val="0"/>
        </w:rPr>
        <w:tab/>
        <w:t>(c)</w:t>
      </w:r>
      <w:r>
        <w:rPr>
          <w:snapToGrid w:val="0"/>
        </w:rPr>
        <w:tab/>
        <w:t>acquire or dispose of any property on such terms of payment as it thinks fit;</w:t>
      </w:r>
    </w:p>
    <w:p w:rsidR="00E83F02" w:rsidRDefault="00C23045">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rsidR="00E83F02" w:rsidRDefault="00C23045">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rsidR="00E83F02" w:rsidRDefault="00C23045">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rsidR="00E83F02" w:rsidRDefault="00C23045">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rsidR="00E83F02" w:rsidRDefault="00C23045">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rsidR="00E83F02" w:rsidRDefault="00C23045">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rsidR="00E83F02" w:rsidRDefault="00C23045">
      <w:pPr>
        <w:pStyle w:val="Indenta"/>
        <w:rPr>
          <w:snapToGrid w:val="0"/>
        </w:rPr>
      </w:pPr>
      <w:r>
        <w:rPr>
          <w:snapToGrid w:val="0"/>
        </w:rPr>
        <w:tab/>
        <w:t>(j)</w:t>
      </w:r>
      <w:r>
        <w:rPr>
          <w:snapToGrid w:val="0"/>
        </w:rPr>
        <w:tab/>
        <w:t>lease, let out or hire for such periods and at such rentals as it thinks fit any property forming part of the Fund;</w:t>
      </w:r>
    </w:p>
    <w:p w:rsidR="00E83F02" w:rsidRDefault="00C23045">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rsidR="00E83F02" w:rsidRDefault="00C23045">
      <w:pPr>
        <w:pStyle w:val="Indenta"/>
        <w:rPr>
          <w:snapToGrid w:val="0"/>
        </w:rPr>
      </w:pPr>
      <w:r>
        <w:rPr>
          <w:snapToGrid w:val="0"/>
        </w:rPr>
        <w:tab/>
        <w:t>(l)</w:t>
      </w:r>
      <w:r>
        <w:rPr>
          <w:snapToGrid w:val="0"/>
        </w:rPr>
        <w:tab/>
        <w:t>expend such amounts in the development and improvement of any property forming part of the Fund as the Board thinks fit.</w:t>
      </w:r>
    </w:p>
    <w:p w:rsidR="00E83F02" w:rsidRDefault="00C23045">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rsidR="00E83F02" w:rsidRDefault="00C23045">
      <w:pPr>
        <w:pStyle w:val="Footnotesection"/>
      </w:pPr>
      <w:r>
        <w:tab/>
        <w:t xml:space="preserve">[Section 10 amended by No. 45 of 1994 ss.5 and 19.] </w:t>
      </w:r>
    </w:p>
    <w:p w:rsidR="00E83F02" w:rsidRDefault="00C23045">
      <w:pPr>
        <w:pStyle w:val="Heading5"/>
        <w:rPr>
          <w:snapToGrid w:val="0"/>
        </w:rPr>
      </w:pPr>
      <w:bookmarkStart w:id="36" w:name="_Toc494852073"/>
      <w:bookmarkStart w:id="37" w:name="_Toc501513268"/>
      <w:bookmarkStart w:id="38" w:name="_Toc135718306"/>
      <w:r>
        <w:rPr>
          <w:rStyle w:val="CharSectno"/>
        </w:rPr>
        <w:t>10A</w:t>
      </w:r>
      <w:r>
        <w:rPr>
          <w:snapToGrid w:val="0"/>
        </w:rPr>
        <w:t xml:space="preserve">. </w:t>
      </w:r>
      <w:r>
        <w:rPr>
          <w:snapToGrid w:val="0"/>
        </w:rPr>
        <w:tab/>
        <w:t>Compliance with SIS Act</w:t>
      </w:r>
      <w:bookmarkEnd w:id="36"/>
      <w:bookmarkEnd w:id="37"/>
      <w:bookmarkEnd w:id="38"/>
      <w:r>
        <w:rPr>
          <w:snapToGrid w:val="0"/>
        </w:rPr>
        <w:t xml:space="preserve"> </w:t>
      </w:r>
    </w:p>
    <w:p w:rsidR="00E83F02" w:rsidRDefault="00C23045">
      <w:pPr>
        <w:pStyle w:val="Subsection"/>
        <w:rPr>
          <w:snapToGrid w:val="0"/>
        </w:rPr>
      </w:pPr>
      <w:r>
        <w:rPr>
          <w:snapToGrid w:val="0"/>
        </w:rPr>
        <w:tab/>
        <w:t>(1)</w:t>
      </w:r>
      <w:r>
        <w:rPr>
          <w:snapToGrid w:val="0"/>
        </w:rPr>
        <w:tab/>
        <w:t>The Board shall ensure that, so far as practicable — </w:t>
      </w:r>
    </w:p>
    <w:p w:rsidR="00E83F02" w:rsidRDefault="00C23045">
      <w:pPr>
        <w:pStyle w:val="Indenta"/>
        <w:rPr>
          <w:snapToGrid w:val="0"/>
        </w:rPr>
      </w:pPr>
      <w:r>
        <w:rPr>
          <w:snapToGrid w:val="0"/>
        </w:rPr>
        <w:tab/>
        <w:t>(a)</w:t>
      </w:r>
      <w:r>
        <w:rPr>
          <w:snapToGrid w:val="0"/>
        </w:rPr>
        <w:tab/>
        <w:t>the requirements of the SIS Act are complied with so far as they relate to the Fund; and</w:t>
      </w:r>
    </w:p>
    <w:p w:rsidR="00E83F02" w:rsidRDefault="00C23045">
      <w:pPr>
        <w:pStyle w:val="Indenta"/>
        <w:rPr>
          <w:snapToGrid w:val="0"/>
        </w:rPr>
      </w:pPr>
      <w:r>
        <w:rPr>
          <w:snapToGrid w:val="0"/>
        </w:rPr>
        <w:tab/>
        <w:t>(b)</w:t>
      </w:r>
      <w:r>
        <w:rPr>
          <w:snapToGrid w:val="0"/>
        </w:rPr>
        <w:tab/>
        <w:t>any direction given by the Commissioner under the SIS Act in relation to the Fund is complied with.</w:t>
      </w:r>
    </w:p>
    <w:p w:rsidR="00E83F02" w:rsidRDefault="00C23045">
      <w:pPr>
        <w:pStyle w:val="Subsection"/>
        <w:rPr>
          <w:snapToGrid w:val="0"/>
        </w:rPr>
      </w:pPr>
      <w:r>
        <w:rPr>
          <w:snapToGrid w:val="0"/>
        </w:rPr>
        <w:tab/>
        <w:t>(2)</w:t>
      </w:r>
      <w:r>
        <w:rPr>
          <w:snapToGrid w:val="0"/>
        </w:rPr>
        <w:tab/>
        <w:t>The Board may do anything that is necessary or convenient to be done to enable it to comply with subsection (1).</w:t>
      </w:r>
    </w:p>
    <w:p w:rsidR="00E83F02" w:rsidRDefault="00C23045">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rsidR="00E83F02" w:rsidRDefault="00C23045">
      <w:pPr>
        <w:pStyle w:val="Subsection"/>
        <w:rPr>
          <w:snapToGrid w:val="0"/>
        </w:rPr>
      </w:pPr>
      <w:r>
        <w:rPr>
          <w:snapToGrid w:val="0"/>
        </w:rPr>
        <w:tab/>
        <w:t>(4)</w:t>
      </w:r>
      <w:r>
        <w:rPr>
          <w:snapToGrid w:val="0"/>
        </w:rPr>
        <w:tab/>
        <w:t>This section has effect notwithstanding any other provision of this Act.</w:t>
      </w:r>
    </w:p>
    <w:p w:rsidR="00E83F02" w:rsidRDefault="00C23045">
      <w:pPr>
        <w:pStyle w:val="Footnotesection"/>
      </w:pPr>
      <w:r>
        <w:tab/>
        <w:t xml:space="preserve">[Section 10A inserted by No. 46 of 1995 s.10.] </w:t>
      </w:r>
    </w:p>
    <w:p w:rsidR="00E83F02" w:rsidRDefault="00C23045">
      <w:pPr>
        <w:pStyle w:val="Heading5"/>
        <w:rPr>
          <w:snapToGrid w:val="0"/>
        </w:rPr>
      </w:pPr>
      <w:bookmarkStart w:id="39" w:name="_Toc494852074"/>
      <w:bookmarkStart w:id="40" w:name="_Toc501513269"/>
      <w:bookmarkStart w:id="41" w:name="_Toc135718307"/>
      <w:r>
        <w:rPr>
          <w:rStyle w:val="CharSectno"/>
        </w:rPr>
        <w:t>10AA</w:t>
      </w:r>
      <w:r>
        <w:rPr>
          <w:snapToGrid w:val="0"/>
        </w:rPr>
        <w:t xml:space="preserve">. </w:t>
      </w:r>
      <w:r>
        <w:rPr>
          <w:snapToGrid w:val="0"/>
        </w:rPr>
        <w:tab/>
        <w:t>Consent of Board to be obtained if required under SIS Act</w:t>
      </w:r>
      <w:bookmarkEnd w:id="39"/>
      <w:bookmarkEnd w:id="40"/>
      <w:bookmarkEnd w:id="41"/>
      <w:r>
        <w:rPr>
          <w:snapToGrid w:val="0"/>
        </w:rPr>
        <w:t xml:space="preserve"> </w:t>
      </w:r>
    </w:p>
    <w:p w:rsidR="00E83F02" w:rsidRDefault="00C23045">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rsidR="00E83F02" w:rsidRDefault="00C23045">
      <w:pPr>
        <w:pStyle w:val="Footnotesection"/>
      </w:pPr>
      <w:r>
        <w:tab/>
        <w:t xml:space="preserve">[Section 10AA inserted by No. 46 of 1995 s.10.] </w:t>
      </w:r>
    </w:p>
    <w:p w:rsidR="00E83F02" w:rsidRDefault="00C23045">
      <w:pPr>
        <w:pStyle w:val="Heading5"/>
        <w:rPr>
          <w:snapToGrid w:val="0"/>
        </w:rPr>
      </w:pPr>
      <w:bookmarkStart w:id="42" w:name="_Toc494852075"/>
      <w:bookmarkStart w:id="43" w:name="_Toc501513270"/>
      <w:bookmarkStart w:id="44" w:name="_Toc135718308"/>
      <w:r>
        <w:rPr>
          <w:rStyle w:val="CharSectno"/>
        </w:rPr>
        <w:t>10B</w:t>
      </w:r>
      <w:r>
        <w:rPr>
          <w:snapToGrid w:val="0"/>
        </w:rPr>
        <w:t xml:space="preserve">. </w:t>
      </w:r>
      <w:r>
        <w:rPr>
          <w:snapToGrid w:val="0"/>
        </w:rPr>
        <w:tab/>
        <w:t>Board may administer Long Service Leave Fund on behalf of Commonwealth</w:t>
      </w:r>
      <w:bookmarkEnd w:id="42"/>
      <w:r>
        <w:rPr>
          <w:snapToGrid w:val="0"/>
        </w:rPr>
        <w:t xml:space="preserve"> Corporation</w:t>
      </w:r>
      <w:bookmarkEnd w:id="43"/>
      <w:bookmarkEnd w:id="44"/>
      <w:r>
        <w:rPr>
          <w:snapToGrid w:val="0"/>
        </w:rPr>
        <w:t xml:space="preserve"> </w:t>
      </w:r>
    </w:p>
    <w:p w:rsidR="00E83F02" w:rsidRDefault="00C23045">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rsidR="00E83F02" w:rsidRDefault="00C23045">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rsidR="00E83F02" w:rsidRDefault="00C23045">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rsidR="00E83F02" w:rsidRDefault="00C23045">
      <w:pPr>
        <w:pStyle w:val="Subsection"/>
        <w:rPr>
          <w:snapToGrid w:val="0"/>
        </w:rPr>
      </w:pPr>
      <w:r>
        <w:rPr>
          <w:snapToGrid w:val="0"/>
        </w:rPr>
        <w:tab/>
        <w:t>(4)</w:t>
      </w:r>
      <w:r>
        <w:rPr>
          <w:snapToGrid w:val="0"/>
        </w:rPr>
        <w:tab/>
        <w:t>In this section — </w:t>
      </w:r>
    </w:p>
    <w:p w:rsidR="00E83F02" w:rsidRDefault="00C23045">
      <w:pPr>
        <w:pStyle w:val="Defstart"/>
      </w:pPr>
      <w:r>
        <w:rPr>
          <w:b/>
        </w:rPr>
        <w:tab/>
        <w:t>“</w:t>
      </w:r>
      <w:r>
        <w:rPr>
          <w:rStyle w:val="CharDefText"/>
        </w:rPr>
        <w:t>Corporation</w:t>
      </w:r>
      <w:r>
        <w:rPr>
          <w:b/>
        </w:rPr>
        <w:t>”</w:t>
      </w:r>
      <w:r>
        <w:t xml:space="preserve"> means the Coal Mining Industry (Long Service Leave) Corporation, established under the </w:t>
      </w:r>
      <w:r>
        <w:rPr>
          <w:i/>
        </w:rPr>
        <w:t>Coal Mining Industry (Long Service Leave Funding) Act 1992</w:t>
      </w:r>
      <w:r>
        <w:t xml:space="preserve"> of the Commonwealth;</w:t>
      </w:r>
    </w:p>
    <w:p w:rsidR="00E83F02" w:rsidRDefault="00C23045">
      <w:pPr>
        <w:pStyle w:val="Defstart"/>
      </w:pPr>
      <w:r>
        <w:rPr>
          <w:b/>
        </w:rPr>
        <w:tab/>
        <w:t>“</w:t>
      </w:r>
      <w:r>
        <w:rPr>
          <w:rStyle w:val="CharDefText"/>
        </w:rPr>
        <w:t>Long Service Leave Fund</w:t>
      </w:r>
      <w:r>
        <w:rPr>
          <w:b/>
        </w:rPr>
        <w:t>”</w:t>
      </w:r>
      <w:r>
        <w:t xml:space="preserve"> means the Coal Mining Industry (Long Service Leave) Fund, established under the </w:t>
      </w:r>
      <w:r>
        <w:rPr>
          <w:i/>
        </w:rPr>
        <w:t>Coal Mining Industry (Long Service Leave Funding) Act 1992</w:t>
      </w:r>
      <w:r>
        <w:t xml:space="preserve"> of the Commonwealth.</w:t>
      </w:r>
    </w:p>
    <w:p w:rsidR="00E83F02" w:rsidRDefault="00C23045">
      <w:pPr>
        <w:pStyle w:val="Footnotesection"/>
      </w:pPr>
      <w:r>
        <w:tab/>
        <w:t xml:space="preserve">[Section 10B inserted by No. 45 of 1994 s.19.] </w:t>
      </w:r>
    </w:p>
    <w:p w:rsidR="00E83F02" w:rsidRDefault="00C23045">
      <w:pPr>
        <w:pStyle w:val="Heading5"/>
        <w:rPr>
          <w:snapToGrid w:val="0"/>
        </w:rPr>
      </w:pPr>
      <w:bookmarkStart w:id="45" w:name="_Toc494852076"/>
      <w:bookmarkStart w:id="46" w:name="_Toc501513271"/>
      <w:bookmarkStart w:id="47" w:name="_Toc135718309"/>
      <w:r>
        <w:rPr>
          <w:rStyle w:val="CharSectno"/>
        </w:rPr>
        <w:t>11</w:t>
      </w:r>
      <w:r>
        <w:rPr>
          <w:snapToGrid w:val="0"/>
        </w:rPr>
        <w:t>.</w:t>
      </w:r>
      <w:r>
        <w:rPr>
          <w:snapToGrid w:val="0"/>
        </w:rPr>
        <w:tab/>
        <w:t>Power to invest</w:t>
      </w:r>
      <w:bookmarkEnd w:id="45"/>
      <w:bookmarkEnd w:id="46"/>
      <w:bookmarkEnd w:id="47"/>
      <w:r>
        <w:rPr>
          <w:snapToGrid w:val="0"/>
        </w:rPr>
        <w:t xml:space="preserve"> </w:t>
      </w:r>
    </w:p>
    <w:p w:rsidR="00E83F02" w:rsidRDefault="00C23045">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rsidR="00E83F02" w:rsidRDefault="00C23045">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rsidR="00E83F02" w:rsidRDefault="00C23045">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rsidR="00E83F02" w:rsidRDefault="00C23045">
      <w:pPr>
        <w:pStyle w:val="Ednotepara"/>
        <w:spacing w:before="80"/>
        <w:ind w:left="1610" w:hanging="1610"/>
        <w:rPr>
          <w:snapToGrid w:val="0"/>
        </w:rPr>
      </w:pPr>
      <w:r>
        <w:rPr>
          <w:snapToGrid w:val="0"/>
        </w:rPr>
        <w:tab/>
        <w:t xml:space="preserve">[(c) </w:t>
      </w:r>
      <w:r>
        <w:rPr>
          <w:snapToGrid w:val="0"/>
        </w:rPr>
        <w:tab/>
        <w:t xml:space="preserve">deleted] </w:t>
      </w:r>
    </w:p>
    <w:p w:rsidR="00E83F02" w:rsidRDefault="00C23045">
      <w:pPr>
        <w:pStyle w:val="Indenta"/>
        <w:rPr>
          <w:snapToGrid w:val="0"/>
        </w:rPr>
      </w:pPr>
      <w:r>
        <w:rPr>
          <w:snapToGrid w:val="0"/>
        </w:rPr>
        <w:tab/>
        <w:t>(d)</w:t>
      </w:r>
      <w:r>
        <w:rPr>
          <w:snapToGrid w:val="0"/>
        </w:rPr>
        <w:tab/>
        <w:t>in any other investment, or class or kind of investment, approved by the Minister.</w:t>
      </w:r>
    </w:p>
    <w:p w:rsidR="00E83F02" w:rsidRDefault="00C23045">
      <w:pPr>
        <w:pStyle w:val="Subsection"/>
        <w:rPr>
          <w:snapToGrid w:val="0"/>
        </w:rPr>
      </w:pPr>
      <w:r>
        <w:rPr>
          <w:snapToGrid w:val="0"/>
        </w:rPr>
        <w:tab/>
        <w:t>(2)</w:t>
      </w:r>
      <w:r>
        <w:rPr>
          <w:snapToGrid w:val="0"/>
        </w:rPr>
        <w:tab/>
        <w:t>An investment under this section may be made jointly or in association with any other person or persons.</w:t>
      </w:r>
    </w:p>
    <w:p w:rsidR="00E83F02" w:rsidRDefault="00C23045">
      <w:pPr>
        <w:pStyle w:val="Subsection"/>
        <w:rPr>
          <w:snapToGrid w:val="0"/>
        </w:rPr>
      </w:pPr>
      <w:r>
        <w:rPr>
          <w:snapToGrid w:val="0"/>
        </w:rPr>
        <w:tab/>
        <w:t>(3)</w:t>
      </w:r>
      <w:r>
        <w:rPr>
          <w:snapToGrid w:val="0"/>
        </w:rPr>
        <w:tab/>
        <w:t>An investment shall not be made under subsection (1)(b) except in accordance with independent expert advice.</w:t>
      </w:r>
    </w:p>
    <w:p w:rsidR="00E83F02" w:rsidRDefault="00C23045">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rsidR="00E83F02" w:rsidRDefault="00C23045">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rsidR="00E83F02" w:rsidRDefault="00C23045">
      <w:pPr>
        <w:pStyle w:val="Footnotesection"/>
      </w:pPr>
      <w:r>
        <w:tab/>
        <w:t xml:space="preserve">[Section 11 amended by No. 45 of 1994 s.7; No. 1 of 1997 s.18.] </w:t>
      </w:r>
    </w:p>
    <w:p w:rsidR="00E83F02" w:rsidRDefault="00C23045">
      <w:pPr>
        <w:pStyle w:val="Heading5"/>
        <w:rPr>
          <w:snapToGrid w:val="0"/>
        </w:rPr>
      </w:pPr>
      <w:bookmarkStart w:id="48" w:name="_Toc494852077"/>
      <w:bookmarkStart w:id="49" w:name="_Toc501513272"/>
      <w:bookmarkStart w:id="50" w:name="_Toc135718310"/>
      <w:r>
        <w:rPr>
          <w:rStyle w:val="CharSectno"/>
        </w:rPr>
        <w:t>12</w:t>
      </w:r>
      <w:r>
        <w:rPr>
          <w:snapToGrid w:val="0"/>
        </w:rPr>
        <w:t>.</w:t>
      </w:r>
      <w:r>
        <w:rPr>
          <w:snapToGrid w:val="0"/>
        </w:rPr>
        <w:tab/>
        <w:t>Investment policy</w:t>
      </w:r>
      <w:bookmarkEnd w:id="48"/>
      <w:bookmarkEnd w:id="49"/>
      <w:bookmarkEnd w:id="50"/>
      <w:r>
        <w:rPr>
          <w:snapToGrid w:val="0"/>
        </w:rPr>
        <w:t xml:space="preserve"> </w:t>
      </w:r>
    </w:p>
    <w:p w:rsidR="00E83F02" w:rsidRDefault="00C23045">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rsidR="00E83F02" w:rsidRDefault="00C23045">
      <w:pPr>
        <w:pStyle w:val="Heading5"/>
        <w:spacing w:before="200"/>
        <w:rPr>
          <w:snapToGrid w:val="0"/>
        </w:rPr>
      </w:pPr>
      <w:bookmarkStart w:id="51" w:name="_Toc494852078"/>
      <w:bookmarkStart w:id="52" w:name="_Toc501513273"/>
      <w:bookmarkStart w:id="53" w:name="_Toc135718311"/>
      <w:r>
        <w:rPr>
          <w:rStyle w:val="CharSectno"/>
        </w:rPr>
        <w:t>13</w:t>
      </w:r>
      <w:r>
        <w:rPr>
          <w:snapToGrid w:val="0"/>
        </w:rPr>
        <w:t>.</w:t>
      </w:r>
      <w:r>
        <w:rPr>
          <w:snapToGrid w:val="0"/>
        </w:rPr>
        <w:tab/>
        <w:t>Power to insure</w:t>
      </w:r>
      <w:bookmarkEnd w:id="51"/>
      <w:bookmarkEnd w:id="52"/>
      <w:bookmarkEnd w:id="53"/>
      <w:r>
        <w:rPr>
          <w:snapToGrid w:val="0"/>
        </w:rPr>
        <w:t xml:space="preserve"> </w:t>
      </w:r>
    </w:p>
    <w:p w:rsidR="00E83F02" w:rsidRDefault="00C23045">
      <w:pPr>
        <w:pStyle w:val="Subsection"/>
        <w:spacing w:before="120"/>
        <w:rPr>
          <w:snapToGrid w:val="0"/>
        </w:rPr>
      </w:pPr>
      <w:r>
        <w:rPr>
          <w:snapToGrid w:val="0"/>
        </w:rPr>
        <w:tab/>
        <w:t>(1)</w:t>
      </w:r>
      <w:r>
        <w:rPr>
          <w:snapToGrid w:val="0"/>
        </w:rPr>
        <w:tab/>
        <w:t>The Board may — </w:t>
      </w:r>
    </w:p>
    <w:p w:rsidR="00E83F02" w:rsidRDefault="00C23045">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rsidR="00E83F02" w:rsidRDefault="00C23045">
      <w:pPr>
        <w:pStyle w:val="Indenta"/>
        <w:rPr>
          <w:snapToGrid w:val="0"/>
        </w:rPr>
      </w:pPr>
      <w:r>
        <w:rPr>
          <w:snapToGrid w:val="0"/>
        </w:rPr>
        <w:tab/>
        <w:t>(b)</w:t>
      </w:r>
      <w:r>
        <w:rPr>
          <w:snapToGrid w:val="0"/>
        </w:rPr>
        <w:tab/>
        <w:t>pay out of the Fund all premiums under or in respect of policies referred to in paragraph (a).</w:t>
      </w:r>
    </w:p>
    <w:p w:rsidR="00E83F02" w:rsidRDefault="00C23045">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rsidR="00E83F02" w:rsidRDefault="00C23045">
      <w:pPr>
        <w:pStyle w:val="Subsection"/>
        <w:spacing w:before="120"/>
        <w:rPr>
          <w:snapToGrid w:val="0"/>
        </w:rPr>
      </w:pPr>
      <w:r>
        <w:rPr>
          <w:snapToGrid w:val="0"/>
        </w:rPr>
        <w:tab/>
        <w:t>(3)</w:t>
      </w:r>
      <w:r>
        <w:rPr>
          <w:snapToGrid w:val="0"/>
        </w:rPr>
        <w:tab/>
        <w:t>In this section —</w:t>
      </w:r>
    </w:p>
    <w:p w:rsidR="00E83F02" w:rsidRDefault="00C23045">
      <w:pPr>
        <w:pStyle w:val="Defstart"/>
      </w:pPr>
      <w:r>
        <w:rPr>
          <w:b/>
        </w:rPr>
        <w:tab/>
        <w:t>“</w:t>
      </w:r>
      <w:r>
        <w:rPr>
          <w:rStyle w:val="CharDefText"/>
        </w:rPr>
        <w:t>effect</w:t>
      </w:r>
      <w:r>
        <w:rPr>
          <w:b/>
        </w:rPr>
        <w:t>”</w:t>
      </w:r>
      <w:r>
        <w:t xml:space="preserve"> includes acquire or take by assignment.</w:t>
      </w:r>
    </w:p>
    <w:p w:rsidR="00E83F02" w:rsidRDefault="00C23045">
      <w:pPr>
        <w:pStyle w:val="Heading5"/>
        <w:spacing w:before="200"/>
        <w:rPr>
          <w:snapToGrid w:val="0"/>
        </w:rPr>
      </w:pPr>
      <w:bookmarkStart w:id="54" w:name="_Toc494852079"/>
      <w:bookmarkStart w:id="55" w:name="_Toc501513274"/>
      <w:bookmarkStart w:id="56" w:name="_Toc135718312"/>
      <w:r>
        <w:rPr>
          <w:rStyle w:val="CharSectno"/>
        </w:rPr>
        <w:t>14</w:t>
      </w:r>
      <w:r>
        <w:rPr>
          <w:snapToGrid w:val="0"/>
        </w:rPr>
        <w:t>.</w:t>
      </w:r>
      <w:r>
        <w:rPr>
          <w:snapToGrid w:val="0"/>
        </w:rPr>
        <w:tab/>
        <w:t>Board to have powers of trustee</w:t>
      </w:r>
      <w:bookmarkEnd w:id="54"/>
      <w:bookmarkEnd w:id="55"/>
      <w:bookmarkEnd w:id="56"/>
      <w:r>
        <w:rPr>
          <w:snapToGrid w:val="0"/>
        </w:rPr>
        <w:t xml:space="preserve"> </w:t>
      </w:r>
    </w:p>
    <w:p w:rsidR="00E83F02" w:rsidRDefault="00C23045">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rsidR="00E83F02" w:rsidRDefault="00C23045">
      <w:pPr>
        <w:pStyle w:val="Heading5"/>
        <w:spacing w:before="200"/>
        <w:rPr>
          <w:snapToGrid w:val="0"/>
        </w:rPr>
      </w:pPr>
      <w:bookmarkStart w:id="57" w:name="_Toc494852080"/>
      <w:bookmarkStart w:id="58" w:name="_Toc501513275"/>
      <w:bookmarkStart w:id="59" w:name="_Toc135718313"/>
      <w:r>
        <w:rPr>
          <w:rStyle w:val="CharSectno"/>
        </w:rPr>
        <w:t>15</w:t>
      </w:r>
      <w:r>
        <w:rPr>
          <w:snapToGrid w:val="0"/>
        </w:rPr>
        <w:t>.</w:t>
      </w:r>
      <w:r>
        <w:rPr>
          <w:snapToGrid w:val="0"/>
        </w:rPr>
        <w:tab/>
        <w:t>Discretionary exercise of powers</w:t>
      </w:r>
      <w:bookmarkEnd w:id="57"/>
      <w:bookmarkEnd w:id="58"/>
      <w:bookmarkEnd w:id="59"/>
      <w:r>
        <w:rPr>
          <w:snapToGrid w:val="0"/>
        </w:rPr>
        <w:t xml:space="preserve"> </w:t>
      </w:r>
    </w:p>
    <w:p w:rsidR="00E83F02" w:rsidRDefault="00C23045">
      <w:pPr>
        <w:pStyle w:val="Subsection"/>
        <w:spacing w:before="120"/>
        <w:rPr>
          <w:snapToGrid w:val="0"/>
        </w:rPr>
      </w:pPr>
      <w:r>
        <w:rPr>
          <w:snapToGrid w:val="0"/>
        </w:rPr>
        <w:tab/>
      </w:r>
      <w:r>
        <w:rPr>
          <w:snapToGrid w:val="0"/>
        </w:rPr>
        <w:tab/>
        <w:t>Subject to section 12 the powers conferred on the Board under this Act or by any other law — </w:t>
      </w:r>
    </w:p>
    <w:p w:rsidR="00E83F02" w:rsidRDefault="00C23045">
      <w:pPr>
        <w:pStyle w:val="Indenta"/>
        <w:rPr>
          <w:snapToGrid w:val="0"/>
        </w:rPr>
      </w:pPr>
      <w:r>
        <w:rPr>
          <w:snapToGrid w:val="0"/>
        </w:rPr>
        <w:tab/>
        <w:t>(a)</w:t>
      </w:r>
      <w:r>
        <w:rPr>
          <w:snapToGrid w:val="0"/>
        </w:rPr>
        <w:tab/>
        <w:t>may be exercised by the Board in such circumstances, in such manner and on such terms and conditions as the Board thinks fit;</w:t>
      </w:r>
    </w:p>
    <w:p w:rsidR="00E83F02" w:rsidRDefault="00C23045">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rsidR="00E83F02" w:rsidRDefault="00C23045">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rsidR="00E83F02" w:rsidRDefault="00C23045">
      <w:pPr>
        <w:pStyle w:val="Heading5"/>
        <w:spacing w:before="200"/>
        <w:rPr>
          <w:snapToGrid w:val="0"/>
        </w:rPr>
      </w:pPr>
      <w:bookmarkStart w:id="60" w:name="_Toc494852081"/>
      <w:bookmarkStart w:id="61" w:name="_Toc501513276"/>
      <w:bookmarkStart w:id="62" w:name="_Toc135718314"/>
      <w:r>
        <w:rPr>
          <w:rStyle w:val="CharSectno"/>
        </w:rPr>
        <w:t>16</w:t>
      </w:r>
      <w:r>
        <w:rPr>
          <w:snapToGrid w:val="0"/>
        </w:rPr>
        <w:t>.</w:t>
      </w:r>
      <w:r>
        <w:rPr>
          <w:snapToGrid w:val="0"/>
        </w:rPr>
        <w:tab/>
        <w:t>Delegation</w:t>
      </w:r>
      <w:bookmarkEnd w:id="60"/>
      <w:bookmarkEnd w:id="61"/>
      <w:bookmarkEnd w:id="62"/>
      <w:r>
        <w:rPr>
          <w:snapToGrid w:val="0"/>
        </w:rPr>
        <w:t xml:space="preserve"> </w:t>
      </w:r>
    </w:p>
    <w:p w:rsidR="00E83F02" w:rsidRDefault="00C23045">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rsidR="00E83F02" w:rsidRDefault="00C23045">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rsidR="00E83F02" w:rsidRDefault="00C23045">
      <w:pPr>
        <w:pStyle w:val="Heading5"/>
        <w:spacing w:before="200"/>
        <w:rPr>
          <w:snapToGrid w:val="0"/>
        </w:rPr>
      </w:pPr>
      <w:bookmarkStart w:id="63" w:name="_Toc494852082"/>
      <w:bookmarkStart w:id="64" w:name="_Toc501513277"/>
      <w:bookmarkStart w:id="65" w:name="_Toc135718315"/>
      <w:r>
        <w:rPr>
          <w:rStyle w:val="CharSectno"/>
        </w:rPr>
        <w:t>17</w:t>
      </w:r>
      <w:r>
        <w:rPr>
          <w:snapToGrid w:val="0"/>
        </w:rPr>
        <w:t>.</w:t>
      </w:r>
      <w:r>
        <w:rPr>
          <w:snapToGrid w:val="0"/>
        </w:rPr>
        <w:tab/>
        <w:t>Power to make determinations</w:t>
      </w:r>
      <w:bookmarkEnd w:id="63"/>
      <w:bookmarkEnd w:id="64"/>
      <w:bookmarkEnd w:id="65"/>
      <w:r>
        <w:rPr>
          <w:snapToGrid w:val="0"/>
        </w:rPr>
        <w:t xml:space="preserve"> </w:t>
      </w:r>
    </w:p>
    <w:p w:rsidR="00E83F02" w:rsidRDefault="00C23045">
      <w:pPr>
        <w:pStyle w:val="Subsection"/>
        <w:spacing w:before="140"/>
        <w:rPr>
          <w:snapToGrid w:val="0"/>
        </w:rPr>
      </w:pPr>
      <w:r>
        <w:rPr>
          <w:snapToGrid w:val="0"/>
        </w:rPr>
        <w:tab/>
      </w:r>
      <w:r>
        <w:rPr>
          <w:snapToGrid w:val="0"/>
        </w:rPr>
        <w:tab/>
        <w:t>The Board shall determine all questions or issues of doubt or difficulty in relation to — </w:t>
      </w:r>
    </w:p>
    <w:p w:rsidR="00E83F02" w:rsidRDefault="00C23045">
      <w:pPr>
        <w:pStyle w:val="Indenta"/>
        <w:spacing w:before="60"/>
        <w:rPr>
          <w:snapToGrid w:val="0"/>
        </w:rPr>
      </w:pPr>
      <w:r>
        <w:rPr>
          <w:snapToGrid w:val="0"/>
        </w:rPr>
        <w:tab/>
        <w:t>(a)</w:t>
      </w:r>
      <w:r>
        <w:rPr>
          <w:snapToGrid w:val="0"/>
        </w:rPr>
        <w:tab/>
        <w:t>the interpretation of any of the provisions of this Act relating to the Fund;</w:t>
      </w:r>
    </w:p>
    <w:p w:rsidR="00E83F02" w:rsidRDefault="00C23045">
      <w:pPr>
        <w:pStyle w:val="Indenta"/>
        <w:spacing w:before="60"/>
        <w:rPr>
          <w:snapToGrid w:val="0"/>
        </w:rPr>
      </w:pPr>
      <w:r>
        <w:rPr>
          <w:snapToGrid w:val="0"/>
        </w:rPr>
        <w:tab/>
        <w:t>(b)</w:t>
      </w:r>
      <w:r>
        <w:rPr>
          <w:snapToGrid w:val="0"/>
        </w:rPr>
        <w:tab/>
        <w:t>the rights of the members of the Fund under this Act; or</w:t>
      </w:r>
    </w:p>
    <w:p w:rsidR="00E83F02" w:rsidRDefault="00C23045">
      <w:pPr>
        <w:pStyle w:val="Indenta"/>
        <w:spacing w:before="60"/>
        <w:rPr>
          <w:snapToGrid w:val="0"/>
        </w:rPr>
      </w:pPr>
      <w:r>
        <w:rPr>
          <w:snapToGrid w:val="0"/>
        </w:rPr>
        <w:tab/>
        <w:t>(c)</w:t>
      </w:r>
      <w:r>
        <w:rPr>
          <w:snapToGrid w:val="0"/>
        </w:rPr>
        <w:tab/>
        <w:t>the management and administration of the Fund or the performance of the functions conferred on the Board.</w:t>
      </w:r>
    </w:p>
    <w:p w:rsidR="00E83F02" w:rsidRDefault="00C23045">
      <w:pPr>
        <w:pStyle w:val="Heading5"/>
        <w:spacing w:before="200"/>
        <w:rPr>
          <w:snapToGrid w:val="0"/>
        </w:rPr>
      </w:pPr>
      <w:bookmarkStart w:id="66" w:name="_Toc494852083"/>
      <w:bookmarkStart w:id="67" w:name="_Toc501513278"/>
      <w:bookmarkStart w:id="68" w:name="_Toc135718316"/>
      <w:r>
        <w:rPr>
          <w:rStyle w:val="CharSectno"/>
        </w:rPr>
        <w:t>18</w:t>
      </w:r>
      <w:r>
        <w:rPr>
          <w:snapToGrid w:val="0"/>
        </w:rPr>
        <w:t>.</w:t>
      </w:r>
      <w:r>
        <w:rPr>
          <w:snapToGrid w:val="0"/>
        </w:rPr>
        <w:tab/>
        <w:t>Appointment of investment managers</w:t>
      </w:r>
      <w:bookmarkEnd w:id="66"/>
      <w:bookmarkEnd w:id="67"/>
      <w:bookmarkEnd w:id="68"/>
      <w:r>
        <w:rPr>
          <w:snapToGrid w:val="0"/>
        </w:rPr>
        <w:t xml:space="preserve"> </w:t>
      </w:r>
    </w:p>
    <w:p w:rsidR="00E83F02" w:rsidRDefault="00C23045">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rsidR="00E83F02" w:rsidRDefault="00C23045">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rsidR="00E83F02" w:rsidRDefault="00C23045">
      <w:pPr>
        <w:pStyle w:val="Footnotesection"/>
        <w:spacing w:before="100"/>
        <w:ind w:left="890" w:hanging="890"/>
      </w:pPr>
      <w:r>
        <w:tab/>
        <w:t xml:space="preserve">[Section 18 amended by No. 46 of 1995 s.11.] </w:t>
      </w:r>
    </w:p>
    <w:p w:rsidR="00E83F02" w:rsidRDefault="00C23045">
      <w:pPr>
        <w:pStyle w:val="Heading5"/>
        <w:rPr>
          <w:snapToGrid w:val="0"/>
        </w:rPr>
      </w:pPr>
      <w:bookmarkStart w:id="69" w:name="_Toc494852084"/>
      <w:bookmarkStart w:id="70" w:name="_Toc501513279"/>
      <w:bookmarkStart w:id="71" w:name="_Toc135718317"/>
      <w:r>
        <w:rPr>
          <w:rStyle w:val="CharSectno"/>
        </w:rPr>
        <w:t>19</w:t>
      </w:r>
      <w:r>
        <w:rPr>
          <w:snapToGrid w:val="0"/>
        </w:rPr>
        <w:t>.</w:t>
      </w:r>
      <w:r>
        <w:rPr>
          <w:snapToGrid w:val="0"/>
        </w:rPr>
        <w:tab/>
        <w:t>Appointment of Administration Manager</w:t>
      </w:r>
      <w:bookmarkEnd w:id="69"/>
      <w:bookmarkEnd w:id="70"/>
      <w:bookmarkEnd w:id="71"/>
      <w:r>
        <w:rPr>
          <w:snapToGrid w:val="0"/>
        </w:rPr>
        <w:t xml:space="preserve"> </w:t>
      </w:r>
    </w:p>
    <w:p w:rsidR="00E83F02" w:rsidRDefault="00C23045">
      <w:pPr>
        <w:pStyle w:val="Subsection"/>
        <w:rPr>
          <w:snapToGrid w:val="0"/>
        </w:rPr>
      </w:pPr>
      <w:r>
        <w:rPr>
          <w:snapToGrid w:val="0"/>
        </w:rPr>
        <w:tab/>
        <w:t>(1)</w:t>
      </w:r>
      <w:r>
        <w:rPr>
          <w:snapToGrid w:val="0"/>
        </w:rPr>
        <w:tab/>
        <w:t>The Board shall, by instrument in writing, appoint an Administration Manager of the Board.</w:t>
      </w:r>
    </w:p>
    <w:p w:rsidR="00E83F02" w:rsidRDefault="00C23045">
      <w:pPr>
        <w:pStyle w:val="Subsection"/>
        <w:rPr>
          <w:snapToGrid w:val="0"/>
        </w:rPr>
      </w:pPr>
      <w:r>
        <w:rPr>
          <w:snapToGrid w:val="0"/>
        </w:rPr>
        <w:tab/>
        <w:t>(2)</w:t>
      </w:r>
      <w:r>
        <w:rPr>
          <w:snapToGrid w:val="0"/>
        </w:rPr>
        <w:tab/>
        <w:t>The Administration Manager shall perform such duties and have such powers as the Board may from time to time determine.</w:t>
      </w:r>
    </w:p>
    <w:p w:rsidR="00E83F02" w:rsidRDefault="00C23045">
      <w:pPr>
        <w:pStyle w:val="Footnotesection"/>
      </w:pPr>
      <w:r>
        <w:tab/>
        <w:t xml:space="preserve">[Section 19 inserted by No. 45 of 1994 s.8; amended by No. 46 of 1995 s.12.] </w:t>
      </w:r>
    </w:p>
    <w:p w:rsidR="00E83F02" w:rsidRDefault="00C23045">
      <w:pPr>
        <w:pStyle w:val="Heading5"/>
        <w:rPr>
          <w:snapToGrid w:val="0"/>
        </w:rPr>
      </w:pPr>
      <w:bookmarkStart w:id="72" w:name="_Toc494852085"/>
      <w:bookmarkStart w:id="73" w:name="_Toc501513280"/>
      <w:bookmarkStart w:id="74" w:name="_Toc135718318"/>
      <w:r>
        <w:rPr>
          <w:rStyle w:val="CharSectno"/>
        </w:rPr>
        <w:t>20</w:t>
      </w:r>
      <w:r>
        <w:rPr>
          <w:snapToGrid w:val="0"/>
        </w:rPr>
        <w:t>.</w:t>
      </w:r>
      <w:r>
        <w:rPr>
          <w:snapToGrid w:val="0"/>
        </w:rPr>
        <w:tab/>
        <w:t>Appointment of actuary</w:t>
      </w:r>
      <w:bookmarkEnd w:id="72"/>
      <w:bookmarkEnd w:id="73"/>
      <w:bookmarkEnd w:id="74"/>
      <w:r>
        <w:rPr>
          <w:snapToGrid w:val="0"/>
        </w:rPr>
        <w:t xml:space="preserve"> </w:t>
      </w:r>
    </w:p>
    <w:p w:rsidR="00E83F02" w:rsidRDefault="00C23045">
      <w:pPr>
        <w:pStyle w:val="Subsection"/>
        <w:rPr>
          <w:snapToGrid w:val="0"/>
        </w:rPr>
      </w:pPr>
      <w:r>
        <w:rPr>
          <w:snapToGrid w:val="0"/>
        </w:rPr>
        <w:tab/>
      </w:r>
      <w:r>
        <w:rPr>
          <w:snapToGrid w:val="0"/>
        </w:rPr>
        <w:tab/>
        <w:t>The Board shall appoint as the actuary to the Fund any person who is, or any firm a member of which is, a Fellow of the Institute of Actuaries of Australia or any body formed in reconstruction of or in succession to that Institute.</w:t>
      </w:r>
    </w:p>
    <w:p w:rsidR="00E83F02" w:rsidRDefault="00C23045">
      <w:pPr>
        <w:pStyle w:val="Heading5"/>
        <w:rPr>
          <w:snapToGrid w:val="0"/>
        </w:rPr>
      </w:pPr>
      <w:bookmarkStart w:id="75" w:name="_Toc494852086"/>
      <w:bookmarkStart w:id="76" w:name="_Toc501513281"/>
      <w:bookmarkStart w:id="77" w:name="_Toc135718319"/>
      <w:r>
        <w:rPr>
          <w:rStyle w:val="CharSectno"/>
        </w:rPr>
        <w:t>21</w:t>
      </w:r>
      <w:r>
        <w:rPr>
          <w:snapToGrid w:val="0"/>
        </w:rPr>
        <w:t>.</w:t>
      </w:r>
      <w:r>
        <w:rPr>
          <w:snapToGrid w:val="0"/>
        </w:rPr>
        <w:tab/>
        <w:t>Officers of the Board</w:t>
      </w:r>
      <w:bookmarkEnd w:id="75"/>
      <w:bookmarkEnd w:id="76"/>
      <w:bookmarkEnd w:id="77"/>
      <w:r>
        <w:rPr>
          <w:snapToGrid w:val="0"/>
        </w:rPr>
        <w:t xml:space="preserve"> </w:t>
      </w:r>
    </w:p>
    <w:p w:rsidR="00E83F02" w:rsidRDefault="00C23045">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rsidR="00E83F02" w:rsidRDefault="00C23045">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rsidR="00E83F02" w:rsidRDefault="00C23045">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rsidR="00E83F02" w:rsidRDefault="00C23045">
      <w:pPr>
        <w:pStyle w:val="Subsection"/>
        <w:rPr>
          <w:snapToGrid w:val="0"/>
        </w:rPr>
      </w:pPr>
      <w:r>
        <w:rPr>
          <w:snapToGrid w:val="0"/>
        </w:rPr>
        <w:tab/>
        <w:t>(4)</w:t>
      </w:r>
      <w:r>
        <w:rPr>
          <w:snapToGrid w:val="0"/>
        </w:rPr>
        <w:tab/>
        <w:t>If an officer appointed by the Board was an officer of the Public Service of the State at the time of appointment — </w:t>
      </w:r>
    </w:p>
    <w:p w:rsidR="00E83F02" w:rsidRDefault="00C23045">
      <w:pPr>
        <w:pStyle w:val="Indenta"/>
        <w:rPr>
          <w:snapToGrid w:val="0"/>
        </w:rPr>
      </w:pPr>
      <w:r>
        <w:rPr>
          <w:snapToGrid w:val="0"/>
        </w:rPr>
        <w:tab/>
        <w:t>(a)</w:t>
      </w:r>
      <w:r>
        <w:rPr>
          <w:snapToGrid w:val="0"/>
        </w:rPr>
        <w:tab/>
        <w:t xml:space="preserve">the appointment does not affect or prejudice the application to that person of the provisions of the Part 3 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rsidR="00E83F02" w:rsidRDefault="00C23045">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rsidR="00E83F02" w:rsidRDefault="00C23045">
      <w:pPr>
        <w:pStyle w:val="Footnotesection"/>
      </w:pPr>
      <w:r>
        <w:tab/>
        <w:t xml:space="preserve">[Section 21 amended by No. 32 of 1994 s.19; No. 45 of 1994 s.9; No. 46 of 1995 s.13.] </w:t>
      </w:r>
    </w:p>
    <w:p w:rsidR="00E83F02" w:rsidRDefault="00C23045">
      <w:pPr>
        <w:pStyle w:val="Heading5"/>
        <w:rPr>
          <w:snapToGrid w:val="0"/>
        </w:rPr>
      </w:pPr>
      <w:bookmarkStart w:id="78" w:name="_Toc494852087"/>
      <w:bookmarkStart w:id="79" w:name="_Toc501513282"/>
      <w:bookmarkStart w:id="80" w:name="_Toc135718320"/>
      <w:r>
        <w:rPr>
          <w:rStyle w:val="CharSectno"/>
        </w:rPr>
        <w:t>22</w:t>
      </w:r>
      <w:r>
        <w:rPr>
          <w:snapToGrid w:val="0"/>
        </w:rPr>
        <w:t>.</w:t>
      </w:r>
      <w:r>
        <w:rPr>
          <w:snapToGrid w:val="0"/>
        </w:rPr>
        <w:tab/>
        <w:t>Assistance from State</w:t>
      </w:r>
      <w:bookmarkEnd w:id="78"/>
      <w:bookmarkEnd w:id="79"/>
      <w:bookmarkEnd w:id="80"/>
      <w:r>
        <w:rPr>
          <w:snapToGrid w:val="0"/>
        </w:rPr>
        <w:t xml:space="preserve"> </w:t>
      </w:r>
    </w:p>
    <w:p w:rsidR="00E83F02" w:rsidRDefault="00C23045">
      <w:pPr>
        <w:pStyle w:val="Subsection"/>
        <w:rPr>
          <w:snapToGrid w:val="0"/>
        </w:rPr>
      </w:pPr>
      <w:r>
        <w:rPr>
          <w:snapToGrid w:val="0"/>
        </w:rPr>
        <w:tab/>
      </w:r>
      <w:r>
        <w:rPr>
          <w:snapToGrid w:val="0"/>
        </w:rPr>
        <w:tab/>
        <w:t xml:space="preserve">The Board may, on such terms and conditions as may be agreed by the Board with the Minister and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rsidR="00E83F02" w:rsidRDefault="00C23045">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and</w:t>
      </w:r>
    </w:p>
    <w:p w:rsidR="00E83F02" w:rsidRDefault="00C23045">
      <w:pPr>
        <w:pStyle w:val="Indenta"/>
        <w:rPr>
          <w:snapToGrid w:val="0"/>
        </w:rPr>
      </w:pPr>
      <w:r>
        <w:rPr>
          <w:snapToGrid w:val="0"/>
        </w:rPr>
        <w:tab/>
        <w:t>(b)</w:t>
      </w:r>
      <w:r>
        <w:rPr>
          <w:snapToGrid w:val="0"/>
        </w:rPr>
        <w:tab/>
        <w:t>any facilities, plant, machinery or equipment of a department of the Public Service of the State or a State agency or instrumentality,</w:t>
      </w:r>
    </w:p>
    <w:p w:rsidR="00E83F02" w:rsidRDefault="00C23045">
      <w:pPr>
        <w:pStyle w:val="Subsection"/>
        <w:rPr>
          <w:snapToGrid w:val="0"/>
        </w:rPr>
      </w:pPr>
      <w:r>
        <w:rPr>
          <w:snapToGrid w:val="0"/>
        </w:rPr>
        <w:tab/>
      </w:r>
      <w:r>
        <w:rPr>
          <w:snapToGrid w:val="0"/>
        </w:rPr>
        <w:tab/>
        <w:t>for a period ending 12 months after the coming into operation of this Act, and thereafter, at the request of the Board, for such further period or periods as the Minister may determine.</w:t>
      </w:r>
    </w:p>
    <w:p w:rsidR="00E83F02" w:rsidRDefault="00C23045">
      <w:pPr>
        <w:pStyle w:val="Footnotesection"/>
      </w:pPr>
      <w:r>
        <w:tab/>
        <w:t xml:space="preserve">[Section 22 amended by No. 32 of 1994 s.19.] </w:t>
      </w:r>
    </w:p>
    <w:p w:rsidR="00E83F02" w:rsidRDefault="00C23045">
      <w:pPr>
        <w:pStyle w:val="Heading5"/>
        <w:rPr>
          <w:snapToGrid w:val="0"/>
        </w:rPr>
      </w:pPr>
      <w:bookmarkStart w:id="81" w:name="_Toc494852088"/>
      <w:bookmarkStart w:id="82" w:name="_Toc501513283"/>
      <w:bookmarkStart w:id="83" w:name="_Toc135718321"/>
      <w:r>
        <w:rPr>
          <w:rStyle w:val="CharSectno"/>
        </w:rPr>
        <w:t>23</w:t>
      </w:r>
      <w:r>
        <w:rPr>
          <w:snapToGrid w:val="0"/>
        </w:rPr>
        <w:t>.</w:t>
      </w:r>
      <w:r>
        <w:rPr>
          <w:snapToGrid w:val="0"/>
        </w:rPr>
        <w:tab/>
        <w:t>Actuarial review</w:t>
      </w:r>
      <w:bookmarkEnd w:id="81"/>
      <w:bookmarkEnd w:id="82"/>
      <w:bookmarkEnd w:id="83"/>
      <w:r>
        <w:rPr>
          <w:snapToGrid w:val="0"/>
        </w:rPr>
        <w:t xml:space="preserve"> </w:t>
      </w:r>
    </w:p>
    <w:p w:rsidR="00E83F02" w:rsidRDefault="00C23045">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rsidR="00E83F02" w:rsidRDefault="00C23045">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rsidR="00E83F02" w:rsidRDefault="00C23045">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rsidR="00E83F02" w:rsidRDefault="00C23045">
      <w:pPr>
        <w:pStyle w:val="Subsection"/>
        <w:rPr>
          <w:snapToGrid w:val="0"/>
        </w:rPr>
      </w:pPr>
      <w:r>
        <w:rPr>
          <w:snapToGrid w:val="0"/>
        </w:rPr>
        <w:tab/>
        <w:t>(4)</w:t>
      </w:r>
      <w:r>
        <w:rPr>
          <w:snapToGrid w:val="0"/>
        </w:rPr>
        <w:tab/>
        <w:t>The Board shall provide each employer with a copy of each report received by the Board under subsection (3).</w:t>
      </w:r>
    </w:p>
    <w:p w:rsidR="00E83F02" w:rsidRDefault="00C23045">
      <w:pPr>
        <w:pStyle w:val="Footnotesection"/>
      </w:pPr>
      <w:r>
        <w:tab/>
        <w:t xml:space="preserve">[Section 23 amended by No. 45 of 1994 s.10.] </w:t>
      </w:r>
    </w:p>
    <w:p w:rsidR="00E83F02" w:rsidRDefault="00C23045">
      <w:pPr>
        <w:pStyle w:val="Heading5"/>
        <w:rPr>
          <w:snapToGrid w:val="0"/>
        </w:rPr>
      </w:pPr>
      <w:bookmarkStart w:id="84" w:name="_Toc494852089"/>
      <w:bookmarkStart w:id="85" w:name="_Toc501513284"/>
      <w:bookmarkStart w:id="86" w:name="_Toc135718322"/>
      <w:r>
        <w:rPr>
          <w:rStyle w:val="CharSectno"/>
        </w:rPr>
        <w:t>24</w:t>
      </w:r>
      <w:r>
        <w:rPr>
          <w:snapToGrid w:val="0"/>
        </w:rPr>
        <w:t>.</w:t>
      </w:r>
      <w:r>
        <w:rPr>
          <w:snapToGrid w:val="0"/>
        </w:rPr>
        <w:tab/>
        <w:t>Advice to the Board</w:t>
      </w:r>
      <w:bookmarkEnd w:id="84"/>
      <w:bookmarkEnd w:id="85"/>
      <w:bookmarkEnd w:id="86"/>
      <w:r>
        <w:rPr>
          <w:snapToGrid w:val="0"/>
        </w:rPr>
        <w:t xml:space="preserve"> </w:t>
      </w:r>
    </w:p>
    <w:p w:rsidR="00E83F02" w:rsidRDefault="00C23045">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rsidR="00E83F02" w:rsidRDefault="00C23045">
      <w:pPr>
        <w:pStyle w:val="Heading5"/>
        <w:rPr>
          <w:snapToGrid w:val="0"/>
        </w:rPr>
      </w:pPr>
      <w:bookmarkStart w:id="87" w:name="_Toc494852090"/>
      <w:bookmarkStart w:id="88" w:name="_Toc501513285"/>
      <w:bookmarkStart w:id="89" w:name="_Toc135718323"/>
      <w:r>
        <w:rPr>
          <w:rStyle w:val="CharSectno"/>
        </w:rPr>
        <w:t>25</w:t>
      </w:r>
      <w:r>
        <w:rPr>
          <w:snapToGrid w:val="0"/>
        </w:rPr>
        <w:t>.</w:t>
      </w:r>
      <w:r>
        <w:rPr>
          <w:snapToGrid w:val="0"/>
        </w:rPr>
        <w:tab/>
        <w:t>Records</w:t>
      </w:r>
      <w:bookmarkEnd w:id="87"/>
      <w:bookmarkEnd w:id="88"/>
      <w:bookmarkEnd w:id="89"/>
      <w:r>
        <w:rPr>
          <w:snapToGrid w:val="0"/>
        </w:rPr>
        <w:t xml:space="preserve"> </w:t>
      </w:r>
    </w:p>
    <w:p w:rsidR="00E83F02" w:rsidRDefault="00C23045">
      <w:pPr>
        <w:pStyle w:val="Subsection"/>
        <w:rPr>
          <w:snapToGrid w:val="0"/>
        </w:rPr>
      </w:pPr>
      <w:r>
        <w:rPr>
          <w:snapToGrid w:val="0"/>
        </w:rPr>
        <w:tab/>
      </w:r>
      <w:r>
        <w:rPr>
          <w:snapToGrid w:val="0"/>
        </w:rPr>
        <w:tab/>
        <w:t>The Board shall ensure that a complete record is kept of — </w:t>
      </w:r>
    </w:p>
    <w:p w:rsidR="00E83F02" w:rsidRDefault="00C23045">
      <w:pPr>
        <w:pStyle w:val="Indenta"/>
        <w:rPr>
          <w:snapToGrid w:val="0"/>
        </w:rPr>
      </w:pPr>
      <w:r>
        <w:rPr>
          <w:snapToGrid w:val="0"/>
        </w:rPr>
        <w:tab/>
        <w:t>(a)</w:t>
      </w:r>
      <w:r>
        <w:rPr>
          <w:snapToGrid w:val="0"/>
        </w:rPr>
        <w:tab/>
        <w:t>all the members of the Fund and all other persons becoming entitled to a benefit from the Fund;</w:t>
      </w:r>
    </w:p>
    <w:p w:rsidR="00E83F02" w:rsidRDefault="00C23045">
      <w:pPr>
        <w:pStyle w:val="Indenta"/>
        <w:rPr>
          <w:snapToGrid w:val="0"/>
        </w:rPr>
      </w:pPr>
      <w:r>
        <w:rPr>
          <w:snapToGrid w:val="0"/>
        </w:rPr>
        <w:tab/>
        <w:t>(b)</w:t>
      </w:r>
      <w:r>
        <w:rPr>
          <w:snapToGrid w:val="0"/>
        </w:rPr>
        <w:tab/>
        <w:t>the deaths of members of the Fund; and</w:t>
      </w:r>
    </w:p>
    <w:p w:rsidR="00E83F02" w:rsidRDefault="00C23045">
      <w:pPr>
        <w:pStyle w:val="Indenta"/>
        <w:rPr>
          <w:snapToGrid w:val="0"/>
        </w:rPr>
      </w:pPr>
      <w:r>
        <w:rPr>
          <w:snapToGrid w:val="0"/>
        </w:rPr>
        <w:tab/>
        <w:t>(c)</w:t>
      </w:r>
      <w:r>
        <w:rPr>
          <w:snapToGrid w:val="0"/>
        </w:rPr>
        <w:tab/>
        <w:t>all other things necessary for the proper administration of the Fund.</w:t>
      </w:r>
    </w:p>
    <w:p w:rsidR="00E83F02" w:rsidRDefault="00C23045">
      <w:pPr>
        <w:pStyle w:val="Heading5"/>
        <w:rPr>
          <w:snapToGrid w:val="0"/>
        </w:rPr>
      </w:pPr>
      <w:bookmarkStart w:id="90" w:name="_Toc494852091"/>
      <w:bookmarkStart w:id="91" w:name="_Toc501513286"/>
      <w:bookmarkStart w:id="92" w:name="_Toc135718324"/>
      <w:r>
        <w:rPr>
          <w:rStyle w:val="CharSectno"/>
        </w:rPr>
        <w:t>26</w:t>
      </w:r>
      <w:r>
        <w:rPr>
          <w:snapToGrid w:val="0"/>
        </w:rPr>
        <w:t>.</w:t>
      </w:r>
      <w:r>
        <w:rPr>
          <w:snapToGrid w:val="0"/>
        </w:rPr>
        <w:tab/>
        <w:t xml:space="preserve">Application of </w:t>
      </w:r>
      <w:r>
        <w:rPr>
          <w:i/>
          <w:snapToGrid w:val="0"/>
        </w:rPr>
        <w:t>Financial Administration and Audit Act 1985</w:t>
      </w:r>
      <w:bookmarkEnd w:id="90"/>
      <w:bookmarkEnd w:id="91"/>
      <w:bookmarkEnd w:id="92"/>
      <w:r>
        <w:rPr>
          <w:snapToGrid w:val="0"/>
        </w:rPr>
        <w:t xml:space="preserve"> </w:t>
      </w:r>
    </w:p>
    <w:p w:rsidR="00E83F02" w:rsidRDefault="00C23045">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rsidR="00E83F02" w:rsidRDefault="00C23045">
      <w:pPr>
        <w:pStyle w:val="Heading5"/>
        <w:rPr>
          <w:snapToGrid w:val="0"/>
        </w:rPr>
      </w:pPr>
      <w:bookmarkStart w:id="93" w:name="_Toc494852092"/>
      <w:bookmarkStart w:id="94" w:name="_Toc501513287"/>
      <w:bookmarkStart w:id="95" w:name="_Toc135718325"/>
      <w:r>
        <w:rPr>
          <w:rStyle w:val="CharSectno"/>
        </w:rPr>
        <w:t>27</w:t>
      </w:r>
      <w:r>
        <w:rPr>
          <w:snapToGrid w:val="0"/>
        </w:rPr>
        <w:t>.</w:t>
      </w:r>
      <w:r>
        <w:rPr>
          <w:snapToGrid w:val="0"/>
        </w:rPr>
        <w:tab/>
        <w:t>Accounts of delegates</w:t>
      </w:r>
      <w:bookmarkEnd w:id="93"/>
      <w:bookmarkEnd w:id="94"/>
      <w:bookmarkEnd w:id="95"/>
      <w:r>
        <w:rPr>
          <w:snapToGrid w:val="0"/>
        </w:rPr>
        <w:t xml:space="preserve"> </w:t>
      </w:r>
    </w:p>
    <w:p w:rsidR="00E83F02" w:rsidRDefault="00C23045">
      <w:pPr>
        <w:pStyle w:val="Subsection"/>
        <w:keepNext/>
        <w:rPr>
          <w:snapToGrid w:val="0"/>
        </w:rPr>
      </w:pPr>
      <w:r>
        <w:rPr>
          <w:snapToGrid w:val="0"/>
        </w:rPr>
        <w:tab/>
        <w:t>(1)</w:t>
      </w:r>
      <w:r>
        <w:rPr>
          <w:snapToGrid w:val="0"/>
        </w:rPr>
        <w:tab/>
        <w:t>In this section —</w:t>
      </w:r>
    </w:p>
    <w:p w:rsidR="00E83F02" w:rsidRDefault="00C23045">
      <w:pPr>
        <w:pStyle w:val="Defstart"/>
      </w:pPr>
      <w:r>
        <w:tab/>
      </w:r>
      <w:r>
        <w:rPr>
          <w:b/>
        </w:rPr>
        <w:t>“</w:t>
      </w:r>
      <w:r>
        <w:rPr>
          <w:rStyle w:val="CharDefText"/>
        </w:rPr>
        <w:t>liabilities</w:t>
      </w:r>
      <w:r>
        <w:rPr>
          <w:b/>
        </w:rPr>
        <w:t>”</w:t>
      </w:r>
      <w:r>
        <w:t xml:space="preserve"> does not include liabilities for the payment of benefits under the Fund.</w:t>
      </w:r>
    </w:p>
    <w:p w:rsidR="00E83F02" w:rsidRDefault="00C23045">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rsidR="00E83F02" w:rsidRDefault="00C23045">
      <w:pPr>
        <w:pStyle w:val="Footnotesection"/>
      </w:pPr>
      <w:r>
        <w:tab/>
        <w:t xml:space="preserve">[Section 27 amended by No. 46 of 1995 s.14.] </w:t>
      </w:r>
    </w:p>
    <w:p w:rsidR="00E83F02" w:rsidRDefault="00C23045">
      <w:pPr>
        <w:pStyle w:val="Heading2"/>
      </w:pPr>
      <w:bookmarkStart w:id="96" w:name="_Toc135715638"/>
      <w:bookmarkStart w:id="97" w:name="_Toc135716417"/>
      <w:bookmarkStart w:id="98" w:name="_Toc135717521"/>
      <w:bookmarkStart w:id="99" w:name="_Toc135718326"/>
      <w:r>
        <w:rPr>
          <w:rStyle w:val="CharPartNo"/>
        </w:rPr>
        <w:t>Part 4</w:t>
      </w:r>
      <w:r>
        <w:rPr>
          <w:rStyle w:val="CharDivNo"/>
        </w:rPr>
        <w:t> </w:t>
      </w:r>
      <w:r>
        <w:t>—</w:t>
      </w:r>
      <w:r>
        <w:rPr>
          <w:rStyle w:val="CharDivText"/>
        </w:rPr>
        <w:t> </w:t>
      </w:r>
      <w:r>
        <w:rPr>
          <w:rStyle w:val="CharPartText"/>
        </w:rPr>
        <w:t>Miscellaneous</w:t>
      </w:r>
      <w:bookmarkEnd w:id="96"/>
      <w:bookmarkEnd w:id="97"/>
      <w:bookmarkEnd w:id="98"/>
      <w:bookmarkEnd w:id="99"/>
      <w:r>
        <w:rPr>
          <w:rStyle w:val="CharPartText"/>
        </w:rPr>
        <w:t xml:space="preserve"> </w:t>
      </w:r>
    </w:p>
    <w:p w:rsidR="00E83F02" w:rsidRDefault="00C23045">
      <w:pPr>
        <w:pStyle w:val="Heading5"/>
        <w:rPr>
          <w:snapToGrid w:val="0"/>
        </w:rPr>
      </w:pPr>
      <w:bookmarkStart w:id="100" w:name="_Toc494852093"/>
      <w:bookmarkStart w:id="101" w:name="_Toc501513288"/>
      <w:bookmarkStart w:id="102" w:name="_Toc135718327"/>
      <w:r>
        <w:rPr>
          <w:rStyle w:val="CharSectno"/>
        </w:rPr>
        <w:t>28</w:t>
      </w:r>
      <w:r>
        <w:rPr>
          <w:snapToGrid w:val="0"/>
        </w:rPr>
        <w:t>.</w:t>
      </w:r>
      <w:r>
        <w:rPr>
          <w:snapToGrid w:val="0"/>
        </w:rPr>
        <w:tab/>
        <w:t>Employer’s powers and liabilities in respect of termination not affected</w:t>
      </w:r>
      <w:bookmarkEnd w:id="100"/>
      <w:bookmarkEnd w:id="101"/>
      <w:bookmarkEnd w:id="102"/>
      <w:r>
        <w:rPr>
          <w:snapToGrid w:val="0"/>
        </w:rPr>
        <w:t xml:space="preserve"> </w:t>
      </w:r>
    </w:p>
    <w:p w:rsidR="00E83F02" w:rsidRDefault="00C23045">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rsidR="00E83F02" w:rsidRDefault="00C23045">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rsidR="00E83F02" w:rsidRDefault="00C23045">
      <w:pPr>
        <w:pStyle w:val="Heading5"/>
        <w:rPr>
          <w:snapToGrid w:val="0"/>
        </w:rPr>
      </w:pPr>
      <w:bookmarkStart w:id="103" w:name="_Toc494852094"/>
      <w:bookmarkStart w:id="104" w:name="_Toc501513289"/>
      <w:bookmarkStart w:id="105" w:name="_Toc135718328"/>
      <w:r>
        <w:rPr>
          <w:rStyle w:val="CharSectno"/>
        </w:rPr>
        <w:t>29</w:t>
      </w:r>
      <w:r>
        <w:rPr>
          <w:snapToGrid w:val="0"/>
        </w:rPr>
        <w:t>.</w:t>
      </w:r>
      <w:r>
        <w:rPr>
          <w:snapToGrid w:val="0"/>
        </w:rPr>
        <w:tab/>
        <w:t>Members’ rights to compensation not to be affected</w:t>
      </w:r>
      <w:bookmarkEnd w:id="103"/>
      <w:bookmarkEnd w:id="104"/>
      <w:bookmarkEnd w:id="105"/>
      <w:r>
        <w:rPr>
          <w:snapToGrid w:val="0"/>
        </w:rPr>
        <w:t xml:space="preserve"> </w:t>
      </w:r>
    </w:p>
    <w:p w:rsidR="00E83F02" w:rsidRDefault="00C23045">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rsidR="00E83F02" w:rsidRDefault="00C23045">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rsidR="00E83F02" w:rsidRDefault="00C23045">
      <w:pPr>
        <w:pStyle w:val="Heading5"/>
        <w:rPr>
          <w:snapToGrid w:val="0"/>
        </w:rPr>
      </w:pPr>
      <w:bookmarkStart w:id="106" w:name="_Toc494852095"/>
      <w:bookmarkStart w:id="107" w:name="_Toc501513290"/>
      <w:bookmarkStart w:id="108" w:name="_Toc135718329"/>
      <w:r>
        <w:rPr>
          <w:rStyle w:val="CharSectno"/>
        </w:rPr>
        <w:t>30</w:t>
      </w:r>
      <w:r>
        <w:rPr>
          <w:snapToGrid w:val="0"/>
        </w:rPr>
        <w:t>.</w:t>
      </w:r>
      <w:r>
        <w:rPr>
          <w:snapToGrid w:val="0"/>
        </w:rPr>
        <w:tab/>
        <w:t>General meeting of members</w:t>
      </w:r>
      <w:bookmarkEnd w:id="106"/>
      <w:bookmarkEnd w:id="107"/>
      <w:bookmarkEnd w:id="108"/>
      <w:r>
        <w:rPr>
          <w:snapToGrid w:val="0"/>
        </w:rPr>
        <w:t xml:space="preserve"> </w:t>
      </w:r>
    </w:p>
    <w:p w:rsidR="00E83F02" w:rsidRDefault="00C23045">
      <w:pPr>
        <w:pStyle w:val="Subsection"/>
        <w:rPr>
          <w:snapToGrid w:val="0"/>
        </w:rPr>
      </w:pPr>
      <w:r>
        <w:rPr>
          <w:snapToGrid w:val="0"/>
        </w:rPr>
        <w:tab/>
        <w:t>(1)</w:t>
      </w:r>
      <w:r>
        <w:rPr>
          <w:snapToGrid w:val="0"/>
        </w:rPr>
        <w:tab/>
        <w:t>The Board shall call an annual general meeting of the members of the Fund.</w:t>
      </w:r>
    </w:p>
    <w:p w:rsidR="00E83F02" w:rsidRDefault="00C23045">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rsidR="00E83F02" w:rsidRDefault="00C23045">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rsidR="00E83F02" w:rsidRDefault="00C23045">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rsidR="00E83F02" w:rsidRDefault="00C23045">
      <w:pPr>
        <w:pStyle w:val="Subsection"/>
        <w:rPr>
          <w:snapToGrid w:val="0"/>
        </w:rPr>
      </w:pPr>
      <w:r>
        <w:rPr>
          <w:snapToGrid w:val="0"/>
        </w:rPr>
        <w:tab/>
        <w:t>(5)</w:t>
      </w:r>
      <w:r>
        <w:rPr>
          <w:snapToGrid w:val="0"/>
        </w:rPr>
        <w:tab/>
        <w:t>A general meeting held under this section shall be conducted in accordance with the prescribed procedures.</w:t>
      </w:r>
    </w:p>
    <w:p w:rsidR="00E83F02" w:rsidRDefault="00C23045">
      <w:pPr>
        <w:pStyle w:val="Heading5"/>
        <w:rPr>
          <w:snapToGrid w:val="0"/>
        </w:rPr>
      </w:pPr>
      <w:bookmarkStart w:id="109" w:name="_Toc494852096"/>
      <w:bookmarkStart w:id="110" w:name="_Toc501513291"/>
      <w:bookmarkStart w:id="111" w:name="_Toc135718330"/>
      <w:r>
        <w:rPr>
          <w:rStyle w:val="CharSectno"/>
        </w:rPr>
        <w:t>31</w:t>
      </w:r>
      <w:r>
        <w:rPr>
          <w:snapToGrid w:val="0"/>
        </w:rPr>
        <w:t>.</w:t>
      </w:r>
      <w:r>
        <w:rPr>
          <w:snapToGrid w:val="0"/>
        </w:rPr>
        <w:tab/>
        <w:t>Regulations</w:t>
      </w:r>
      <w:bookmarkEnd w:id="109"/>
      <w:bookmarkEnd w:id="110"/>
      <w:bookmarkEnd w:id="111"/>
      <w:r>
        <w:rPr>
          <w:snapToGrid w:val="0"/>
        </w:rPr>
        <w:t xml:space="preserve"> </w:t>
      </w:r>
    </w:p>
    <w:p w:rsidR="00E83F02" w:rsidRDefault="00C23045">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rsidR="00E83F02" w:rsidRDefault="00C23045">
      <w:pPr>
        <w:pStyle w:val="Indenta"/>
        <w:rPr>
          <w:snapToGrid w:val="0"/>
        </w:rPr>
      </w:pPr>
      <w:r>
        <w:rPr>
          <w:snapToGrid w:val="0"/>
        </w:rPr>
        <w:tab/>
        <w:t>(a)</w:t>
      </w:r>
      <w:r>
        <w:rPr>
          <w:snapToGrid w:val="0"/>
        </w:rPr>
        <w:tab/>
        <w:t>providing for mine workers and officers of the Board to be members of the Fund, and for continuity and cessation of membership;</w:t>
      </w:r>
    </w:p>
    <w:p w:rsidR="00E83F02" w:rsidRDefault="00C23045">
      <w:pPr>
        <w:pStyle w:val="Indenta"/>
        <w:rPr>
          <w:snapToGrid w:val="0"/>
        </w:rPr>
      </w:pPr>
      <w:r>
        <w:rPr>
          <w:snapToGrid w:val="0"/>
        </w:rPr>
        <w:tab/>
        <w:t>(b)</w:t>
      </w:r>
      <w:r>
        <w:rPr>
          <w:snapToGrid w:val="0"/>
        </w:rPr>
        <w:tab/>
        <w:t>as to contributions to the Fund by members and by employers;</w:t>
      </w:r>
    </w:p>
    <w:p w:rsidR="00E83F02" w:rsidRDefault="00C23045">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rsidR="00E83F02" w:rsidRDefault="00C23045">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rsidR="00E83F02" w:rsidRDefault="00C23045">
      <w:pPr>
        <w:pStyle w:val="Indenta"/>
        <w:rPr>
          <w:snapToGrid w:val="0"/>
        </w:rPr>
      </w:pPr>
      <w:r>
        <w:rPr>
          <w:snapToGrid w:val="0"/>
        </w:rPr>
        <w:tab/>
        <w:t>(e)</w:t>
      </w:r>
      <w:r>
        <w:rPr>
          <w:snapToGrid w:val="0"/>
        </w:rPr>
        <w:tab/>
        <w:t>providing for the transfer of persons to or from other superannuation or like funds or schemes;</w:t>
      </w:r>
    </w:p>
    <w:p w:rsidR="00E83F02" w:rsidRDefault="00C23045">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rsidR="00E83F02" w:rsidRDefault="00C23045">
      <w:pPr>
        <w:pStyle w:val="Indenta"/>
        <w:rPr>
          <w:snapToGrid w:val="0"/>
        </w:rPr>
      </w:pPr>
      <w:r>
        <w:rPr>
          <w:snapToGrid w:val="0"/>
        </w:rPr>
        <w:tab/>
        <w:t>(g)</w:t>
      </w:r>
      <w:r>
        <w:rPr>
          <w:snapToGrid w:val="0"/>
        </w:rPr>
        <w:tab/>
        <w:t>as to general meetings under section 30;</w:t>
      </w:r>
    </w:p>
    <w:p w:rsidR="00E83F02" w:rsidRDefault="00C23045">
      <w:pPr>
        <w:pStyle w:val="Indenta"/>
        <w:rPr>
          <w:snapToGrid w:val="0"/>
        </w:rPr>
      </w:pPr>
      <w:r>
        <w:rPr>
          <w:snapToGrid w:val="0"/>
        </w:rPr>
        <w:tab/>
        <w:t>(h)</w:t>
      </w:r>
      <w:r>
        <w:rPr>
          <w:snapToGrid w:val="0"/>
        </w:rPr>
        <w:tab/>
        <w:t>requiring the Board to furnish reports to members of the Fund and prescribing the matters to be dealt with in such reports;</w:t>
      </w:r>
    </w:p>
    <w:p w:rsidR="00E83F02" w:rsidRDefault="00C23045">
      <w:pPr>
        <w:pStyle w:val="Indenta"/>
        <w:rPr>
          <w:snapToGrid w:val="0"/>
        </w:rPr>
      </w:pPr>
      <w:r>
        <w:rPr>
          <w:snapToGrid w:val="0"/>
        </w:rPr>
        <w:tab/>
        <w:t>(i)</w:t>
      </w:r>
      <w:r>
        <w:rPr>
          <w:snapToGrid w:val="0"/>
        </w:rPr>
        <w:tab/>
        <w:t>prescribing the manner in which notices may be served under this Act;</w:t>
      </w:r>
    </w:p>
    <w:p w:rsidR="00E83F02" w:rsidRDefault="00C23045">
      <w:pPr>
        <w:pStyle w:val="Indenta"/>
        <w:rPr>
          <w:snapToGrid w:val="0"/>
        </w:rPr>
      </w:pPr>
      <w:r>
        <w:rPr>
          <w:snapToGrid w:val="0"/>
        </w:rPr>
        <w:tab/>
        <w:t>(j)</w:t>
      </w:r>
      <w:r>
        <w:rPr>
          <w:snapToGrid w:val="0"/>
        </w:rPr>
        <w:tab/>
        <w:t>prescribing or providing for the approval of forms for the purposes of this Act;</w:t>
      </w:r>
    </w:p>
    <w:p w:rsidR="00E83F02" w:rsidRDefault="00C23045">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rsidR="00E83F02" w:rsidRDefault="00C23045">
      <w:pPr>
        <w:pStyle w:val="Indenta"/>
        <w:rPr>
          <w:snapToGrid w:val="0"/>
        </w:rPr>
      </w:pPr>
      <w:r>
        <w:rPr>
          <w:snapToGrid w:val="0"/>
        </w:rPr>
        <w:tab/>
        <w:t>(l)</w:t>
      </w:r>
      <w:r>
        <w:rPr>
          <w:snapToGrid w:val="0"/>
        </w:rPr>
        <w:tab/>
        <w:t>providing for any other matter necessary to achieve compliance with the SIS Act.</w:t>
      </w:r>
    </w:p>
    <w:p w:rsidR="00E83F02" w:rsidRDefault="00C23045">
      <w:pPr>
        <w:pStyle w:val="Footnotesection"/>
      </w:pPr>
      <w:r>
        <w:tab/>
        <w:t xml:space="preserve">[Section 31 amended by No. 46 of 1995 s.15.] </w:t>
      </w:r>
    </w:p>
    <w:p w:rsidR="00E83F02" w:rsidRDefault="00C23045">
      <w:pPr>
        <w:pStyle w:val="Heading5"/>
        <w:rPr>
          <w:snapToGrid w:val="0"/>
        </w:rPr>
      </w:pPr>
      <w:bookmarkStart w:id="112" w:name="_Toc494852097"/>
      <w:bookmarkStart w:id="113" w:name="_Toc501513292"/>
      <w:bookmarkStart w:id="114" w:name="_Toc135718331"/>
      <w:r>
        <w:rPr>
          <w:rStyle w:val="CharSectno"/>
        </w:rPr>
        <w:t>32</w:t>
      </w:r>
      <w:r>
        <w:rPr>
          <w:snapToGrid w:val="0"/>
        </w:rPr>
        <w:t>.</w:t>
      </w:r>
      <w:r>
        <w:rPr>
          <w:snapToGrid w:val="0"/>
        </w:rPr>
        <w:tab/>
        <w:t>Review of Act</w:t>
      </w:r>
      <w:bookmarkEnd w:id="112"/>
      <w:bookmarkEnd w:id="113"/>
      <w:bookmarkEnd w:id="114"/>
      <w:r>
        <w:rPr>
          <w:snapToGrid w:val="0"/>
        </w:rPr>
        <w:t xml:space="preserve"> </w:t>
      </w:r>
    </w:p>
    <w:p w:rsidR="00E83F02" w:rsidRDefault="00C23045">
      <w:pPr>
        <w:pStyle w:val="Subsection"/>
        <w:rPr>
          <w:snapToGrid w:val="0"/>
        </w:rPr>
      </w:pPr>
      <w:r>
        <w:rPr>
          <w:snapToGrid w:val="0"/>
        </w:rPr>
        <w:tab/>
        <w:t>(1)</w:t>
      </w:r>
      <w:r>
        <w:rPr>
          <w:snapToGrid w:val="0"/>
        </w:rPr>
        <w:tab/>
        <w:t>The Minister shall carry out a review of the operation of this Act 5 years after the commencement of this Act, and in the course of such review the Minister shall consider and have regard to — </w:t>
      </w:r>
    </w:p>
    <w:p w:rsidR="00E83F02" w:rsidRDefault="00C23045">
      <w:pPr>
        <w:pStyle w:val="Indenta"/>
        <w:rPr>
          <w:snapToGrid w:val="0"/>
        </w:rPr>
      </w:pPr>
      <w:r>
        <w:rPr>
          <w:snapToGrid w:val="0"/>
        </w:rPr>
        <w:tab/>
        <w:t>(a)</w:t>
      </w:r>
      <w:r>
        <w:rPr>
          <w:snapToGrid w:val="0"/>
        </w:rPr>
        <w:tab/>
        <w:t>the effectiveness of the operations of the Board;</w:t>
      </w:r>
    </w:p>
    <w:p w:rsidR="00E83F02" w:rsidRDefault="00C23045">
      <w:pPr>
        <w:pStyle w:val="Indenta"/>
        <w:rPr>
          <w:snapToGrid w:val="0"/>
        </w:rPr>
      </w:pPr>
      <w:r>
        <w:rPr>
          <w:snapToGrid w:val="0"/>
        </w:rPr>
        <w:tab/>
        <w:t>(b)</w:t>
      </w:r>
      <w:r>
        <w:rPr>
          <w:snapToGrid w:val="0"/>
        </w:rPr>
        <w:tab/>
        <w:t>the need for the continuation of the functions of the Board; and</w:t>
      </w:r>
    </w:p>
    <w:p w:rsidR="00E83F02" w:rsidRDefault="00C23045">
      <w:pPr>
        <w:pStyle w:val="Indenta"/>
        <w:rPr>
          <w:snapToGrid w:val="0"/>
        </w:rPr>
      </w:pPr>
      <w:r>
        <w:rPr>
          <w:snapToGrid w:val="0"/>
        </w:rPr>
        <w:tab/>
        <w:t>(c)</w:t>
      </w:r>
      <w:r>
        <w:rPr>
          <w:snapToGrid w:val="0"/>
        </w:rPr>
        <w:tab/>
        <w:t>such other matters as appear to the Minister to be relevant to the operation and effectiveness of this Act.</w:t>
      </w:r>
    </w:p>
    <w:p w:rsidR="00E83F02" w:rsidRDefault="00C23045">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rsidR="00E83F02" w:rsidRDefault="00C23045">
      <w:pPr>
        <w:pStyle w:val="Heading2"/>
      </w:pPr>
      <w:bookmarkStart w:id="115" w:name="_Toc135715644"/>
      <w:bookmarkStart w:id="116" w:name="_Toc135716423"/>
      <w:bookmarkStart w:id="117" w:name="_Toc135717527"/>
      <w:bookmarkStart w:id="118" w:name="_Toc135718332"/>
      <w:r>
        <w:rPr>
          <w:rStyle w:val="CharPartNo"/>
        </w:rPr>
        <w:t>Part 5</w:t>
      </w:r>
      <w:r>
        <w:rPr>
          <w:rStyle w:val="CharDivNo"/>
        </w:rPr>
        <w:t> </w:t>
      </w:r>
      <w:r>
        <w:t>—</w:t>
      </w:r>
      <w:r>
        <w:rPr>
          <w:rStyle w:val="CharDivText"/>
        </w:rPr>
        <w:t> </w:t>
      </w:r>
      <w:r>
        <w:rPr>
          <w:rStyle w:val="CharPartText"/>
        </w:rPr>
        <w:t>Consequential, repeal and transitional provisions</w:t>
      </w:r>
      <w:bookmarkEnd w:id="115"/>
      <w:bookmarkEnd w:id="116"/>
      <w:bookmarkEnd w:id="117"/>
      <w:bookmarkEnd w:id="118"/>
      <w:r>
        <w:rPr>
          <w:rStyle w:val="CharPartText"/>
        </w:rPr>
        <w:t xml:space="preserve"> </w:t>
      </w:r>
    </w:p>
    <w:p w:rsidR="00E83F02" w:rsidRDefault="00C23045">
      <w:pPr>
        <w:pStyle w:val="Ednotesection"/>
      </w:pPr>
      <w:r>
        <w:t>[</w:t>
      </w:r>
      <w:r>
        <w:rPr>
          <w:b/>
          <w:bCs/>
        </w:rPr>
        <w:t>33.</w:t>
      </w:r>
      <w:r>
        <w:tab/>
        <w:t>Omitted under the Reprints Act 1984 s.7(4)(e).]</w:t>
      </w:r>
    </w:p>
    <w:p w:rsidR="00E83F02" w:rsidRDefault="00C23045">
      <w:pPr>
        <w:pStyle w:val="Ednotesection"/>
      </w:pPr>
      <w:r>
        <w:t>[</w:t>
      </w:r>
      <w:r>
        <w:rPr>
          <w:b/>
          <w:bCs/>
        </w:rPr>
        <w:t>34.</w:t>
      </w:r>
      <w:r>
        <w:tab/>
        <w:t xml:space="preserve">Omitted under the Reprints Act 1984 s.7(4)(f).] </w:t>
      </w:r>
    </w:p>
    <w:p w:rsidR="00E83F02" w:rsidRDefault="00C23045">
      <w:pPr>
        <w:pStyle w:val="Heading5"/>
        <w:rPr>
          <w:snapToGrid w:val="0"/>
        </w:rPr>
      </w:pPr>
      <w:bookmarkStart w:id="119" w:name="_Toc494852100"/>
      <w:bookmarkStart w:id="120" w:name="_Toc501513295"/>
      <w:bookmarkStart w:id="121" w:name="_Toc135718333"/>
      <w:r>
        <w:rPr>
          <w:rStyle w:val="CharSectno"/>
        </w:rPr>
        <w:t>35</w:t>
      </w:r>
      <w:r>
        <w:rPr>
          <w:snapToGrid w:val="0"/>
        </w:rPr>
        <w:t>.</w:t>
      </w:r>
      <w:r>
        <w:rPr>
          <w:snapToGrid w:val="0"/>
        </w:rPr>
        <w:tab/>
        <w:t>Transitional</w:t>
      </w:r>
      <w:bookmarkEnd w:id="119"/>
      <w:bookmarkEnd w:id="120"/>
      <w:bookmarkEnd w:id="121"/>
      <w:r>
        <w:rPr>
          <w:snapToGrid w:val="0"/>
        </w:rPr>
        <w:t xml:space="preserve"> </w:t>
      </w:r>
    </w:p>
    <w:p w:rsidR="00E83F02" w:rsidRDefault="00C23045">
      <w:pPr>
        <w:pStyle w:val="Subsection"/>
        <w:rPr>
          <w:snapToGrid w:val="0"/>
        </w:rPr>
      </w:pPr>
      <w:r>
        <w:rPr>
          <w:snapToGrid w:val="0"/>
        </w:rPr>
        <w:tab/>
      </w:r>
      <w:r>
        <w:rPr>
          <w:snapToGrid w:val="0"/>
        </w:rPr>
        <w:tab/>
        <w:t>Schedule 3 has effect.</w:t>
      </w:r>
    </w:p>
    <w:p w:rsidR="00E83F02" w:rsidRDefault="00E83F02">
      <w:pPr>
        <w:rPr>
          <w:rStyle w:val="CharDivText"/>
        </w:rPr>
        <w:sectPr w:rsidR="00E83F0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83F02" w:rsidRDefault="00C23045">
      <w:pPr>
        <w:pStyle w:val="yScheduleHeading"/>
      </w:pPr>
      <w:bookmarkStart w:id="122" w:name="_Toc135715646"/>
      <w:bookmarkStart w:id="123" w:name="_Toc135716425"/>
      <w:bookmarkStart w:id="124" w:name="_Toc135717529"/>
      <w:bookmarkStart w:id="125" w:name="_Toc135718334"/>
      <w:r>
        <w:rPr>
          <w:rStyle w:val="CharSchNo"/>
        </w:rPr>
        <w:t>Schedule 1</w:t>
      </w:r>
      <w:bookmarkEnd w:id="122"/>
      <w:bookmarkEnd w:id="123"/>
      <w:bookmarkEnd w:id="124"/>
      <w:bookmarkEnd w:id="125"/>
    </w:p>
    <w:p w:rsidR="00E83F02" w:rsidRDefault="00C23045">
      <w:pPr>
        <w:pStyle w:val="yShoulderClause"/>
        <w:rPr>
          <w:snapToGrid w:val="0"/>
        </w:rPr>
      </w:pPr>
      <w:r>
        <w:rPr>
          <w:snapToGrid w:val="0"/>
        </w:rPr>
        <w:t>[s.3]</w:t>
      </w:r>
    </w:p>
    <w:p w:rsidR="00E83F02" w:rsidRDefault="00C23045">
      <w:pPr>
        <w:pStyle w:val="yMiscellaneousHeading"/>
        <w:rPr>
          <w:snapToGrid w:val="0"/>
          <w:sz w:val="24"/>
        </w:rPr>
      </w:pPr>
      <w:r>
        <w:rPr>
          <w:rStyle w:val="CharSchText"/>
          <w:b/>
          <w:sz w:val="24"/>
        </w:rPr>
        <w:t xml:space="preserve">Employers </w:t>
      </w:r>
    </w:p>
    <w:p w:rsidR="00E83F02" w:rsidRDefault="00C23045">
      <w:pPr>
        <w:pStyle w:val="yNumberedItem"/>
        <w:rPr>
          <w:snapToGrid w:val="0"/>
        </w:rPr>
      </w:pPr>
      <w:r>
        <w:rPr>
          <w:snapToGrid w:val="0"/>
        </w:rPr>
        <w:tab/>
        <w:t>Griffin Coal Mining Pty Limited</w:t>
      </w:r>
    </w:p>
    <w:p w:rsidR="00E83F02" w:rsidRDefault="00C23045">
      <w:pPr>
        <w:pStyle w:val="yNumberedItem"/>
        <w:rPr>
          <w:snapToGrid w:val="0"/>
        </w:rPr>
      </w:pPr>
      <w:r>
        <w:tab/>
        <w:t>Chamber of Commerce and Industry</w:t>
      </w:r>
    </w:p>
    <w:p w:rsidR="00E83F02" w:rsidRDefault="00C23045">
      <w:pPr>
        <w:pStyle w:val="yNumberedItem"/>
        <w:rPr>
          <w:snapToGrid w:val="0"/>
        </w:rPr>
      </w:pPr>
      <w:r>
        <w:rPr>
          <w:snapToGrid w:val="0"/>
        </w:rPr>
        <w:tab/>
        <w:t>The Board</w:t>
      </w:r>
    </w:p>
    <w:p w:rsidR="00E83F02" w:rsidRDefault="00C23045">
      <w:pPr>
        <w:pStyle w:val="yNumberedItem"/>
        <w:rPr>
          <w:snapToGrid w:val="0"/>
        </w:rPr>
      </w:pPr>
      <w:r>
        <w:rPr>
          <w:snapToGrid w:val="0"/>
        </w:rPr>
        <w:tab/>
        <w:t xml:space="preserve">Western Collieries Ltd </w:t>
      </w:r>
      <w:r>
        <w:rPr>
          <w:sz w:val="19"/>
          <w:vertAlign w:val="superscript"/>
        </w:rPr>
        <w:t>2</w:t>
      </w:r>
    </w:p>
    <w:p w:rsidR="00E83F02" w:rsidRDefault="00C23045">
      <w:pPr>
        <w:pStyle w:val="yFootnotesection"/>
      </w:pPr>
      <w:r>
        <w:tab/>
        <w:t>[Schedule 1 amended by No. 46 of 1995 s.16; amended in Gazette 29 September 2000 p.5535.]</w:t>
      </w:r>
    </w:p>
    <w:p w:rsidR="00E83F02" w:rsidRDefault="00C23045">
      <w:pPr>
        <w:pStyle w:val="yScheduleHeading"/>
      </w:pPr>
      <w:bookmarkStart w:id="126" w:name="_Toc135715647"/>
      <w:bookmarkStart w:id="127" w:name="_Toc135716426"/>
      <w:bookmarkStart w:id="128" w:name="_Toc135717530"/>
      <w:bookmarkStart w:id="129" w:name="_Toc135718335"/>
      <w:r>
        <w:rPr>
          <w:rStyle w:val="CharSchNo"/>
        </w:rPr>
        <w:t>Schedule 2</w:t>
      </w:r>
      <w:bookmarkEnd w:id="126"/>
      <w:bookmarkEnd w:id="127"/>
      <w:bookmarkEnd w:id="128"/>
      <w:bookmarkEnd w:id="129"/>
    </w:p>
    <w:p w:rsidR="00E83F02" w:rsidRDefault="00C23045">
      <w:pPr>
        <w:pStyle w:val="yShoulderClause"/>
        <w:rPr>
          <w:snapToGrid w:val="0"/>
        </w:rPr>
      </w:pPr>
      <w:r>
        <w:rPr>
          <w:snapToGrid w:val="0"/>
        </w:rPr>
        <w:t>[s.8]</w:t>
      </w:r>
    </w:p>
    <w:p w:rsidR="00E83F02" w:rsidRDefault="00C23045">
      <w:pPr>
        <w:pStyle w:val="MiscellaneousHeading"/>
        <w:rPr>
          <w:b/>
          <w:snapToGrid w:val="0"/>
          <w:sz w:val="22"/>
        </w:rPr>
      </w:pPr>
      <w:r>
        <w:rPr>
          <w:rStyle w:val="CharSchText"/>
          <w:b/>
        </w:rPr>
        <w:t xml:space="preserve">Provisions as to Board </w:t>
      </w:r>
    </w:p>
    <w:p w:rsidR="00E83F02" w:rsidRDefault="00C23045">
      <w:pPr>
        <w:pStyle w:val="yHeading5"/>
        <w:outlineLvl w:val="9"/>
        <w:rPr>
          <w:snapToGrid w:val="0"/>
        </w:rPr>
      </w:pPr>
      <w:bookmarkStart w:id="130" w:name="_Toc501513296"/>
      <w:bookmarkStart w:id="131" w:name="_Toc135718336"/>
      <w:r>
        <w:rPr>
          <w:snapToGrid w:val="0"/>
        </w:rPr>
        <w:t>1.</w:t>
      </w:r>
      <w:r>
        <w:rPr>
          <w:snapToGrid w:val="0"/>
        </w:rPr>
        <w:tab/>
        <w:t>Interpretation</w:t>
      </w:r>
      <w:bookmarkEnd w:id="130"/>
      <w:bookmarkEnd w:id="131"/>
    </w:p>
    <w:p w:rsidR="00E83F02" w:rsidRDefault="00C23045">
      <w:pPr>
        <w:pStyle w:val="ySubsection"/>
        <w:rPr>
          <w:snapToGrid w:val="0"/>
        </w:rPr>
      </w:pPr>
      <w:r>
        <w:rPr>
          <w:snapToGrid w:val="0"/>
        </w:rPr>
        <w:tab/>
      </w:r>
      <w:r>
        <w:rPr>
          <w:snapToGrid w:val="0"/>
        </w:rPr>
        <w:tab/>
        <w:t>In this Schedule, unless the contrary intention appears — </w:t>
      </w:r>
    </w:p>
    <w:p w:rsidR="00E83F02" w:rsidRDefault="00C23045">
      <w:pPr>
        <w:pStyle w:val="yDefstart"/>
      </w:pPr>
      <w:r>
        <w:rPr>
          <w:b/>
        </w:rPr>
        <w:tab/>
        <w:t>“</w:t>
      </w:r>
      <w:r>
        <w:rPr>
          <w:rStyle w:val="CharDefText"/>
        </w:rPr>
        <w:t>elected member</w:t>
      </w:r>
      <w:r>
        <w:rPr>
          <w:b/>
        </w:rPr>
        <w:t>”</w:t>
      </w:r>
      <w:r>
        <w:t xml:space="preserve"> means a member of the Board elected by the members of the Fund and includes an alternate member so elected;</w:t>
      </w:r>
    </w:p>
    <w:p w:rsidR="00E83F02" w:rsidRDefault="00C23045">
      <w:pPr>
        <w:pStyle w:val="yDefstart"/>
      </w:pPr>
      <w:r>
        <w:rPr>
          <w:b/>
        </w:rPr>
        <w:tab/>
        <w:t>“</w:t>
      </w:r>
      <w:r>
        <w:rPr>
          <w:rStyle w:val="CharDefText"/>
        </w:rPr>
        <w:t>appointed member</w:t>
      </w:r>
      <w:r>
        <w:rPr>
          <w:b/>
        </w:rPr>
        <w:t>”</w:t>
      </w:r>
      <w:r>
        <w:t xml:space="preserve"> means a member of the Board appointed by the employers and includes an alternate member so appointed.</w:t>
      </w:r>
    </w:p>
    <w:p w:rsidR="00E83F02" w:rsidRDefault="00C23045">
      <w:pPr>
        <w:pStyle w:val="yHeading5"/>
        <w:outlineLvl w:val="9"/>
        <w:rPr>
          <w:snapToGrid w:val="0"/>
        </w:rPr>
      </w:pPr>
      <w:bookmarkStart w:id="132" w:name="_Toc501513297"/>
      <w:bookmarkStart w:id="133" w:name="_Toc135718337"/>
      <w:r>
        <w:rPr>
          <w:snapToGrid w:val="0"/>
        </w:rPr>
        <w:t>2.</w:t>
      </w:r>
      <w:r>
        <w:rPr>
          <w:snapToGrid w:val="0"/>
        </w:rPr>
        <w:tab/>
        <w:t>Elections</w:t>
      </w:r>
      <w:bookmarkEnd w:id="132"/>
      <w:bookmarkEnd w:id="133"/>
    </w:p>
    <w:p w:rsidR="00E83F02" w:rsidRDefault="00C23045">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rsidR="00E83F02" w:rsidRDefault="00C23045">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rsidR="00E83F02" w:rsidRDefault="00C23045">
      <w:pPr>
        <w:pStyle w:val="yHeading5"/>
        <w:outlineLvl w:val="9"/>
        <w:rPr>
          <w:snapToGrid w:val="0"/>
        </w:rPr>
      </w:pPr>
      <w:bookmarkStart w:id="134" w:name="_Toc501513298"/>
      <w:bookmarkStart w:id="135" w:name="_Toc135718338"/>
      <w:r>
        <w:rPr>
          <w:snapToGrid w:val="0"/>
        </w:rPr>
        <w:t>3.</w:t>
      </w:r>
      <w:r>
        <w:rPr>
          <w:snapToGrid w:val="0"/>
        </w:rPr>
        <w:tab/>
        <w:t>Appointments</w:t>
      </w:r>
      <w:bookmarkEnd w:id="134"/>
      <w:bookmarkEnd w:id="135"/>
    </w:p>
    <w:p w:rsidR="00E83F02" w:rsidRDefault="00C23045">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rsidR="00E83F02" w:rsidRDefault="00C23045">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rsidR="00E83F02" w:rsidRDefault="00C23045">
      <w:pPr>
        <w:pStyle w:val="yHeading5"/>
        <w:outlineLvl w:val="9"/>
        <w:rPr>
          <w:snapToGrid w:val="0"/>
        </w:rPr>
      </w:pPr>
      <w:bookmarkStart w:id="136" w:name="_Toc501513299"/>
      <w:bookmarkStart w:id="137" w:name="_Toc135718339"/>
      <w:r>
        <w:rPr>
          <w:snapToGrid w:val="0"/>
        </w:rPr>
        <w:t>4.</w:t>
      </w:r>
      <w:r>
        <w:rPr>
          <w:snapToGrid w:val="0"/>
        </w:rPr>
        <w:tab/>
        <w:t>Terms of office</w:t>
      </w:r>
      <w:bookmarkEnd w:id="136"/>
      <w:bookmarkEnd w:id="137"/>
    </w:p>
    <w:p w:rsidR="00E83F02" w:rsidRDefault="00C23045">
      <w:pPr>
        <w:pStyle w:val="ySubsection"/>
        <w:rPr>
          <w:snapToGrid w:val="0"/>
        </w:rPr>
      </w:pPr>
      <w:r>
        <w:rPr>
          <w:snapToGrid w:val="0"/>
        </w:rPr>
        <w:tab/>
        <w:t>(1)</w:t>
      </w:r>
      <w:r>
        <w:rPr>
          <w:snapToGrid w:val="0"/>
        </w:rPr>
        <w:tab/>
        <w:t>Subject to this Schedule — </w:t>
      </w:r>
    </w:p>
    <w:p w:rsidR="00E83F02" w:rsidRDefault="00C23045">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rsidR="00E83F02" w:rsidRDefault="00C23045">
      <w:pPr>
        <w:pStyle w:val="yIndenta"/>
        <w:rPr>
          <w:snapToGrid w:val="0"/>
        </w:rPr>
      </w:pPr>
      <w:r>
        <w:rPr>
          <w:snapToGrid w:val="0"/>
        </w:rPr>
        <w:tab/>
        <w:t>(b)</w:t>
      </w:r>
      <w:r>
        <w:rPr>
          <w:snapToGrid w:val="0"/>
        </w:rPr>
        <w:tab/>
        <w:t>an elected member and an appointed member other than an alternate member hold office — </w:t>
      </w:r>
    </w:p>
    <w:p w:rsidR="00E83F02" w:rsidRDefault="00C23045">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rsidR="00E83F02" w:rsidRDefault="00C23045">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rsidR="00E83F02" w:rsidRDefault="00C23045">
      <w:pPr>
        <w:pStyle w:val="yIndenta"/>
        <w:rPr>
          <w:snapToGrid w:val="0"/>
        </w:rPr>
      </w:pPr>
      <w:r>
        <w:rPr>
          <w:snapToGrid w:val="0"/>
        </w:rPr>
        <w:tab/>
      </w:r>
      <w:r>
        <w:rPr>
          <w:snapToGrid w:val="0"/>
        </w:rPr>
        <w:tab/>
        <w:t>and is eligible for re</w:t>
      </w:r>
      <w:r>
        <w:rPr>
          <w:snapToGrid w:val="0"/>
        </w:rPr>
        <w:noBreakHyphen/>
        <w:t>election or reappointment;</w:t>
      </w:r>
    </w:p>
    <w:p w:rsidR="00E83F02" w:rsidRDefault="00C23045">
      <w:pPr>
        <w:pStyle w:val="yIndenta"/>
        <w:rPr>
          <w:snapToGrid w:val="0"/>
        </w:rPr>
      </w:pPr>
      <w:r>
        <w:rPr>
          <w:snapToGrid w:val="0"/>
        </w:rPr>
        <w:tab/>
        <w:t>(c)</w:t>
      </w:r>
      <w:r>
        <w:rPr>
          <w:snapToGrid w:val="0"/>
        </w:rPr>
        <w:tab/>
        <w:t>an elected member and an appointed member who is an alternate member shall hold office — </w:t>
      </w:r>
    </w:p>
    <w:p w:rsidR="00E83F02" w:rsidRDefault="00C23045">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rsidR="00E83F02" w:rsidRDefault="00C23045">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rsidR="00E83F02" w:rsidRDefault="00C23045">
      <w:pPr>
        <w:pStyle w:val="yIndenta"/>
        <w:rPr>
          <w:snapToGrid w:val="0"/>
        </w:rPr>
      </w:pPr>
      <w:r>
        <w:rPr>
          <w:snapToGrid w:val="0"/>
        </w:rPr>
        <w:tab/>
      </w:r>
      <w:r>
        <w:rPr>
          <w:snapToGrid w:val="0"/>
        </w:rPr>
        <w:tab/>
        <w:t>and is eligible for re</w:t>
      </w:r>
      <w:r>
        <w:rPr>
          <w:snapToGrid w:val="0"/>
        </w:rPr>
        <w:noBreakHyphen/>
        <w:t>election or reappointment.</w:t>
      </w:r>
    </w:p>
    <w:p w:rsidR="00E83F02" w:rsidRDefault="00C23045">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rsidR="00E83F02" w:rsidRDefault="00C23045">
      <w:pPr>
        <w:pStyle w:val="yIndenta"/>
        <w:rPr>
          <w:snapToGrid w:val="0"/>
        </w:rPr>
      </w:pPr>
      <w:r>
        <w:rPr>
          <w:snapToGrid w:val="0"/>
        </w:rPr>
        <w:tab/>
        <w:t>(a)</w:t>
      </w:r>
      <w:r>
        <w:rPr>
          <w:snapToGrid w:val="0"/>
        </w:rPr>
        <w:tab/>
        <w:t>the first elected shall hold office for a period ending 2 years after the election;</w:t>
      </w:r>
    </w:p>
    <w:p w:rsidR="00E83F02" w:rsidRDefault="00C23045">
      <w:pPr>
        <w:pStyle w:val="yIndenta"/>
        <w:rPr>
          <w:snapToGrid w:val="0"/>
        </w:rPr>
      </w:pPr>
      <w:r>
        <w:rPr>
          <w:snapToGrid w:val="0"/>
        </w:rPr>
        <w:tab/>
        <w:t>(b)</w:t>
      </w:r>
      <w:r>
        <w:rPr>
          <w:snapToGrid w:val="0"/>
        </w:rPr>
        <w:tab/>
        <w:t>the second elected shall hold office for a period ending one year after the election; and</w:t>
      </w:r>
    </w:p>
    <w:p w:rsidR="00E83F02" w:rsidRDefault="00C23045">
      <w:pPr>
        <w:pStyle w:val="yIndenta"/>
        <w:rPr>
          <w:snapToGrid w:val="0"/>
        </w:rPr>
      </w:pPr>
      <w:r>
        <w:rPr>
          <w:snapToGrid w:val="0"/>
        </w:rPr>
        <w:tab/>
        <w:t>(c)</w:t>
      </w:r>
      <w:r>
        <w:rPr>
          <w:snapToGrid w:val="0"/>
        </w:rPr>
        <w:tab/>
        <w:t>the third elected shall be the elected alternate member of the Board for a period ending one year after the election.</w:t>
      </w:r>
    </w:p>
    <w:p w:rsidR="00E83F02" w:rsidRDefault="00C23045">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rsidR="00E83F02" w:rsidRDefault="00C23045">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rsidR="00E83F02" w:rsidRDefault="00C23045">
      <w:pPr>
        <w:pStyle w:val="yIndenta"/>
        <w:rPr>
          <w:snapToGrid w:val="0"/>
        </w:rPr>
      </w:pPr>
      <w:r>
        <w:rPr>
          <w:snapToGrid w:val="0"/>
        </w:rPr>
        <w:tab/>
        <w:t>(a)</w:t>
      </w:r>
      <w:r>
        <w:rPr>
          <w:snapToGrid w:val="0"/>
        </w:rPr>
        <w:tab/>
        <w:t>one shall hold office for a period of 2 years after the appointment;</w:t>
      </w:r>
    </w:p>
    <w:p w:rsidR="00E83F02" w:rsidRDefault="00C23045">
      <w:pPr>
        <w:pStyle w:val="yIndenta"/>
        <w:rPr>
          <w:snapToGrid w:val="0"/>
        </w:rPr>
      </w:pPr>
      <w:r>
        <w:rPr>
          <w:snapToGrid w:val="0"/>
        </w:rPr>
        <w:tab/>
        <w:t>(b)</w:t>
      </w:r>
      <w:r>
        <w:rPr>
          <w:snapToGrid w:val="0"/>
        </w:rPr>
        <w:tab/>
        <w:t>one shall hold office for a period of one year after the appointment; and</w:t>
      </w:r>
    </w:p>
    <w:p w:rsidR="00E83F02" w:rsidRDefault="00C23045">
      <w:pPr>
        <w:pStyle w:val="yIndenta"/>
        <w:rPr>
          <w:snapToGrid w:val="0"/>
        </w:rPr>
      </w:pPr>
      <w:r>
        <w:rPr>
          <w:snapToGrid w:val="0"/>
        </w:rPr>
        <w:tab/>
        <w:t>(c)</w:t>
      </w:r>
      <w:r>
        <w:rPr>
          <w:snapToGrid w:val="0"/>
        </w:rPr>
        <w:tab/>
        <w:t>one shall be the appointed alternate member for a period ending one year after the appointment.</w:t>
      </w:r>
    </w:p>
    <w:p w:rsidR="00E83F02" w:rsidRDefault="00C23045">
      <w:pPr>
        <w:pStyle w:val="yHeading5"/>
        <w:outlineLvl w:val="9"/>
        <w:rPr>
          <w:snapToGrid w:val="0"/>
        </w:rPr>
      </w:pPr>
      <w:bookmarkStart w:id="138" w:name="_Toc501513300"/>
      <w:bookmarkStart w:id="139" w:name="_Toc135718340"/>
      <w:r>
        <w:rPr>
          <w:snapToGrid w:val="0"/>
        </w:rPr>
        <w:t>5.</w:t>
      </w:r>
      <w:r>
        <w:rPr>
          <w:snapToGrid w:val="0"/>
        </w:rPr>
        <w:tab/>
        <w:t>Publication</w:t>
      </w:r>
      <w:bookmarkEnd w:id="138"/>
      <w:bookmarkEnd w:id="139"/>
    </w:p>
    <w:p w:rsidR="00E83F02" w:rsidRDefault="00C23045">
      <w:pPr>
        <w:pStyle w:val="ySubsection"/>
        <w:rPr>
          <w:snapToGrid w:val="0"/>
        </w:rPr>
      </w:pPr>
      <w:r>
        <w:rPr>
          <w:snapToGrid w:val="0"/>
        </w:rPr>
        <w:tab/>
      </w:r>
      <w:r>
        <w:rPr>
          <w:snapToGrid w:val="0"/>
        </w:rPr>
        <w:tab/>
        <w:t>The Board shall cause notice of — </w:t>
      </w:r>
    </w:p>
    <w:p w:rsidR="00E83F02" w:rsidRDefault="00C23045">
      <w:pPr>
        <w:pStyle w:val="yIndenta"/>
        <w:rPr>
          <w:snapToGrid w:val="0"/>
        </w:rPr>
      </w:pPr>
      <w:r>
        <w:rPr>
          <w:snapToGrid w:val="0"/>
        </w:rPr>
        <w:tab/>
        <w:t>(a)</w:t>
      </w:r>
      <w:r>
        <w:rPr>
          <w:snapToGrid w:val="0"/>
        </w:rPr>
        <w:tab/>
        <w:t>the election of elected members to the Board;</w:t>
      </w:r>
    </w:p>
    <w:p w:rsidR="00E83F02" w:rsidRDefault="00C23045">
      <w:pPr>
        <w:pStyle w:val="yIndenta"/>
        <w:rPr>
          <w:snapToGrid w:val="0"/>
        </w:rPr>
      </w:pPr>
      <w:r>
        <w:rPr>
          <w:snapToGrid w:val="0"/>
        </w:rPr>
        <w:tab/>
        <w:t>(b)</w:t>
      </w:r>
      <w:r>
        <w:rPr>
          <w:snapToGrid w:val="0"/>
        </w:rPr>
        <w:tab/>
        <w:t>the appointment of appointed members to the Board; and</w:t>
      </w:r>
    </w:p>
    <w:p w:rsidR="00E83F02" w:rsidRDefault="00C23045">
      <w:pPr>
        <w:pStyle w:val="yIndenta"/>
        <w:rPr>
          <w:snapToGrid w:val="0"/>
        </w:rPr>
      </w:pPr>
      <w:r>
        <w:rPr>
          <w:snapToGrid w:val="0"/>
        </w:rPr>
        <w:tab/>
        <w:t>(c)</w:t>
      </w:r>
      <w:r>
        <w:rPr>
          <w:snapToGrid w:val="0"/>
        </w:rPr>
        <w:tab/>
        <w:t>the appointment of a chairman of the Board,</w:t>
      </w:r>
    </w:p>
    <w:p w:rsidR="00E83F02" w:rsidRDefault="00C23045">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rsidR="00E83F02" w:rsidRDefault="00C23045">
      <w:pPr>
        <w:pStyle w:val="yHeading5"/>
        <w:outlineLvl w:val="9"/>
        <w:rPr>
          <w:snapToGrid w:val="0"/>
        </w:rPr>
      </w:pPr>
      <w:bookmarkStart w:id="140" w:name="_Toc501513301"/>
      <w:bookmarkStart w:id="141" w:name="_Toc135718341"/>
      <w:r>
        <w:rPr>
          <w:snapToGrid w:val="0"/>
        </w:rPr>
        <w:t xml:space="preserve">6. </w:t>
      </w:r>
      <w:r>
        <w:rPr>
          <w:snapToGrid w:val="0"/>
        </w:rPr>
        <w:tab/>
        <w:t>How vacancies occur</w:t>
      </w:r>
      <w:bookmarkEnd w:id="140"/>
      <w:bookmarkEnd w:id="141"/>
      <w:r>
        <w:rPr>
          <w:snapToGrid w:val="0"/>
        </w:rPr>
        <w:t xml:space="preserve"> </w:t>
      </w:r>
    </w:p>
    <w:p w:rsidR="00E83F02" w:rsidRDefault="00C23045">
      <w:pPr>
        <w:pStyle w:val="ySubsection"/>
        <w:rPr>
          <w:snapToGrid w:val="0"/>
        </w:rPr>
      </w:pPr>
      <w:r>
        <w:rPr>
          <w:snapToGrid w:val="0"/>
        </w:rPr>
        <w:tab/>
        <w:t>(1)</w:t>
      </w:r>
      <w:r>
        <w:rPr>
          <w:snapToGrid w:val="0"/>
        </w:rPr>
        <w:tab/>
        <w:t>The office of a member of the Board becomes vacant if — </w:t>
      </w:r>
    </w:p>
    <w:p w:rsidR="00E83F02" w:rsidRDefault="00C23045">
      <w:pPr>
        <w:pStyle w:val="yIndenta"/>
        <w:rPr>
          <w:snapToGrid w:val="0"/>
        </w:rPr>
      </w:pPr>
      <w:r>
        <w:rPr>
          <w:snapToGrid w:val="0"/>
        </w:rPr>
        <w:tab/>
        <w:t>(a)</w:t>
      </w:r>
      <w:r>
        <w:rPr>
          <w:snapToGrid w:val="0"/>
        </w:rPr>
        <w:tab/>
        <w:t>the member dies;</w:t>
      </w:r>
    </w:p>
    <w:p w:rsidR="00E83F02" w:rsidRDefault="00C23045">
      <w:pPr>
        <w:pStyle w:val="yIndenta"/>
        <w:rPr>
          <w:snapToGrid w:val="0"/>
        </w:rPr>
      </w:pPr>
      <w:r>
        <w:rPr>
          <w:snapToGrid w:val="0"/>
        </w:rPr>
        <w:tab/>
        <w:t>(b)</w:t>
      </w:r>
      <w:r>
        <w:rPr>
          <w:snapToGrid w:val="0"/>
        </w:rPr>
        <w:tab/>
        <w:t>the member is removed from office under subclause (2);</w:t>
      </w:r>
    </w:p>
    <w:p w:rsidR="00E83F02" w:rsidRDefault="00C23045">
      <w:pPr>
        <w:pStyle w:val="yIndenta"/>
        <w:rPr>
          <w:snapToGrid w:val="0"/>
        </w:rPr>
      </w:pPr>
      <w:r>
        <w:rPr>
          <w:snapToGrid w:val="0"/>
        </w:rPr>
        <w:tab/>
        <w:t>(c)</w:t>
      </w:r>
      <w:r>
        <w:rPr>
          <w:snapToGrid w:val="0"/>
        </w:rPr>
        <w:tab/>
        <w:t>the member — </w:t>
      </w:r>
    </w:p>
    <w:p w:rsidR="00E83F02" w:rsidRDefault="00C23045">
      <w:pPr>
        <w:pStyle w:val="yIndenti0"/>
        <w:rPr>
          <w:snapToGrid w:val="0"/>
        </w:rPr>
      </w:pPr>
      <w:r>
        <w:rPr>
          <w:snapToGrid w:val="0"/>
        </w:rPr>
        <w:tab/>
        <w:t>(i)</w:t>
      </w:r>
      <w:r>
        <w:rPr>
          <w:snapToGrid w:val="0"/>
        </w:rPr>
        <w:tab/>
        <w:t>becomes a disqualified person within the meaning of Part 15 of the SIS Act; or</w:t>
      </w:r>
    </w:p>
    <w:p w:rsidR="00E83F02" w:rsidRDefault="00C23045">
      <w:pPr>
        <w:pStyle w:val="yIndenti0"/>
        <w:rPr>
          <w:snapToGrid w:val="0"/>
        </w:rPr>
      </w:pPr>
      <w:r>
        <w:rPr>
          <w:snapToGrid w:val="0"/>
        </w:rPr>
        <w:tab/>
        <w:t>(ii)</w:t>
      </w:r>
      <w:r>
        <w:rPr>
          <w:snapToGrid w:val="0"/>
        </w:rPr>
        <w:tab/>
        <w:t>is suspended or removed under Part 17 of that Act;</w:t>
      </w:r>
    </w:p>
    <w:p w:rsidR="00E83F02" w:rsidRDefault="00C23045">
      <w:pPr>
        <w:pStyle w:val="yIndenta"/>
        <w:rPr>
          <w:snapToGrid w:val="0"/>
        </w:rPr>
      </w:pPr>
      <w:r>
        <w:rPr>
          <w:snapToGrid w:val="0"/>
        </w:rPr>
        <w:tab/>
        <w:t>(d)</w:t>
      </w:r>
      <w:r>
        <w:rPr>
          <w:snapToGrid w:val="0"/>
        </w:rPr>
        <w:tab/>
        <w:t>the member resigns his or her office by notice in writing delivered to the Board;</w:t>
      </w:r>
    </w:p>
    <w:p w:rsidR="00E83F02" w:rsidRDefault="00C23045">
      <w:pPr>
        <w:pStyle w:val="yIndenta"/>
        <w:rPr>
          <w:snapToGrid w:val="0"/>
        </w:rPr>
      </w:pPr>
      <w:r>
        <w:rPr>
          <w:snapToGrid w:val="0"/>
        </w:rPr>
        <w:tab/>
        <w:t>(e)</w:t>
      </w:r>
      <w:r>
        <w:rPr>
          <w:snapToGrid w:val="0"/>
        </w:rPr>
        <w:tab/>
        <w:t>the member’s tenure of that office expires;</w:t>
      </w:r>
    </w:p>
    <w:p w:rsidR="00E83F02" w:rsidRDefault="00C23045">
      <w:pPr>
        <w:pStyle w:val="yIndenta"/>
        <w:rPr>
          <w:snapToGrid w:val="0"/>
        </w:rPr>
      </w:pPr>
      <w:r>
        <w:rPr>
          <w:snapToGrid w:val="0"/>
        </w:rPr>
        <w:tab/>
        <w:t>(f)</w:t>
      </w:r>
      <w:r>
        <w:rPr>
          <w:snapToGrid w:val="0"/>
        </w:rPr>
        <w:tab/>
        <w:t>the member ceases to satisfy a condition that the member was required to satisfy to be eligible for appointment;</w:t>
      </w:r>
    </w:p>
    <w:p w:rsidR="00E83F02" w:rsidRDefault="00C23045">
      <w:pPr>
        <w:pStyle w:val="yIndenta"/>
        <w:rPr>
          <w:snapToGrid w:val="0"/>
        </w:rPr>
      </w:pPr>
      <w:r>
        <w:rPr>
          <w:snapToGrid w:val="0"/>
        </w:rPr>
        <w:tab/>
        <w:t>(g)</w:t>
      </w:r>
      <w:r>
        <w:rPr>
          <w:snapToGrid w:val="0"/>
        </w:rPr>
        <w:tab/>
        <w:t>the member is absent without leave of the Board from 4 consecutive meetings of the Board of which the member has had notice;</w:t>
      </w:r>
    </w:p>
    <w:p w:rsidR="00E83F02" w:rsidRDefault="00C23045">
      <w:pPr>
        <w:pStyle w:val="yIndenta"/>
        <w:rPr>
          <w:snapToGrid w:val="0"/>
        </w:rPr>
      </w:pPr>
      <w:r>
        <w:rPr>
          <w:snapToGrid w:val="0"/>
        </w:rPr>
        <w:tab/>
        <w:t>(h)</w:t>
      </w:r>
      <w:r>
        <w:rPr>
          <w:snapToGrid w:val="0"/>
        </w:rPr>
        <w:tab/>
        <w:t>in the case of the chairman, the chairman ceases to be an independent director within the meaning of the SIS Act; or</w:t>
      </w:r>
    </w:p>
    <w:p w:rsidR="00E83F02" w:rsidRDefault="00C23045">
      <w:pPr>
        <w:pStyle w:val="yIndenta"/>
        <w:rPr>
          <w:snapToGrid w:val="0"/>
        </w:rPr>
      </w:pPr>
      <w:r>
        <w:rPr>
          <w:snapToGrid w:val="0"/>
        </w:rPr>
        <w:tab/>
        <w:t>(i)</w:t>
      </w:r>
      <w:r>
        <w:rPr>
          <w:snapToGrid w:val="0"/>
        </w:rPr>
        <w:tab/>
        <w:t>in the case of an elected member, the member — </w:t>
      </w:r>
    </w:p>
    <w:p w:rsidR="00E83F02" w:rsidRDefault="00C23045">
      <w:pPr>
        <w:pStyle w:val="yIndenti0"/>
        <w:rPr>
          <w:snapToGrid w:val="0"/>
        </w:rPr>
      </w:pPr>
      <w:r>
        <w:rPr>
          <w:snapToGrid w:val="0"/>
        </w:rPr>
        <w:tab/>
        <w:t>(i)</w:t>
      </w:r>
      <w:r>
        <w:rPr>
          <w:snapToGrid w:val="0"/>
        </w:rPr>
        <w:tab/>
        <w:t>ceases to be a member of the Fund; or</w:t>
      </w:r>
    </w:p>
    <w:p w:rsidR="00E83F02" w:rsidRDefault="00C23045">
      <w:pPr>
        <w:pStyle w:val="yIndenti0"/>
        <w:rPr>
          <w:snapToGrid w:val="0"/>
        </w:rPr>
      </w:pPr>
      <w:r>
        <w:rPr>
          <w:snapToGrid w:val="0"/>
        </w:rPr>
        <w:tab/>
        <w:t>(ii)</w:t>
      </w:r>
      <w:r>
        <w:rPr>
          <w:snapToGrid w:val="0"/>
        </w:rPr>
        <w:tab/>
        <w:t>is removed from office under subclause (3).</w:t>
      </w:r>
    </w:p>
    <w:p w:rsidR="00E83F02" w:rsidRDefault="00C23045">
      <w:pPr>
        <w:pStyle w:val="ySubsection"/>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rsidR="00E83F02" w:rsidRDefault="00C23045">
      <w:pPr>
        <w:pStyle w:val="ySubsection"/>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rsidR="00E83F02" w:rsidRDefault="00C23045">
      <w:pPr>
        <w:pStyle w:val="ySubsection"/>
        <w:rPr>
          <w:snapToGrid w:val="0"/>
        </w:rPr>
      </w:pPr>
      <w:r>
        <w:rPr>
          <w:snapToGrid w:val="0"/>
        </w:rPr>
        <w:tab/>
        <w:t>(4)</w:t>
      </w:r>
      <w:r>
        <w:rPr>
          <w:snapToGrid w:val="0"/>
        </w:rPr>
        <w:tab/>
        <w:t xml:space="preserve">In this clause — </w:t>
      </w:r>
    </w:p>
    <w:p w:rsidR="00E83F02" w:rsidRDefault="00C23045">
      <w:pPr>
        <w:pStyle w:val="yDefstart"/>
      </w:pPr>
      <w:r>
        <w:rPr>
          <w:b/>
        </w:rPr>
        <w:tab/>
        <w:t>“</w:t>
      </w:r>
      <w:r>
        <w:rPr>
          <w:rStyle w:val="CharDefText"/>
        </w:rPr>
        <w:t>member</w:t>
      </w:r>
      <w:r>
        <w:rPr>
          <w:b/>
        </w:rPr>
        <w:t>”</w:t>
      </w:r>
      <w:r>
        <w:t xml:space="preserve"> includes an alternate member of the Board.</w:t>
      </w:r>
    </w:p>
    <w:p w:rsidR="00E83F02" w:rsidRDefault="00C23045">
      <w:pPr>
        <w:pStyle w:val="yHeading5"/>
        <w:outlineLvl w:val="9"/>
        <w:rPr>
          <w:snapToGrid w:val="0"/>
        </w:rPr>
      </w:pPr>
      <w:bookmarkStart w:id="142" w:name="_Toc501513302"/>
      <w:bookmarkStart w:id="143" w:name="_Toc135718342"/>
      <w:r>
        <w:rPr>
          <w:snapToGrid w:val="0"/>
        </w:rPr>
        <w:t xml:space="preserve">6A. </w:t>
      </w:r>
      <w:r>
        <w:rPr>
          <w:snapToGrid w:val="0"/>
        </w:rPr>
        <w:tab/>
        <w:t>Vacancies to be filled within certain period</w:t>
      </w:r>
      <w:bookmarkEnd w:id="142"/>
      <w:bookmarkEnd w:id="143"/>
      <w:r>
        <w:rPr>
          <w:snapToGrid w:val="0"/>
        </w:rPr>
        <w:t xml:space="preserve"> </w:t>
      </w:r>
    </w:p>
    <w:p w:rsidR="00E83F02" w:rsidRDefault="00C23045">
      <w:pPr>
        <w:pStyle w:val="ySubsection"/>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rsidR="00E83F02" w:rsidRDefault="00C23045">
      <w:pPr>
        <w:pStyle w:val="yHeading5"/>
        <w:outlineLvl w:val="9"/>
        <w:rPr>
          <w:snapToGrid w:val="0"/>
        </w:rPr>
      </w:pPr>
      <w:bookmarkStart w:id="144" w:name="_Toc501513303"/>
      <w:bookmarkStart w:id="145" w:name="_Toc135718343"/>
      <w:r>
        <w:rPr>
          <w:snapToGrid w:val="0"/>
        </w:rPr>
        <w:t xml:space="preserve">7. </w:t>
      </w:r>
      <w:r>
        <w:rPr>
          <w:snapToGrid w:val="0"/>
        </w:rPr>
        <w:tab/>
        <w:t>Alternate members</w:t>
      </w:r>
      <w:bookmarkEnd w:id="144"/>
      <w:bookmarkEnd w:id="145"/>
      <w:r>
        <w:rPr>
          <w:snapToGrid w:val="0"/>
        </w:rPr>
        <w:t xml:space="preserve"> </w:t>
      </w:r>
    </w:p>
    <w:p w:rsidR="00E83F02" w:rsidRDefault="00C23045">
      <w:pPr>
        <w:pStyle w:val="ySubsection"/>
        <w:rPr>
          <w:snapToGrid w:val="0"/>
        </w:rPr>
      </w:pPr>
      <w:r>
        <w:rPr>
          <w:snapToGrid w:val="0"/>
        </w:rPr>
        <w:tab/>
        <w:t>(1)</w:t>
      </w:r>
      <w:r>
        <w:rPr>
          <w:snapToGrid w:val="0"/>
        </w:rPr>
        <w:tab/>
        <w:t>If an elected member is absent from a meeting of the Board the elected alternate member of the Board is entitled to attend that meeting.</w:t>
      </w:r>
    </w:p>
    <w:p w:rsidR="00E83F02" w:rsidRDefault="00C23045">
      <w:pPr>
        <w:pStyle w:val="ySubsection"/>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rsidR="00E83F02" w:rsidRDefault="00C23045">
      <w:pPr>
        <w:pStyle w:val="ySubsection"/>
        <w:rPr>
          <w:snapToGrid w:val="0"/>
        </w:rPr>
      </w:pPr>
      <w:r>
        <w:rPr>
          <w:snapToGrid w:val="0"/>
        </w:rPr>
        <w:tab/>
        <w:t>(3)</w:t>
      </w:r>
      <w:r>
        <w:rPr>
          <w:snapToGrid w:val="0"/>
        </w:rPr>
        <w:tab/>
        <w:t>If an appointed member is absent from a meeting of the Board the appointed alternate member of the Board is entitled to attend that meeting.</w:t>
      </w:r>
    </w:p>
    <w:p w:rsidR="00E83F02" w:rsidRDefault="00C23045">
      <w:pPr>
        <w:pStyle w:val="ySubsection"/>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rsidR="00E83F02" w:rsidRDefault="00C23045">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rsidR="00E83F02" w:rsidRDefault="00C23045">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rsidR="00E83F02" w:rsidRDefault="00C23045">
      <w:pPr>
        <w:pStyle w:val="yHeading5"/>
        <w:outlineLvl w:val="9"/>
        <w:rPr>
          <w:snapToGrid w:val="0"/>
        </w:rPr>
      </w:pPr>
      <w:bookmarkStart w:id="146" w:name="_Toc501513304"/>
      <w:bookmarkStart w:id="147" w:name="_Toc135718344"/>
      <w:r>
        <w:rPr>
          <w:snapToGrid w:val="0"/>
        </w:rPr>
        <w:t>8.</w:t>
      </w:r>
      <w:r>
        <w:rPr>
          <w:snapToGrid w:val="0"/>
        </w:rPr>
        <w:tab/>
        <w:t>Meetings of the Board</w:t>
      </w:r>
      <w:bookmarkEnd w:id="146"/>
      <w:bookmarkEnd w:id="147"/>
    </w:p>
    <w:p w:rsidR="00E83F02" w:rsidRDefault="00C23045">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rsidR="00E83F02" w:rsidRDefault="00C23045">
      <w:pPr>
        <w:pStyle w:val="ySubsection"/>
        <w:rPr>
          <w:snapToGrid w:val="0"/>
        </w:rPr>
      </w:pPr>
      <w:r>
        <w:rPr>
          <w:snapToGrid w:val="0"/>
        </w:rPr>
        <w:tab/>
        <w:t>(2)</w:t>
      </w:r>
      <w:r>
        <w:rPr>
          <w:snapToGrid w:val="0"/>
        </w:rPr>
        <w:tab/>
        <w:t>The Board shall hold such meetings as are necessary for the performance of its functions.</w:t>
      </w:r>
    </w:p>
    <w:p w:rsidR="00E83F02" w:rsidRDefault="00C23045">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rsidR="00E83F02" w:rsidRDefault="00C23045">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rsidR="00E83F02" w:rsidRDefault="00C23045">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rsidR="00E83F02" w:rsidRDefault="00C23045">
      <w:pPr>
        <w:pStyle w:val="ySubsection"/>
        <w:rPr>
          <w:snapToGrid w:val="0"/>
        </w:rPr>
      </w:pPr>
      <w:r>
        <w:rPr>
          <w:snapToGrid w:val="0"/>
        </w:rPr>
        <w:tab/>
        <w:t>(6)</w:t>
      </w:r>
      <w:r>
        <w:rPr>
          <w:snapToGrid w:val="0"/>
        </w:rPr>
        <w:tab/>
        <w:t>The chairman and any other member of the Board shall not have a second or casting vote.</w:t>
      </w:r>
    </w:p>
    <w:p w:rsidR="00E83F02" w:rsidRDefault="00C23045">
      <w:pPr>
        <w:pStyle w:val="ySubsection"/>
        <w:rPr>
          <w:snapToGrid w:val="0"/>
        </w:rPr>
      </w:pPr>
      <w:r>
        <w:rPr>
          <w:snapToGrid w:val="0"/>
        </w:rPr>
        <w:tab/>
        <w:t>(7)</w:t>
      </w:r>
      <w:r>
        <w:rPr>
          <w:snapToGrid w:val="0"/>
        </w:rPr>
        <w:tab/>
        <w:t>The Board shall cause to be kept a record of the proceedings of its meetings.</w:t>
      </w:r>
    </w:p>
    <w:p w:rsidR="00E83F02" w:rsidRDefault="00C23045">
      <w:pPr>
        <w:pStyle w:val="ySubsection"/>
        <w:rPr>
          <w:snapToGrid w:val="0"/>
        </w:rPr>
      </w:pPr>
      <w:r>
        <w:rPr>
          <w:snapToGrid w:val="0"/>
        </w:rPr>
        <w:tab/>
        <w:t>(8)</w:t>
      </w:r>
      <w:r>
        <w:rPr>
          <w:snapToGrid w:val="0"/>
        </w:rPr>
        <w:tab/>
        <w:t>Subject to this Act, the Board may regulate its own procedure.</w:t>
      </w:r>
    </w:p>
    <w:p w:rsidR="00E83F02" w:rsidRDefault="00C23045">
      <w:pPr>
        <w:pStyle w:val="yEdnotesection"/>
      </w:pPr>
      <w:r>
        <w:t>[</w:t>
      </w:r>
      <w:r>
        <w:rPr>
          <w:b/>
        </w:rPr>
        <w:t>9.</w:t>
      </w:r>
      <w:r>
        <w:tab/>
      </w:r>
      <w:r>
        <w:tab/>
        <w:t>deleted]</w:t>
      </w:r>
    </w:p>
    <w:p w:rsidR="00E83F02" w:rsidRDefault="00C23045">
      <w:pPr>
        <w:pStyle w:val="yHeading5"/>
        <w:outlineLvl w:val="9"/>
        <w:rPr>
          <w:snapToGrid w:val="0"/>
        </w:rPr>
      </w:pPr>
      <w:bookmarkStart w:id="148" w:name="_Toc501513305"/>
      <w:bookmarkStart w:id="149" w:name="_Toc135718345"/>
      <w:r>
        <w:rPr>
          <w:snapToGrid w:val="0"/>
        </w:rPr>
        <w:t>10.</w:t>
      </w:r>
      <w:r>
        <w:rPr>
          <w:snapToGrid w:val="0"/>
        </w:rPr>
        <w:tab/>
        <w:t>Performance of functions by resolution</w:t>
      </w:r>
      <w:bookmarkEnd w:id="148"/>
      <w:bookmarkEnd w:id="149"/>
    </w:p>
    <w:p w:rsidR="00E83F02" w:rsidRDefault="00C23045">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rsidR="00E83F02" w:rsidRDefault="00C23045">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rsidR="00E83F02" w:rsidRDefault="00C23045">
      <w:pPr>
        <w:pStyle w:val="yHeading5"/>
        <w:outlineLvl w:val="9"/>
        <w:rPr>
          <w:snapToGrid w:val="0"/>
        </w:rPr>
      </w:pPr>
      <w:bookmarkStart w:id="150" w:name="_Toc501513306"/>
      <w:bookmarkStart w:id="151" w:name="_Toc135718346"/>
      <w:r>
        <w:rPr>
          <w:snapToGrid w:val="0"/>
        </w:rPr>
        <w:t>11.</w:t>
      </w:r>
      <w:r>
        <w:rPr>
          <w:snapToGrid w:val="0"/>
        </w:rPr>
        <w:tab/>
        <w:t>Disclosure of interest</w:t>
      </w:r>
      <w:bookmarkEnd w:id="150"/>
      <w:bookmarkEnd w:id="151"/>
    </w:p>
    <w:p w:rsidR="00E83F02" w:rsidRDefault="00C23045">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rsidR="00E83F02" w:rsidRDefault="00C23045">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rsidR="00E83F02" w:rsidRDefault="00C23045">
      <w:pPr>
        <w:pStyle w:val="yIndenta"/>
        <w:rPr>
          <w:snapToGrid w:val="0"/>
        </w:rPr>
      </w:pPr>
      <w:r>
        <w:rPr>
          <w:snapToGrid w:val="0"/>
        </w:rPr>
        <w:tab/>
        <w:t>(b)</w:t>
      </w:r>
      <w:r>
        <w:rPr>
          <w:snapToGrid w:val="0"/>
        </w:rPr>
        <w:tab/>
        <w:t>shall not take part in any deliberation or decision of the Board with respect to that matter.</w:t>
      </w:r>
    </w:p>
    <w:p w:rsidR="00E83F02" w:rsidRDefault="00C23045">
      <w:pPr>
        <w:pStyle w:val="yPenstart"/>
        <w:rPr>
          <w:snapToGrid w:val="0"/>
        </w:rPr>
      </w:pPr>
      <w:r>
        <w:rPr>
          <w:snapToGrid w:val="0"/>
        </w:rPr>
        <w:tab/>
        <w:t>Penalty: $2 000.</w:t>
      </w:r>
    </w:p>
    <w:p w:rsidR="00E83F02" w:rsidRDefault="00C23045">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rsidR="00E83F02" w:rsidRDefault="00C23045">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rsidR="00E83F02" w:rsidRDefault="00C23045">
      <w:pPr>
        <w:pStyle w:val="yHeading5"/>
        <w:outlineLvl w:val="9"/>
        <w:rPr>
          <w:snapToGrid w:val="0"/>
        </w:rPr>
      </w:pPr>
      <w:bookmarkStart w:id="152" w:name="_Toc501513307"/>
      <w:bookmarkStart w:id="153" w:name="_Toc135718347"/>
      <w:r>
        <w:rPr>
          <w:snapToGrid w:val="0"/>
        </w:rPr>
        <w:t>12.</w:t>
      </w:r>
      <w:r>
        <w:rPr>
          <w:snapToGrid w:val="0"/>
        </w:rPr>
        <w:tab/>
        <w:t>Common seal</w:t>
      </w:r>
      <w:bookmarkEnd w:id="152"/>
      <w:bookmarkEnd w:id="153"/>
    </w:p>
    <w:p w:rsidR="00E83F02" w:rsidRDefault="00C23045">
      <w:pPr>
        <w:pStyle w:val="ySubsection"/>
        <w:spacing w:before="140"/>
        <w:rPr>
          <w:snapToGrid w:val="0"/>
        </w:rPr>
      </w:pPr>
      <w:r>
        <w:rPr>
          <w:snapToGrid w:val="0"/>
        </w:rPr>
        <w:tab/>
        <w:t>(1)</w:t>
      </w:r>
      <w:r>
        <w:rPr>
          <w:snapToGrid w:val="0"/>
        </w:rPr>
        <w:tab/>
        <w:t>The form of the common seal of the Board shall be determined by the Board.</w:t>
      </w:r>
    </w:p>
    <w:p w:rsidR="00E83F02" w:rsidRDefault="00C23045">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rsidR="00E83F02" w:rsidRDefault="00C23045">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rsidR="00E83F02" w:rsidRDefault="00C23045">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rsidR="00E83F02" w:rsidRDefault="00C23045">
      <w:pPr>
        <w:pStyle w:val="yHeading5"/>
        <w:outlineLvl w:val="9"/>
        <w:rPr>
          <w:snapToGrid w:val="0"/>
        </w:rPr>
      </w:pPr>
      <w:bookmarkStart w:id="154" w:name="_Toc501513308"/>
      <w:bookmarkStart w:id="155" w:name="_Toc135718348"/>
      <w:r>
        <w:rPr>
          <w:snapToGrid w:val="0"/>
        </w:rPr>
        <w:t>13.</w:t>
      </w:r>
      <w:r>
        <w:rPr>
          <w:snapToGrid w:val="0"/>
        </w:rPr>
        <w:tab/>
        <w:t>Allowances</w:t>
      </w:r>
      <w:bookmarkEnd w:id="154"/>
      <w:bookmarkEnd w:id="155"/>
    </w:p>
    <w:p w:rsidR="00E83F02" w:rsidRDefault="00C23045">
      <w:pPr>
        <w:pStyle w:val="ySubsection"/>
        <w:rPr>
          <w:snapToGrid w:val="0"/>
        </w:rPr>
      </w:pPr>
      <w:r>
        <w:rPr>
          <w:snapToGrid w:val="0"/>
        </w:rPr>
        <w:tab/>
      </w:r>
      <w:r>
        <w:rPr>
          <w:snapToGrid w:val="0"/>
        </w:rPr>
        <w:tab/>
        <w:t>There shall be paid to the members of the Board such allowances as the Minister may, on the recommendation of the Board, approve.</w:t>
      </w:r>
    </w:p>
    <w:p w:rsidR="00E83F02" w:rsidRDefault="00C23045">
      <w:pPr>
        <w:pStyle w:val="yHeading5"/>
        <w:outlineLvl w:val="9"/>
        <w:rPr>
          <w:snapToGrid w:val="0"/>
        </w:rPr>
      </w:pPr>
      <w:bookmarkStart w:id="156" w:name="_Toc501513309"/>
      <w:bookmarkStart w:id="157" w:name="_Toc135718349"/>
      <w:r>
        <w:rPr>
          <w:snapToGrid w:val="0"/>
        </w:rPr>
        <w:t xml:space="preserve">14. </w:t>
      </w:r>
      <w:r>
        <w:rPr>
          <w:snapToGrid w:val="0"/>
        </w:rPr>
        <w:tab/>
        <w:t>Protection from liability</w:t>
      </w:r>
      <w:bookmarkEnd w:id="156"/>
      <w:bookmarkEnd w:id="157"/>
      <w:r>
        <w:rPr>
          <w:snapToGrid w:val="0"/>
        </w:rPr>
        <w:t xml:space="preserve"> </w:t>
      </w:r>
    </w:p>
    <w:p w:rsidR="00E83F02" w:rsidRDefault="00C23045">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rsidR="00E83F02" w:rsidRDefault="00C23045">
      <w:pPr>
        <w:pStyle w:val="yIndenta"/>
        <w:rPr>
          <w:snapToGrid w:val="0"/>
        </w:rPr>
      </w:pPr>
      <w:r>
        <w:rPr>
          <w:snapToGrid w:val="0"/>
        </w:rPr>
        <w:tab/>
        <w:t>(a)</w:t>
      </w:r>
      <w:r>
        <w:rPr>
          <w:snapToGrid w:val="0"/>
        </w:rPr>
        <w:tab/>
        <w:t>failed to act honestly; or</w:t>
      </w:r>
    </w:p>
    <w:p w:rsidR="00E83F02" w:rsidRDefault="00C23045">
      <w:pPr>
        <w:pStyle w:val="yIndenta"/>
        <w:rPr>
          <w:snapToGrid w:val="0"/>
        </w:rPr>
      </w:pPr>
      <w:r>
        <w:rPr>
          <w:snapToGrid w:val="0"/>
        </w:rPr>
        <w:tab/>
        <w:t>(b)</w:t>
      </w:r>
      <w:r>
        <w:rPr>
          <w:snapToGrid w:val="0"/>
        </w:rPr>
        <w:tab/>
        <w:t>intentionally or recklessly failed to exercise a sufficient degree of care and diligence.</w:t>
      </w:r>
    </w:p>
    <w:p w:rsidR="00E83F02" w:rsidRDefault="00C23045">
      <w:pPr>
        <w:pStyle w:val="yFootnotesection"/>
      </w:pPr>
      <w:r>
        <w:tab/>
        <w:t xml:space="preserve">[Schedule 2 amended by No. 45 of 1994 s.11; No. 46 of 1995 s.17.] </w:t>
      </w:r>
    </w:p>
    <w:p w:rsidR="00E83F02" w:rsidRDefault="00C23045">
      <w:pPr>
        <w:pStyle w:val="yScheduleHeading"/>
      </w:pPr>
      <w:bookmarkStart w:id="158" w:name="_Toc135715662"/>
      <w:bookmarkStart w:id="159" w:name="_Toc135716441"/>
      <w:bookmarkStart w:id="160" w:name="_Toc135717545"/>
      <w:bookmarkStart w:id="161" w:name="_Toc135718350"/>
      <w:r>
        <w:rPr>
          <w:rStyle w:val="CharSchNo"/>
        </w:rPr>
        <w:t>Schedule 3</w:t>
      </w:r>
      <w:bookmarkEnd w:id="158"/>
      <w:bookmarkEnd w:id="159"/>
      <w:bookmarkEnd w:id="160"/>
      <w:bookmarkEnd w:id="161"/>
    </w:p>
    <w:p w:rsidR="00E83F02" w:rsidRDefault="00C23045">
      <w:pPr>
        <w:pStyle w:val="yShoulderClause"/>
        <w:rPr>
          <w:snapToGrid w:val="0"/>
        </w:rPr>
      </w:pPr>
      <w:r>
        <w:rPr>
          <w:snapToGrid w:val="0"/>
        </w:rPr>
        <w:t>[s.35]</w:t>
      </w:r>
    </w:p>
    <w:p w:rsidR="00E83F02" w:rsidRDefault="00C23045">
      <w:pPr>
        <w:pStyle w:val="MiscellaneousHeading"/>
        <w:rPr>
          <w:snapToGrid w:val="0"/>
          <w:sz w:val="22"/>
        </w:rPr>
      </w:pPr>
      <w:r>
        <w:rPr>
          <w:rStyle w:val="CharSchText"/>
          <w:b/>
        </w:rPr>
        <w:t xml:space="preserve">Transitional provisions </w:t>
      </w:r>
    </w:p>
    <w:p w:rsidR="00E83F02" w:rsidRDefault="00C23045">
      <w:pPr>
        <w:pStyle w:val="yHeading5"/>
        <w:outlineLvl w:val="9"/>
        <w:rPr>
          <w:snapToGrid w:val="0"/>
        </w:rPr>
      </w:pPr>
      <w:bookmarkStart w:id="162" w:name="_Toc501513310"/>
      <w:bookmarkStart w:id="163" w:name="_Toc135718351"/>
      <w:r>
        <w:rPr>
          <w:snapToGrid w:val="0"/>
        </w:rPr>
        <w:t>1.</w:t>
      </w:r>
      <w:r>
        <w:rPr>
          <w:snapToGrid w:val="0"/>
        </w:rPr>
        <w:tab/>
        <w:t>Interpretation</w:t>
      </w:r>
      <w:bookmarkEnd w:id="162"/>
      <w:bookmarkEnd w:id="163"/>
    </w:p>
    <w:p w:rsidR="00E83F02" w:rsidRDefault="00C23045">
      <w:pPr>
        <w:pStyle w:val="ySubsection"/>
        <w:rPr>
          <w:snapToGrid w:val="0"/>
        </w:rPr>
      </w:pPr>
      <w:r>
        <w:rPr>
          <w:snapToGrid w:val="0"/>
        </w:rPr>
        <w:tab/>
      </w:r>
      <w:r>
        <w:rPr>
          <w:snapToGrid w:val="0"/>
        </w:rPr>
        <w:tab/>
        <w:t>In this Schedule unless the contrary intention appears — </w:t>
      </w:r>
    </w:p>
    <w:p w:rsidR="00E83F02" w:rsidRDefault="00C23045">
      <w:pPr>
        <w:pStyle w:val="yDefstart"/>
      </w:pPr>
      <w:r>
        <w:rPr>
          <w:b/>
        </w:rPr>
        <w:tab/>
        <w:t>“</w:t>
      </w:r>
      <w:r>
        <w:rPr>
          <w:rStyle w:val="CharDefText"/>
        </w:rPr>
        <w:t>commencement day</w:t>
      </w:r>
      <w:r>
        <w:rPr>
          <w:b/>
        </w:rPr>
        <w:t>”</w:t>
      </w:r>
      <w:r>
        <w:t xml:space="preserve"> means the day on which this Act comes into operation;</w:t>
      </w:r>
    </w:p>
    <w:p w:rsidR="00E83F02" w:rsidRDefault="00C23045">
      <w:pPr>
        <w:pStyle w:val="yDefstart"/>
      </w:pPr>
      <w:r>
        <w:rPr>
          <w:b/>
        </w:rPr>
        <w:tab/>
        <w:t>“</w:t>
      </w:r>
      <w:r>
        <w:rPr>
          <w:rStyle w:val="CharDefText"/>
        </w:rPr>
        <w:t>former Act</w:t>
      </w:r>
      <w:r>
        <w:rPr>
          <w:b/>
        </w:rPr>
        <w:t>”</w:t>
      </w:r>
      <w:r>
        <w:t xml:space="preserve"> means the </w:t>
      </w:r>
      <w:r>
        <w:rPr>
          <w:i/>
        </w:rPr>
        <w:t>Coal Mine Workers (Pensions) Act 1943</w:t>
      </w:r>
      <w:r>
        <w:t>;</w:t>
      </w:r>
    </w:p>
    <w:p w:rsidR="00E83F02" w:rsidRDefault="00C23045">
      <w:pPr>
        <w:pStyle w:val="yDefstart"/>
      </w:pPr>
      <w:r>
        <w:rPr>
          <w:b/>
        </w:rPr>
        <w:tab/>
        <w:t>“</w:t>
      </w:r>
      <w:r>
        <w:rPr>
          <w:rStyle w:val="CharDefText"/>
        </w:rPr>
        <w:t>previous fund</w:t>
      </w:r>
      <w:r>
        <w:rPr>
          <w:b/>
        </w:rPr>
        <w:t>”</w:t>
      </w:r>
      <w:r>
        <w:t xml:space="preserve"> means the Coal Mine Workers’ Pensions Fund established under the former Act;</w:t>
      </w:r>
    </w:p>
    <w:p w:rsidR="00E83F02" w:rsidRDefault="00C23045">
      <w:pPr>
        <w:pStyle w:val="yDefstart"/>
      </w:pPr>
      <w:r>
        <w:rPr>
          <w:b/>
        </w:rPr>
        <w:tab/>
        <w:t>“</w:t>
      </w:r>
      <w:r>
        <w:rPr>
          <w:rStyle w:val="CharDefText"/>
        </w:rPr>
        <w:t>Tribunal</w:t>
      </w:r>
      <w:r>
        <w:rPr>
          <w:b/>
        </w:rPr>
        <w:t>”</w:t>
      </w:r>
      <w:r>
        <w:t xml:space="preserve"> means the Pensions Tribunal constituted under the former Act.</w:t>
      </w:r>
    </w:p>
    <w:p w:rsidR="00E83F02" w:rsidRDefault="00C23045">
      <w:pPr>
        <w:pStyle w:val="yHeading5"/>
        <w:outlineLvl w:val="9"/>
        <w:rPr>
          <w:snapToGrid w:val="0"/>
        </w:rPr>
      </w:pPr>
      <w:bookmarkStart w:id="164" w:name="_Toc501513311"/>
      <w:bookmarkStart w:id="165" w:name="_Toc135718352"/>
      <w:r>
        <w:rPr>
          <w:snapToGrid w:val="0"/>
        </w:rPr>
        <w:t>2.</w:t>
      </w:r>
      <w:r>
        <w:rPr>
          <w:snapToGrid w:val="0"/>
        </w:rPr>
        <w:tab/>
        <w:t>Transfer of assets, liabilities and records</w:t>
      </w:r>
      <w:bookmarkEnd w:id="164"/>
      <w:bookmarkEnd w:id="165"/>
    </w:p>
    <w:p w:rsidR="00E83F02" w:rsidRDefault="00C23045">
      <w:pPr>
        <w:pStyle w:val="ySubsection"/>
        <w:rPr>
          <w:snapToGrid w:val="0"/>
        </w:rPr>
      </w:pPr>
      <w:r>
        <w:rPr>
          <w:snapToGrid w:val="0"/>
        </w:rPr>
        <w:tab/>
        <w:t>(1)</w:t>
      </w:r>
      <w:r>
        <w:rPr>
          <w:snapToGrid w:val="0"/>
        </w:rPr>
        <w:tab/>
        <w:t>All moneys standing to the credit of, and all investments forming part of, the previous fund immediately before the commencement day shall, on and after that day, stand to the credit of, or form part of the Fund for the purposes of this Act, and all liabilities of the previous fund immediately before that day, including contingent liabilities, shall on and after that day be liabilities of the Fund.</w:t>
      </w:r>
    </w:p>
    <w:p w:rsidR="00E83F02" w:rsidRDefault="00C23045">
      <w:pPr>
        <w:pStyle w:val="ySubsection"/>
        <w:rPr>
          <w:snapToGrid w:val="0"/>
        </w:rPr>
      </w:pPr>
      <w:r>
        <w:rPr>
          <w:snapToGrid w:val="0"/>
        </w:rPr>
        <w:tab/>
        <w:t>(2)</w:t>
      </w:r>
      <w:r>
        <w:rPr>
          <w:snapToGrid w:val="0"/>
        </w:rPr>
        <w:tab/>
        <w:t>On the commencement day all property acquired by the Tribunal for the purposes of the former Act shall, by force of this subclause, vest in the Board.</w:t>
      </w:r>
    </w:p>
    <w:p w:rsidR="00E83F02" w:rsidRDefault="00C23045">
      <w:pPr>
        <w:pStyle w:val="ySubsection"/>
        <w:rPr>
          <w:snapToGrid w:val="0"/>
        </w:rPr>
      </w:pPr>
      <w:r>
        <w:rPr>
          <w:snapToGrid w:val="0"/>
        </w:rPr>
        <w:tab/>
        <w:t>(3)</w:t>
      </w:r>
      <w:r>
        <w:rPr>
          <w:snapToGrid w:val="0"/>
        </w:rPr>
        <w:tab/>
        <w:t>On the commencement day the Board shall take delivery of all registers, papers, documents, minutes, receipts, books of account and other records (however compiled, recorded or stored) relating to the operations of the Tribunal.</w:t>
      </w:r>
    </w:p>
    <w:p w:rsidR="00E83F02" w:rsidRDefault="00C23045">
      <w:pPr>
        <w:pStyle w:val="ySubsection"/>
        <w:rPr>
          <w:snapToGrid w:val="0"/>
        </w:rPr>
      </w:pPr>
      <w:r>
        <w:rPr>
          <w:snapToGrid w:val="0"/>
        </w:rPr>
        <w:tab/>
        <w:t>(4)</w:t>
      </w:r>
      <w:r>
        <w:rPr>
          <w:snapToGrid w:val="0"/>
        </w:rPr>
        <w:tab/>
        <w:t>Any moneys in the previous fund invested by the Tribunal before the commencement day shall be taken to have been invested in accordance with the former Act and to form part of the previous fund.</w:t>
      </w:r>
    </w:p>
    <w:p w:rsidR="00E83F02" w:rsidRDefault="00C23045">
      <w:pPr>
        <w:pStyle w:val="ySubsection"/>
        <w:rPr>
          <w:snapToGrid w:val="0"/>
        </w:rPr>
      </w:pPr>
      <w:r>
        <w:rPr>
          <w:snapToGrid w:val="0"/>
        </w:rPr>
        <w:tab/>
        <w:t>(5)</w:t>
      </w:r>
      <w:r>
        <w:rPr>
          <w:snapToGrid w:val="0"/>
        </w:rPr>
        <w:tab/>
        <w:t>Any question arising as to whether or not a provision of this clause applies to any particular asset, liability, property, register, paper, document, minute, receipt book of account or other record shall be determined by the Minister and the decision of the Minister is final.</w:t>
      </w:r>
    </w:p>
    <w:p w:rsidR="00E83F02" w:rsidRDefault="00C23045">
      <w:pPr>
        <w:pStyle w:val="yHeading5"/>
        <w:outlineLvl w:val="9"/>
        <w:rPr>
          <w:snapToGrid w:val="0"/>
        </w:rPr>
      </w:pPr>
      <w:bookmarkStart w:id="166" w:name="_Toc501513312"/>
      <w:bookmarkStart w:id="167" w:name="_Toc135718353"/>
      <w:r>
        <w:rPr>
          <w:snapToGrid w:val="0"/>
        </w:rPr>
        <w:t>3.</w:t>
      </w:r>
      <w:r>
        <w:rPr>
          <w:snapToGrid w:val="0"/>
        </w:rPr>
        <w:tab/>
        <w:t>Transfer of operations</w:t>
      </w:r>
      <w:bookmarkEnd w:id="166"/>
      <w:bookmarkEnd w:id="167"/>
    </w:p>
    <w:p w:rsidR="00E83F02" w:rsidRDefault="00C23045">
      <w:pPr>
        <w:pStyle w:val="ySubsection"/>
        <w:rPr>
          <w:snapToGrid w:val="0"/>
        </w:rPr>
      </w:pPr>
      <w:r>
        <w:rPr>
          <w:snapToGrid w:val="0"/>
        </w:rPr>
        <w:tab/>
        <w:t>(1)</w:t>
      </w:r>
      <w:r>
        <w:rPr>
          <w:snapToGrid w:val="0"/>
        </w:rPr>
        <w:tab/>
        <w:t>Any policy of insurance, agreement or instrument in force immediately before the commencement day to which the Tribunal is a party and which relates to the administration of the former Act shall, subject to this Act, continue in force for the purposes of the Fund as if — </w:t>
      </w:r>
    </w:p>
    <w:p w:rsidR="00E83F02" w:rsidRDefault="00C23045">
      <w:pPr>
        <w:pStyle w:val="yIndenta"/>
        <w:rPr>
          <w:snapToGrid w:val="0"/>
        </w:rPr>
      </w:pPr>
      <w:r>
        <w:rPr>
          <w:snapToGrid w:val="0"/>
        </w:rPr>
        <w:tab/>
        <w:t>(a)</w:t>
      </w:r>
      <w:r>
        <w:rPr>
          <w:snapToGrid w:val="0"/>
        </w:rPr>
        <w:tab/>
        <w:t>the Board were substituted for the Tribunal as a party to the policy, instrument or agreement; and</w:t>
      </w:r>
    </w:p>
    <w:p w:rsidR="00E83F02" w:rsidRDefault="00C23045">
      <w:pPr>
        <w:pStyle w:val="yIndenta"/>
        <w:rPr>
          <w:snapToGrid w:val="0"/>
        </w:rPr>
      </w:pPr>
      <w:r>
        <w:rPr>
          <w:snapToGrid w:val="0"/>
        </w:rPr>
        <w:tab/>
        <w:t>(b)</w:t>
      </w:r>
      <w:r>
        <w:rPr>
          <w:snapToGrid w:val="0"/>
        </w:rPr>
        <w:tab/>
        <w:t>any reference in the policy, instrument or agreement to the Tribunal were (unless the context otherwise requires) a reference to the Board.</w:t>
      </w:r>
    </w:p>
    <w:p w:rsidR="00E83F02" w:rsidRDefault="00C23045">
      <w:pPr>
        <w:pStyle w:val="ySubsection"/>
        <w:rPr>
          <w:snapToGrid w:val="0"/>
        </w:rPr>
      </w:pPr>
      <w:r>
        <w:rPr>
          <w:snapToGrid w:val="0"/>
        </w:rPr>
        <w:tab/>
        <w:t>(2)</w:t>
      </w:r>
      <w:r>
        <w:rPr>
          <w:snapToGrid w:val="0"/>
        </w:rPr>
        <w:tab/>
        <w:t>Where anything has been lawfully commenced by or under the authority of the Tribunal before the commencement day that thing may be carried on and completed by or under the authority of the Board.</w:t>
      </w:r>
    </w:p>
    <w:p w:rsidR="00E83F02" w:rsidRDefault="00C23045">
      <w:pPr>
        <w:pStyle w:val="ySubsection"/>
        <w:rPr>
          <w:snapToGrid w:val="0"/>
        </w:rPr>
      </w:pPr>
      <w:r>
        <w:rPr>
          <w:snapToGrid w:val="0"/>
        </w:rPr>
        <w:tab/>
        <w:t>(3)</w:t>
      </w:r>
      <w:r>
        <w:rPr>
          <w:snapToGrid w:val="0"/>
        </w:rPr>
        <w:tab/>
        <w:t>Without limiting the generality of subclause (2), any proceedings pending immediately before the commencement day to which the Tribunal is a party and which relate to the former Act may be continued after the commencement day with the Board, by force of this subclause, substituted as a party thereto in lieu of the Tribunal.</w:t>
      </w:r>
    </w:p>
    <w:p w:rsidR="00E83F02" w:rsidRDefault="00C23045">
      <w:pPr>
        <w:pStyle w:val="ySubsection"/>
        <w:rPr>
          <w:snapToGrid w:val="0"/>
        </w:rPr>
      </w:pPr>
      <w:r>
        <w:rPr>
          <w:snapToGrid w:val="0"/>
        </w:rPr>
        <w:tab/>
        <w:t>(4)</w:t>
      </w:r>
      <w:r>
        <w:rPr>
          <w:snapToGrid w:val="0"/>
        </w:rPr>
        <w:tab/>
        <w:t>Any question arising as to whether or not a provision of this clause applies to any particular policy, agreement, instrument or proceedings shall be determined by the Minister and the decision of the Minister is final.</w:t>
      </w:r>
    </w:p>
    <w:p w:rsidR="00E83F02" w:rsidRDefault="00C23045">
      <w:pPr>
        <w:pStyle w:val="yHeading5"/>
        <w:outlineLvl w:val="9"/>
        <w:rPr>
          <w:snapToGrid w:val="0"/>
        </w:rPr>
      </w:pPr>
      <w:bookmarkStart w:id="168" w:name="_Toc501513313"/>
      <w:bookmarkStart w:id="169" w:name="_Toc135718354"/>
      <w:r>
        <w:rPr>
          <w:snapToGrid w:val="0"/>
        </w:rPr>
        <w:t>4.</w:t>
      </w:r>
      <w:r>
        <w:rPr>
          <w:snapToGrid w:val="0"/>
        </w:rPr>
        <w:tab/>
        <w:t>Claims preserved</w:t>
      </w:r>
      <w:bookmarkEnd w:id="168"/>
      <w:bookmarkEnd w:id="169"/>
    </w:p>
    <w:p w:rsidR="00E83F02" w:rsidRDefault="00C23045">
      <w:pPr>
        <w:pStyle w:val="ySubsection"/>
        <w:rPr>
          <w:snapToGrid w:val="0"/>
        </w:rPr>
      </w:pPr>
      <w:r>
        <w:rPr>
          <w:snapToGrid w:val="0"/>
        </w:rPr>
        <w:tab/>
      </w:r>
      <w:r>
        <w:rPr>
          <w:snapToGrid w:val="0"/>
        </w:rPr>
        <w:tab/>
        <w:t>A claim for any benefits under the former Act that had not been finally dealt with immediately before the commencement date may be dealt with after the commencement day as if it were a claim for benefits from the Fund under this Act.</w:t>
      </w:r>
    </w:p>
    <w:p w:rsidR="00E83F02" w:rsidRDefault="00C23045">
      <w:pPr>
        <w:pStyle w:val="yHeading5"/>
        <w:outlineLvl w:val="9"/>
        <w:rPr>
          <w:snapToGrid w:val="0"/>
        </w:rPr>
      </w:pPr>
      <w:bookmarkStart w:id="170" w:name="_Toc501513314"/>
      <w:bookmarkStart w:id="171" w:name="_Toc135718355"/>
      <w:r>
        <w:rPr>
          <w:snapToGrid w:val="0"/>
        </w:rPr>
        <w:t>5.</w:t>
      </w:r>
      <w:r>
        <w:rPr>
          <w:snapToGrid w:val="0"/>
        </w:rPr>
        <w:tab/>
        <w:t>Reciprocating States</w:t>
      </w:r>
      <w:bookmarkEnd w:id="170"/>
      <w:bookmarkEnd w:id="171"/>
    </w:p>
    <w:p w:rsidR="00E83F02" w:rsidRDefault="00C23045">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rsidR="00E83F02" w:rsidRDefault="00C23045">
      <w:pPr>
        <w:pStyle w:val="yHeading5"/>
        <w:outlineLvl w:val="9"/>
        <w:rPr>
          <w:snapToGrid w:val="0"/>
        </w:rPr>
      </w:pPr>
      <w:bookmarkStart w:id="172" w:name="_Toc501513315"/>
      <w:bookmarkStart w:id="173" w:name="_Toc135718356"/>
      <w:r>
        <w:rPr>
          <w:snapToGrid w:val="0"/>
        </w:rPr>
        <w:t>6.</w:t>
      </w:r>
      <w:r>
        <w:rPr>
          <w:snapToGrid w:val="0"/>
        </w:rPr>
        <w:tab/>
        <w:t>Pensions</w:t>
      </w:r>
      <w:bookmarkEnd w:id="172"/>
      <w:bookmarkEnd w:id="173"/>
    </w:p>
    <w:p w:rsidR="00E83F02" w:rsidRDefault="00C23045">
      <w:pPr>
        <w:pStyle w:val="ySubsection"/>
        <w:rPr>
          <w:snapToGrid w:val="0"/>
        </w:rPr>
      </w:pPr>
      <w:r>
        <w:rPr>
          <w:snapToGrid w:val="0"/>
        </w:rPr>
        <w:tab/>
        <w:t>(1)</w:t>
      </w:r>
      <w:r>
        <w:rPr>
          <w:snapToGrid w:val="0"/>
        </w:rPr>
        <w:tab/>
        <w:t>Where immediately before the commencement day a person was paid a pension, or pension and additional payments, under section 6, 7, 8, 9 or 10 of the former Act, the Board shall, subject to subclause (5), continue to pay that person that pension, or pension and additional payments, as the case may be, and such payments shall be made from the Fund.</w:t>
      </w:r>
    </w:p>
    <w:p w:rsidR="00E83F02" w:rsidRDefault="00C23045">
      <w:pPr>
        <w:pStyle w:val="ySubsection"/>
        <w:rPr>
          <w:snapToGrid w:val="0"/>
        </w:rPr>
      </w:pPr>
      <w:r>
        <w:rPr>
          <w:snapToGrid w:val="0"/>
        </w:rPr>
        <w:tab/>
        <w:t>(2)</w:t>
      </w:r>
      <w:r>
        <w:rPr>
          <w:snapToGrid w:val="0"/>
        </w:rPr>
        <w:tab/>
        <w:t>A person who receives a pension under subsection (1) shall be eligible to receive additional, or further additional, payments in the circumstances prescribed and where such payments are payable the Board shall make the payments from the Fund.</w:t>
      </w:r>
    </w:p>
    <w:p w:rsidR="00E83F02" w:rsidRDefault="00C23045">
      <w:pPr>
        <w:pStyle w:val="ySubsection"/>
        <w:rPr>
          <w:snapToGrid w:val="0"/>
        </w:rPr>
      </w:pPr>
      <w:r>
        <w:rPr>
          <w:snapToGrid w:val="0"/>
        </w:rPr>
        <w:tab/>
        <w:t>(3)</w:t>
      </w:r>
      <w:r>
        <w:rPr>
          <w:snapToGrid w:val="0"/>
        </w:rPr>
        <w:tab/>
        <w:t>A pension payable under section 6, 7 or 8 of the former Act and continued under this Act shall, subject to regulations made under subclause (5)(b), be payable to the mine worker until the death of the mine worker.</w:t>
      </w:r>
    </w:p>
    <w:p w:rsidR="00E83F02" w:rsidRDefault="00C23045">
      <w:pPr>
        <w:pStyle w:val="ySubsection"/>
        <w:rPr>
          <w:snapToGrid w:val="0"/>
        </w:rPr>
      </w:pPr>
      <w:r>
        <w:rPr>
          <w:snapToGrid w:val="0"/>
        </w:rPr>
        <w:tab/>
        <w:t>(4)</w:t>
      </w:r>
      <w:r>
        <w:rPr>
          <w:snapToGrid w:val="0"/>
        </w:rPr>
        <w:tab/>
        <w:t>Where a person, but for the repeal of the former Act, may have been eligible to be paid a pension under section 26 of the former Act, the Board may in its discretion pay that person a pension from the Fund.</w:t>
      </w:r>
    </w:p>
    <w:p w:rsidR="00E83F02" w:rsidRDefault="00C23045">
      <w:pPr>
        <w:pStyle w:val="ySubsection"/>
        <w:rPr>
          <w:snapToGrid w:val="0"/>
        </w:rPr>
      </w:pPr>
      <w:r>
        <w:rPr>
          <w:snapToGrid w:val="0"/>
        </w:rPr>
        <w:tab/>
        <w:t>(5)</w:t>
      </w:r>
      <w:r>
        <w:rPr>
          <w:snapToGrid w:val="0"/>
        </w:rPr>
        <w:tab/>
        <w:t>A pension or payment payable under this clause — </w:t>
      </w:r>
    </w:p>
    <w:p w:rsidR="00E83F02" w:rsidRDefault="00C23045">
      <w:pPr>
        <w:pStyle w:val="yIndenta"/>
        <w:rPr>
          <w:snapToGrid w:val="0"/>
        </w:rPr>
      </w:pPr>
      <w:r>
        <w:rPr>
          <w:snapToGrid w:val="0"/>
        </w:rPr>
        <w:tab/>
        <w:t>(a)</w:t>
      </w:r>
      <w:r>
        <w:rPr>
          <w:snapToGrid w:val="0"/>
        </w:rPr>
        <w:tab/>
        <w:t>shall be calculated as prescribed;</w:t>
      </w:r>
    </w:p>
    <w:p w:rsidR="00E83F02" w:rsidRDefault="00C23045">
      <w:pPr>
        <w:pStyle w:val="yIndenta"/>
        <w:rPr>
          <w:snapToGrid w:val="0"/>
        </w:rPr>
      </w:pPr>
      <w:r>
        <w:rPr>
          <w:snapToGrid w:val="0"/>
        </w:rPr>
        <w:tab/>
        <w:t>(b)</w:t>
      </w:r>
      <w:r>
        <w:rPr>
          <w:snapToGrid w:val="0"/>
        </w:rPr>
        <w:tab/>
        <w:t>shall not be payable or shall be suspended or revoked in the circumstances prescribed.</w:t>
      </w:r>
    </w:p>
    <w:p w:rsidR="00E83F02" w:rsidRDefault="00C23045">
      <w:pPr>
        <w:pStyle w:val="yEdnotesection"/>
      </w:pPr>
      <w:r>
        <w:t>[</w:t>
      </w:r>
      <w:r>
        <w:rPr>
          <w:b/>
          <w:bCs/>
        </w:rPr>
        <w:t>7.</w:t>
      </w:r>
      <w:r>
        <w:tab/>
        <w:t>Omitted under the Reprints Act 1984 s.7(4)(e).]</w:t>
      </w:r>
    </w:p>
    <w:p w:rsidR="00E83F02" w:rsidRDefault="00C23045">
      <w:pPr>
        <w:pStyle w:val="yHeading5"/>
        <w:outlineLvl w:val="9"/>
        <w:rPr>
          <w:snapToGrid w:val="0"/>
        </w:rPr>
      </w:pPr>
      <w:bookmarkStart w:id="174" w:name="_Toc501513317"/>
      <w:bookmarkStart w:id="175" w:name="_Toc135718357"/>
      <w:r>
        <w:rPr>
          <w:snapToGrid w:val="0"/>
        </w:rPr>
        <w:t>8.</w:t>
      </w:r>
      <w:r>
        <w:rPr>
          <w:snapToGrid w:val="0"/>
        </w:rPr>
        <w:tab/>
        <w:t>Regulations</w:t>
      </w:r>
      <w:bookmarkEnd w:id="174"/>
      <w:bookmarkEnd w:id="175"/>
    </w:p>
    <w:p w:rsidR="00E83F02" w:rsidRDefault="00C23045">
      <w:pPr>
        <w:pStyle w:val="ySubsection"/>
        <w:rPr>
          <w:snapToGrid w:val="0"/>
        </w:rPr>
      </w:pPr>
      <w:r>
        <w:rPr>
          <w:snapToGrid w:val="0"/>
        </w:rPr>
        <w:tab/>
        <w:t>(1)</w:t>
      </w:r>
      <w:r>
        <w:rPr>
          <w:snapToGrid w:val="0"/>
        </w:rPr>
        <w:tab/>
        <w:t>The Governor may make regulations containing other provisions of a savings or transitional nature consequential upon the enactment of this Act.</w:t>
      </w:r>
    </w:p>
    <w:p w:rsidR="00E83F02" w:rsidRDefault="00C23045">
      <w:pPr>
        <w:pStyle w:val="ySubsection"/>
        <w:rPr>
          <w:snapToGrid w:val="0"/>
        </w:rPr>
      </w:pPr>
      <w:r>
        <w:rPr>
          <w:snapToGrid w:val="0"/>
        </w:rPr>
        <w:tab/>
        <w:t>(2)</w:t>
      </w:r>
      <w:r>
        <w:rPr>
          <w:snapToGrid w:val="0"/>
        </w:rPr>
        <w:tab/>
        <w:t xml:space="preserve">A provision made under subclause (1) may, notwithstanding section 25(3) of the </w:t>
      </w:r>
      <w:r>
        <w:rPr>
          <w:i/>
          <w:snapToGrid w:val="0"/>
        </w:rPr>
        <w:t>Interpretation Act 1984</w:t>
      </w:r>
      <w:r>
        <w:rPr>
          <w:snapToGrid w:val="0"/>
        </w:rPr>
        <w:t>, be made to take effect on the day on which this Act receives the Royal Assent or on a later date.</w:t>
      </w:r>
    </w:p>
    <w:p w:rsidR="00E83F02" w:rsidRDefault="00C23045">
      <w:pPr>
        <w:pStyle w:val="ySubsection"/>
        <w:rPr>
          <w:snapToGrid w:val="0"/>
        </w:rPr>
      </w:pPr>
      <w:r>
        <w:rPr>
          <w:snapToGrid w:val="0"/>
        </w:rPr>
        <w:tab/>
        <w:t>(3)</w:t>
      </w:r>
      <w:r>
        <w:rPr>
          <w:snapToGrid w:val="0"/>
        </w:rPr>
        <w:tab/>
        <w:t xml:space="preserve">To the extent to which a provision made under subclause (1) takes effect on and from a date that is earlier than the date of its publication in the </w:t>
      </w:r>
      <w:r>
        <w:rPr>
          <w:i/>
          <w:snapToGrid w:val="0"/>
        </w:rPr>
        <w:t>Gazette</w:t>
      </w:r>
      <w:r>
        <w:rPr>
          <w:snapToGrid w:val="0"/>
        </w:rPr>
        <w:t>, the provisions does not operate — </w:t>
      </w:r>
    </w:p>
    <w:p w:rsidR="00E83F02" w:rsidRDefault="00C23045">
      <w:pPr>
        <w:pStyle w:val="yIndenta"/>
        <w:rPr>
          <w:snapToGrid w:val="0"/>
        </w:rPr>
      </w:pPr>
      <w:r>
        <w:rPr>
          <w:snapToGrid w:val="0"/>
        </w:rPr>
        <w:tab/>
        <w:t>(a)</w:t>
      </w:r>
      <w:r>
        <w:rPr>
          <w:snapToGrid w:val="0"/>
        </w:rPr>
        <w:tab/>
        <w:t>to affect, in a manner prejudicial to any person the rights of that person existing before the date of publication; or</w:t>
      </w:r>
    </w:p>
    <w:p w:rsidR="00E83F02" w:rsidRDefault="00C23045">
      <w:pPr>
        <w:pStyle w:val="yIndenta"/>
        <w:rPr>
          <w:snapToGrid w:val="0"/>
        </w:rPr>
      </w:pPr>
      <w:r>
        <w:rPr>
          <w:snapToGrid w:val="0"/>
        </w:rPr>
        <w:tab/>
        <w:t>(b)</w:t>
      </w:r>
      <w:r>
        <w:rPr>
          <w:snapToGrid w:val="0"/>
        </w:rPr>
        <w:tab/>
        <w:t>to impose a liability on any person in respect of any thing done or omitted before the date of publication.</w:t>
      </w:r>
    </w:p>
    <w:p w:rsidR="00E83F02" w:rsidRDefault="00E83F02">
      <w:pPr>
        <w:sectPr w:rsidR="00E83F02">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rsidR="00E83F02" w:rsidRDefault="00C23045">
      <w:pPr>
        <w:pStyle w:val="nHeading2"/>
      </w:pPr>
      <w:bookmarkStart w:id="176" w:name="_Toc135715670"/>
      <w:bookmarkStart w:id="177" w:name="_Toc135716449"/>
      <w:bookmarkStart w:id="178" w:name="_Toc135717553"/>
      <w:bookmarkStart w:id="179" w:name="_Toc135718358"/>
      <w:r>
        <w:t>Notes</w:t>
      </w:r>
      <w:bookmarkEnd w:id="176"/>
      <w:bookmarkEnd w:id="177"/>
      <w:bookmarkEnd w:id="178"/>
      <w:bookmarkEnd w:id="179"/>
    </w:p>
    <w:p w:rsidR="00E83F02" w:rsidRDefault="00C23045">
      <w:pPr>
        <w:pStyle w:val="nSubsection"/>
        <w:rPr>
          <w:snapToGrid w:val="0"/>
        </w:rPr>
      </w:pPr>
      <w:r>
        <w:rPr>
          <w:snapToGrid w:val="0"/>
          <w:vertAlign w:val="superscript"/>
        </w:rPr>
        <w:t>1</w:t>
      </w:r>
      <w:r>
        <w:rPr>
          <w:snapToGrid w:val="0"/>
        </w:rPr>
        <w:tab/>
        <w:t xml:space="preserve">This is a compilation of the </w:t>
      </w:r>
      <w:r>
        <w:rPr>
          <w:i/>
          <w:snapToGrid w:val="0"/>
        </w:rPr>
        <w:t>Coal Industry Superannuation Act 1989</w:t>
      </w:r>
      <w:r>
        <w:rPr>
          <w:snapToGrid w:val="0"/>
        </w:rPr>
        <w:t xml:space="preserve"> and includes all amendments effected by the other Acts referred to in Part I of the following Table and by the Orders in Part II of the Table </w:t>
      </w:r>
      <w:r>
        <w:rPr>
          <w:snapToGrid w:val="0"/>
          <w:vertAlign w:val="superscript"/>
        </w:rPr>
        <w:t>1a</w:t>
      </w:r>
      <w:r>
        <w:rPr>
          <w:snapToGrid w:val="0"/>
        </w:rPr>
        <w:t>.</w:t>
      </w:r>
    </w:p>
    <w:p w:rsidR="00E83F02" w:rsidRDefault="00C23045">
      <w:pPr>
        <w:pStyle w:val="nHeading3"/>
        <w:rPr>
          <w:snapToGrid w:val="0"/>
        </w:rPr>
      </w:pPr>
      <w:bookmarkStart w:id="180" w:name="_Toc135718359"/>
      <w:r>
        <w:rPr>
          <w:snapToGrid w:val="0"/>
        </w:rPr>
        <w:t>Compilation table</w:t>
      </w:r>
      <w:bookmarkEnd w:id="180"/>
    </w:p>
    <w:p w:rsidR="00E83F02" w:rsidRDefault="00C23045">
      <w:pPr>
        <w:pStyle w:val="MiscellaneousHeading"/>
        <w:spacing w:after="120"/>
        <w:rPr>
          <w:b/>
          <w:snapToGrid w:val="0"/>
        </w:rPr>
      </w:pPr>
      <w:r>
        <w:rPr>
          <w:b/>
          <w:snapToGrid w:val="0"/>
        </w:rPr>
        <w:t>Part I —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rsidR="00E83F02">
        <w:trPr>
          <w:cantSplit/>
          <w:tblHeader/>
        </w:trPr>
        <w:tc>
          <w:tcPr>
            <w:tcW w:w="1701" w:type="dxa"/>
            <w:tcBorders>
              <w:top w:val="single" w:sz="12" w:space="0" w:color="auto"/>
              <w:bottom w:val="single" w:sz="12" w:space="0" w:color="auto"/>
            </w:tcBorders>
          </w:tcPr>
          <w:p w:rsidR="00E83F02" w:rsidRDefault="00C23045">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rsidR="00E83F02" w:rsidRDefault="00C23045">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rsidR="00E83F02" w:rsidRDefault="00C23045">
            <w:pPr>
              <w:pStyle w:val="nTable"/>
              <w:spacing w:before="60" w:after="60"/>
              <w:rPr>
                <w:b/>
                <w:sz w:val="19"/>
              </w:rPr>
            </w:pPr>
            <w:r>
              <w:rPr>
                <w:b/>
                <w:sz w:val="19"/>
              </w:rPr>
              <w:t>Assent</w:t>
            </w:r>
          </w:p>
        </w:tc>
        <w:tc>
          <w:tcPr>
            <w:tcW w:w="1757" w:type="dxa"/>
            <w:tcBorders>
              <w:top w:val="single" w:sz="12" w:space="0" w:color="auto"/>
              <w:bottom w:val="single" w:sz="12" w:space="0" w:color="auto"/>
            </w:tcBorders>
          </w:tcPr>
          <w:p w:rsidR="00E83F02" w:rsidRDefault="00C23045">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rsidR="00E83F02" w:rsidRDefault="00C23045">
            <w:pPr>
              <w:pStyle w:val="nTable"/>
              <w:spacing w:before="60" w:after="60"/>
              <w:rPr>
                <w:b/>
                <w:sz w:val="19"/>
              </w:rPr>
            </w:pPr>
            <w:r>
              <w:rPr>
                <w:b/>
                <w:sz w:val="19"/>
              </w:rPr>
              <w:t>Miscellaneous</w:t>
            </w:r>
          </w:p>
        </w:tc>
      </w:tr>
      <w:tr w:rsidR="00E83F02">
        <w:trPr>
          <w:cantSplit/>
        </w:trPr>
        <w:tc>
          <w:tcPr>
            <w:tcW w:w="1701" w:type="dxa"/>
          </w:tcPr>
          <w:p w:rsidR="00E83F02" w:rsidRDefault="00C23045">
            <w:pPr>
              <w:pStyle w:val="nTable"/>
              <w:spacing w:before="120"/>
              <w:ind w:right="113"/>
              <w:rPr>
                <w:sz w:val="19"/>
              </w:rPr>
            </w:pPr>
            <w:r>
              <w:rPr>
                <w:i/>
                <w:sz w:val="19"/>
              </w:rPr>
              <w:t>Coal Industry Superannuation Act 1989</w:t>
            </w:r>
          </w:p>
        </w:tc>
        <w:tc>
          <w:tcPr>
            <w:tcW w:w="992" w:type="dxa"/>
          </w:tcPr>
          <w:p w:rsidR="00E83F02" w:rsidRDefault="00C23045">
            <w:pPr>
              <w:pStyle w:val="nTable"/>
              <w:spacing w:before="120"/>
              <w:rPr>
                <w:sz w:val="19"/>
              </w:rPr>
            </w:pPr>
            <w:r>
              <w:rPr>
                <w:sz w:val="19"/>
              </w:rPr>
              <w:t>28 of 1989</w:t>
            </w:r>
          </w:p>
        </w:tc>
        <w:tc>
          <w:tcPr>
            <w:tcW w:w="1276" w:type="dxa"/>
          </w:tcPr>
          <w:p w:rsidR="00E83F02" w:rsidRDefault="00C23045">
            <w:pPr>
              <w:pStyle w:val="nTable"/>
              <w:spacing w:before="120"/>
              <w:rPr>
                <w:sz w:val="19"/>
              </w:rPr>
            </w:pPr>
            <w:r>
              <w:rPr>
                <w:sz w:val="19"/>
              </w:rPr>
              <w:t>12 December 1989</w:t>
            </w:r>
          </w:p>
        </w:tc>
        <w:tc>
          <w:tcPr>
            <w:tcW w:w="1757" w:type="dxa"/>
          </w:tcPr>
          <w:p w:rsidR="00E83F02" w:rsidRDefault="00C23045">
            <w:pPr>
              <w:pStyle w:val="nTable"/>
              <w:spacing w:before="120"/>
              <w:rPr>
                <w:sz w:val="19"/>
              </w:rPr>
            </w:pPr>
            <w:r>
              <w:rPr>
                <w:sz w:val="19"/>
              </w:rPr>
              <w:t>Proclaimed</w:t>
            </w:r>
            <w:r>
              <w:rPr>
                <w:sz w:val="19"/>
              </w:rPr>
              <w:br/>
              <w:t xml:space="preserve">1 July 1990 (see section 2 and </w:t>
            </w:r>
            <w:r>
              <w:rPr>
                <w:i/>
                <w:sz w:val="19"/>
              </w:rPr>
              <w:t>Gazette</w:t>
            </w:r>
            <w:r>
              <w:rPr>
                <w:sz w:val="19"/>
              </w:rPr>
              <w:t xml:space="preserve"> 22 June 1990 </w:t>
            </w:r>
            <w:r>
              <w:rPr>
                <w:sz w:val="19"/>
              </w:rPr>
              <w:br/>
              <w:t>p.3027)</w:t>
            </w:r>
          </w:p>
        </w:tc>
        <w:tc>
          <w:tcPr>
            <w:tcW w:w="1417" w:type="dxa"/>
          </w:tcPr>
          <w:p w:rsidR="00E83F02" w:rsidRDefault="00E83F02">
            <w:pPr>
              <w:pStyle w:val="nTable"/>
              <w:spacing w:before="120"/>
              <w:rPr>
                <w:sz w:val="19"/>
              </w:rPr>
            </w:pPr>
          </w:p>
        </w:tc>
      </w:tr>
      <w:tr w:rsidR="00E83F02">
        <w:trPr>
          <w:cantSplit/>
        </w:trPr>
        <w:tc>
          <w:tcPr>
            <w:tcW w:w="1701" w:type="dxa"/>
          </w:tcPr>
          <w:p w:rsidR="00E83F02" w:rsidRDefault="00C23045">
            <w:pPr>
              <w:pStyle w:val="nTable"/>
              <w:spacing w:before="120"/>
              <w:ind w:right="113"/>
              <w:rPr>
                <w:sz w:val="19"/>
              </w:rPr>
            </w:pPr>
            <w:r>
              <w:rPr>
                <w:i/>
                <w:sz w:val="19"/>
              </w:rPr>
              <w:t>Acts Amendment (Public Sector Management) Act 1994</w:t>
            </w:r>
            <w:r>
              <w:rPr>
                <w:sz w:val="19"/>
              </w:rPr>
              <w:t>,</w:t>
            </w:r>
            <w:r>
              <w:rPr>
                <w:sz w:val="19"/>
              </w:rPr>
              <w:br/>
              <w:t>section  19</w:t>
            </w:r>
          </w:p>
        </w:tc>
        <w:tc>
          <w:tcPr>
            <w:tcW w:w="992" w:type="dxa"/>
          </w:tcPr>
          <w:p w:rsidR="00E83F02" w:rsidRDefault="00C23045">
            <w:pPr>
              <w:pStyle w:val="nTable"/>
              <w:spacing w:before="120"/>
              <w:rPr>
                <w:sz w:val="19"/>
              </w:rPr>
            </w:pPr>
            <w:r>
              <w:rPr>
                <w:sz w:val="19"/>
              </w:rPr>
              <w:t>32 of 1994</w:t>
            </w:r>
          </w:p>
        </w:tc>
        <w:tc>
          <w:tcPr>
            <w:tcW w:w="1276" w:type="dxa"/>
          </w:tcPr>
          <w:p w:rsidR="00E83F02" w:rsidRDefault="00C23045">
            <w:pPr>
              <w:pStyle w:val="nTable"/>
              <w:spacing w:before="120"/>
              <w:rPr>
                <w:sz w:val="19"/>
              </w:rPr>
            </w:pPr>
            <w:r>
              <w:rPr>
                <w:sz w:val="19"/>
              </w:rPr>
              <w:t>29 June 1994</w:t>
            </w:r>
          </w:p>
        </w:tc>
        <w:tc>
          <w:tcPr>
            <w:tcW w:w="1757" w:type="dxa"/>
          </w:tcPr>
          <w:p w:rsidR="00E83F02" w:rsidRDefault="00C23045">
            <w:pPr>
              <w:pStyle w:val="nTable"/>
              <w:spacing w:before="120"/>
              <w:rPr>
                <w:sz w:val="19"/>
              </w:rPr>
            </w:pPr>
            <w:r>
              <w:rPr>
                <w:sz w:val="19"/>
              </w:rPr>
              <w:t>Proclaimed</w:t>
            </w:r>
            <w:r>
              <w:rPr>
                <w:sz w:val="19"/>
              </w:rPr>
              <w:br/>
              <w:t xml:space="preserve">1 October 1994 </w:t>
            </w:r>
            <w:r>
              <w:rPr>
                <w:sz w:val="19"/>
              </w:rPr>
              <w:br/>
              <w:t xml:space="preserve">(see section 2 and </w:t>
            </w:r>
            <w:r>
              <w:rPr>
                <w:i/>
                <w:sz w:val="19"/>
              </w:rPr>
              <w:t>Gazette</w:t>
            </w:r>
            <w:r>
              <w:rPr>
                <w:sz w:val="19"/>
              </w:rPr>
              <w:t xml:space="preserve"> 30 September 1994 p.4948)</w:t>
            </w:r>
          </w:p>
        </w:tc>
        <w:tc>
          <w:tcPr>
            <w:tcW w:w="1417" w:type="dxa"/>
          </w:tcPr>
          <w:p w:rsidR="00E83F02" w:rsidRDefault="00E83F02">
            <w:pPr>
              <w:pStyle w:val="nTable"/>
              <w:spacing w:before="120"/>
              <w:rPr>
                <w:sz w:val="19"/>
              </w:rPr>
            </w:pPr>
          </w:p>
        </w:tc>
      </w:tr>
      <w:tr w:rsidR="00E83F02">
        <w:trPr>
          <w:cantSplit/>
        </w:trPr>
        <w:tc>
          <w:tcPr>
            <w:tcW w:w="1701" w:type="dxa"/>
          </w:tcPr>
          <w:p w:rsidR="00E83F02" w:rsidRDefault="00C23045">
            <w:pPr>
              <w:pStyle w:val="nTable"/>
              <w:spacing w:before="120"/>
              <w:ind w:right="113"/>
              <w:rPr>
                <w:sz w:val="19"/>
              </w:rPr>
            </w:pPr>
            <w:r>
              <w:rPr>
                <w:i/>
                <w:sz w:val="19"/>
              </w:rPr>
              <w:t>Acts Amendment (Coal Mining Industry) Act 1994</w:t>
            </w:r>
          </w:p>
        </w:tc>
        <w:tc>
          <w:tcPr>
            <w:tcW w:w="992" w:type="dxa"/>
          </w:tcPr>
          <w:p w:rsidR="00E83F02" w:rsidRDefault="00C23045">
            <w:pPr>
              <w:pStyle w:val="nTable"/>
              <w:spacing w:before="120"/>
              <w:rPr>
                <w:sz w:val="19"/>
              </w:rPr>
            </w:pPr>
            <w:r>
              <w:rPr>
                <w:sz w:val="19"/>
              </w:rPr>
              <w:t>45 of 1994</w:t>
            </w:r>
          </w:p>
        </w:tc>
        <w:tc>
          <w:tcPr>
            <w:tcW w:w="1276" w:type="dxa"/>
          </w:tcPr>
          <w:p w:rsidR="00E83F02" w:rsidRDefault="00C23045">
            <w:pPr>
              <w:pStyle w:val="nTable"/>
              <w:spacing w:before="120"/>
              <w:rPr>
                <w:sz w:val="19"/>
              </w:rPr>
            </w:pPr>
            <w:r>
              <w:rPr>
                <w:sz w:val="19"/>
              </w:rPr>
              <w:t>22 September 1994</w:t>
            </w:r>
          </w:p>
        </w:tc>
        <w:tc>
          <w:tcPr>
            <w:tcW w:w="1757" w:type="dxa"/>
          </w:tcPr>
          <w:p w:rsidR="00E83F02" w:rsidRDefault="00C23045">
            <w:pPr>
              <w:pStyle w:val="nTable"/>
              <w:spacing w:before="120"/>
              <w:rPr>
                <w:sz w:val="19"/>
              </w:rPr>
            </w:pPr>
            <w:r>
              <w:rPr>
                <w:sz w:val="19"/>
              </w:rPr>
              <w:t>Parts 2 and 4:</w:t>
            </w:r>
            <w:r>
              <w:rPr>
                <w:sz w:val="19"/>
              </w:rPr>
              <w:br/>
              <w:t>operative 22 September 1994</w:t>
            </w:r>
            <w:r>
              <w:rPr>
                <w:sz w:val="19"/>
              </w:rPr>
              <w:br/>
              <w:t>(see section 2(1));</w:t>
            </w:r>
            <w:r>
              <w:rPr>
                <w:sz w:val="19"/>
              </w:rPr>
              <w:br/>
              <w:t>Part 3: proclaimed 16 November 1994</w:t>
            </w:r>
            <w:r>
              <w:rPr>
                <w:sz w:val="19"/>
              </w:rPr>
              <w:br/>
              <w:t xml:space="preserve">(see section 2(2) </w:t>
            </w:r>
            <w:r>
              <w:rPr>
                <w:sz w:val="19"/>
              </w:rPr>
              <w:br/>
              <w:t xml:space="preserve">and </w:t>
            </w:r>
            <w:r>
              <w:rPr>
                <w:i/>
                <w:sz w:val="19"/>
              </w:rPr>
              <w:t>Gazette</w:t>
            </w:r>
            <w:r>
              <w:rPr>
                <w:sz w:val="19"/>
              </w:rPr>
              <w:t xml:space="preserve"> 15 November 1994 p.5801)</w:t>
            </w:r>
          </w:p>
        </w:tc>
        <w:tc>
          <w:tcPr>
            <w:tcW w:w="1417" w:type="dxa"/>
          </w:tcPr>
          <w:p w:rsidR="00E83F02" w:rsidRDefault="00C23045">
            <w:pPr>
              <w:pStyle w:val="nTable"/>
              <w:spacing w:before="120"/>
              <w:rPr>
                <w:sz w:val="19"/>
                <w:vertAlign w:val="superscript"/>
              </w:rPr>
            </w:pPr>
            <w:r>
              <w:rPr>
                <w:sz w:val="19"/>
              </w:rPr>
              <w:t>Section 8: savings</w:t>
            </w:r>
            <w:r>
              <w:rPr>
                <w:sz w:val="19"/>
                <w:vertAlign w:val="superscript"/>
              </w:rPr>
              <w:t>3</w:t>
            </w:r>
          </w:p>
        </w:tc>
      </w:tr>
      <w:tr w:rsidR="00E83F02">
        <w:trPr>
          <w:cantSplit/>
        </w:trPr>
        <w:tc>
          <w:tcPr>
            <w:tcW w:w="1701" w:type="dxa"/>
          </w:tcPr>
          <w:p w:rsidR="00E83F02" w:rsidRDefault="00C23045">
            <w:pPr>
              <w:pStyle w:val="nTable"/>
              <w:spacing w:before="120"/>
              <w:ind w:right="113"/>
              <w:rPr>
                <w:sz w:val="19"/>
              </w:rPr>
            </w:pPr>
            <w:r>
              <w:rPr>
                <w:i/>
                <w:sz w:val="19"/>
              </w:rPr>
              <w:t>Mines Safety and Inspection Act 1994</w:t>
            </w:r>
            <w:r>
              <w:rPr>
                <w:sz w:val="19"/>
              </w:rPr>
              <w:t>,</w:t>
            </w:r>
            <w:r>
              <w:rPr>
                <w:sz w:val="19"/>
              </w:rPr>
              <w:br/>
              <w:t>section 109</w:t>
            </w:r>
          </w:p>
        </w:tc>
        <w:tc>
          <w:tcPr>
            <w:tcW w:w="992" w:type="dxa"/>
          </w:tcPr>
          <w:p w:rsidR="00E83F02" w:rsidRDefault="00C23045">
            <w:pPr>
              <w:pStyle w:val="nTable"/>
              <w:spacing w:before="120"/>
              <w:rPr>
                <w:sz w:val="19"/>
              </w:rPr>
            </w:pPr>
            <w:r>
              <w:rPr>
                <w:sz w:val="19"/>
              </w:rPr>
              <w:t>62 of 1994</w:t>
            </w:r>
          </w:p>
        </w:tc>
        <w:tc>
          <w:tcPr>
            <w:tcW w:w="1276" w:type="dxa"/>
          </w:tcPr>
          <w:p w:rsidR="00E83F02" w:rsidRDefault="00C23045">
            <w:pPr>
              <w:pStyle w:val="nTable"/>
              <w:spacing w:before="120"/>
              <w:rPr>
                <w:sz w:val="19"/>
              </w:rPr>
            </w:pPr>
            <w:r>
              <w:rPr>
                <w:sz w:val="19"/>
              </w:rPr>
              <w:t>7 November 1994</w:t>
            </w:r>
          </w:p>
        </w:tc>
        <w:tc>
          <w:tcPr>
            <w:tcW w:w="1757" w:type="dxa"/>
          </w:tcPr>
          <w:p w:rsidR="00E83F02" w:rsidRDefault="00C23045">
            <w:pPr>
              <w:pStyle w:val="nTable"/>
              <w:spacing w:before="120"/>
              <w:rPr>
                <w:sz w:val="19"/>
              </w:rPr>
            </w:pPr>
            <w:r>
              <w:rPr>
                <w:sz w:val="19"/>
              </w:rPr>
              <w:t xml:space="preserve">Proclaimed 9 December 1995 </w:t>
            </w:r>
            <w:r>
              <w:rPr>
                <w:sz w:val="19"/>
              </w:rPr>
              <w:br/>
              <w:t xml:space="preserve">(see section 2 and </w:t>
            </w:r>
            <w:r>
              <w:rPr>
                <w:i/>
                <w:sz w:val="19"/>
              </w:rPr>
              <w:t>Gazette</w:t>
            </w:r>
            <w:r>
              <w:rPr>
                <w:sz w:val="19"/>
              </w:rPr>
              <w:t xml:space="preserve"> 8 December 1995 p.5935)</w:t>
            </w:r>
          </w:p>
        </w:tc>
        <w:tc>
          <w:tcPr>
            <w:tcW w:w="1417" w:type="dxa"/>
          </w:tcPr>
          <w:p w:rsidR="00E83F02" w:rsidRDefault="00E83F02">
            <w:pPr>
              <w:pStyle w:val="nTable"/>
              <w:spacing w:before="120"/>
              <w:rPr>
                <w:sz w:val="19"/>
              </w:rPr>
            </w:pPr>
          </w:p>
        </w:tc>
      </w:tr>
      <w:tr w:rsidR="00E83F02">
        <w:trPr>
          <w:cantSplit/>
        </w:trPr>
        <w:tc>
          <w:tcPr>
            <w:tcW w:w="1701" w:type="dxa"/>
          </w:tcPr>
          <w:p w:rsidR="00E83F02" w:rsidRDefault="00C23045">
            <w:pPr>
              <w:pStyle w:val="nTable"/>
              <w:spacing w:before="120"/>
              <w:ind w:right="113"/>
              <w:rPr>
                <w:sz w:val="19"/>
              </w:rPr>
            </w:pPr>
            <w:r>
              <w:rPr>
                <w:i/>
                <w:sz w:val="19"/>
              </w:rPr>
              <w:t>Coal Industry Superannuation Amendment Act 1995</w:t>
            </w:r>
          </w:p>
        </w:tc>
        <w:tc>
          <w:tcPr>
            <w:tcW w:w="992" w:type="dxa"/>
          </w:tcPr>
          <w:p w:rsidR="00E83F02" w:rsidRDefault="00C23045">
            <w:pPr>
              <w:pStyle w:val="nTable"/>
              <w:spacing w:before="120"/>
              <w:rPr>
                <w:sz w:val="19"/>
              </w:rPr>
            </w:pPr>
            <w:r>
              <w:rPr>
                <w:sz w:val="19"/>
              </w:rPr>
              <w:t>46 of 1995</w:t>
            </w:r>
          </w:p>
        </w:tc>
        <w:tc>
          <w:tcPr>
            <w:tcW w:w="1276" w:type="dxa"/>
          </w:tcPr>
          <w:p w:rsidR="00E83F02" w:rsidRDefault="00C23045">
            <w:pPr>
              <w:pStyle w:val="nTable"/>
              <w:spacing w:before="120"/>
              <w:rPr>
                <w:sz w:val="19"/>
              </w:rPr>
            </w:pPr>
            <w:r>
              <w:rPr>
                <w:sz w:val="19"/>
              </w:rPr>
              <w:t>1 November 1995</w:t>
            </w:r>
          </w:p>
        </w:tc>
        <w:tc>
          <w:tcPr>
            <w:tcW w:w="1757" w:type="dxa"/>
          </w:tcPr>
          <w:p w:rsidR="00E83F02" w:rsidRDefault="00C23045">
            <w:pPr>
              <w:pStyle w:val="nTable"/>
              <w:spacing w:before="120"/>
              <w:rPr>
                <w:sz w:val="19"/>
              </w:rPr>
            </w:pPr>
            <w:r>
              <w:rPr>
                <w:sz w:val="19"/>
              </w:rPr>
              <w:t xml:space="preserve">Proclaimed 15 May 1996 (see section 2 and </w:t>
            </w:r>
            <w:r>
              <w:rPr>
                <w:i/>
                <w:sz w:val="19"/>
              </w:rPr>
              <w:t>Gazette</w:t>
            </w:r>
            <w:r>
              <w:rPr>
                <w:sz w:val="19"/>
              </w:rPr>
              <w:t xml:space="preserve"> 14 May 1996 </w:t>
            </w:r>
            <w:r>
              <w:rPr>
                <w:sz w:val="19"/>
              </w:rPr>
              <w:br/>
              <w:t>p.2019)</w:t>
            </w:r>
          </w:p>
        </w:tc>
        <w:tc>
          <w:tcPr>
            <w:tcW w:w="1417" w:type="dxa"/>
          </w:tcPr>
          <w:p w:rsidR="00E83F02" w:rsidRDefault="00C23045">
            <w:pPr>
              <w:pStyle w:val="nTable"/>
              <w:spacing w:before="120"/>
              <w:rPr>
                <w:sz w:val="19"/>
                <w:vertAlign w:val="superscript"/>
              </w:rPr>
            </w:pPr>
            <w:r>
              <w:rPr>
                <w:sz w:val="19"/>
              </w:rPr>
              <w:t>Section 8(2):</w:t>
            </w:r>
            <w:r>
              <w:rPr>
                <w:sz w:val="19"/>
              </w:rPr>
              <w:br/>
              <w:t>validation</w:t>
            </w:r>
            <w:r>
              <w:rPr>
                <w:sz w:val="19"/>
                <w:vertAlign w:val="superscript"/>
              </w:rPr>
              <w:t>4</w:t>
            </w:r>
          </w:p>
        </w:tc>
      </w:tr>
      <w:tr w:rsidR="00E83F02">
        <w:trPr>
          <w:cantSplit/>
        </w:trPr>
        <w:tc>
          <w:tcPr>
            <w:tcW w:w="1701" w:type="dxa"/>
            <w:tcBorders>
              <w:bottom w:val="single" w:sz="4" w:space="0" w:color="auto"/>
            </w:tcBorders>
          </w:tcPr>
          <w:p w:rsidR="00E83F02" w:rsidRDefault="00C23045">
            <w:pPr>
              <w:pStyle w:val="nTable"/>
              <w:spacing w:before="120"/>
              <w:ind w:right="113"/>
              <w:rPr>
                <w:sz w:val="19"/>
              </w:rPr>
            </w:pPr>
            <w:r>
              <w:rPr>
                <w:i/>
                <w:sz w:val="19"/>
              </w:rPr>
              <w:t>Trustees Amendment Act 1997</w:t>
            </w:r>
            <w:r>
              <w:rPr>
                <w:sz w:val="19"/>
              </w:rPr>
              <w:t>,</w:t>
            </w:r>
            <w:r>
              <w:rPr>
                <w:sz w:val="19"/>
              </w:rPr>
              <w:br/>
              <w:t>section 18</w:t>
            </w:r>
          </w:p>
        </w:tc>
        <w:tc>
          <w:tcPr>
            <w:tcW w:w="992" w:type="dxa"/>
            <w:tcBorders>
              <w:bottom w:val="single" w:sz="4" w:space="0" w:color="auto"/>
            </w:tcBorders>
          </w:tcPr>
          <w:p w:rsidR="00E83F02" w:rsidRDefault="00C23045">
            <w:pPr>
              <w:pStyle w:val="nTable"/>
              <w:spacing w:before="120"/>
              <w:rPr>
                <w:sz w:val="19"/>
              </w:rPr>
            </w:pPr>
            <w:r>
              <w:rPr>
                <w:sz w:val="19"/>
              </w:rPr>
              <w:t>1 of 1997</w:t>
            </w:r>
          </w:p>
        </w:tc>
        <w:tc>
          <w:tcPr>
            <w:tcW w:w="1276" w:type="dxa"/>
            <w:tcBorders>
              <w:bottom w:val="single" w:sz="4" w:space="0" w:color="auto"/>
            </w:tcBorders>
          </w:tcPr>
          <w:p w:rsidR="00E83F02" w:rsidRDefault="00C23045">
            <w:pPr>
              <w:pStyle w:val="nTable"/>
              <w:spacing w:before="120"/>
              <w:rPr>
                <w:sz w:val="19"/>
              </w:rPr>
            </w:pPr>
            <w:r>
              <w:rPr>
                <w:sz w:val="19"/>
              </w:rPr>
              <w:t>6 May 1997</w:t>
            </w:r>
          </w:p>
        </w:tc>
        <w:tc>
          <w:tcPr>
            <w:tcW w:w="1757" w:type="dxa"/>
            <w:tcBorders>
              <w:bottom w:val="single" w:sz="4" w:space="0" w:color="auto"/>
            </w:tcBorders>
          </w:tcPr>
          <w:p w:rsidR="00E83F02" w:rsidRDefault="00C23045">
            <w:pPr>
              <w:pStyle w:val="nTable"/>
              <w:spacing w:before="120"/>
              <w:rPr>
                <w:sz w:val="19"/>
              </w:rPr>
            </w:pPr>
            <w:r>
              <w:rPr>
                <w:sz w:val="19"/>
              </w:rPr>
              <w:t xml:space="preserve">Proclaimed 16 June 1997 (see section 2 and </w:t>
            </w:r>
            <w:r>
              <w:rPr>
                <w:i/>
                <w:sz w:val="19"/>
              </w:rPr>
              <w:t>Gazette</w:t>
            </w:r>
            <w:r>
              <w:rPr>
                <w:sz w:val="19"/>
              </w:rPr>
              <w:t xml:space="preserve"> 10 June 1997 </w:t>
            </w:r>
            <w:r>
              <w:rPr>
                <w:sz w:val="19"/>
              </w:rPr>
              <w:br/>
              <w:t>p.2661)</w:t>
            </w:r>
          </w:p>
        </w:tc>
        <w:tc>
          <w:tcPr>
            <w:tcW w:w="1417" w:type="dxa"/>
            <w:tcBorders>
              <w:bottom w:val="single" w:sz="4" w:space="0" w:color="auto"/>
            </w:tcBorders>
          </w:tcPr>
          <w:p w:rsidR="00E83F02" w:rsidRDefault="00E83F02">
            <w:pPr>
              <w:pStyle w:val="nTable"/>
              <w:spacing w:before="120"/>
              <w:rPr>
                <w:sz w:val="19"/>
              </w:rPr>
            </w:pPr>
          </w:p>
        </w:tc>
      </w:tr>
    </w:tbl>
    <w:p w:rsidR="00E83F02" w:rsidRDefault="00C23045">
      <w:pPr>
        <w:pStyle w:val="MiscellaneousHeading"/>
        <w:spacing w:before="240" w:after="80"/>
        <w:rPr>
          <w:b/>
        </w:rPr>
      </w:pPr>
      <w:r>
        <w:rPr>
          <w:b/>
        </w:rPr>
        <w:t>Part II — Orders</w:t>
      </w:r>
    </w:p>
    <w:tbl>
      <w:tblPr>
        <w:tblW w:w="0" w:type="auto"/>
        <w:tblInd w:w="28" w:type="dxa"/>
        <w:tblLayout w:type="fixed"/>
        <w:tblCellMar>
          <w:left w:w="28" w:type="dxa"/>
          <w:right w:w="28" w:type="dxa"/>
        </w:tblCellMar>
        <w:tblLook w:val="0000" w:firstRow="0" w:lastRow="0" w:firstColumn="0" w:lastColumn="0" w:noHBand="0" w:noVBand="0"/>
      </w:tblPr>
      <w:tblGrid>
        <w:gridCol w:w="2127"/>
        <w:gridCol w:w="1701"/>
        <w:gridCol w:w="1842"/>
        <w:gridCol w:w="1418"/>
      </w:tblGrid>
      <w:tr w:rsidR="00E83F02">
        <w:trPr>
          <w:tblHeader/>
        </w:trPr>
        <w:tc>
          <w:tcPr>
            <w:tcW w:w="2127" w:type="dxa"/>
            <w:tcBorders>
              <w:top w:val="single" w:sz="12" w:space="0" w:color="auto"/>
              <w:bottom w:val="single" w:sz="12" w:space="0" w:color="auto"/>
            </w:tcBorders>
          </w:tcPr>
          <w:p w:rsidR="00E83F02" w:rsidRDefault="00C23045">
            <w:pPr>
              <w:pStyle w:val="nTable"/>
              <w:spacing w:before="100" w:after="60" w:line="190" w:lineRule="exact"/>
              <w:rPr>
                <w:b/>
              </w:rPr>
            </w:pPr>
            <w:r>
              <w:rPr>
                <w:b/>
              </w:rPr>
              <w:t>Order</w:t>
            </w:r>
          </w:p>
        </w:tc>
        <w:tc>
          <w:tcPr>
            <w:tcW w:w="1701" w:type="dxa"/>
            <w:tcBorders>
              <w:top w:val="single" w:sz="12" w:space="0" w:color="auto"/>
              <w:bottom w:val="single" w:sz="12" w:space="0" w:color="auto"/>
            </w:tcBorders>
          </w:tcPr>
          <w:p w:rsidR="00E83F02" w:rsidRDefault="00C23045">
            <w:pPr>
              <w:pStyle w:val="nTable"/>
              <w:spacing w:before="100" w:after="60" w:line="190" w:lineRule="exact"/>
              <w:rPr>
                <w:b/>
              </w:rPr>
            </w:pPr>
            <w:r>
              <w:rPr>
                <w:b/>
              </w:rPr>
              <w:t>Gazettal</w:t>
            </w:r>
          </w:p>
        </w:tc>
        <w:tc>
          <w:tcPr>
            <w:tcW w:w="1842" w:type="dxa"/>
            <w:tcBorders>
              <w:top w:val="single" w:sz="12" w:space="0" w:color="auto"/>
              <w:bottom w:val="single" w:sz="12" w:space="0" w:color="auto"/>
            </w:tcBorders>
          </w:tcPr>
          <w:p w:rsidR="00E83F02" w:rsidRDefault="00C23045">
            <w:pPr>
              <w:pStyle w:val="nTable"/>
              <w:spacing w:before="100" w:after="60" w:line="190" w:lineRule="exact"/>
              <w:rPr>
                <w:b/>
              </w:rPr>
            </w:pPr>
            <w:r>
              <w:rPr>
                <w:b/>
              </w:rPr>
              <w:t>Commencement</w:t>
            </w:r>
          </w:p>
        </w:tc>
        <w:tc>
          <w:tcPr>
            <w:tcW w:w="1418" w:type="dxa"/>
            <w:tcBorders>
              <w:top w:val="single" w:sz="12" w:space="0" w:color="auto"/>
              <w:bottom w:val="single" w:sz="12" w:space="0" w:color="auto"/>
            </w:tcBorders>
          </w:tcPr>
          <w:p w:rsidR="00E83F02" w:rsidRDefault="00C23045">
            <w:pPr>
              <w:pStyle w:val="nTable"/>
              <w:spacing w:before="100" w:after="60" w:line="190" w:lineRule="exact"/>
              <w:rPr>
                <w:b/>
              </w:rPr>
            </w:pPr>
            <w:r>
              <w:rPr>
                <w:b/>
              </w:rPr>
              <w:t>Miscellaneous</w:t>
            </w:r>
          </w:p>
        </w:tc>
      </w:tr>
      <w:tr w:rsidR="00E83F02">
        <w:tc>
          <w:tcPr>
            <w:tcW w:w="2127" w:type="dxa"/>
            <w:tcBorders>
              <w:bottom w:val="single" w:sz="4" w:space="0" w:color="auto"/>
            </w:tcBorders>
          </w:tcPr>
          <w:p w:rsidR="00E83F02" w:rsidRDefault="00C23045">
            <w:pPr>
              <w:pStyle w:val="nTable"/>
              <w:spacing w:before="100" w:line="190" w:lineRule="exact"/>
            </w:pPr>
            <w:r>
              <w:rPr>
                <w:i/>
              </w:rPr>
              <w:t>Coal Industry Superannuation Act Amendment Order 2000</w:t>
            </w:r>
          </w:p>
        </w:tc>
        <w:tc>
          <w:tcPr>
            <w:tcW w:w="1701" w:type="dxa"/>
            <w:tcBorders>
              <w:bottom w:val="single" w:sz="4" w:space="0" w:color="auto"/>
            </w:tcBorders>
          </w:tcPr>
          <w:p w:rsidR="00E83F02" w:rsidRDefault="00C23045">
            <w:pPr>
              <w:pStyle w:val="nTable"/>
              <w:spacing w:before="100" w:line="190" w:lineRule="exact"/>
            </w:pPr>
            <w:r>
              <w:t>29 September 2000  pp.5535-6</w:t>
            </w:r>
          </w:p>
        </w:tc>
        <w:tc>
          <w:tcPr>
            <w:tcW w:w="1842" w:type="dxa"/>
            <w:tcBorders>
              <w:bottom w:val="single" w:sz="4" w:space="0" w:color="auto"/>
            </w:tcBorders>
          </w:tcPr>
          <w:p w:rsidR="00E83F02" w:rsidRDefault="00C23045">
            <w:pPr>
              <w:pStyle w:val="nTable"/>
              <w:spacing w:before="100" w:line="190" w:lineRule="exact"/>
            </w:pPr>
            <w:r>
              <w:t>29 September 2000</w:t>
            </w:r>
          </w:p>
        </w:tc>
        <w:tc>
          <w:tcPr>
            <w:tcW w:w="1418" w:type="dxa"/>
            <w:tcBorders>
              <w:bottom w:val="single" w:sz="4" w:space="0" w:color="auto"/>
            </w:tcBorders>
          </w:tcPr>
          <w:p w:rsidR="00E83F02" w:rsidRDefault="00E83F02">
            <w:pPr>
              <w:pStyle w:val="nTable"/>
              <w:spacing w:before="100" w:line="190" w:lineRule="exact"/>
            </w:pPr>
          </w:p>
        </w:tc>
      </w:tr>
    </w:tbl>
    <w:p w:rsidR="00E83F02" w:rsidRDefault="00C2304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83F02" w:rsidRDefault="00C23045">
      <w:pPr>
        <w:pStyle w:val="nHeading3"/>
        <w:rPr>
          <w:snapToGrid w:val="0"/>
        </w:rPr>
      </w:pPr>
      <w:bookmarkStart w:id="181" w:name="_Toc534778309"/>
      <w:bookmarkStart w:id="182" w:name="_Toc7405063"/>
      <w:bookmarkStart w:id="183" w:name="_Toc135718360"/>
      <w:r>
        <w:rPr>
          <w:snapToGrid w:val="0"/>
        </w:rPr>
        <w:t>Provisions that have not come into operation</w:t>
      </w:r>
      <w:bookmarkEnd w:id="181"/>
      <w:bookmarkEnd w:id="182"/>
      <w:bookmarkEnd w:id="18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E83F02">
        <w:tc>
          <w:tcPr>
            <w:tcW w:w="2223" w:type="dxa"/>
          </w:tcPr>
          <w:p w:rsidR="00E83F02" w:rsidRDefault="00C23045">
            <w:pPr>
              <w:pStyle w:val="nTable"/>
              <w:rPr>
                <w:b/>
                <w:snapToGrid w:val="0"/>
                <w:sz w:val="19"/>
                <w:lang w:val="en-US"/>
              </w:rPr>
            </w:pPr>
            <w:r>
              <w:rPr>
                <w:b/>
                <w:snapToGrid w:val="0"/>
                <w:sz w:val="19"/>
                <w:lang w:val="en-US"/>
              </w:rPr>
              <w:t>Short title</w:t>
            </w:r>
          </w:p>
        </w:tc>
        <w:tc>
          <w:tcPr>
            <w:tcW w:w="1118" w:type="dxa"/>
          </w:tcPr>
          <w:p w:rsidR="00E83F02" w:rsidRDefault="00C23045">
            <w:pPr>
              <w:pStyle w:val="nTable"/>
              <w:rPr>
                <w:b/>
                <w:snapToGrid w:val="0"/>
                <w:sz w:val="19"/>
                <w:lang w:val="en-US"/>
              </w:rPr>
            </w:pPr>
            <w:r>
              <w:rPr>
                <w:b/>
                <w:snapToGrid w:val="0"/>
                <w:sz w:val="19"/>
                <w:lang w:val="en-US"/>
              </w:rPr>
              <w:t>Number and Year</w:t>
            </w:r>
          </w:p>
        </w:tc>
        <w:tc>
          <w:tcPr>
            <w:tcW w:w="1337" w:type="dxa"/>
          </w:tcPr>
          <w:p w:rsidR="00E83F02" w:rsidRDefault="00C23045">
            <w:pPr>
              <w:pStyle w:val="nTable"/>
              <w:rPr>
                <w:b/>
                <w:snapToGrid w:val="0"/>
                <w:sz w:val="19"/>
                <w:lang w:val="en-US"/>
              </w:rPr>
            </w:pPr>
            <w:r>
              <w:rPr>
                <w:b/>
                <w:snapToGrid w:val="0"/>
                <w:sz w:val="19"/>
                <w:lang w:val="en-US"/>
              </w:rPr>
              <w:t>Assent</w:t>
            </w:r>
          </w:p>
        </w:tc>
        <w:tc>
          <w:tcPr>
            <w:tcW w:w="2410" w:type="dxa"/>
          </w:tcPr>
          <w:p w:rsidR="00E83F02" w:rsidRDefault="00C23045">
            <w:pPr>
              <w:pStyle w:val="nTable"/>
              <w:rPr>
                <w:b/>
                <w:snapToGrid w:val="0"/>
                <w:sz w:val="19"/>
                <w:lang w:val="en-US"/>
              </w:rPr>
            </w:pPr>
            <w:r>
              <w:rPr>
                <w:b/>
                <w:snapToGrid w:val="0"/>
                <w:sz w:val="19"/>
                <w:lang w:val="en-US"/>
              </w:rPr>
              <w:t>Commencement</w:t>
            </w:r>
          </w:p>
        </w:tc>
      </w:tr>
      <w:tr w:rsidR="00E83F02">
        <w:tc>
          <w:tcPr>
            <w:tcW w:w="2223" w:type="dxa"/>
          </w:tcPr>
          <w:p w:rsidR="00E83F02" w:rsidRDefault="00C23045">
            <w:pPr>
              <w:pStyle w:val="nTable"/>
              <w:rPr>
                <w:snapToGrid w:val="0"/>
                <w:sz w:val="19"/>
                <w:lang w:val="en-US"/>
              </w:rPr>
            </w:pPr>
            <w:r>
              <w:rPr>
                <w:i/>
                <w:iCs/>
                <w:snapToGrid w:val="0"/>
                <w:sz w:val="19"/>
                <w:lang w:val="en-US"/>
              </w:rPr>
              <w:t>Coal Industry Superannuation Amendment Act 2006</w:t>
            </w:r>
            <w:r>
              <w:rPr>
                <w:snapToGrid w:val="0"/>
                <w:sz w:val="19"/>
                <w:lang w:val="en-US"/>
              </w:rPr>
              <w:t xml:space="preserve"> s. 2</w:t>
            </w:r>
            <w:r>
              <w:rPr>
                <w:snapToGrid w:val="0"/>
                <w:sz w:val="19"/>
                <w:lang w:val="en-US"/>
              </w:rPr>
              <w:noBreakHyphen/>
              <w:t>15 </w:t>
            </w:r>
            <w:r>
              <w:rPr>
                <w:snapToGrid w:val="0"/>
                <w:sz w:val="19"/>
                <w:vertAlign w:val="superscript"/>
                <w:lang w:val="en-US"/>
              </w:rPr>
              <w:t>5</w:t>
            </w:r>
          </w:p>
        </w:tc>
        <w:tc>
          <w:tcPr>
            <w:tcW w:w="1118" w:type="dxa"/>
          </w:tcPr>
          <w:p w:rsidR="00E83F02" w:rsidRDefault="00C23045">
            <w:pPr>
              <w:pStyle w:val="nTable"/>
              <w:rPr>
                <w:snapToGrid w:val="0"/>
                <w:sz w:val="19"/>
                <w:lang w:val="en-US"/>
              </w:rPr>
            </w:pPr>
            <w:r>
              <w:rPr>
                <w:snapToGrid w:val="0"/>
                <w:sz w:val="19"/>
                <w:lang w:val="en-US"/>
              </w:rPr>
              <w:t>16 of 2006</w:t>
            </w:r>
          </w:p>
        </w:tc>
        <w:tc>
          <w:tcPr>
            <w:tcW w:w="1337" w:type="dxa"/>
          </w:tcPr>
          <w:p w:rsidR="00E83F02" w:rsidRDefault="00C23045">
            <w:pPr>
              <w:pStyle w:val="nTable"/>
              <w:rPr>
                <w:snapToGrid w:val="0"/>
                <w:sz w:val="19"/>
                <w:lang w:val="en-US"/>
              </w:rPr>
            </w:pPr>
            <w:r>
              <w:rPr>
                <w:snapToGrid w:val="0"/>
                <w:sz w:val="19"/>
                <w:lang w:val="en-US"/>
              </w:rPr>
              <w:t>17 May 2006</w:t>
            </w:r>
          </w:p>
        </w:tc>
        <w:tc>
          <w:tcPr>
            <w:tcW w:w="2410" w:type="dxa"/>
          </w:tcPr>
          <w:p w:rsidR="00E83F02" w:rsidRDefault="00C23045">
            <w:pPr>
              <w:pStyle w:val="nTable"/>
              <w:rPr>
                <w:snapToGrid w:val="0"/>
                <w:sz w:val="19"/>
                <w:lang w:val="en-US"/>
              </w:rPr>
            </w:pPr>
            <w:r>
              <w:rPr>
                <w:snapToGrid w:val="0"/>
                <w:sz w:val="19"/>
                <w:lang w:val="en-US"/>
              </w:rPr>
              <w:t xml:space="preserve">14 Jun 2006 </w:t>
            </w:r>
          </w:p>
        </w:tc>
      </w:tr>
    </w:tbl>
    <w:p w:rsidR="00E83F02" w:rsidRDefault="00C23045">
      <w:pPr>
        <w:pStyle w:val="nSubsection"/>
        <w:rPr>
          <w:snapToGrid w:val="0"/>
        </w:rPr>
      </w:pPr>
      <w:r>
        <w:rPr>
          <w:snapToGrid w:val="0"/>
          <w:vertAlign w:val="superscript"/>
        </w:rPr>
        <w:t>2</w:t>
      </w:r>
      <w:r>
        <w:rPr>
          <w:snapToGrid w:val="0"/>
          <w:vertAlign w:val="superscript"/>
        </w:rPr>
        <w:tab/>
      </w:r>
      <w:r>
        <w:rPr>
          <w:snapToGrid w:val="0"/>
        </w:rPr>
        <w:t>Western Collieries Ltd has changed its name. As at the date of this reprint it is called Wesfarmers Coal Ltd.</w:t>
      </w:r>
    </w:p>
    <w:p w:rsidR="00E83F02" w:rsidRDefault="00C23045">
      <w:pPr>
        <w:pStyle w:val="nSubsection"/>
        <w:rPr>
          <w:snapToGrid w:val="0"/>
        </w:rPr>
      </w:pPr>
      <w:r>
        <w:rPr>
          <w:snapToGrid w:val="0"/>
          <w:vertAlign w:val="superscript"/>
        </w:rPr>
        <w:t>3</w:t>
      </w:r>
      <w:r>
        <w:rPr>
          <w:snapToGrid w:val="0"/>
        </w:rPr>
        <w:tab/>
        <w:t xml:space="preserve">Section 8(2) of the </w:t>
      </w:r>
      <w:r>
        <w:rPr>
          <w:i/>
          <w:snapToGrid w:val="0"/>
        </w:rPr>
        <w:t>Acts Amendment (Coal Mining Industry) Act 1994</w:t>
      </w:r>
      <w:r>
        <w:rPr>
          <w:snapToGrid w:val="0"/>
        </w:rPr>
        <w:t xml:space="preserve"> (No. 45 of 1994) reads as follows — </w:t>
      </w:r>
      <w:bookmarkStart w:id="184" w:name="UpToHere"/>
      <w:bookmarkEnd w:id="184"/>
    </w:p>
    <w:p w:rsidR="00E83F02" w:rsidRDefault="00C23045">
      <w:pPr>
        <w:pStyle w:val="MiscOpen"/>
        <w:rPr>
          <w:snapToGrid w:val="0"/>
        </w:rPr>
      </w:pPr>
      <w:r>
        <w:rPr>
          <w:snapToGrid w:val="0"/>
        </w:rPr>
        <w:t>“</w:t>
      </w:r>
    </w:p>
    <w:p w:rsidR="00E83F02" w:rsidRDefault="00C23045">
      <w:pPr>
        <w:pStyle w:val="nzSubsection"/>
        <w:rPr>
          <w:snapToGrid w:val="0"/>
        </w:rPr>
      </w:pPr>
      <w:r>
        <w:rPr>
          <w:snapToGrid w:val="0"/>
        </w:rPr>
        <w:tab/>
        <w:t>(2)</w:t>
      </w:r>
      <w:r>
        <w:rPr>
          <w:snapToGrid w:val="0"/>
        </w:rPr>
        <w:tab/>
        <w:t>The person who at the time of the commencement of this section holds the position of secretary under section 19 of the principal Act shall, on or after that time, be deemed to have been appointed as Administration Manager.</w:t>
      </w:r>
    </w:p>
    <w:p w:rsidR="00E83F02" w:rsidRDefault="00C23045">
      <w:pPr>
        <w:pStyle w:val="MiscClose"/>
        <w:rPr>
          <w:snapToGrid w:val="0"/>
        </w:rPr>
      </w:pPr>
      <w:r>
        <w:rPr>
          <w:snapToGrid w:val="0"/>
        </w:rPr>
        <w:t>”.</w:t>
      </w:r>
    </w:p>
    <w:p w:rsidR="00E83F02" w:rsidRDefault="00C23045">
      <w:pPr>
        <w:pStyle w:val="nSubsection"/>
        <w:rPr>
          <w:snapToGrid w:val="0"/>
        </w:rPr>
      </w:pPr>
      <w:r>
        <w:rPr>
          <w:snapToGrid w:val="0"/>
          <w:vertAlign w:val="superscript"/>
        </w:rPr>
        <w:t>4</w:t>
      </w:r>
      <w:r>
        <w:rPr>
          <w:snapToGrid w:val="0"/>
        </w:rPr>
        <w:t xml:space="preserve"> </w:t>
      </w:r>
      <w:r>
        <w:rPr>
          <w:snapToGrid w:val="0"/>
        </w:rPr>
        <w:tab/>
        <w:t xml:space="preserve">Section 8(2) of the </w:t>
      </w:r>
      <w:r>
        <w:rPr>
          <w:i/>
          <w:snapToGrid w:val="0"/>
        </w:rPr>
        <w:t>Coal Industry Superannuation Amendment Act 1995</w:t>
      </w:r>
      <w:r>
        <w:rPr>
          <w:snapToGrid w:val="0"/>
        </w:rPr>
        <w:t xml:space="preserve"> (No. 46 of 1995) reads as follows — </w:t>
      </w:r>
    </w:p>
    <w:p w:rsidR="00E83F02" w:rsidRDefault="00C23045">
      <w:pPr>
        <w:pStyle w:val="nSubsection"/>
        <w:ind w:left="0" w:firstLine="0"/>
        <w:rPr>
          <w:snapToGrid w:val="0"/>
        </w:rPr>
      </w:pPr>
      <w:r>
        <w:rPr>
          <w:snapToGrid w:val="0"/>
        </w:rPr>
        <w:t>“</w:t>
      </w:r>
    </w:p>
    <w:p w:rsidR="00E83F02" w:rsidRDefault="00C23045">
      <w:pPr>
        <w:pStyle w:val="nzSubsection"/>
        <w:rPr>
          <w:snapToGrid w:val="0"/>
        </w:rPr>
      </w:pPr>
      <w:r>
        <w:rPr>
          <w:snapToGrid w:val="0"/>
        </w:rPr>
        <w:tab/>
        <w:t>(2)</w:t>
      </w:r>
      <w:r>
        <w:rPr>
          <w:snapToGrid w:val="0"/>
        </w:rPr>
        <w:tab/>
        <w:t>The amendment effected by subsection (1) does not affect the validity of the appointment of the person holding office as chairman of the Board immediately before the commencement of this section.</w:t>
      </w:r>
    </w:p>
    <w:p w:rsidR="00E83F02" w:rsidRDefault="00C23045">
      <w:pPr>
        <w:pStyle w:val="MiscClose"/>
        <w:rPr>
          <w:snapToGrid w:val="0"/>
        </w:rPr>
      </w:pPr>
      <w:r>
        <w:rPr>
          <w:snapToGrid w:val="0"/>
        </w:rPr>
        <w:t>”.</w:t>
      </w:r>
    </w:p>
    <w:p w:rsidR="00E83F02" w:rsidRDefault="00C23045">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Coal Industry Superannuation Amendment Act 2006</w:t>
      </w:r>
      <w:r>
        <w:rPr>
          <w:snapToGrid w:val="0"/>
          <w:sz w:val="19"/>
          <w:lang w:val="en-US"/>
        </w:rPr>
        <w:t xml:space="preserve"> s. 2</w:t>
      </w:r>
      <w:r>
        <w:rPr>
          <w:snapToGrid w:val="0"/>
          <w:sz w:val="19"/>
          <w:lang w:val="en-US"/>
        </w:rPr>
        <w:noBreakHyphen/>
        <w:t>15</w:t>
      </w:r>
      <w:r>
        <w:rPr>
          <w:snapToGrid w:val="0"/>
        </w:rPr>
        <w:t xml:space="preserve"> had not come into operation.  They read as follows:</w:t>
      </w:r>
    </w:p>
    <w:p w:rsidR="00E83F02" w:rsidRDefault="00C23045">
      <w:pPr>
        <w:pStyle w:val="MiscOpen"/>
        <w:rPr>
          <w:snapToGrid w:val="0"/>
        </w:rPr>
      </w:pPr>
      <w:r>
        <w:rPr>
          <w:snapToGrid w:val="0"/>
        </w:rPr>
        <w:t>“</w:t>
      </w:r>
    </w:p>
    <w:p w:rsidR="00E83F02" w:rsidRDefault="00C23045">
      <w:pPr>
        <w:pStyle w:val="nzHeading5"/>
        <w:rPr>
          <w:snapToGrid w:val="0"/>
        </w:rPr>
      </w:pPr>
      <w:bookmarkStart w:id="185" w:name="_Toc471793483"/>
      <w:bookmarkStart w:id="186" w:name="_Toc512746196"/>
      <w:bookmarkStart w:id="187" w:name="_Toc515958177"/>
      <w:bookmarkStart w:id="188" w:name="_Toc75249508"/>
      <w:bookmarkStart w:id="189" w:name="_Toc135031560"/>
      <w:bookmarkStart w:id="190" w:name="_Toc135708185"/>
      <w:bookmarkStart w:id="191" w:name="_Toc135715415"/>
      <w:r>
        <w:rPr>
          <w:rStyle w:val="CharSectno"/>
        </w:rPr>
        <w:t>2</w:t>
      </w:r>
      <w:r>
        <w:rPr>
          <w:snapToGrid w:val="0"/>
        </w:rPr>
        <w:t>.</w:t>
      </w:r>
      <w:r>
        <w:rPr>
          <w:snapToGrid w:val="0"/>
        </w:rPr>
        <w:tab/>
        <w:t>The Act amended</w:t>
      </w:r>
      <w:bookmarkEnd w:id="185"/>
      <w:bookmarkEnd w:id="186"/>
      <w:bookmarkEnd w:id="187"/>
      <w:bookmarkEnd w:id="188"/>
      <w:bookmarkEnd w:id="189"/>
      <w:bookmarkEnd w:id="190"/>
      <w:bookmarkEnd w:id="191"/>
    </w:p>
    <w:p w:rsidR="00E83F02" w:rsidRDefault="00C23045">
      <w:pPr>
        <w:pStyle w:val="nzSubsection"/>
      </w:pPr>
      <w:r>
        <w:tab/>
      </w:r>
      <w:r>
        <w:tab/>
        <w:t xml:space="preserve">The amendments in this Act are to the </w:t>
      </w:r>
      <w:r>
        <w:rPr>
          <w:i/>
        </w:rPr>
        <w:t>Coal Industry Superannuation Act 1989</w:t>
      </w:r>
      <w:r>
        <w:t>.</w:t>
      </w:r>
    </w:p>
    <w:p w:rsidR="00E83F02" w:rsidRDefault="00C23045">
      <w:pPr>
        <w:pStyle w:val="nzHeading5"/>
      </w:pPr>
      <w:bookmarkStart w:id="192" w:name="_Toc75249509"/>
      <w:bookmarkStart w:id="193" w:name="_Toc135031561"/>
      <w:bookmarkStart w:id="194" w:name="_Toc135708186"/>
      <w:bookmarkStart w:id="195" w:name="_Toc135715416"/>
      <w:r>
        <w:rPr>
          <w:rStyle w:val="CharSectno"/>
        </w:rPr>
        <w:t>3</w:t>
      </w:r>
      <w:r>
        <w:t>.</w:t>
      </w:r>
      <w:r>
        <w:tab/>
        <w:t>Long title replaced</w:t>
      </w:r>
      <w:bookmarkEnd w:id="192"/>
      <w:bookmarkEnd w:id="193"/>
      <w:bookmarkEnd w:id="194"/>
      <w:bookmarkEnd w:id="195"/>
    </w:p>
    <w:p w:rsidR="00E83F02" w:rsidRDefault="00C23045">
      <w:pPr>
        <w:pStyle w:val="nzSubsection"/>
      </w:pPr>
      <w:r>
        <w:tab/>
      </w:r>
      <w:r>
        <w:tab/>
        <w:t>The long title is repealed and the following long title is inserted instead —</w:t>
      </w:r>
    </w:p>
    <w:p w:rsidR="00E83F02" w:rsidRDefault="00C23045">
      <w:pPr>
        <w:pStyle w:val="MiscOpen"/>
      </w:pPr>
      <w:r>
        <w:t xml:space="preserve">“    </w:t>
      </w:r>
    </w:p>
    <w:p w:rsidR="00E83F02" w:rsidRDefault="00C23045">
      <w:pPr>
        <w:pStyle w:val="nzLongTitle"/>
      </w:pPr>
      <w:r>
        <w:t>An Act relating to superannuation for persons involved in coal mining in Western Australia and for various other persons and for related purposes.</w:t>
      </w:r>
    </w:p>
    <w:p w:rsidR="00E83F02" w:rsidRDefault="00C23045">
      <w:pPr>
        <w:pStyle w:val="MiscClose"/>
      </w:pPr>
      <w:r>
        <w:t>”.</w:t>
      </w:r>
    </w:p>
    <w:p w:rsidR="00E83F02" w:rsidRDefault="00C23045">
      <w:pPr>
        <w:pStyle w:val="nzHeading5"/>
      </w:pPr>
      <w:bookmarkStart w:id="196" w:name="_Toc75249510"/>
      <w:bookmarkStart w:id="197" w:name="_Toc135031562"/>
      <w:bookmarkStart w:id="198" w:name="_Toc135708187"/>
      <w:bookmarkStart w:id="199" w:name="_Toc135715417"/>
      <w:r>
        <w:rPr>
          <w:rStyle w:val="CharSectno"/>
        </w:rPr>
        <w:t>4</w:t>
      </w:r>
      <w:r>
        <w:t>.</w:t>
      </w:r>
      <w:r>
        <w:tab/>
        <w:t>Section 5 repealed</w:t>
      </w:r>
      <w:bookmarkEnd w:id="196"/>
      <w:bookmarkEnd w:id="197"/>
      <w:bookmarkEnd w:id="198"/>
      <w:bookmarkEnd w:id="199"/>
    </w:p>
    <w:p w:rsidR="00E83F02" w:rsidRDefault="00C23045">
      <w:pPr>
        <w:pStyle w:val="nzSubsection"/>
      </w:pPr>
      <w:r>
        <w:tab/>
      </w:r>
      <w:r>
        <w:tab/>
        <w:t>Section 5 is repealed.</w:t>
      </w:r>
    </w:p>
    <w:p w:rsidR="00E83F02" w:rsidRDefault="00C23045">
      <w:pPr>
        <w:pStyle w:val="nzHeading5"/>
      </w:pPr>
      <w:bookmarkStart w:id="200" w:name="_Toc75249511"/>
      <w:bookmarkStart w:id="201" w:name="_Toc135031563"/>
      <w:bookmarkStart w:id="202" w:name="_Toc135708188"/>
      <w:bookmarkStart w:id="203" w:name="_Toc135715418"/>
      <w:r>
        <w:rPr>
          <w:rStyle w:val="CharSectno"/>
        </w:rPr>
        <w:t>5</w:t>
      </w:r>
      <w:r>
        <w:t>.</w:t>
      </w:r>
      <w:r>
        <w:tab/>
        <w:t>Section 9 amended</w:t>
      </w:r>
      <w:bookmarkEnd w:id="200"/>
      <w:bookmarkEnd w:id="201"/>
      <w:bookmarkEnd w:id="202"/>
      <w:bookmarkEnd w:id="203"/>
    </w:p>
    <w:p w:rsidR="00E83F02" w:rsidRDefault="00C23045">
      <w:pPr>
        <w:pStyle w:val="nzSubsection"/>
      </w:pPr>
      <w:r>
        <w:tab/>
        <w:t>(1)</w:t>
      </w:r>
      <w:r>
        <w:tab/>
        <w:t>Section 9(1) is amended by deleting “For the purposes of providing superannuation and related benefits to and in respect of mine workers and officers of the Board under this Act there shall be” and inserting instead —</w:t>
      </w:r>
    </w:p>
    <w:p w:rsidR="00E83F02" w:rsidRDefault="00C23045">
      <w:pPr>
        <w:pStyle w:val="nzSubsection"/>
      </w:pPr>
      <w:r>
        <w:tab/>
      </w:r>
      <w:r>
        <w:tab/>
        <w:t>“    There is    ”.</w:t>
      </w:r>
    </w:p>
    <w:p w:rsidR="00E83F02" w:rsidRDefault="00C23045">
      <w:pPr>
        <w:pStyle w:val="nzSubsection"/>
      </w:pPr>
      <w:r>
        <w:tab/>
        <w:t>(2)</w:t>
      </w:r>
      <w:r>
        <w:tab/>
        <w:t xml:space="preserve">After section 9(1) the following subsections are inserted — </w:t>
      </w:r>
    </w:p>
    <w:p w:rsidR="00E83F02" w:rsidRDefault="00C23045">
      <w:pPr>
        <w:pStyle w:val="MiscOpen"/>
        <w:ind w:left="600"/>
      </w:pPr>
      <w:r>
        <w:t xml:space="preserve">“    </w:t>
      </w:r>
    </w:p>
    <w:p w:rsidR="00E83F02" w:rsidRDefault="00C23045">
      <w:pPr>
        <w:pStyle w:val="nzSubsection"/>
      </w:pPr>
      <w:r>
        <w:tab/>
        <w:t>(1a)</w:t>
      </w:r>
      <w:r>
        <w:tab/>
        <w:t>The regulations may provide for people in any of the following categories to be members of the Fund —</w:t>
      </w:r>
    </w:p>
    <w:p w:rsidR="00E83F02" w:rsidRDefault="00C23045">
      <w:pPr>
        <w:pStyle w:val="nzIndenta"/>
      </w:pPr>
      <w:r>
        <w:tab/>
        <w:t>(a)</w:t>
      </w:r>
      <w:r>
        <w:tab/>
        <w:t xml:space="preserve">mine workers; </w:t>
      </w:r>
    </w:p>
    <w:p w:rsidR="00E83F02" w:rsidRDefault="00C23045">
      <w:pPr>
        <w:pStyle w:val="nzIndenta"/>
      </w:pPr>
      <w:r>
        <w:tab/>
        <w:t>(b)</w:t>
      </w:r>
      <w:r>
        <w:tab/>
        <w:t>officers of the Board; or</w:t>
      </w:r>
    </w:p>
    <w:p w:rsidR="00E83F02" w:rsidRDefault="00C23045">
      <w:pPr>
        <w:pStyle w:val="nzIndenta"/>
      </w:pPr>
      <w:r>
        <w:tab/>
        <w:t>(c)</w:t>
      </w:r>
      <w:r>
        <w:tab/>
        <w:t>people who are or have been the spouses or de facto partners of people referred to in paragraphs (a) or (b).</w:t>
      </w:r>
    </w:p>
    <w:p w:rsidR="00E83F02" w:rsidRDefault="00C23045">
      <w:pPr>
        <w:pStyle w:val="nz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rsidR="00E83F02" w:rsidRDefault="00C23045">
      <w:pPr>
        <w:pStyle w:val="nzSubsection"/>
      </w:pPr>
      <w:r>
        <w:tab/>
        <w:t>(1c)</w:t>
      </w:r>
      <w:r>
        <w:tab/>
        <w:t>The people specified under subsection (1b) must be people —</w:t>
      </w:r>
    </w:p>
    <w:p w:rsidR="00E83F02" w:rsidRDefault="00C23045">
      <w:pPr>
        <w:pStyle w:val="nzIndenta"/>
      </w:pPr>
      <w:r>
        <w:tab/>
        <w:t>(a)</w:t>
      </w:r>
      <w:r>
        <w:tab/>
        <w:t>who are, or have been —</w:t>
      </w:r>
    </w:p>
    <w:p w:rsidR="00E83F02" w:rsidRDefault="00C23045">
      <w:pPr>
        <w:pStyle w:val="nzIndenti"/>
      </w:pPr>
      <w:r>
        <w:tab/>
        <w:t>(i)</w:t>
      </w:r>
      <w:r>
        <w:tab/>
        <w:t>involved in coal mining in Western Australia; or</w:t>
      </w:r>
    </w:p>
    <w:p w:rsidR="00E83F02" w:rsidRDefault="00C23045">
      <w:pPr>
        <w:pStyle w:val="nzIndenti"/>
      </w:pPr>
      <w:r>
        <w:tab/>
        <w:t>(ii)</w:t>
      </w:r>
      <w:r>
        <w:tab/>
        <w:t xml:space="preserve">closely related to a person who is or has been involved in coal mining in Western Australia; </w:t>
      </w:r>
    </w:p>
    <w:p w:rsidR="00E83F02" w:rsidRDefault="00C23045">
      <w:pPr>
        <w:pStyle w:val="nzIndenta"/>
      </w:pPr>
      <w:r>
        <w:tab/>
      </w:r>
      <w:r>
        <w:tab/>
        <w:t>and</w:t>
      </w:r>
    </w:p>
    <w:p w:rsidR="00E83F02" w:rsidRDefault="00C23045">
      <w:pPr>
        <w:pStyle w:val="nzIndenta"/>
      </w:pPr>
      <w:r>
        <w:tab/>
        <w:t>(b)</w:t>
      </w:r>
      <w:r>
        <w:tab/>
        <w:t>whose membership of the Fund would not prevent the Fund being a complying superannuation fund within the meaning of the SIS Act.</w:t>
      </w:r>
    </w:p>
    <w:p w:rsidR="00E83F02" w:rsidRDefault="00C23045">
      <w:pPr>
        <w:pStyle w:val="MiscClose"/>
      </w:pPr>
      <w:r>
        <w:t>”.</w:t>
      </w:r>
    </w:p>
    <w:p w:rsidR="00E83F02" w:rsidRDefault="00C23045">
      <w:pPr>
        <w:pStyle w:val="nzSubsection"/>
      </w:pPr>
      <w:r>
        <w:tab/>
        <w:t>(3)</w:t>
      </w:r>
      <w:r>
        <w:tab/>
        <w:t>Section 9(2)(a) is amended by deleting “by members of the Fund and by employers in respect of such members”.</w:t>
      </w:r>
    </w:p>
    <w:p w:rsidR="00E83F02" w:rsidRDefault="00C23045">
      <w:pPr>
        <w:pStyle w:val="nzHeading5"/>
      </w:pPr>
      <w:bookmarkStart w:id="204" w:name="_Toc75249512"/>
      <w:bookmarkStart w:id="205" w:name="_Toc135031564"/>
      <w:bookmarkStart w:id="206" w:name="_Toc135708189"/>
      <w:bookmarkStart w:id="207" w:name="_Toc135715419"/>
      <w:r>
        <w:rPr>
          <w:rStyle w:val="CharSectno"/>
        </w:rPr>
        <w:t>6</w:t>
      </w:r>
      <w:r>
        <w:t>.</w:t>
      </w:r>
      <w:r>
        <w:tab/>
        <w:t>Section 10 amended</w:t>
      </w:r>
      <w:bookmarkEnd w:id="204"/>
      <w:bookmarkEnd w:id="205"/>
      <w:bookmarkEnd w:id="206"/>
      <w:bookmarkEnd w:id="207"/>
    </w:p>
    <w:p w:rsidR="00E83F02" w:rsidRDefault="00C23045">
      <w:pPr>
        <w:pStyle w:val="nzSubsection"/>
      </w:pPr>
      <w:r>
        <w:tab/>
        <w:t>(1)</w:t>
      </w:r>
      <w:r>
        <w:tab/>
        <w:t>Section 10(1) is repealed and the following section is inserted instead —</w:t>
      </w:r>
    </w:p>
    <w:p w:rsidR="00E83F02" w:rsidRDefault="00C23045">
      <w:pPr>
        <w:pStyle w:val="MiscOpen"/>
        <w:ind w:left="600"/>
      </w:pPr>
      <w:r>
        <w:t xml:space="preserve">“    </w:t>
      </w:r>
    </w:p>
    <w:p w:rsidR="00E83F02" w:rsidRDefault="00C23045">
      <w:pPr>
        <w:pStyle w:val="nzSubsection"/>
      </w:pPr>
      <w:r>
        <w:tab/>
        <w:t>(1)</w:t>
      </w:r>
      <w:r>
        <w:tab/>
        <w:t>The functions of the Board are —</w:t>
      </w:r>
    </w:p>
    <w:p w:rsidR="00E83F02" w:rsidRDefault="00C23045">
      <w:pPr>
        <w:pStyle w:val="nzIndenta"/>
      </w:pPr>
      <w:r>
        <w:tab/>
        <w:t>(a)</w:t>
      </w:r>
      <w:r>
        <w:tab/>
        <w:t>to administer, invest and manage the Fund; and</w:t>
      </w:r>
    </w:p>
    <w:p w:rsidR="00E83F02" w:rsidRDefault="00C23045">
      <w:pPr>
        <w:pStyle w:val="nzIndenta"/>
      </w:pPr>
      <w:r>
        <w:tab/>
        <w:t>(b)</w:t>
      </w:r>
      <w:r>
        <w:tab/>
        <w:t>to perform any other functions conferred on the Board under any written law.</w:t>
      </w:r>
    </w:p>
    <w:p w:rsidR="00E83F02" w:rsidRDefault="00C23045">
      <w:pPr>
        <w:pStyle w:val="MiscClose"/>
      </w:pPr>
      <w:r>
        <w:t xml:space="preserve">    ”.</w:t>
      </w:r>
    </w:p>
    <w:p w:rsidR="00E83F02" w:rsidRDefault="00C23045">
      <w:pPr>
        <w:pStyle w:val="nzSubsection"/>
      </w:pPr>
      <w:r>
        <w:tab/>
        <w:t>(2)</w:t>
      </w:r>
      <w:r>
        <w:tab/>
        <w:t>Section 10(3) is amended as follows:</w:t>
      </w:r>
    </w:p>
    <w:p w:rsidR="00E83F02" w:rsidRDefault="00C23045">
      <w:pPr>
        <w:pStyle w:val="nzIndenta"/>
      </w:pPr>
      <w:r>
        <w:tab/>
        <w:t>(a)</w:t>
      </w:r>
      <w:r>
        <w:tab/>
        <w:t>at the end of paragraph (l), by deleting the full stop and inserting a semicolon instead;</w:t>
      </w:r>
    </w:p>
    <w:p w:rsidR="00E83F02" w:rsidRDefault="00C23045">
      <w:pPr>
        <w:pStyle w:val="nzIndenta"/>
      </w:pPr>
      <w:r>
        <w:tab/>
        <w:t>(b)</w:t>
      </w:r>
      <w:r>
        <w:tab/>
        <w:t>after paragraph (l) by inserting the following paragraphs —</w:t>
      </w:r>
    </w:p>
    <w:p w:rsidR="00E83F02" w:rsidRDefault="00C23045">
      <w:pPr>
        <w:pStyle w:val="MiscOpen"/>
        <w:ind w:left="1340"/>
      </w:pPr>
      <w:r>
        <w:t xml:space="preserve">“    </w:t>
      </w:r>
    </w:p>
    <w:p w:rsidR="00E83F02" w:rsidRDefault="00C23045">
      <w:pPr>
        <w:pStyle w:val="nzIndenta"/>
      </w:pPr>
      <w:r>
        <w:tab/>
        <w:t>(m)</w:t>
      </w:r>
      <w:r>
        <w:tab/>
        <w:t xml:space="preserve">promote and market the Fund; </w:t>
      </w:r>
    </w:p>
    <w:p w:rsidR="00E83F02" w:rsidRDefault="00C23045">
      <w:pPr>
        <w:pStyle w:val="nzIndenta"/>
      </w:pPr>
      <w:r>
        <w:tab/>
        <w:t>(n)</w:t>
      </w:r>
      <w:r>
        <w:tab/>
        <w:t>conduct research relating to the Fund.</w:t>
      </w:r>
    </w:p>
    <w:p w:rsidR="00E83F02" w:rsidRDefault="00C23045">
      <w:pPr>
        <w:pStyle w:val="MiscClose"/>
      </w:pPr>
      <w:r>
        <w:t xml:space="preserve">    ”.</w:t>
      </w:r>
    </w:p>
    <w:p w:rsidR="00E83F02" w:rsidRDefault="00C23045">
      <w:pPr>
        <w:pStyle w:val="nzSubsection"/>
      </w:pPr>
      <w:r>
        <w:tab/>
        <w:t>(3)</w:t>
      </w:r>
      <w:r>
        <w:tab/>
        <w:t>After section 10(4) the following subsections are inserted —</w:t>
      </w:r>
    </w:p>
    <w:p w:rsidR="00E83F02" w:rsidRDefault="00C23045">
      <w:pPr>
        <w:pStyle w:val="MiscOpen"/>
        <w:ind w:left="600"/>
      </w:pPr>
      <w:r>
        <w:t xml:space="preserve">“    </w:t>
      </w:r>
    </w:p>
    <w:p w:rsidR="00E83F02" w:rsidRDefault="00C23045">
      <w:pPr>
        <w:pStyle w:val="nzSubsection"/>
      </w:pPr>
      <w:r>
        <w:tab/>
        <w:t>(5)</w:t>
      </w:r>
      <w:r>
        <w:tab/>
        <w:t>The Board may recover any money owing to the Fund —</w:t>
      </w:r>
    </w:p>
    <w:p w:rsidR="00E83F02" w:rsidRDefault="00C23045">
      <w:pPr>
        <w:pStyle w:val="nzIndenta"/>
      </w:pPr>
      <w:r>
        <w:tab/>
        <w:t>(a)</w:t>
      </w:r>
      <w:r>
        <w:tab/>
        <w:t xml:space="preserve">in any court of competent jurisdiction as a debt due to the Board; </w:t>
      </w:r>
    </w:p>
    <w:p w:rsidR="00E83F02" w:rsidRDefault="00C23045">
      <w:pPr>
        <w:pStyle w:val="nzIndenta"/>
      </w:pPr>
      <w:r>
        <w:tab/>
        <w:t>(b)</w:t>
      </w:r>
      <w:r>
        <w:tab/>
        <w:t>by deducting the amount owing from any amount that is, or becomes, payable from the Fund to the debtor;</w:t>
      </w:r>
    </w:p>
    <w:p w:rsidR="00E83F02" w:rsidRDefault="00C23045">
      <w:pPr>
        <w:pStyle w:val="nzIndenta"/>
      </w:pPr>
      <w:r>
        <w:tab/>
        <w:t>(c)</w:t>
      </w:r>
      <w:r>
        <w:tab/>
        <w:t>if the money is owed by an employer, by entering into an arrangement for the satisfaction of the debt in such manner as the Board considers appropriate; or</w:t>
      </w:r>
    </w:p>
    <w:p w:rsidR="00E83F02" w:rsidRDefault="00C23045">
      <w:pPr>
        <w:pStyle w:val="nzIndenta"/>
      </w:pPr>
      <w:r>
        <w:tab/>
        <w:t>(d)</w:t>
      </w:r>
      <w:r>
        <w:tab/>
        <w:t xml:space="preserve">if the money is owed by a member of the Fund who is employed by an employer, by directing that employer to deduct the amount owing from the member’s pay and to pay it to the Board. </w:t>
      </w:r>
    </w:p>
    <w:p w:rsidR="00E83F02" w:rsidRDefault="00C23045">
      <w:pPr>
        <w:pStyle w:val="nzSubsection"/>
      </w:pPr>
      <w:r>
        <w:tab/>
        <w:t>(6)</w:t>
      </w:r>
      <w:r>
        <w:tab/>
        <w:t>An employer must comply with a direction given to it under subsection (5)(d).</w:t>
      </w:r>
    </w:p>
    <w:p w:rsidR="00E83F02" w:rsidRDefault="00C23045">
      <w:pPr>
        <w:pStyle w:val="nzSubsection"/>
      </w:pPr>
      <w:r>
        <w:tab/>
        <w:t>(7)</w:t>
      </w:r>
      <w:r>
        <w:tab/>
        <w:t xml:space="preserve">In carrying out its functions the Board must, as far as practicable — </w:t>
      </w:r>
    </w:p>
    <w:p w:rsidR="00E83F02" w:rsidRDefault="00C23045">
      <w:pPr>
        <w:pStyle w:val="nzIndenta"/>
      </w:pPr>
      <w:r>
        <w:tab/>
        <w:t>(a)</w:t>
      </w:r>
      <w:r>
        <w:tab/>
        <w:t>act in the best interests of members of the Fund;</w:t>
      </w:r>
    </w:p>
    <w:p w:rsidR="00E83F02" w:rsidRDefault="00C23045">
      <w:pPr>
        <w:pStyle w:val="nzIndenta"/>
      </w:pPr>
      <w:r>
        <w:tab/>
        <w:t>(b)</w:t>
      </w:r>
      <w:r>
        <w:tab/>
        <w:t>ensure that members of the Fund and employers are fully informed of their rights and obligations under the Act; and</w:t>
      </w:r>
    </w:p>
    <w:p w:rsidR="00E83F02" w:rsidRDefault="00C23045">
      <w:pPr>
        <w:pStyle w:val="nzIndenta"/>
      </w:pPr>
      <w:r>
        <w:tab/>
        <w:t>(c)</w:t>
      </w:r>
      <w:r>
        <w:tab/>
        <w:t>ensure equity between different categories of members of the Fund.</w:t>
      </w:r>
    </w:p>
    <w:p w:rsidR="00E83F02" w:rsidRDefault="00C23045">
      <w:pPr>
        <w:pStyle w:val="MiscClose"/>
      </w:pPr>
      <w:r>
        <w:t xml:space="preserve">    ”.</w:t>
      </w:r>
    </w:p>
    <w:p w:rsidR="00E83F02" w:rsidRDefault="00C23045">
      <w:pPr>
        <w:pStyle w:val="nzHeading5"/>
      </w:pPr>
      <w:bookmarkStart w:id="208" w:name="_Toc75249513"/>
      <w:bookmarkStart w:id="209" w:name="_Toc135031565"/>
      <w:bookmarkStart w:id="210" w:name="_Toc135708190"/>
      <w:bookmarkStart w:id="211" w:name="_Toc135715420"/>
      <w:r>
        <w:rPr>
          <w:rStyle w:val="CharSectno"/>
        </w:rPr>
        <w:t>7</w:t>
      </w:r>
      <w:r>
        <w:t>.</w:t>
      </w:r>
      <w:r>
        <w:tab/>
        <w:t>Section 20 replaced</w:t>
      </w:r>
      <w:bookmarkEnd w:id="208"/>
      <w:bookmarkEnd w:id="209"/>
      <w:bookmarkEnd w:id="210"/>
      <w:bookmarkEnd w:id="211"/>
    </w:p>
    <w:p w:rsidR="00E83F02" w:rsidRDefault="00C23045">
      <w:pPr>
        <w:pStyle w:val="nzSubsection"/>
      </w:pPr>
      <w:r>
        <w:tab/>
      </w:r>
      <w:r>
        <w:tab/>
        <w:t>Section 20 is repealed and the following section is inserted instead —</w:t>
      </w:r>
    </w:p>
    <w:p w:rsidR="00E83F02" w:rsidRDefault="00C23045">
      <w:pPr>
        <w:pStyle w:val="MiscOpen"/>
        <w:keepNext w:val="0"/>
        <w:keepLines w:val="0"/>
      </w:pPr>
      <w:r>
        <w:t xml:space="preserve">“    </w:t>
      </w:r>
    </w:p>
    <w:p w:rsidR="00E83F02" w:rsidRDefault="00C23045">
      <w:pPr>
        <w:pStyle w:val="nzHeading5"/>
      </w:pPr>
      <w:r>
        <w:t>20.</w:t>
      </w:r>
      <w:r>
        <w:tab/>
        <w:t>Appointment of actuary</w:t>
      </w:r>
    </w:p>
    <w:p w:rsidR="00E83F02" w:rsidRDefault="00C23045">
      <w:pPr>
        <w:pStyle w:val="nzSubsection"/>
      </w:pPr>
      <w:r>
        <w:tab/>
      </w:r>
      <w:r>
        <w:tab/>
        <w:t>The Board is to appoint as the actuary to the Fund a person who is a Fellow or Accredited Member of the Institute of Actuaries of Australia.</w:t>
      </w:r>
    </w:p>
    <w:p w:rsidR="00E83F02" w:rsidRDefault="00C23045">
      <w:pPr>
        <w:pStyle w:val="MiscClose"/>
        <w:keepLines w:val="0"/>
        <w:rPr>
          <w:b/>
          <w:i/>
        </w:rPr>
      </w:pPr>
      <w:r>
        <w:t xml:space="preserve">    ”.</w:t>
      </w:r>
    </w:p>
    <w:p w:rsidR="00E83F02" w:rsidRDefault="00C23045">
      <w:pPr>
        <w:pStyle w:val="nzHeading5"/>
      </w:pPr>
      <w:bookmarkStart w:id="212" w:name="_Toc75249514"/>
      <w:bookmarkStart w:id="213" w:name="_Toc135031566"/>
      <w:bookmarkStart w:id="214" w:name="_Toc135708191"/>
      <w:bookmarkStart w:id="215" w:name="_Toc135715421"/>
      <w:r>
        <w:rPr>
          <w:rStyle w:val="CharSectno"/>
        </w:rPr>
        <w:t>8</w:t>
      </w:r>
      <w:r>
        <w:t>.</w:t>
      </w:r>
      <w:r>
        <w:tab/>
        <w:t>Section 21 amended</w:t>
      </w:r>
      <w:bookmarkEnd w:id="212"/>
      <w:bookmarkEnd w:id="213"/>
      <w:bookmarkEnd w:id="214"/>
      <w:bookmarkEnd w:id="215"/>
    </w:p>
    <w:p w:rsidR="00E83F02" w:rsidRDefault="00C23045">
      <w:pPr>
        <w:pStyle w:val="nzSubsection"/>
      </w:pPr>
      <w:r>
        <w:tab/>
      </w:r>
      <w:r>
        <w:tab/>
        <w:t>Section 21(4)(a) is amended by deleting “of the Part 3” and inserting instead —</w:t>
      </w:r>
    </w:p>
    <w:p w:rsidR="00E83F02" w:rsidRDefault="00C23045">
      <w:pPr>
        <w:pStyle w:val="nzSubsection"/>
      </w:pPr>
      <w:r>
        <w:tab/>
      </w:r>
      <w:r>
        <w:tab/>
        <w:t>“    of Part 3    ”.</w:t>
      </w:r>
    </w:p>
    <w:p w:rsidR="00E83F02" w:rsidRDefault="00C23045">
      <w:pPr>
        <w:pStyle w:val="nzHeading5"/>
      </w:pPr>
      <w:bookmarkStart w:id="216" w:name="_Toc75249515"/>
      <w:bookmarkStart w:id="217" w:name="_Toc135031567"/>
      <w:bookmarkStart w:id="218" w:name="_Toc135708192"/>
      <w:bookmarkStart w:id="219" w:name="_Toc135715422"/>
      <w:r>
        <w:rPr>
          <w:rStyle w:val="CharSectno"/>
        </w:rPr>
        <w:t>9</w:t>
      </w:r>
      <w:r>
        <w:t>.</w:t>
      </w:r>
      <w:r>
        <w:tab/>
        <w:t>Section 22 repealed</w:t>
      </w:r>
      <w:bookmarkEnd w:id="216"/>
      <w:bookmarkEnd w:id="217"/>
      <w:bookmarkEnd w:id="218"/>
      <w:bookmarkEnd w:id="219"/>
    </w:p>
    <w:p w:rsidR="00E83F02" w:rsidRDefault="00C23045">
      <w:pPr>
        <w:pStyle w:val="nzSubsection"/>
      </w:pPr>
      <w:r>
        <w:tab/>
      </w:r>
      <w:r>
        <w:tab/>
        <w:t xml:space="preserve">Section 22 is repealed. </w:t>
      </w:r>
    </w:p>
    <w:p w:rsidR="00E83F02" w:rsidRDefault="00C23045">
      <w:pPr>
        <w:pStyle w:val="nzHeading5"/>
      </w:pPr>
      <w:bookmarkStart w:id="220" w:name="_Toc75249516"/>
      <w:bookmarkStart w:id="221" w:name="_Toc135031568"/>
      <w:bookmarkStart w:id="222" w:name="_Toc135708193"/>
      <w:bookmarkStart w:id="223" w:name="_Toc135715423"/>
      <w:r>
        <w:rPr>
          <w:rStyle w:val="CharSectno"/>
        </w:rPr>
        <w:t>10</w:t>
      </w:r>
      <w:r>
        <w:t>.</w:t>
      </w:r>
      <w:r>
        <w:tab/>
        <w:t>Section 29A inserted</w:t>
      </w:r>
      <w:bookmarkEnd w:id="220"/>
      <w:bookmarkEnd w:id="221"/>
      <w:bookmarkEnd w:id="222"/>
      <w:bookmarkEnd w:id="223"/>
    </w:p>
    <w:p w:rsidR="00E83F02" w:rsidRDefault="00C23045">
      <w:pPr>
        <w:pStyle w:val="nzSubsection"/>
      </w:pPr>
      <w:r>
        <w:tab/>
      </w:r>
      <w:r>
        <w:tab/>
        <w:t>After section 29 the following section is inserted —</w:t>
      </w:r>
    </w:p>
    <w:p w:rsidR="00E83F02" w:rsidRDefault="00C23045">
      <w:pPr>
        <w:pStyle w:val="MiscOpen"/>
      </w:pPr>
      <w:r>
        <w:t xml:space="preserve">“    </w:t>
      </w:r>
    </w:p>
    <w:p w:rsidR="00E83F02" w:rsidRDefault="00C23045">
      <w:pPr>
        <w:pStyle w:val="nzHeading5"/>
      </w:pPr>
      <w:r>
        <w:t>29A.</w:t>
      </w:r>
      <w:r>
        <w:tab/>
        <w:t>Unclaimed Money Act 1990 does not apply to unclaimed benefits</w:t>
      </w:r>
    </w:p>
    <w:p w:rsidR="00E83F02" w:rsidRDefault="00C23045">
      <w:pPr>
        <w:pStyle w:val="nzSubsection"/>
      </w:pPr>
      <w:r>
        <w:tab/>
      </w:r>
      <w:r>
        <w:tab/>
        <w:t xml:space="preserve">The </w:t>
      </w:r>
      <w:r>
        <w:rPr>
          <w:i/>
        </w:rPr>
        <w:t xml:space="preserve">Unclaimed Money Act 1990 </w:t>
      </w:r>
      <w:r>
        <w:t>does not apply in relation to unclaimed benefits in the Fund.</w:t>
      </w:r>
    </w:p>
    <w:p w:rsidR="00E83F02" w:rsidRDefault="00C23045">
      <w:pPr>
        <w:pStyle w:val="MiscClose"/>
      </w:pPr>
      <w:r>
        <w:t xml:space="preserve">    ”.</w:t>
      </w:r>
    </w:p>
    <w:p w:rsidR="00E83F02" w:rsidRDefault="00C23045">
      <w:pPr>
        <w:pStyle w:val="nzHeading5"/>
      </w:pPr>
      <w:bookmarkStart w:id="224" w:name="_Toc75249517"/>
      <w:bookmarkStart w:id="225" w:name="_Toc135031569"/>
      <w:bookmarkStart w:id="226" w:name="_Toc135708194"/>
      <w:bookmarkStart w:id="227" w:name="_Toc135715424"/>
      <w:r>
        <w:rPr>
          <w:rStyle w:val="CharSectno"/>
        </w:rPr>
        <w:t>11</w:t>
      </w:r>
      <w:r>
        <w:t>.</w:t>
      </w:r>
      <w:r>
        <w:tab/>
        <w:t>Section 31 amended</w:t>
      </w:r>
      <w:bookmarkEnd w:id="224"/>
      <w:bookmarkEnd w:id="225"/>
      <w:bookmarkEnd w:id="226"/>
      <w:bookmarkEnd w:id="227"/>
    </w:p>
    <w:p w:rsidR="00E83F02" w:rsidRDefault="00C23045">
      <w:pPr>
        <w:pStyle w:val="nzSubsection"/>
      </w:pPr>
      <w:r>
        <w:tab/>
      </w:r>
      <w:r>
        <w:tab/>
        <w:t>Section 31 is amended as follows:</w:t>
      </w:r>
    </w:p>
    <w:p w:rsidR="00E83F02" w:rsidRDefault="00C23045">
      <w:pPr>
        <w:pStyle w:val="nzIndenta"/>
      </w:pPr>
      <w:r>
        <w:tab/>
        <w:t>(a)</w:t>
      </w:r>
      <w:r>
        <w:tab/>
        <w:t>by deleting paragraph (a) and inserting the following paragraph instead —</w:t>
      </w:r>
    </w:p>
    <w:p w:rsidR="00E83F02" w:rsidRDefault="00C23045">
      <w:pPr>
        <w:pStyle w:val="MiscOpen"/>
        <w:keepNext w:val="0"/>
        <w:keepLines w:val="0"/>
        <w:ind w:left="1340"/>
      </w:pPr>
      <w:r>
        <w:t xml:space="preserve">“    </w:t>
      </w:r>
    </w:p>
    <w:p w:rsidR="00E83F02" w:rsidRDefault="00C23045">
      <w:pPr>
        <w:pStyle w:val="nzIndenta"/>
      </w:pPr>
      <w:r>
        <w:tab/>
        <w:t>(a)</w:t>
      </w:r>
      <w:r>
        <w:tab/>
        <w:t>providing for membership of the Fund, for different categories of membership and for the continuity and cessation of membership;</w:t>
      </w:r>
    </w:p>
    <w:p w:rsidR="00E83F02" w:rsidRDefault="00C23045">
      <w:pPr>
        <w:pStyle w:val="MiscClose"/>
        <w:keepLines w:val="0"/>
      </w:pPr>
      <w:r>
        <w:t xml:space="preserve">    ”;</w:t>
      </w:r>
    </w:p>
    <w:p w:rsidR="00E83F02" w:rsidRDefault="00C23045">
      <w:pPr>
        <w:pStyle w:val="nzIndenta"/>
      </w:pPr>
      <w:r>
        <w:tab/>
        <w:t>(b)</w:t>
      </w:r>
      <w:r>
        <w:tab/>
        <w:t>paragraph (b) is amended by deleting “by members and by employers”;</w:t>
      </w:r>
    </w:p>
    <w:p w:rsidR="00E83F02" w:rsidRDefault="00C23045">
      <w:pPr>
        <w:pStyle w:val="nzIndenta"/>
      </w:pPr>
      <w:r>
        <w:tab/>
        <w:t>(c)</w:t>
      </w:r>
      <w:r>
        <w:tab/>
        <w:t>after paragraph (g) by inserting the following paragraph —</w:t>
      </w:r>
    </w:p>
    <w:p w:rsidR="00E83F02" w:rsidRDefault="00C23045">
      <w:pPr>
        <w:pStyle w:val="MiscOpen"/>
        <w:keepNext w:val="0"/>
        <w:keepLines w:val="0"/>
        <w:ind w:left="1340"/>
      </w:pPr>
      <w:r>
        <w:t xml:space="preserve">“    </w:t>
      </w:r>
    </w:p>
    <w:p w:rsidR="00E83F02" w:rsidRDefault="00C23045">
      <w:pPr>
        <w:pStyle w:val="nzIndenta"/>
      </w:pPr>
      <w:r>
        <w:tab/>
        <w:t>(ga)</w:t>
      </w:r>
      <w:r>
        <w:tab/>
        <w:t>as to the election and appointment of members and alternate members of the Board;</w:t>
      </w:r>
    </w:p>
    <w:p w:rsidR="00E83F02" w:rsidRDefault="00C23045">
      <w:pPr>
        <w:pStyle w:val="MiscClose"/>
        <w:keepLines w:val="0"/>
      </w:pPr>
      <w:r>
        <w:t xml:space="preserve">    ”.</w:t>
      </w:r>
    </w:p>
    <w:p w:rsidR="00E83F02" w:rsidRDefault="00C23045">
      <w:pPr>
        <w:pStyle w:val="nzHeading5"/>
      </w:pPr>
      <w:bookmarkStart w:id="228" w:name="_Toc75249518"/>
      <w:bookmarkStart w:id="229" w:name="_Toc135031570"/>
      <w:bookmarkStart w:id="230" w:name="_Toc135708195"/>
      <w:bookmarkStart w:id="231" w:name="_Toc135715425"/>
      <w:r>
        <w:rPr>
          <w:rStyle w:val="CharSectno"/>
        </w:rPr>
        <w:t>12</w:t>
      </w:r>
      <w:r>
        <w:t>.</w:t>
      </w:r>
      <w:r>
        <w:tab/>
        <w:t>Section 32 amended</w:t>
      </w:r>
      <w:bookmarkEnd w:id="228"/>
      <w:bookmarkEnd w:id="229"/>
      <w:bookmarkEnd w:id="230"/>
      <w:bookmarkEnd w:id="231"/>
    </w:p>
    <w:p w:rsidR="00E83F02" w:rsidRDefault="00C23045">
      <w:pPr>
        <w:pStyle w:val="nzSubsection"/>
      </w:pPr>
      <w:r>
        <w:tab/>
      </w:r>
      <w:r>
        <w:tab/>
        <w:t>Section 32(1) is amended by inserting after “commencement of this Act” —</w:t>
      </w:r>
    </w:p>
    <w:p w:rsidR="00E83F02" w:rsidRDefault="00C23045">
      <w:pPr>
        <w:pStyle w:val="nzSubsection"/>
        <w:rPr>
          <w:b/>
          <w:i/>
        </w:rPr>
      </w:pPr>
      <w:r>
        <w:tab/>
      </w:r>
      <w:r>
        <w:tab/>
        <w:t>“    and each 5 years thereafter     ”.</w:t>
      </w:r>
    </w:p>
    <w:p w:rsidR="00E83F02" w:rsidRDefault="00C23045">
      <w:pPr>
        <w:pStyle w:val="nzHeading5"/>
      </w:pPr>
      <w:bookmarkStart w:id="232" w:name="_Toc75249519"/>
      <w:bookmarkStart w:id="233" w:name="_Toc135031571"/>
      <w:bookmarkStart w:id="234" w:name="_Toc135708196"/>
      <w:bookmarkStart w:id="235" w:name="_Toc135715426"/>
      <w:r>
        <w:rPr>
          <w:rStyle w:val="CharSectno"/>
        </w:rPr>
        <w:t>13</w:t>
      </w:r>
      <w:r>
        <w:t>.</w:t>
      </w:r>
      <w:r>
        <w:tab/>
        <w:t>Schedule 1 amended</w:t>
      </w:r>
      <w:bookmarkEnd w:id="232"/>
      <w:bookmarkEnd w:id="233"/>
      <w:bookmarkEnd w:id="234"/>
      <w:bookmarkEnd w:id="235"/>
    </w:p>
    <w:p w:rsidR="00E83F02" w:rsidRDefault="00C23045">
      <w:pPr>
        <w:pStyle w:val="nzSubsection"/>
      </w:pPr>
      <w:r>
        <w:tab/>
      </w:r>
      <w:r>
        <w:tab/>
        <w:t>Schedule 1 is amended by deleting “Western Collieries Ltd” and inserting instead —</w:t>
      </w:r>
    </w:p>
    <w:p w:rsidR="00E83F02" w:rsidRDefault="00C23045">
      <w:pPr>
        <w:pStyle w:val="nzSubsection"/>
      </w:pPr>
      <w:r>
        <w:tab/>
      </w:r>
      <w:r>
        <w:tab/>
        <w:t xml:space="preserve">“    </w:t>
      </w:r>
      <w:r>
        <w:rPr>
          <w:sz w:val="22"/>
        </w:rPr>
        <w:t>Wesfarmers Premier Coal Limited</w:t>
      </w:r>
      <w:r>
        <w:t xml:space="preserve">     ”.</w:t>
      </w:r>
    </w:p>
    <w:p w:rsidR="00E83F02" w:rsidRDefault="00C23045">
      <w:pPr>
        <w:pStyle w:val="nzHeading5"/>
      </w:pPr>
      <w:bookmarkStart w:id="236" w:name="_Toc75249520"/>
      <w:bookmarkStart w:id="237" w:name="_Toc135031572"/>
      <w:bookmarkStart w:id="238" w:name="_Toc135708197"/>
      <w:bookmarkStart w:id="239" w:name="_Toc135715427"/>
      <w:r>
        <w:rPr>
          <w:rStyle w:val="CharSectno"/>
        </w:rPr>
        <w:t>14</w:t>
      </w:r>
      <w:r>
        <w:t>.</w:t>
      </w:r>
      <w:r>
        <w:tab/>
        <w:t>Schedule 2 amended</w:t>
      </w:r>
      <w:bookmarkEnd w:id="236"/>
      <w:bookmarkEnd w:id="237"/>
      <w:bookmarkEnd w:id="238"/>
      <w:bookmarkEnd w:id="239"/>
      <w:r>
        <w:t xml:space="preserve"> </w:t>
      </w:r>
    </w:p>
    <w:p w:rsidR="00E83F02" w:rsidRDefault="00C23045">
      <w:pPr>
        <w:pStyle w:val="nzSubsection"/>
      </w:pPr>
      <w:r>
        <w:tab/>
      </w:r>
      <w:r>
        <w:tab/>
        <w:t>Schedule 2 is amended after clause 8(2) by inserting the following subclause —</w:t>
      </w:r>
    </w:p>
    <w:p w:rsidR="00E83F02" w:rsidRDefault="00C23045">
      <w:pPr>
        <w:pStyle w:val="MiscOpen"/>
        <w:ind w:left="601"/>
      </w:pPr>
      <w:r>
        <w:t xml:space="preserve">“    </w:t>
      </w:r>
    </w:p>
    <w:p w:rsidR="00E83F02" w:rsidRDefault="00C23045">
      <w:pPr>
        <w:pStyle w:val="nz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rsidR="00E83F02" w:rsidRDefault="00C23045">
      <w:pPr>
        <w:pStyle w:val="MiscClose"/>
        <w:keepLines w:val="0"/>
      </w:pPr>
      <w:r>
        <w:t xml:space="preserve">    ”.</w:t>
      </w:r>
    </w:p>
    <w:p w:rsidR="00E83F02" w:rsidRDefault="00C23045">
      <w:pPr>
        <w:pStyle w:val="nzHeading5"/>
      </w:pPr>
      <w:bookmarkStart w:id="240" w:name="_Toc75249521"/>
      <w:bookmarkStart w:id="241" w:name="_Toc135031573"/>
      <w:bookmarkStart w:id="242" w:name="_Toc135708198"/>
      <w:bookmarkStart w:id="243" w:name="_Toc135715428"/>
      <w:r>
        <w:rPr>
          <w:rStyle w:val="CharSectno"/>
        </w:rPr>
        <w:t>15</w:t>
      </w:r>
      <w:r>
        <w:t>.</w:t>
      </w:r>
      <w:r>
        <w:tab/>
        <w:t>Schedule 3 amended</w:t>
      </w:r>
      <w:bookmarkEnd w:id="240"/>
      <w:bookmarkEnd w:id="241"/>
      <w:bookmarkEnd w:id="242"/>
      <w:bookmarkEnd w:id="243"/>
    </w:p>
    <w:p w:rsidR="00E83F02" w:rsidRDefault="00C23045">
      <w:pPr>
        <w:pStyle w:val="nzSubsection"/>
      </w:pPr>
      <w:r>
        <w:tab/>
        <w:t>(1)</w:t>
      </w:r>
      <w:r>
        <w:tab/>
        <w:t>Schedule 3 clause 1 is amended as follows:</w:t>
      </w:r>
    </w:p>
    <w:p w:rsidR="00E83F02" w:rsidRDefault="00C23045">
      <w:pPr>
        <w:pStyle w:val="nzIndenta"/>
      </w:pPr>
      <w:r>
        <w:tab/>
        <w:t>(a)</w:t>
      </w:r>
      <w:r>
        <w:tab/>
        <w:t>at the end of the definition of “former Act” by deleting the semicolon and inserting a full stop instead;</w:t>
      </w:r>
    </w:p>
    <w:p w:rsidR="00E83F02" w:rsidRDefault="00C23045">
      <w:pPr>
        <w:pStyle w:val="nzIndenta"/>
      </w:pPr>
      <w:r>
        <w:tab/>
        <w:t>(b)</w:t>
      </w:r>
      <w:r>
        <w:tab/>
        <w:t>by deleting the definitions of “previous fund” and “Tribunal”.</w:t>
      </w:r>
    </w:p>
    <w:p w:rsidR="00E83F02" w:rsidRDefault="00C23045">
      <w:pPr>
        <w:pStyle w:val="nzSubsection"/>
      </w:pPr>
      <w:r>
        <w:tab/>
        <w:t>(2)</w:t>
      </w:r>
      <w:r>
        <w:tab/>
        <w:t xml:space="preserve">Schedule 3 clauses 2, 3, 4, 6, 7, and 8 are repealed. </w:t>
      </w:r>
    </w:p>
    <w:p w:rsidR="00E83F02" w:rsidRDefault="00C23045">
      <w:pPr>
        <w:pStyle w:val="MiscClose"/>
        <w:rPr>
          <w:snapToGrid w:val="0"/>
        </w:rPr>
      </w:pPr>
      <w:r>
        <w:rPr>
          <w:snapToGrid w:val="0"/>
        </w:rPr>
        <w:t>”.</w:t>
      </w:r>
    </w:p>
    <w:p w:rsidR="00E83F02" w:rsidRDefault="00E83F02">
      <w:pPr>
        <w:rPr>
          <w:snapToGrid w:val="0"/>
        </w:rPr>
      </w:pPr>
    </w:p>
    <w:p w:rsidR="00E83F02" w:rsidRDefault="00E83F02">
      <w:pPr>
        <w:rPr>
          <w:snapToGrid w:val="0"/>
        </w:rPr>
        <w:sectPr w:rsidR="00E83F02">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E83F02" w:rsidRDefault="00E83F02">
      <w:pPr>
        <w:rPr>
          <w:snapToGrid w:val="0"/>
        </w:rPr>
      </w:pPr>
    </w:p>
    <w:sectPr w:rsidR="00E83F02">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F02" w:rsidRDefault="00C23045">
      <w:r>
        <w:separator/>
      </w:r>
    </w:p>
  </w:endnote>
  <w:endnote w:type="continuationSeparator" w:id="0">
    <w:p w:rsidR="00E83F02" w:rsidRDefault="00C23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p>
  <w:p w:rsidR="00E83F02" w:rsidRDefault="00C2304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E83F02" w:rsidRDefault="00C2304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E83F02" w:rsidRDefault="00C2304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041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p>
  <w:p w:rsidR="00E83F02" w:rsidRDefault="00C2304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041C">
      <w:rPr>
        <w:rStyle w:val="PageNumber"/>
        <w:rFonts w:ascii="Arial" w:hAnsi="Arial" w:cs="Arial"/>
        <w:noProof/>
      </w:rPr>
      <w:t>iii</w:t>
    </w:r>
    <w:r>
      <w:rPr>
        <w:rStyle w:val="PageNumber"/>
        <w:rFonts w:ascii="Arial" w:hAnsi="Arial" w:cs="Arial"/>
      </w:rPr>
      <w:fldChar w:fldCharType="end"/>
    </w:r>
  </w:p>
  <w:p w:rsidR="00E83F02" w:rsidRDefault="00C2304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041C">
      <w:rPr>
        <w:rStyle w:val="PageNumber"/>
        <w:rFonts w:ascii="Arial" w:hAnsi="Arial" w:cs="Arial"/>
        <w:noProof/>
      </w:rPr>
      <w:t>i</w:t>
    </w:r>
    <w:r>
      <w:rPr>
        <w:rStyle w:val="PageNumber"/>
        <w:rFonts w:ascii="Arial" w:hAnsi="Arial" w:cs="Arial"/>
      </w:rPr>
      <w:fldChar w:fldCharType="end"/>
    </w:r>
  </w:p>
  <w:p w:rsidR="00E83F02" w:rsidRDefault="00C2304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041C">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 xml:space="preserve"> </w:t>
    </w:r>
  </w:p>
  <w:p w:rsidR="00E83F02" w:rsidRDefault="00C2304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041C">
      <w:rPr>
        <w:rStyle w:val="CharPageNo"/>
        <w:rFonts w:ascii="Arial" w:hAnsi="Arial"/>
        <w:noProof/>
      </w:rPr>
      <w:t>43</w:t>
    </w:r>
    <w:r>
      <w:rPr>
        <w:rStyle w:val="CharPageNo"/>
        <w:rFonts w:ascii="Arial" w:hAnsi="Arial"/>
      </w:rPr>
      <w:fldChar w:fldCharType="end"/>
    </w:r>
  </w:p>
  <w:p w:rsidR="00E83F02" w:rsidRDefault="00C2304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Footer"/>
      <w:tabs>
        <w:tab w:val="clear" w:pos="4153"/>
        <w:tab w:val="right" w:pos="7088"/>
      </w:tabs>
      <w:rPr>
        <w:rStyle w:val="PageNumber"/>
      </w:rPr>
    </w:pPr>
  </w:p>
  <w:p w:rsidR="00E83F02" w:rsidRDefault="00C230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041C">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041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041C">
      <w:rPr>
        <w:rStyle w:val="CharPageNo"/>
        <w:rFonts w:ascii="Arial" w:hAnsi="Arial"/>
        <w:noProof/>
      </w:rPr>
      <w:t>1</w:t>
    </w:r>
    <w:r>
      <w:rPr>
        <w:rStyle w:val="CharPageNo"/>
        <w:rFonts w:ascii="Arial" w:hAnsi="Arial"/>
      </w:rPr>
      <w:fldChar w:fldCharType="end"/>
    </w:r>
  </w:p>
  <w:p w:rsidR="00E83F02" w:rsidRDefault="00C2304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F02" w:rsidRDefault="00C23045">
      <w:r>
        <w:separator/>
      </w:r>
    </w:p>
  </w:footnote>
  <w:footnote w:type="continuationSeparator" w:id="0">
    <w:p w:rsidR="00E83F02" w:rsidRDefault="00C23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C23045">
    <w:pPr>
      <w:pStyle w:val="headerpartodd"/>
      <w:ind w:left="0" w:firstLine="0"/>
      <w:rPr>
        <w:i/>
      </w:rPr>
    </w:pPr>
    <w:r>
      <w:rPr>
        <w:i/>
      </w:rPr>
      <w:fldChar w:fldCharType="begin"/>
    </w:r>
    <w:r>
      <w:rPr>
        <w:i/>
      </w:rPr>
      <w:instrText xml:space="preserve"> Styleref "Name of Act/Reg" </w:instrText>
    </w:r>
    <w:r>
      <w:rPr>
        <w:i/>
      </w:rPr>
      <w:fldChar w:fldCharType="separate"/>
    </w:r>
    <w:r w:rsidR="0005041C">
      <w:rPr>
        <w:i/>
        <w:noProof/>
      </w:rPr>
      <w:t>Coal Industry Superannuation Act 1989</w:t>
    </w:r>
    <w:r>
      <w:rPr>
        <w:i/>
      </w:rPr>
      <w:fldChar w:fldCharType="end"/>
    </w:r>
  </w:p>
  <w:p w:rsidR="00E83F02" w:rsidRDefault="00C2304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83F02" w:rsidRDefault="00C2304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83F02" w:rsidRDefault="00E83F02">
    <w:pPr>
      <w:pStyle w:val="headerpart"/>
    </w:pPr>
  </w:p>
  <w:p w:rsidR="00E83F02" w:rsidRDefault="00E83F02">
    <w:pPr>
      <w:pBdr>
        <w:bottom w:val="single" w:sz="6" w:space="1" w:color="auto"/>
      </w:pBdr>
      <w:rPr>
        <w:b/>
      </w:rPr>
    </w:pPr>
  </w:p>
  <w:p w:rsidR="00E83F02" w:rsidRDefault="00E83F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3F02">
      <w:trPr>
        <w:cantSplit/>
      </w:trPr>
      <w:tc>
        <w:tcPr>
          <w:tcW w:w="7258" w:type="dxa"/>
          <w:gridSpan w:val="2"/>
        </w:tcPr>
        <w:p w:rsidR="00E83F02" w:rsidRDefault="00C23045">
          <w:pPr>
            <w:pStyle w:val="HeaderActNameLeft"/>
          </w:pPr>
          <w:fldSimple w:instr=" Styleref &quot;Name of Act/Reg&quot; ">
            <w:r w:rsidR="0005041C">
              <w:rPr>
                <w:noProof/>
              </w:rPr>
              <w:t>Coal Industry Superannuation Act 1989</w:t>
            </w:r>
          </w:fldSimple>
        </w:p>
      </w:tc>
    </w:tr>
    <w:tr w:rsidR="00E83F02">
      <w:tc>
        <w:tcPr>
          <w:tcW w:w="1548" w:type="dxa"/>
        </w:tcPr>
        <w:p w:rsidR="00E83F02" w:rsidRDefault="00E83F02">
          <w:pPr>
            <w:pStyle w:val="HeaderNumberLeft"/>
          </w:pPr>
        </w:p>
      </w:tc>
      <w:tc>
        <w:tcPr>
          <w:tcW w:w="5715" w:type="dxa"/>
        </w:tcPr>
        <w:p w:rsidR="00E83F02" w:rsidRDefault="00E83F02">
          <w:pPr>
            <w:pStyle w:val="HeaderTextLeft"/>
          </w:pPr>
        </w:p>
      </w:tc>
    </w:tr>
    <w:tr w:rsidR="00E83F02">
      <w:tc>
        <w:tcPr>
          <w:tcW w:w="1548" w:type="dxa"/>
        </w:tcPr>
        <w:p w:rsidR="00E83F02" w:rsidRDefault="00E83F02">
          <w:pPr>
            <w:pStyle w:val="HeaderNumberLeft"/>
          </w:pPr>
        </w:p>
      </w:tc>
      <w:tc>
        <w:tcPr>
          <w:tcW w:w="5715" w:type="dxa"/>
        </w:tcPr>
        <w:p w:rsidR="00E83F02" w:rsidRDefault="00E83F02">
          <w:pPr>
            <w:pStyle w:val="HeaderTextLeft"/>
          </w:pPr>
        </w:p>
      </w:tc>
    </w:tr>
    <w:tr w:rsidR="00E83F02">
      <w:trPr>
        <w:cantSplit/>
      </w:trPr>
      <w:tc>
        <w:tcPr>
          <w:tcW w:w="7258" w:type="dxa"/>
          <w:gridSpan w:val="2"/>
        </w:tcPr>
        <w:p w:rsidR="00E83F02" w:rsidRDefault="00C23045">
          <w:pPr>
            <w:pStyle w:val="HeaderSectionLeft"/>
            <w:rPr>
              <w:b w:val="0"/>
            </w:rPr>
          </w:pPr>
          <w:r>
            <w:rPr>
              <w:b w:val="0"/>
            </w:rPr>
            <w:t>Contents</w:t>
          </w:r>
        </w:p>
      </w:tc>
    </w:tr>
  </w:tbl>
  <w:p w:rsidR="00E83F02" w:rsidRDefault="00E83F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3F02">
      <w:trPr>
        <w:cantSplit/>
      </w:trPr>
      <w:tc>
        <w:tcPr>
          <w:tcW w:w="7258" w:type="dxa"/>
          <w:gridSpan w:val="2"/>
        </w:tcPr>
        <w:p w:rsidR="00E83F02" w:rsidRDefault="00C23045">
          <w:pPr>
            <w:pStyle w:val="HeaderActNameRight"/>
            <w:ind w:right="17"/>
          </w:pPr>
          <w:fldSimple w:instr=" Styleref &quot;Name of Act/Reg&quot; ">
            <w:r w:rsidR="0005041C">
              <w:rPr>
                <w:noProof/>
              </w:rPr>
              <w:t>Coal Industry Superannuation Act 1989</w:t>
            </w:r>
          </w:fldSimple>
        </w:p>
      </w:tc>
    </w:tr>
    <w:tr w:rsidR="00E83F02">
      <w:tc>
        <w:tcPr>
          <w:tcW w:w="5715" w:type="dxa"/>
        </w:tcPr>
        <w:p w:rsidR="00E83F02" w:rsidRDefault="00E83F02">
          <w:pPr>
            <w:pStyle w:val="HeaderTextRight"/>
          </w:pPr>
        </w:p>
      </w:tc>
      <w:tc>
        <w:tcPr>
          <w:tcW w:w="1548" w:type="dxa"/>
        </w:tcPr>
        <w:p w:rsidR="00E83F02" w:rsidRDefault="00E83F02">
          <w:pPr>
            <w:pStyle w:val="HeaderNumberRight"/>
            <w:ind w:right="17"/>
          </w:pPr>
        </w:p>
      </w:tc>
    </w:tr>
    <w:tr w:rsidR="00E83F02">
      <w:tc>
        <w:tcPr>
          <w:tcW w:w="5715" w:type="dxa"/>
        </w:tcPr>
        <w:p w:rsidR="00E83F02" w:rsidRDefault="00E83F02">
          <w:pPr>
            <w:pStyle w:val="HeaderTextRight"/>
          </w:pPr>
        </w:p>
      </w:tc>
      <w:tc>
        <w:tcPr>
          <w:tcW w:w="1548" w:type="dxa"/>
        </w:tcPr>
        <w:p w:rsidR="00E83F02" w:rsidRDefault="00E83F02">
          <w:pPr>
            <w:pStyle w:val="HeaderNumberRight"/>
            <w:ind w:right="17"/>
          </w:pPr>
        </w:p>
      </w:tc>
    </w:tr>
    <w:tr w:rsidR="00E83F02">
      <w:trPr>
        <w:cantSplit/>
      </w:trPr>
      <w:tc>
        <w:tcPr>
          <w:tcW w:w="7258" w:type="dxa"/>
          <w:gridSpan w:val="2"/>
        </w:tcPr>
        <w:p w:rsidR="00E83F02" w:rsidRDefault="00C23045">
          <w:pPr>
            <w:pStyle w:val="HeaderSectionRight"/>
            <w:ind w:right="17"/>
            <w:rPr>
              <w:b w:val="0"/>
            </w:rPr>
          </w:pPr>
          <w:r>
            <w:rPr>
              <w:b w:val="0"/>
            </w:rPr>
            <w:t>Contents</w:t>
          </w:r>
        </w:p>
      </w:tc>
    </w:tr>
  </w:tbl>
  <w:p w:rsidR="00E83F02" w:rsidRDefault="00E83F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3F02">
      <w:trPr>
        <w:cantSplit/>
      </w:trPr>
      <w:tc>
        <w:tcPr>
          <w:tcW w:w="7258" w:type="dxa"/>
          <w:gridSpan w:val="2"/>
        </w:tcPr>
        <w:p w:rsidR="00E83F02" w:rsidRDefault="00C23045">
          <w:pPr>
            <w:pStyle w:val="HeaderActNameLeft"/>
          </w:pPr>
          <w:fldSimple w:instr=" Styleref &quot;Name of Act/Reg&quot; ">
            <w:r w:rsidR="0005041C">
              <w:rPr>
                <w:noProof/>
              </w:rPr>
              <w:t>Coal Industry Superannuation Act 1989</w:t>
            </w:r>
          </w:fldSimple>
        </w:p>
      </w:tc>
    </w:tr>
    <w:tr w:rsidR="00E83F02">
      <w:tc>
        <w:tcPr>
          <w:tcW w:w="1548" w:type="dxa"/>
        </w:tcPr>
        <w:p w:rsidR="00E83F02" w:rsidRDefault="00C23045">
          <w:pPr>
            <w:pStyle w:val="HeaderNumberLeft"/>
          </w:pPr>
          <w:r>
            <w:fldChar w:fldCharType="begin"/>
          </w:r>
          <w:r>
            <w:instrText xml:space="preserve"> styleref CharPartNo </w:instrText>
          </w:r>
          <w:r>
            <w:fldChar w:fldCharType="end"/>
          </w:r>
        </w:p>
      </w:tc>
      <w:tc>
        <w:tcPr>
          <w:tcW w:w="5715" w:type="dxa"/>
        </w:tcPr>
        <w:p w:rsidR="00E83F02" w:rsidRDefault="00C23045">
          <w:pPr>
            <w:pStyle w:val="HeaderTextLeft"/>
          </w:pPr>
          <w:r>
            <w:fldChar w:fldCharType="begin"/>
          </w:r>
          <w:r>
            <w:instrText xml:space="preserve"> styleref CharPartText </w:instrText>
          </w:r>
          <w:r>
            <w:fldChar w:fldCharType="end"/>
          </w:r>
        </w:p>
      </w:tc>
    </w:tr>
    <w:tr w:rsidR="00E83F02">
      <w:tc>
        <w:tcPr>
          <w:tcW w:w="1548" w:type="dxa"/>
        </w:tcPr>
        <w:p w:rsidR="00E83F02" w:rsidRDefault="00C23045">
          <w:pPr>
            <w:pStyle w:val="HeaderNumberLeft"/>
          </w:pPr>
          <w:r>
            <w:fldChar w:fldCharType="begin"/>
          </w:r>
          <w:r>
            <w:instrText xml:space="preserve"> styleref CharDivNo </w:instrText>
          </w:r>
          <w:r>
            <w:fldChar w:fldCharType="end"/>
          </w:r>
        </w:p>
      </w:tc>
      <w:tc>
        <w:tcPr>
          <w:tcW w:w="5715" w:type="dxa"/>
        </w:tcPr>
        <w:p w:rsidR="00E83F02" w:rsidRDefault="00C23045">
          <w:pPr>
            <w:pStyle w:val="HeaderTextLeft"/>
          </w:pPr>
          <w:r>
            <w:fldChar w:fldCharType="begin"/>
          </w:r>
          <w:r>
            <w:instrText xml:space="preserve"> styleref CharDivText </w:instrText>
          </w:r>
          <w:r>
            <w:fldChar w:fldCharType="end"/>
          </w:r>
        </w:p>
      </w:tc>
    </w:tr>
    <w:tr w:rsidR="00E83F02">
      <w:trPr>
        <w:cantSplit/>
      </w:trPr>
      <w:tc>
        <w:tcPr>
          <w:tcW w:w="7258" w:type="dxa"/>
          <w:gridSpan w:val="2"/>
        </w:tcPr>
        <w:p w:rsidR="00E83F02" w:rsidRDefault="00C23045">
          <w:pPr>
            <w:pStyle w:val="HeaderSectionLeft"/>
          </w:pPr>
          <w:r>
            <w:t xml:space="preserve">s. </w:t>
          </w:r>
          <w:fldSimple w:instr=" styleref CharSectno ">
            <w:r w:rsidR="0005041C">
              <w:rPr>
                <w:noProof/>
              </w:rPr>
              <w:t>1</w:t>
            </w:r>
          </w:fldSimple>
        </w:p>
      </w:tc>
    </w:tr>
  </w:tbl>
  <w:p w:rsidR="00E83F02" w:rsidRDefault="00E83F0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3F02">
      <w:trPr>
        <w:cantSplit/>
      </w:trPr>
      <w:tc>
        <w:tcPr>
          <w:tcW w:w="7258" w:type="dxa"/>
          <w:gridSpan w:val="2"/>
        </w:tcPr>
        <w:p w:rsidR="00E83F02" w:rsidRDefault="00C23045">
          <w:pPr>
            <w:pStyle w:val="HeaderActNameRight"/>
            <w:ind w:right="17"/>
          </w:pPr>
          <w:fldSimple w:instr=" Styleref &quot;Name of Act/Reg&quot; ">
            <w:r w:rsidR="0005041C">
              <w:rPr>
                <w:noProof/>
              </w:rPr>
              <w:t>Coal Industry Superannuation Act 1989</w:t>
            </w:r>
          </w:fldSimple>
        </w:p>
      </w:tc>
    </w:tr>
    <w:tr w:rsidR="00E83F02">
      <w:tc>
        <w:tcPr>
          <w:tcW w:w="5715" w:type="dxa"/>
        </w:tcPr>
        <w:p w:rsidR="00E83F02" w:rsidRDefault="00C23045">
          <w:pPr>
            <w:pStyle w:val="HeaderTextRight"/>
          </w:pPr>
          <w:r>
            <w:fldChar w:fldCharType="begin"/>
          </w:r>
          <w:r>
            <w:instrText xml:space="preserve"> styleref CharPartText </w:instrText>
          </w:r>
          <w:r>
            <w:fldChar w:fldCharType="end"/>
          </w:r>
        </w:p>
      </w:tc>
      <w:tc>
        <w:tcPr>
          <w:tcW w:w="1548" w:type="dxa"/>
        </w:tcPr>
        <w:p w:rsidR="00E83F02" w:rsidRDefault="00C23045">
          <w:pPr>
            <w:pStyle w:val="HeaderNumberRight"/>
            <w:ind w:right="17"/>
          </w:pPr>
          <w:r>
            <w:fldChar w:fldCharType="begin"/>
          </w:r>
          <w:r>
            <w:instrText xml:space="preserve"> styleref CharPartNo </w:instrText>
          </w:r>
          <w:r>
            <w:fldChar w:fldCharType="end"/>
          </w:r>
        </w:p>
      </w:tc>
    </w:tr>
    <w:tr w:rsidR="00E83F02">
      <w:tc>
        <w:tcPr>
          <w:tcW w:w="5715" w:type="dxa"/>
        </w:tcPr>
        <w:p w:rsidR="00E83F02" w:rsidRDefault="00C23045">
          <w:pPr>
            <w:pStyle w:val="HeaderTextRight"/>
          </w:pPr>
          <w:r>
            <w:fldChar w:fldCharType="begin"/>
          </w:r>
          <w:r>
            <w:instrText xml:space="preserve"> styleref CharDivText </w:instrText>
          </w:r>
          <w:r>
            <w:fldChar w:fldCharType="end"/>
          </w:r>
        </w:p>
      </w:tc>
      <w:tc>
        <w:tcPr>
          <w:tcW w:w="1548" w:type="dxa"/>
        </w:tcPr>
        <w:p w:rsidR="00E83F02" w:rsidRDefault="00C23045">
          <w:pPr>
            <w:pStyle w:val="HeaderNumberRight"/>
            <w:ind w:right="17"/>
          </w:pPr>
          <w:r>
            <w:fldChar w:fldCharType="begin"/>
          </w:r>
          <w:r>
            <w:instrText xml:space="preserve"> styleref CharDivNo </w:instrText>
          </w:r>
          <w:r>
            <w:fldChar w:fldCharType="end"/>
          </w:r>
        </w:p>
      </w:tc>
    </w:tr>
    <w:tr w:rsidR="00E83F02">
      <w:trPr>
        <w:cantSplit/>
      </w:trPr>
      <w:tc>
        <w:tcPr>
          <w:tcW w:w="7258" w:type="dxa"/>
          <w:gridSpan w:val="2"/>
        </w:tcPr>
        <w:p w:rsidR="00E83F02" w:rsidRDefault="00C23045">
          <w:pPr>
            <w:pStyle w:val="HeaderSectionRight"/>
            <w:ind w:right="17"/>
          </w:pPr>
          <w:r>
            <w:t xml:space="preserve">s. </w:t>
          </w:r>
          <w:fldSimple w:instr=" styleref CharSectno ">
            <w:r w:rsidR="0005041C">
              <w:rPr>
                <w:noProof/>
              </w:rPr>
              <w:t>1</w:t>
            </w:r>
          </w:fldSimple>
        </w:p>
      </w:tc>
    </w:tr>
  </w:tbl>
  <w:p w:rsidR="00E83F02" w:rsidRDefault="00E83F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E83F02">
      <w:trPr>
        <w:cantSplit/>
      </w:trPr>
      <w:tc>
        <w:tcPr>
          <w:tcW w:w="7258" w:type="dxa"/>
          <w:gridSpan w:val="2"/>
        </w:tcPr>
        <w:p w:rsidR="00E83F02" w:rsidRDefault="00C23045">
          <w:pPr>
            <w:pStyle w:val="HeaderActNameLeft"/>
          </w:pPr>
          <w:fldSimple w:instr=" Styleref &quot;Name of Act/Reg&quot; ">
            <w:r w:rsidR="0005041C">
              <w:rPr>
                <w:noProof/>
              </w:rPr>
              <w:t>Coal Industry Superannuation Act 1989</w:t>
            </w:r>
          </w:fldSimple>
        </w:p>
      </w:tc>
    </w:tr>
    <w:tr w:rsidR="00E83F02">
      <w:tc>
        <w:tcPr>
          <w:tcW w:w="1490" w:type="dxa"/>
        </w:tcPr>
        <w:p w:rsidR="00E83F02" w:rsidRDefault="00E83F02">
          <w:pPr>
            <w:pStyle w:val="HeaderNumberLeft"/>
          </w:pPr>
        </w:p>
      </w:tc>
      <w:tc>
        <w:tcPr>
          <w:tcW w:w="5773" w:type="dxa"/>
        </w:tcPr>
        <w:p w:rsidR="00E83F02" w:rsidRDefault="00E83F02">
          <w:pPr>
            <w:pStyle w:val="HeaderTextLeft"/>
          </w:pPr>
        </w:p>
      </w:tc>
    </w:tr>
    <w:tr w:rsidR="00E83F02">
      <w:tc>
        <w:tcPr>
          <w:tcW w:w="1490" w:type="dxa"/>
        </w:tcPr>
        <w:p w:rsidR="00E83F02" w:rsidRDefault="00E83F02">
          <w:pPr>
            <w:pStyle w:val="HeaderNumberLeft"/>
          </w:pPr>
        </w:p>
      </w:tc>
      <w:tc>
        <w:tcPr>
          <w:tcW w:w="5773" w:type="dxa"/>
        </w:tcPr>
        <w:p w:rsidR="00E83F02" w:rsidRDefault="00E83F02">
          <w:pPr>
            <w:pStyle w:val="HeaderTextLeft"/>
          </w:pPr>
        </w:p>
      </w:tc>
    </w:tr>
    <w:tr w:rsidR="00E83F02">
      <w:trPr>
        <w:cantSplit/>
      </w:trPr>
      <w:tc>
        <w:tcPr>
          <w:tcW w:w="1490" w:type="dxa"/>
        </w:tcPr>
        <w:p w:rsidR="00E83F02" w:rsidRDefault="00C23045">
          <w:pPr>
            <w:pStyle w:val="HeaderSectionRight"/>
            <w:ind w:right="17"/>
            <w:jc w:val="left"/>
          </w:pPr>
          <w:r>
            <w:fldChar w:fldCharType="begin"/>
          </w:r>
          <w:r>
            <w:instrText xml:space="preserve"> STYLEREF CharSchNo \* MERGEFORMAT </w:instrText>
          </w:r>
          <w:r>
            <w:fldChar w:fldCharType="end"/>
          </w:r>
        </w:p>
      </w:tc>
      <w:tc>
        <w:tcPr>
          <w:tcW w:w="5768" w:type="dxa"/>
        </w:tcPr>
        <w:p w:rsidR="00E83F02" w:rsidRDefault="00C23045">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E83F02" w:rsidRDefault="00E83F0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E83F02">
      <w:trPr>
        <w:cantSplit/>
      </w:trPr>
      <w:tc>
        <w:tcPr>
          <w:tcW w:w="7258" w:type="dxa"/>
          <w:gridSpan w:val="2"/>
        </w:tcPr>
        <w:p w:rsidR="00E83F02" w:rsidRDefault="00C23045">
          <w:pPr>
            <w:pStyle w:val="HeaderActNameRight"/>
            <w:ind w:right="17"/>
          </w:pPr>
          <w:fldSimple w:instr=" Styleref &quot;Name of Act/Reg&quot; ">
            <w:r w:rsidR="0005041C">
              <w:rPr>
                <w:noProof/>
              </w:rPr>
              <w:t>Coal Industry Superannuation Act 1989</w:t>
            </w:r>
          </w:fldSimple>
        </w:p>
      </w:tc>
    </w:tr>
    <w:tr w:rsidR="00E83F02">
      <w:tc>
        <w:tcPr>
          <w:tcW w:w="5742" w:type="dxa"/>
        </w:tcPr>
        <w:p w:rsidR="00E83F02" w:rsidRDefault="00E83F02">
          <w:pPr>
            <w:pStyle w:val="HeaderTextRight"/>
          </w:pPr>
        </w:p>
      </w:tc>
      <w:tc>
        <w:tcPr>
          <w:tcW w:w="1521" w:type="dxa"/>
        </w:tcPr>
        <w:p w:rsidR="00E83F02" w:rsidRDefault="00E83F02">
          <w:pPr>
            <w:pStyle w:val="HeaderNumberRight"/>
            <w:ind w:right="17"/>
          </w:pPr>
        </w:p>
      </w:tc>
    </w:tr>
    <w:tr w:rsidR="00E83F02">
      <w:tc>
        <w:tcPr>
          <w:tcW w:w="5742" w:type="dxa"/>
        </w:tcPr>
        <w:p w:rsidR="00E83F02" w:rsidRDefault="00E83F02">
          <w:pPr>
            <w:pStyle w:val="HeaderTextRight"/>
          </w:pPr>
        </w:p>
      </w:tc>
      <w:tc>
        <w:tcPr>
          <w:tcW w:w="1521" w:type="dxa"/>
        </w:tcPr>
        <w:p w:rsidR="00E83F02" w:rsidRDefault="00E83F02">
          <w:pPr>
            <w:pStyle w:val="HeaderNumberRight"/>
            <w:ind w:right="17"/>
          </w:pPr>
        </w:p>
      </w:tc>
    </w:tr>
    <w:tr w:rsidR="00E83F02">
      <w:trPr>
        <w:cantSplit/>
      </w:trPr>
      <w:tc>
        <w:tcPr>
          <w:tcW w:w="5742" w:type="dxa"/>
        </w:tcPr>
        <w:p w:rsidR="00E83F02" w:rsidRDefault="00C23045">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rsidR="00E83F02" w:rsidRDefault="00C23045">
          <w:pPr>
            <w:pStyle w:val="HeaderSectionRight"/>
            <w:ind w:right="17"/>
          </w:pPr>
          <w:r>
            <w:fldChar w:fldCharType="begin"/>
          </w:r>
          <w:r>
            <w:instrText xml:space="preserve"> STYLEREF CharSchNo \* MERGEFORMAT </w:instrText>
          </w:r>
          <w:r>
            <w:fldChar w:fldCharType="end"/>
          </w:r>
        </w:p>
      </w:tc>
    </w:tr>
  </w:tbl>
  <w:p w:rsidR="00E83F02" w:rsidRDefault="00E83F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3F02">
      <w:trPr>
        <w:cantSplit/>
      </w:trPr>
      <w:tc>
        <w:tcPr>
          <w:tcW w:w="7258" w:type="dxa"/>
          <w:gridSpan w:val="2"/>
        </w:tcPr>
        <w:p w:rsidR="00E83F02" w:rsidRDefault="00C23045">
          <w:pPr>
            <w:pStyle w:val="HeaderActNameLeft"/>
          </w:pPr>
          <w:fldSimple w:instr=" Styleref &quot;Name of Act/Reg&quot; ">
            <w:r w:rsidR="0005041C">
              <w:rPr>
                <w:noProof/>
              </w:rPr>
              <w:t>Coal Industry Superannuation Act 1989</w:t>
            </w:r>
          </w:fldSimple>
        </w:p>
      </w:tc>
    </w:tr>
    <w:tr w:rsidR="00E83F02">
      <w:tc>
        <w:tcPr>
          <w:tcW w:w="1548" w:type="dxa"/>
        </w:tcPr>
        <w:p w:rsidR="00E83F02" w:rsidRDefault="00E83F02">
          <w:pPr>
            <w:pStyle w:val="HeaderNumberLeft"/>
          </w:pPr>
        </w:p>
      </w:tc>
      <w:tc>
        <w:tcPr>
          <w:tcW w:w="5715" w:type="dxa"/>
        </w:tcPr>
        <w:p w:rsidR="00E83F02" w:rsidRDefault="00E83F02">
          <w:pPr>
            <w:pStyle w:val="HeaderTextLeft"/>
          </w:pPr>
        </w:p>
      </w:tc>
    </w:tr>
    <w:tr w:rsidR="00E83F02">
      <w:tc>
        <w:tcPr>
          <w:tcW w:w="1548" w:type="dxa"/>
        </w:tcPr>
        <w:p w:rsidR="00E83F02" w:rsidRDefault="00E83F02">
          <w:pPr>
            <w:pStyle w:val="HeaderNumberLeft"/>
          </w:pPr>
        </w:p>
      </w:tc>
      <w:tc>
        <w:tcPr>
          <w:tcW w:w="5715" w:type="dxa"/>
        </w:tcPr>
        <w:p w:rsidR="00E83F02" w:rsidRDefault="00E83F02">
          <w:pPr>
            <w:pStyle w:val="HeaderTextLeft"/>
          </w:pPr>
        </w:p>
      </w:tc>
    </w:tr>
    <w:tr w:rsidR="00E83F02">
      <w:trPr>
        <w:cantSplit/>
      </w:trPr>
      <w:tc>
        <w:tcPr>
          <w:tcW w:w="7258" w:type="dxa"/>
          <w:gridSpan w:val="2"/>
        </w:tcPr>
        <w:p w:rsidR="00E83F02" w:rsidRDefault="00E83F02">
          <w:pPr>
            <w:pStyle w:val="HeaderSectionRight"/>
            <w:ind w:right="17"/>
            <w:jc w:val="left"/>
          </w:pPr>
        </w:p>
      </w:tc>
    </w:tr>
  </w:tbl>
  <w:p w:rsidR="00E83F02" w:rsidRDefault="00E83F0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3F02">
      <w:trPr>
        <w:cantSplit/>
      </w:trPr>
      <w:tc>
        <w:tcPr>
          <w:tcW w:w="7258" w:type="dxa"/>
          <w:gridSpan w:val="2"/>
        </w:tcPr>
        <w:p w:rsidR="00E83F02" w:rsidRDefault="00C23045">
          <w:pPr>
            <w:pStyle w:val="HeaderActNameRight"/>
            <w:ind w:right="17"/>
          </w:pPr>
          <w:fldSimple w:instr=" Styleref &quot;Name of Act/Reg&quot; ">
            <w:r w:rsidR="0005041C">
              <w:rPr>
                <w:noProof/>
              </w:rPr>
              <w:t>Coal Industry Superannuation Act 1989</w:t>
            </w:r>
          </w:fldSimple>
        </w:p>
      </w:tc>
    </w:tr>
    <w:tr w:rsidR="00E83F02">
      <w:tc>
        <w:tcPr>
          <w:tcW w:w="5715" w:type="dxa"/>
        </w:tcPr>
        <w:p w:rsidR="00E83F02" w:rsidRDefault="00E83F02">
          <w:pPr>
            <w:pStyle w:val="HeaderTextRight"/>
          </w:pPr>
        </w:p>
      </w:tc>
      <w:tc>
        <w:tcPr>
          <w:tcW w:w="1548" w:type="dxa"/>
        </w:tcPr>
        <w:p w:rsidR="00E83F02" w:rsidRDefault="00E83F02">
          <w:pPr>
            <w:pStyle w:val="HeaderNumberRight"/>
            <w:ind w:right="17"/>
          </w:pPr>
        </w:p>
      </w:tc>
    </w:tr>
    <w:tr w:rsidR="00E83F02">
      <w:tc>
        <w:tcPr>
          <w:tcW w:w="5715" w:type="dxa"/>
        </w:tcPr>
        <w:p w:rsidR="00E83F02" w:rsidRDefault="00E83F02">
          <w:pPr>
            <w:pStyle w:val="HeaderTextRight"/>
          </w:pPr>
        </w:p>
      </w:tc>
      <w:tc>
        <w:tcPr>
          <w:tcW w:w="1548" w:type="dxa"/>
        </w:tcPr>
        <w:p w:rsidR="00E83F02" w:rsidRDefault="00E83F02">
          <w:pPr>
            <w:pStyle w:val="HeaderNumberRight"/>
            <w:ind w:right="17"/>
          </w:pPr>
        </w:p>
      </w:tc>
    </w:tr>
    <w:tr w:rsidR="00E83F02">
      <w:trPr>
        <w:cantSplit/>
      </w:trPr>
      <w:tc>
        <w:tcPr>
          <w:tcW w:w="7258" w:type="dxa"/>
          <w:gridSpan w:val="2"/>
        </w:tcPr>
        <w:p w:rsidR="00E83F02" w:rsidRDefault="00E83F02">
          <w:pPr>
            <w:pStyle w:val="HeaderSectionRight"/>
            <w:ind w:right="17"/>
          </w:pPr>
        </w:p>
      </w:tc>
    </w:tr>
  </w:tbl>
  <w:p w:rsidR="00E83F02" w:rsidRDefault="00E83F0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C23045">
    <w:pPr>
      <w:pStyle w:val="headerpartodd"/>
      <w:ind w:left="0" w:firstLine="0"/>
      <w:rPr>
        <w:i/>
      </w:rPr>
    </w:pPr>
    <w:r>
      <w:rPr>
        <w:i/>
      </w:rPr>
      <w:fldChar w:fldCharType="begin"/>
    </w:r>
    <w:r>
      <w:rPr>
        <w:i/>
      </w:rPr>
      <w:instrText xml:space="preserve"> Styleref "Name of Act/Reg" </w:instrText>
    </w:r>
    <w:r>
      <w:rPr>
        <w:i/>
      </w:rPr>
      <w:fldChar w:fldCharType="separate"/>
    </w:r>
    <w:r w:rsidR="0005041C">
      <w:rPr>
        <w:i/>
        <w:noProof/>
      </w:rPr>
      <w:t>Coal Industry Superannuation Act 1989</w:t>
    </w:r>
    <w:r>
      <w:rPr>
        <w:i/>
      </w:rPr>
      <w:fldChar w:fldCharType="end"/>
    </w:r>
  </w:p>
  <w:p w:rsidR="00E83F02" w:rsidRDefault="00E83F02">
    <w:pPr>
      <w:pStyle w:val="headerpartodd"/>
      <w:ind w:left="0" w:firstLine="0"/>
      <w:rPr>
        <w:b w:val="0"/>
        <w:i/>
      </w:rPr>
    </w:pPr>
  </w:p>
  <w:p w:rsidR="00E83F02" w:rsidRDefault="00E83F02">
    <w:pPr>
      <w:pStyle w:val="headerpart"/>
    </w:pPr>
  </w:p>
  <w:p w:rsidR="00E83F02" w:rsidRDefault="00E83F02">
    <w:pPr>
      <w:pStyle w:val="headerpart"/>
    </w:pPr>
  </w:p>
  <w:p w:rsidR="00E83F02" w:rsidRDefault="00E83F02">
    <w:pPr>
      <w:pBdr>
        <w:bottom w:val="single" w:sz="6" w:space="1" w:color="auto"/>
      </w:pBdr>
      <w:rPr>
        <w:b/>
      </w:rPr>
    </w:pPr>
  </w:p>
  <w:p w:rsidR="00E83F02" w:rsidRDefault="00E83F0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C23045">
    <w:pPr>
      <w:pStyle w:val="headerpartodd"/>
      <w:ind w:left="0" w:firstLine="0"/>
      <w:jc w:val="right"/>
      <w:rPr>
        <w:i/>
      </w:rPr>
    </w:pPr>
    <w:r>
      <w:rPr>
        <w:i/>
      </w:rPr>
      <w:fldChar w:fldCharType="begin"/>
    </w:r>
    <w:r>
      <w:rPr>
        <w:i/>
      </w:rPr>
      <w:instrText xml:space="preserve"> Styleref "Name of Act/Reg" </w:instrText>
    </w:r>
    <w:r>
      <w:rPr>
        <w:i/>
      </w:rPr>
      <w:fldChar w:fldCharType="separate"/>
    </w:r>
    <w:r w:rsidR="0005041C">
      <w:rPr>
        <w:i/>
        <w:noProof/>
      </w:rPr>
      <w:t>Coal Industry Superannuation Act 1989</w:t>
    </w:r>
    <w:r>
      <w:rPr>
        <w:i/>
      </w:rPr>
      <w:fldChar w:fldCharType="end"/>
    </w:r>
  </w:p>
  <w:p w:rsidR="00E83F02" w:rsidRDefault="00E83F02">
    <w:pPr>
      <w:pStyle w:val="headerpartodd"/>
      <w:ind w:left="0" w:firstLine="0"/>
      <w:jc w:val="right"/>
      <w:rPr>
        <w:b w:val="0"/>
        <w:i/>
      </w:rPr>
    </w:pPr>
  </w:p>
  <w:p w:rsidR="00E83F02" w:rsidRDefault="00E83F02">
    <w:pPr>
      <w:pStyle w:val="headerpart"/>
      <w:jc w:val="right"/>
    </w:pPr>
  </w:p>
  <w:p w:rsidR="00E83F02" w:rsidRDefault="00E83F02">
    <w:pPr>
      <w:pStyle w:val="headerpart"/>
      <w:jc w:val="right"/>
    </w:pPr>
  </w:p>
  <w:p w:rsidR="00E83F02" w:rsidRDefault="00E83F02">
    <w:pPr>
      <w:pBdr>
        <w:bottom w:val="single" w:sz="6" w:space="1" w:color="auto"/>
      </w:pBdr>
      <w:jc w:val="right"/>
      <w:rPr>
        <w:b/>
      </w:rPr>
    </w:pPr>
  </w:p>
  <w:p w:rsidR="00E83F02" w:rsidRDefault="00E83F0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F02" w:rsidRDefault="00E83F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EC1C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15666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F838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E487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C240B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7404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3E5E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E0F2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FC754E"/>
    <w:lvl w:ilvl="0">
      <w:start w:val="1"/>
      <w:numFmt w:val="decimal"/>
      <w:pStyle w:val="ListNumber"/>
      <w:lvlText w:val="%1."/>
      <w:lvlJc w:val="left"/>
      <w:pPr>
        <w:tabs>
          <w:tab w:val="num" w:pos="360"/>
        </w:tabs>
        <w:ind w:left="360" w:hanging="360"/>
      </w:pPr>
    </w:lvl>
  </w:abstractNum>
  <w:abstractNum w:abstractNumId="9">
    <w:nsid w:val="FFFFFF89"/>
    <w:multiLevelType w:val="singleLevel"/>
    <w:tmpl w:val="2BF0ED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C232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DBA5A4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045"/>
    <w:rsid w:val="0005041C"/>
    <w:rsid w:val="0043552C"/>
    <w:rsid w:val="00834D25"/>
    <w:rsid w:val="00C23045"/>
    <w:rsid w:val="00E83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10583</Words>
  <Characters>49534</Characters>
  <Application>Microsoft Office Word</Application>
  <DocSecurity>0</DocSecurity>
  <Lines>1415</Lines>
  <Paragraphs>823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1989 - 01-b0-02</dc:title>
  <dc:subject/>
  <dc:creator>svcMRProcess</dc:creator>
  <cp:keywords/>
  <cp:lastModifiedBy>svcMRProcess</cp:lastModifiedBy>
  <cp:revision>4</cp:revision>
  <cp:lastPrinted>2000-12-22T02:51:00Z</cp:lastPrinted>
  <dcterms:created xsi:type="dcterms:W3CDTF">2013-02-13T16:31:00Z</dcterms:created>
  <dcterms:modified xsi:type="dcterms:W3CDTF">2013-02-13T16:31:00Z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20060517</vt:lpwstr>
  </property>
  <property fmtid="{D5CDD505-2E9C-101B-9397-08002B2CF9AE}" pid="4" name="DocumentType">
    <vt:lpwstr>Act</vt:lpwstr>
  </property>
  <property fmtid="{D5CDD505-2E9C-101B-9397-08002B2CF9AE}" pid="5" name="OwlsUID">
    <vt:i4>138</vt:i4>
  </property>
  <property fmtid="{D5CDD505-2E9C-101B-9397-08002B2CF9AE}" pid="6" name="AsAtDate">
    <vt:lpwstr>17 May 2006</vt:lpwstr>
  </property>
  <property fmtid="{D5CDD505-2E9C-101B-9397-08002B2CF9AE}" pid="7" name="Suffix">
    <vt:lpwstr>01-b0-02</vt:lpwstr>
  </property>
</Properties>
</file>