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Magistrates Court Act 2004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Regulations 2005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Regulations 2005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_Toc486428008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_Toc486428009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_Toc486428010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Metropolitan courts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JP not to constitute court unless requested to do so</w:t>
      </w:r>
      <w:r>
        <w:tab/>
      </w:r>
      <w:r>
        <w:fldChar w:fldCharType="begin"/>
      </w:r>
      <w:r>
        <w:instrText xml:space="preserve"> PAGEREF _Toc486428012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When 2 JPs may constitute the court in civil cases</w:t>
      </w:r>
      <w:r>
        <w:tab/>
      </w:r>
      <w:r>
        <w:fldChar w:fldCharType="begin"/>
      </w:r>
      <w:r>
        <w:instrText xml:space="preserve"> PAGEREF _Toc486428013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When 2 JPs may constitute the court in criminal cases</w:t>
      </w:r>
      <w:r>
        <w:tab/>
      </w:r>
      <w:r>
        <w:fldChar w:fldCharType="begin"/>
      </w:r>
      <w:r>
        <w:instrText xml:space="preserve"> PAGEREF _Toc486428014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When one JP may constitute the court in criminal cases</w:t>
      </w:r>
      <w:r>
        <w:tab/>
      </w:r>
      <w:r>
        <w:fldChar w:fldCharType="begin"/>
      </w:r>
      <w:r>
        <w:instrText xml:space="preserve"> PAGEREF _Toc486428015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Country courts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JP not to constitute court unless requested to do so</w:t>
      </w:r>
      <w:r>
        <w:tab/>
      </w:r>
      <w:r>
        <w:fldChar w:fldCharType="begin"/>
      </w:r>
      <w:r>
        <w:instrText xml:space="preserve"> PAGEREF _Toc486428017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When 2 JPs may constitute the court in civil cases</w:t>
      </w:r>
      <w:r>
        <w:tab/>
      </w:r>
      <w:r>
        <w:fldChar w:fldCharType="begin"/>
      </w:r>
      <w:r>
        <w:instrText xml:space="preserve"> PAGEREF _Toc486428018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When 2 JPs may constitute the court in criminal cases</w:t>
      </w:r>
      <w:r>
        <w:tab/>
      </w:r>
      <w:r>
        <w:fldChar w:fldCharType="begin"/>
      </w:r>
      <w:r>
        <w:instrText xml:space="preserve"> PAGEREF _Toc486428019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When one JP may constitute the court in criminal cases</w:t>
      </w:r>
      <w:r>
        <w:tab/>
      </w:r>
      <w:r>
        <w:fldChar w:fldCharType="begin"/>
      </w:r>
      <w:r>
        <w:instrText xml:space="preserve"> PAGEREF _Toc486428020 \h </w:instrText>
      </w:r>
      <w:r>
        <w:fldChar w:fldCharType="separate"/>
      </w:r>
      <w:r>
        <w:t>8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4 — Miscellaneous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Persons prescribed (Act s. 33(7)(i))</w:t>
      </w:r>
      <w:r>
        <w:tab/>
      </w:r>
      <w:r>
        <w:fldChar w:fldCharType="begin"/>
      </w:r>
      <w:r>
        <w:instrText xml:space="preserve"> PAGEREF _Toc486428022 \h </w:instrText>
      </w:r>
      <w:r>
        <w:fldChar w:fldCharType="separate"/>
      </w:r>
      <w:r>
        <w:t>10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_Toc486428024 \h </w:instrText>
      </w:r>
      <w:r>
        <w:fldChar w:fldCharType="separate"/>
      </w:r>
      <w:r>
        <w:t>11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</w:pPr>
      <w:r>
        <w:t>Magistrates Court Act 2004</w:t>
      </w:r>
    </w:p>
    <w:p>
      <w:pPr>
        <w:pStyle w:val="NameofActReg"/>
      </w:pPr>
      <w:r>
        <w:t>Magistrates Court Regulations 2005</w:t>
      </w:r>
    </w:p>
    <w:p>
      <w:pPr>
        <w:pStyle w:val="Heading2"/>
        <w:pageBreakBefore w:val="0"/>
      </w:pPr>
      <w:bookmarkStart w:id="3" w:name="_Toc379268084"/>
      <w:bookmarkStart w:id="4" w:name="_Toc399849023"/>
      <w:bookmarkStart w:id="5" w:name="_Toc411342827"/>
      <w:bookmarkStart w:id="6" w:name="_Toc416879054"/>
      <w:bookmarkStart w:id="7" w:name="_Toc416879073"/>
      <w:bookmarkStart w:id="8" w:name="_Toc416879105"/>
      <w:bookmarkStart w:id="9" w:name="_Toc417630073"/>
      <w:bookmarkStart w:id="10" w:name="_Toc486428007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</w:p>
    <w:p>
      <w:pPr>
        <w:pStyle w:val="Heading5"/>
      </w:pPr>
      <w:bookmarkStart w:id="11" w:name="_Toc411342828"/>
      <w:bookmarkStart w:id="12" w:name="_Toc486428008"/>
      <w:r>
        <w:rPr>
          <w:rStyle w:val="CharSectno"/>
        </w:rPr>
        <w:t>1</w:t>
      </w:r>
      <w:r>
        <w:t>.</w:t>
      </w:r>
      <w:r>
        <w:tab/>
        <w:t>Citation</w:t>
      </w:r>
      <w:bookmarkEnd w:id="11"/>
      <w:bookmarkEnd w:id="12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Magistrates Court Regulations 2005</w:t>
      </w:r>
      <w:r>
        <w:rPr>
          <w:vertAlign w:val="superscript"/>
        </w:rPr>
        <w:t> 1</w:t>
      </w:r>
      <w:r>
        <w:t>.</w:t>
      </w:r>
    </w:p>
    <w:p>
      <w:pPr>
        <w:pStyle w:val="Heading5"/>
        <w:rPr>
          <w:spacing w:val="-2"/>
        </w:rPr>
      </w:pPr>
      <w:bookmarkStart w:id="13" w:name="_Toc411342829"/>
      <w:bookmarkStart w:id="14" w:name="_Toc48642800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</w:p>
    <w:p>
      <w:pPr>
        <w:pStyle w:val="Subsection"/>
        <w:rPr>
          <w:iCs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</w:t>
      </w:r>
      <w:smartTag w:uri="urn:schemas-microsoft-com:office:smarttags" w:element="Street">
        <w:smartTag w:uri="urn:schemas-microsoft-com:office:smarttags" w:element="address">
          <w:r>
            <w:rPr>
              <w:i/>
              <w:spacing w:val="-2"/>
            </w:rPr>
            <w:t>Magistrates Court</w:t>
          </w:r>
        </w:smartTag>
      </w:smartTag>
      <w:r>
        <w:rPr>
          <w:i/>
          <w:spacing w:val="-2"/>
        </w:rPr>
        <w:t xml:space="preserve"> Act 2004</w:t>
      </w:r>
      <w:r>
        <w:rPr>
          <w:spacing w:val="-2"/>
        </w:rPr>
        <w:t xml:space="preserve"> comes into operation</w:t>
      </w:r>
      <w:r>
        <w:rPr>
          <w:vertAlign w:val="superscript"/>
        </w:rPr>
        <w:t> 1</w:t>
      </w:r>
      <w:r>
        <w:rPr>
          <w:spacing w:val="-2"/>
        </w:rPr>
        <w:t>.</w:t>
      </w:r>
    </w:p>
    <w:p>
      <w:pPr>
        <w:pStyle w:val="Heading5"/>
      </w:pPr>
      <w:bookmarkStart w:id="15" w:name="_Toc411342830"/>
      <w:bookmarkStart w:id="16" w:name="_Toc486428010"/>
      <w:r>
        <w:rPr>
          <w:rStyle w:val="CharSectno"/>
        </w:rPr>
        <w:t>3</w:t>
      </w:r>
      <w:r>
        <w:t>.</w:t>
      </w:r>
      <w:r>
        <w:tab/>
        <w:t>Terms used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In these regulations,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country court</w:t>
      </w:r>
      <w:r>
        <w:t xml:space="preserve"> means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sitting at a place outside the </w:t>
      </w:r>
      <w:smartTag w:uri="urn:schemas-microsoft-com:office:smarttags" w:element="place">
        <w:smartTag w:uri="urn:schemas-microsoft-com:office:smarttags" w:element="City">
          <w:r>
            <w:t>Perth</w:t>
          </w:r>
        </w:smartTag>
      </w:smartTag>
      <w:r>
        <w:t xml:space="preserve"> metropolitan region;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metropolitan court</w:t>
      </w:r>
      <w:r>
        <w:t xml:space="preserve"> means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sitting at a place in the </w:t>
      </w:r>
      <w:smartTag w:uri="urn:schemas-microsoft-com:office:smarttags" w:element="place">
        <w:smartTag w:uri="urn:schemas-microsoft-com:office:smarttags" w:element="City">
          <w:r>
            <w:t>Perth</w:t>
          </w:r>
        </w:smartTag>
      </w:smartTag>
      <w:r>
        <w:t xml:space="preserve"> metropolitan region;</w:t>
      </w:r>
    </w:p>
    <w:p>
      <w:pPr>
        <w:pStyle w:val="Defstart"/>
      </w:pPr>
      <w:r>
        <w:rPr>
          <w:b/>
        </w:rPr>
        <w:tab/>
      </w:r>
      <w:smartTag w:uri="urn:schemas-microsoft-com:office:smarttags" w:element="City">
        <w:r>
          <w:rPr>
            <w:rStyle w:val="CharDefText"/>
          </w:rPr>
          <w:t>Perth</w:t>
        </w:r>
      </w:smartTag>
      <w:r>
        <w:rPr>
          <w:rStyle w:val="CharDefText"/>
        </w:rPr>
        <w:t xml:space="preserve"> metropolitan region</w:t>
      </w:r>
      <w:r>
        <w:t xml:space="preserve"> has the meaning given to the term </w:t>
      </w:r>
      <w:r>
        <w:rPr>
          <w:b/>
          <w:i/>
        </w:rPr>
        <w:t>metropolitan region</w:t>
      </w:r>
      <w:r>
        <w:t xml:space="preserve"> by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Metropolitan</w:t>
          </w:r>
        </w:smartTag>
        <w:r>
          <w:rPr>
            <w:i/>
          </w:rPr>
          <w:t xml:space="preserve"> </w:t>
        </w:r>
        <w:smartTag w:uri="urn:schemas-microsoft-com:office:smarttags" w:element="PlaceName">
          <w:r>
            <w:rPr>
              <w:i/>
            </w:rPr>
            <w:t>Region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Town</w:t>
          </w:r>
        </w:smartTag>
      </w:smartTag>
      <w:r>
        <w:rPr>
          <w:i/>
        </w:rPr>
        <w:t xml:space="preserve"> Planning Scheme Act 1959</w:t>
      </w:r>
      <w:r>
        <w:rPr>
          <w:vertAlign w:val="superscript"/>
        </w:rPr>
        <w:t> 2</w:t>
      </w:r>
      <w:r>
        <w:t>.</w:t>
      </w:r>
    </w:p>
    <w:p>
      <w:pPr>
        <w:pStyle w:val="Heading2"/>
      </w:pPr>
      <w:bookmarkStart w:id="17" w:name="_Toc379268088"/>
      <w:bookmarkStart w:id="18" w:name="_Toc399849027"/>
      <w:bookmarkStart w:id="19" w:name="_Toc411342831"/>
      <w:bookmarkStart w:id="20" w:name="_Toc416879058"/>
      <w:bookmarkStart w:id="21" w:name="_Toc416879077"/>
      <w:bookmarkStart w:id="22" w:name="_Toc416879109"/>
      <w:bookmarkStart w:id="23" w:name="_Toc417630077"/>
      <w:bookmarkStart w:id="24" w:name="_Toc486428011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Metropolitan courts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>
      <w:pPr>
        <w:pStyle w:val="Heading5"/>
      </w:pPr>
      <w:bookmarkStart w:id="25" w:name="_Toc411342832"/>
      <w:bookmarkStart w:id="26" w:name="_Toc486428012"/>
      <w:r>
        <w:rPr>
          <w:rStyle w:val="CharSectno"/>
        </w:rPr>
        <w:t>4</w:t>
      </w:r>
      <w:r>
        <w:t>.</w:t>
      </w:r>
      <w:r>
        <w:tab/>
        <w:t>JP not to constitute court unless requested to do so</w:t>
      </w:r>
      <w:bookmarkEnd w:id="25"/>
      <w:bookmarkEnd w:id="26"/>
    </w:p>
    <w:p>
      <w:pPr>
        <w:pStyle w:val="Subsection"/>
      </w:pPr>
      <w:r>
        <w:tab/>
        <w:t>(1)</w:t>
      </w:r>
      <w:r>
        <w:tab/>
        <w:t xml:space="preserve">A JP must not constitute a metropolitan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metropolitan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 or</w:t>
      </w:r>
    </w:p>
    <w:p>
      <w:pPr>
        <w:pStyle w:val="Indenta"/>
      </w:pPr>
      <w:r>
        <w:tab/>
        <w:t>(b)</w:t>
      </w:r>
      <w:r>
        <w:tab/>
        <w:t>it is not practicable for a magistrate to constitute the court at the time when and the place where the court has to sit.</w:t>
      </w:r>
    </w:p>
    <w:p>
      <w:pPr>
        <w:pStyle w:val="Heading5"/>
      </w:pPr>
      <w:bookmarkStart w:id="27" w:name="_Toc411342833"/>
      <w:bookmarkStart w:id="28" w:name="_Toc486428013"/>
      <w:r>
        <w:rPr>
          <w:rStyle w:val="CharSectno"/>
        </w:rPr>
        <w:t>5</w:t>
      </w:r>
      <w:r>
        <w:t>.</w:t>
      </w:r>
      <w:r>
        <w:tab/>
        <w:t>When 2 JPs may constitute the court in civil cases</w:t>
      </w:r>
      <w:bookmarkEnd w:id="27"/>
      <w:bookmarkEnd w:id="28"/>
    </w:p>
    <w:p>
      <w:pPr>
        <w:pStyle w:val="Subsection"/>
      </w:pPr>
      <w:r>
        <w:tab/>
        <w:t>(1)</w:t>
      </w:r>
      <w:r>
        <w:tab/>
        <w:t xml:space="preserve">A metropolitan court constituted by 2 JPs alone may deal with an application made under the </w:t>
      </w:r>
      <w:r>
        <w:rPr>
          <w:i/>
        </w:rPr>
        <w:t>Restraining Orders Act 1997</w:t>
      </w:r>
      <w:r>
        <w:t xml:space="preserve"> for a family violence restraining order or violence restraining order at a hearing in the absence of the respondent fixed under section 26(2) of that Act.</w:t>
      </w:r>
    </w:p>
    <w:p>
      <w:pPr>
        <w:pStyle w:val="Subsection"/>
      </w:pPr>
      <w:r>
        <w:tab/>
        <w:t>(2)</w:t>
      </w:r>
      <w:r>
        <w:tab/>
        <w:t xml:space="preserve">A metropolitan court constituted by 2 JPs alone may adjourn the following for hearing by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constituted by a magistrate — </w:t>
      </w:r>
    </w:p>
    <w:p>
      <w:pPr>
        <w:pStyle w:val="Indenta"/>
      </w:pPr>
      <w:r>
        <w:tab/>
        <w:t>(a)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5 for a PBO;</w:t>
      </w:r>
    </w:p>
    <w:p>
      <w:pPr>
        <w:pStyle w:val="Indenta"/>
      </w:pPr>
      <w:r>
        <w:tab/>
        <w:t>(b)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21 to vary or cancel a PBO.</w:t>
      </w:r>
    </w:p>
    <w:p>
      <w:pPr>
        <w:pStyle w:val="Subsection"/>
        <w:keepNext/>
      </w:pPr>
      <w:r>
        <w:tab/>
        <w:t>(3)</w:t>
      </w:r>
      <w:r>
        <w:tab/>
        <w:t xml:space="preserve">A metropolitan court constituted by 2 JPs alone must not deal with PBO proceedings under the </w:t>
      </w:r>
      <w:r>
        <w:rPr>
          <w:i/>
        </w:rPr>
        <w:t>Prohibited Behaviour Orders Act 2010</w:t>
      </w:r>
      <w:r>
        <w:t xml:space="preserve"> except as permitted by subregulation (2).</w:t>
      </w:r>
    </w:p>
    <w:p>
      <w:pPr>
        <w:pStyle w:val="Footnotesection"/>
      </w:pPr>
      <w:r>
        <w:tab/>
        <w:t>[Regulation 5 amended: Gazette 24 Jun 2011 p. 2507</w:t>
      </w:r>
      <w:r>
        <w:noBreakHyphen/>
        <w:t>8; 27 Jun 2017 p. 3435.]</w:t>
      </w:r>
    </w:p>
    <w:p>
      <w:pPr>
        <w:pStyle w:val="Heading5"/>
      </w:pPr>
      <w:bookmarkStart w:id="29" w:name="_Toc411342834"/>
      <w:bookmarkStart w:id="30" w:name="_Toc486428014"/>
      <w:r>
        <w:rPr>
          <w:rStyle w:val="CharSectno"/>
        </w:rPr>
        <w:t>6</w:t>
      </w:r>
      <w:r>
        <w:t>.</w:t>
      </w:r>
      <w:r>
        <w:tab/>
        <w:t>When 2 JPs may constitute the court in criminal cases</w:t>
      </w:r>
      <w:bookmarkEnd w:id="29"/>
      <w:bookmarkEnd w:id="30"/>
    </w:p>
    <w:p>
      <w:pPr>
        <w:pStyle w:val="Subsection"/>
      </w:pPr>
      <w:r>
        <w:tab/>
        <w:t>(1)</w:t>
      </w:r>
      <w:r>
        <w:tab/>
        <w:t>A metropolitan court constituted by 2 JPs alone may do any of the following —</w:t>
      </w:r>
    </w:p>
    <w:p>
      <w:pPr>
        <w:pStyle w:val="Indenta"/>
        <w:spacing w:before="100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spacing w:before="100"/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spacing w:before="100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  <w:spacing w:before="100"/>
      </w:pPr>
      <w:r>
        <w:tab/>
        <w:t>(d)</w:t>
      </w:r>
      <w:r>
        <w:tab/>
        <w:t>deal with a charge of a simple offence under a road law if —</w:t>
      </w:r>
    </w:p>
    <w:p>
      <w:pPr>
        <w:pStyle w:val="Indenti"/>
        <w:spacing w:before="100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offence; and</w:t>
      </w:r>
    </w:p>
    <w:p>
      <w:pPr>
        <w:pStyle w:val="Indenti"/>
        <w:spacing w:before="100"/>
      </w:pPr>
      <w:r>
        <w:tab/>
        <w:t>(ii)</w:t>
      </w:r>
      <w:r>
        <w:tab/>
        <w:t>the accused is present in court; and</w:t>
      </w:r>
    </w:p>
    <w:p>
      <w:pPr>
        <w:pStyle w:val="Indenti"/>
        <w:spacing w:before="100"/>
      </w:pPr>
      <w:r>
        <w:tab/>
        <w:t>(iii)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  <w:spacing w:before="100"/>
      </w:pPr>
      <w:r>
        <w:tab/>
        <w:t>(iv)</w:t>
      </w:r>
      <w:r>
        <w:tab/>
        <w:t>the accused pleads guilty;</w:t>
      </w:r>
    </w:p>
    <w:p>
      <w:pPr>
        <w:pStyle w:val="Indenta"/>
        <w:keepNext/>
      </w:pPr>
      <w:r>
        <w:tab/>
        <w:t>(e)</w:t>
      </w:r>
      <w:r>
        <w:tab/>
        <w:t xml:space="preserve">deal with a charge of a simple offence under a road law if — </w:t>
      </w:r>
    </w:p>
    <w:p>
      <w:pPr>
        <w:pStyle w:val="Indenti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charge; and</w:t>
      </w:r>
    </w:p>
    <w:p>
      <w:pPr>
        <w:pStyle w:val="Indenti"/>
      </w:pPr>
      <w:r>
        <w:tab/>
        <w:t>(ii)</w:t>
      </w:r>
      <w:r>
        <w:tab/>
        <w:t>the accused is not present in court,</w:t>
      </w:r>
    </w:p>
    <w:p>
      <w:pPr>
        <w:pStyle w:val="Indenta"/>
      </w:pPr>
      <w:r>
        <w:tab/>
      </w:r>
      <w:r>
        <w:tab/>
        <w:t xml:space="preserve">and either — </w:t>
      </w:r>
    </w:p>
    <w:p>
      <w:pPr>
        <w:pStyle w:val="Indenti"/>
      </w:pPr>
      <w:r>
        <w:tab/>
        <w:t>(iii)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rPr>
          <w:iCs/>
        </w:rPr>
      </w:pPr>
      <w:r>
        <w:tab/>
        <w:t>(iv)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Subsection"/>
      </w:pPr>
      <w:bookmarkStart w:id="31" w:name="_Toc411342835"/>
      <w:r>
        <w:tab/>
        <w:t>(2)</w:t>
      </w:r>
      <w:r>
        <w:tab/>
        <w:t xml:space="preserve">In subregulation (1)(d) and (e) — </w:t>
      </w:r>
    </w:p>
    <w:p>
      <w:pPr>
        <w:pStyle w:val="Defstart"/>
      </w:pPr>
      <w:r>
        <w:tab/>
      </w:r>
      <w:r>
        <w:rPr>
          <w:rStyle w:val="CharDefText"/>
        </w:rPr>
        <w:t>road law</w:t>
      </w:r>
      <w:r>
        <w:t xml:space="preserve"> has the meaning given in the </w:t>
      </w:r>
      <w:r>
        <w:rPr>
          <w:i/>
        </w:rPr>
        <w:t>Road Traffic (Administration) Act 2008</w:t>
      </w:r>
      <w:r>
        <w:t xml:space="preserve"> section 4.</w:t>
      </w:r>
    </w:p>
    <w:p>
      <w:pPr>
        <w:pStyle w:val="Footnotesection"/>
      </w:pPr>
      <w:r>
        <w:tab/>
        <w:t>[Regulation 6 amended: Gazette 10 Feb 2015 p. 615</w:t>
      </w:r>
      <w:r>
        <w:noBreakHyphen/>
        <w:t>16.]</w:t>
      </w:r>
    </w:p>
    <w:p>
      <w:pPr>
        <w:pStyle w:val="Heading5"/>
      </w:pPr>
      <w:bookmarkStart w:id="32" w:name="_Toc486428015"/>
      <w:r>
        <w:rPr>
          <w:rStyle w:val="CharSectno"/>
        </w:rPr>
        <w:t>7</w:t>
      </w:r>
      <w:r>
        <w:t>.</w:t>
      </w:r>
      <w:r>
        <w:tab/>
        <w:t>When one JP may constitute the court in criminal cases</w:t>
      </w:r>
      <w:bookmarkEnd w:id="31"/>
      <w:bookmarkEnd w:id="32"/>
    </w:p>
    <w:p>
      <w:pPr>
        <w:pStyle w:val="Subsection"/>
      </w:pPr>
      <w:r>
        <w:tab/>
        <w:t>(1)</w:t>
      </w:r>
      <w:r>
        <w:tab/>
        <w:t>One JP must not constitute a metropolitan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metropolitan court constituted by one JP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Heading2"/>
      </w:pPr>
      <w:bookmarkStart w:id="33" w:name="_Toc379268093"/>
      <w:bookmarkStart w:id="34" w:name="_Toc399849032"/>
      <w:bookmarkStart w:id="35" w:name="_Toc411342836"/>
      <w:bookmarkStart w:id="36" w:name="_Toc416879063"/>
      <w:bookmarkStart w:id="37" w:name="_Toc416879082"/>
      <w:bookmarkStart w:id="38" w:name="_Toc416879114"/>
      <w:bookmarkStart w:id="39" w:name="_Toc417630082"/>
      <w:bookmarkStart w:id="40" w:name="_Toc486428016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Country courts</w:t>
      </w:r>
      <w:bookmarkEnd w:id="33"/>
      <w:bookmarkEnd w:id="34"/>
      <w:bookmarkEnd w:id="35"/>
      <w:bookmarkEnd w:id="36"/>
      <w:bookmarkEnd w:id="37"/>
      <w:bookmarkEnd w:id="38"/>
      <w:bookmarkEnd w:id="39"/>
      <w:bookmarkEnd w:id="40"/>
    </w:p>
    <w:p>
      <w:pPr>
        <w:pStyle w:val="Heading5"/>
      </w:pPr>
      <w:bookmarkStart w:id="41" w:name="_Toc411342837"/>
      <w:bookmarkStart w:id="42" w:name="_Toc486428017"/>
      <w:r>
        <w:rPr>
          <w:rStyle w:val="CharSectno"/>
        </w:rPr>
        <w:t>8</w:t>
      </w:r>
      <w:r>
        <w:t>.</w:t>
      </w:r>
      <w:r>
        <w:tab/>
        <w:t>JP not to constitute court unless requested to do so</w:t>
      </w:r>
      <w:bookmarkEnd w:id="41"/>
      <w:bookmarkEnd w:id="42"/>
    </w:p>
    <w:p>
      <w:pPr>
        <w:pStyle w:val="Subsection"/>
      </w:pPr>
      <w:r>
        <w:tab/>
        <w:t>(1)</w:t>
      </w:r>
      <w:r>
        <w:tab/>
        <w:t xml:space="preserve">A JP must not constitute a country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country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 or</w:t>
      </w:r>
    </w:p>
    <w:p>
      <w:pPr>
        <w:pStyle w:val="Indenta"/>
      </w:pPr>
      <w:r>
        <w:tab/>
        <w:t>(b)</w:t>
      </w:r>
      <w:r>
        <w:tab/>
        <w:t>a magistrate is not listed to constitute the court at the time when and the place where the court is due to sit; or</w:t>
      </w:r>
    </w:p>
    <w:p>
      <w:pPr>
        <w:pStyle w:val="Indenta"/>
      </w:pPr>
      <w:r>
        <w:tab/>
        <w:t>(c)</w:t>
      </w:r>
      <w:r>
        <w:tab/>
        <w:t>the magistrate who is listed to constitute the court is unable to attend at the time when and the place where the court is due to sit.</w:t>
      </w:r>
    </w:p>
    <w:p>
      <w:pPr>
        <w:pStyle w:val="Heading5"/>
      </w:pPr>
      <w:bookmarkStart w:id="43" w:name="_Toc411342838"/>
      <w:bookmarkStart w:id="44" w:name="_Toc486428018"/>
      <w:r>
        <w:rPr>
          <w:rStyle w:val="CharSectno"/>
        </w:rPr>
        <w:t>9</w:t>
      </w:r>
      <w:r>
        <w:t>.</w:t>
      </w:r>
      <w:r>
        <w:tab/>
        <w:t>When 2 JPs may constitute the court in civil cases</w:t>
      </w:r>
      <w:bookmarkEnd w:id="43"/>
      <w:bookmarkEnd w:id="44"/>
    </w:p>
    <w:p>
      <w:pPr>
        <w:pStyle w:val="Subsection"/>
      </w:pPr>
      <w:r>
        <w:tab/>
        <w:t>(1)</w:t>
      </w:r>
      <w:r>
        <w:tab/>
        <w:t xml:space="preserve">A country court may be constituted by 2 JPs alone for the purposes of dealing with an application made under the </w:t>
      </w:r>
      <w:r>
        <w:rPr>
          <w:i/>
        </w:rPr>
        <w:t>Restraining Orders Act 1997</w:t>
      </w:r>
      <w:r>
        <w:t xml:space="preserve"> for a family violence restraining order or violence restraining order at a hearing in the absence of the respondent fixed under section 26(2) of that Act.</w:t>
      </w:r>
    </w:p>
    <w:p>
      <w:pPr>
        <w:pStyle w:val="Subsection"/>
      </w:pPr>
      <w:r>
        <w:tab/>
        <w:t>(2)</w:t>
      </w:r>
      <w:r>
        <w:tab/>
        <w:t xml:space="preserve">A country court constituted by 2 JPs alone may adjourn the following for hearing by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constituted by a magistrate — </w:t>
      </w:r>
    </w:p>
    <w:p>
      <w:pPr>
        <w:pStyle w:val="Indenta"/>
      </w:pPr>
      <w:r>
        <w:tab/>
        <w:t>(a)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5 for a PBO;</w:t>
      </w:r>
    </w:p>
    <w:p>
      <w:pPr>
        <w:pStyle w:val="Indenta"/>
      </w:pPr>
      <w:r>
        <w:tab/>
        <w:t>(b)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21 to vary or cancel a PBO.</w:t>
      </w:r>
    </w:p>
    <w:p>
      <w:pPr>
        <w:pStyle w:val="Subsection"/>
      </w:pPr>
      <w:r>
        <w:tab/>
        <w:t>(3)</w:t>
      </w:r>
      <w:r>
        <w:tab/>
        <w:t xml:space="preserve">A country court constituted by 2 JPs alone must not deal with PBO proceedings under the </w:t>
      </w:r>
      <w:r>
        <w:rPr>
          <w:i/>
        </w:rPr>
        <w:t>Prohibited Behaviour Orders Act 2010</w:t>
      </w:r>
      <w:r>
        <w:t xml:space="preserve"> except as permitted by subregulation (2).</w:t>
      </w:r>
    </w:p>
    <w:p>
      <w:pPr>
        <w:pStyle w:val="Footnotesection"/>
      </w:pPr>
      <w:r>
        <w:tab/>
        <w:t>[Regulation 9 amended: Gazette 24 Jun 2011 p. 2508; 27 Jun 2017 p. 3435.]</w:t>
      </w:r>
    </w:p>
    <w:p>
      <w:pPr>
        <w:pStyle w:val="Heading5"/>
      </w:pPr>
      <w:bookmarkStart w:id="45" w:name="_Toc411342839"/>
      <w:bookmarkStart w:id="46" w:name="_Toc486428019"/>
      <w:r>
        <w:rPr>
          <w:rStyle w:val="CharSectno"/>
        </w:rPr>
        <w:t>10</w:t>
      </w:r>
      <w:r>
        <w:t>.</w:t>
      </w:r>
      <w:r>
        <w:tab/>
        <w:t>When 2 JPs may constitute the court in criminal cases</w:t>
      </w:r>
      <w:bookmarkEnd w:id="45"/>
      <w:bookmarkEnd w:id="46"/>
    </w:p>
    <w:p>
      <w:pPr>
        <w:pStyle w:val="Subsection"/>
      </w:pPr>
      <w:r>
        <w:tab/>
        <w:t>(1)</w:t>
      </w:r>
      <w:r>
        <w:tab/>
        <w:t>A country court constituted by 2 JPs alone may do any of the following —</w:t>
      </w:r>
    </w:p>
    <w:p>
      <w:pPr>
        <w:pStyle w:val="Indenta"/>
        <w:spacing w:before="70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spacing w:before="70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59B;</w:t>
      </w:r>
    </w:p>
    <w:p>
      <w:pPr>
        <w:pStyle w:val="Indenta"/>
        <w:spacing w:before="70"/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spacing w:before="70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  <w:spacing w:before="70"/>
      </w:pPr>
      <w:r>
        <w:tab/>
        <w:t>(e)</w:t>
      </w:r>
      <w:r>
        <w:tab/>
        <w:t>deal with a charge of an offence if —</w:t>
      </w:r>
    </w:p>
    <w:p>
      <w:pPr>
        <w:pStyle w:val="Indenti"/>
        <w:spacing w:before="70"/>
      </w:pPr>
      <w:r>
        <w:tab/>
        <w:t>(i)</w:t>
      </w:r>
      <w:r>
        <w:tab/>
        <w:t>the accused is present in court; and</w:t>
      </w:r>
    </w:p>
    <w:p>
      <w:pPr>
        <w:pStyle w:val="Indenti"/>
        <w:spacing w:before="70"/>
      </w:pPr>
      <w:r>
        <w:tab/>
        <w:t>(ii)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  <w:spacing w:before="70"/>
      </w:pPr>
      <w:r>
        <w:tab/>
        <w:t>(iii)</w:t>
      </w:r>
      <w:r>
        <w:tab/>
        <w:t>the accused pleads guilty;</w:t>
      </w:r>
    </w:p>
    <w:p>
      <w:pPr>
        <w:pStyle w:val="Indenta"/>
        <w:spacing w:before="70"/>
      </w:pPr>
      <w:r>
        <w:tab/>
        <w:t>(f)</w:t>
      </w:r>
      <w:r>
        <w:tab/>
        <w:t>deal with a charge of an offence if the accused is not present in court and either —</w:t>
      </w:r>
    </w:p>
    <w:p>
      <w:pPr>
        <w:pStyle w:val="Indenti"/>
        <w:spacing w:before="70"/>
      </w:pPr>
      <w:r>
        <w:tab/>
        <w:t>(i)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spacing w:before="70"/>
        <w:rPr>
          <w:iCs/>
        </w:rPr>
      </w:pPr>
      <w:r>
        <w:tab/>
        <w:t>(ii)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Subsection"/>
      </w:pPr>
      <w:r>
        <w:tab/>
        <w:t>(2)</w:t>
      </w:r>
      <w:r>
        <w:tab/>
        <w:t xml:space="preserve">A country court constituted by 2 JPs alone must not, when dealing with a charge of an indictable offence — </w:t>
      </w:r>
    </w:p>
    <w:p>
      <w:pPr>
        <w:pStyle w:val="Indenta"/>
      </w:pPr>
      <w:r>
        <w:tab/>
        <w:t>(a)</w:t>
      </w:r>
      <w:r>
        <w:tab/>
        <w:t xml:space="preserve">deal with proceedings, or make an order, under </w:t>
      </w:r>
      <w:r>
        <w:rPr>
          <w:i/>
        </w:rPr>
        <w:t>The Criminal Code</w:t>
      </w:r>
      <w:r>
        <w:t xml:space="preserve"> section 5 in respect of the charge; or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proceedings, or make an order, under the </w:t>
      </w:r>
      <w:r>
        <w:rPr>
          <w:i/>
        </w:rPr>
        <w:t>Criminal Procedure Act 2004</w:t>
      </w:r>
      <w:r>
        <w:rPr>
          <w:iCs/>
        </w:rPr>
        <w:t xml:space="preserve"> section 138 in respect of the charge; or</w:t>
      </w:r>
    </w:p>
    <w:p>
      <w:pPr>
        <w:pStyle w:val="Indenta"/>
      </w:pPr>
      <w:r>
        <w:tab/>
        <w:t>(c)</w:t>
      </w:r>
      <w:r>
        <w:tab/>
        <w:t xml:space="preserve">determine (as that term is defined in the </w:t>
      </w:r>
      <w:r>
        <w:rPr>
          <w:i/>
        </w:rPr>
        <w:t>Criminal Procedure Act 2004</w:t>
      </w:r>
      <w:r>
        <w:rPr>
          <w:iCs/>
        </w:rPr>
        <w:t xml:space="preserve">) </w:t>
      </w:r>
      <w:r>
        <w:t>the charge; or</w:t>
      </w:r>
    </w:p>
    <w:p>
      <w:pPr>
        <w:pStyle w:val="Indenta"/>
      </w:pPr>
      <w:r>
        <w:tab/>
        <w:t>(d)</w:t>
      </w:r>
      <w:r>
        <w:tab/>
        <w:t xml:space="preserve">under the </w:t>
      </w:r>
      <w:r>
        <w:rPr>
          <w:i/>
        </w:rPr>
        <w:t>Criminal Procedure Act 2004</w:t>
      </w:r>
      <w:r>
        <w:rPr>
          <w:iCs/>
        </w:rPr>
        <w:t>,</w:t>
      </w:r>
      <w:r>
        <w:rPr>
          <w:i/>
        </w:rPr>
        <w:t xml:space="preserve"> </w:t>
      </w:r>
      <w:r>
        <w:t>dismiss the charge for want of prosecution.</w:t>
      </w:r>
    </w:p>
    <w:p>
      <w:pPr>
        <w:pStyle w:val="Footnotesection"/>
      </w:pPr>
      <w:r>
        <w:tab/>
        <w:t>[Regulation 10 amended: Gazette 27 Feb 2009 p. 519.]</w:t>
      </w:r>
    </w:p>
    <w:p>
      <w:pPr>
        <w:pStyle w:val="Heading5"/>
      </w:pPr>
      <w:bookmarkStart w:id="47" w:name="_Toc411342840"/>
      <w:bookmarkStart w:id="48" w:name="_Toc486428020"/>
      <w:r>
        <w:rPr>
          <w:rStyle w:val="CharSectno"/>
        </w:rPr>
        <w:t>11</w:t>
      </w:r>
      <w:r>
        <w:t>.</w:t>
      </w:r>
      <w:r>
        <w:tab/>
        <w:t>When one JP may constitute the court in criminal cases</w:t>
      </w:r>
      <w:bookmarkEnd w:id="47"/>
      <w:bookmarkEnd w:id="48"/>
    </w:p>
    <w:p>
      <w:pPr>
        <w:pStyle w:val="Subsection"/>
      </w:pPr>
      <w:r>
        <w:tab/>
        <w:t>(1)</w:t>
      </w:r>
      <w:r>
        <w:tab/>
        <w:t>One JP must not constitute a country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country court constituted by one JP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59B;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Footnotesection"/>
      </w:pPr>
      <w:r>
        <w:tab/>
        <w:t>[Regulation 11 amended: Gazette 27 Feb 2009 p. 519.]</w:t>
      </w:r>
    </w:p>
    <w:p>
      <w:pPr>
        <w:pStyle w:val="Heading2"/>
      </w:pPr>
      <w:bookmarkStart w:id="49" w:name="_Toc379268098"/>
      <w:bookmarkStart w:id="50" w:name="_Toc399849037"/>
      <w:bookmarkStart w:id="51" w:name="_Toc411342841"/>
      <w:bookmarkStart w:id="52" w:name="_Toc416879068"/>
      <w:bookmarkStart w:id="53" w:name="_Toc416879087"/>
      <w:bookmarkStart w:id="54" w:name="_Toc416879119"/>
      <w:bookmarkStart w:id="55" w:name="_Toc417630087"/>
      <w:bookmarkStart w:id="56" w:name="_Toc486428021"/>
      <w:r>
        <w:rPr>
          <w:rStyle w:val="CharPartNo"/>
        </w:rPr>
        <w:t>Part 4</w:t>
      </w:r>
      <w:r>
        <w:t xml:space="preserve"> — </w:t>
      </w:r>
      <w:r>
        <w:rPr>
          <w:rStyle w:val="CharPartText"/>
        </w:rPr>
        <w:t>Miscellaneous</w:t>
      </w:r>
      <w:bookmarkEnd w:id="49"/>
      <w:bookmarkEnd w:id="50"/>
      <w:bookmarkEnd w:id="51"/>
      <w:bookmarkEnd w:id="52"/>
      <w:bookmarkEnd w:id="53"/>
      <w:bookmarkEnd w:id="54"/>
      <w:bookmarkEnd w:id="55"/>
      <w:bookmarkEnd w:id="56"/>
    </w:p>
    <w:p>
      <w:pPr>
        <w:pStyle w:val="Footnoteheading"/>
      </w:pPr>
      <w:r>
        <w:tab/>
        <w:t>[Heading inserted: Gazette 22 Aug 2008 p. 3668.]</w:t>
      </w:r>
    </w:p>
    <w:p>
      <w:pPr>
        <w:pStyle w:val="Heading5"/>
      </w:pPr>
      <w:bookmarkStart w:id="57" w:name="_Toc411342842"/>
      <w:bookmarkStart w:id="58" w:name="_Toc486428022"/>
      <w:r>
        <w:rPr>
          <w:rStyle w:val="CharSectno"/>
        </w:rPr>
        <w:t>12</w:t>
      </w:r>
      <w:r>
        <w:t>.</w:t>
      </w:r>
      <w:r>
        <w:tab/>
        <w:t>Persons prescribed (Act s. 33(7)(i))</w:t>
      </w:r>
      <w:bookmarkEnd w:id="57"/>
      <w:bookmarkEnd w:id="58"/>
    </w:p>
    <w:p>
      <w:pPr>
        <w:pStyle w:val="Subsection"/>
      </w:pPr>
      <w:r>
        <w:tab/>
      </w:r>
      <w:r>
        <w:tab/>
        <w:t>For the purposes of section 33(7)(i) the following persons are prescribed —</w:t>
      </w:r>
    </w:p>
    <w:p>
      <w:pPr>
        <w:pStyle w:val="Indenta"/>
      </w:pPr>
      <w:r>
        <w:tab/>
        <w:t>(a)</w:t>
      </w:r>
      <w:r>
        <w:tab/>
        <w:t xml:space="preserve">the CEO as defined in the </w:t>
      </w:r>
      <w:r>
        <w:rPr>
          <w:i/>
          <w:iCs/>
        </w:rPr>
        <w:t>Working with Children (Criminal Record Checking) Act 2004</w:t>
      </w:r>
      <w:r>
        <w:t xml:space="preserve"> section 4;</w:t>
      </w:r>
    </w:p>
    <w:p>
      <w:pPr>
        <w:pStyle w:val="Indenta"/>
      </w:pPr>
      <w:r>
        <w:tab/>
        <w:t>(b)</w:t>
      </w:r>
      <w:r>
        <w:tab/>
        <w:t xml:space="preserve">an officer of the Department assisting the CEO in carrying out a criminal record check as those terms are defined in the </w:t>
      </w:r>
      <w:r>
        <w:rPr>
          <w:i/>
          <w:iCs/>
        </w:rPr>
        <w:t>Working with Children (Criminal Record Checking) Act 2004</w:t>
      </w:r>
      <w:r>
        <w:t xml:space="preserve"> section 4;</w:t>
      </w:r>
    </w:p>
    <w:p>
      <w:pPr>
        <w:pStyle w:val="Indenta"/>
      </w:pPr>
      <w:r>
        <w:tab/>
        <w:t>(ca)</w:t>
      </w:r>
      <w:r>
        <w:tab/>
        <w:t xml:space="preserve">the chief executive officer as defined in the </w:t>
      </w:r>
      <w:r>
        <w:rPr>
          <w:i/>
        </w:rPr>
        <w:t>Prisons Act 1981</w:t>
      </w:r>
      <w:r>
        <w:t xml:space="preserve"> section 3(1); </w:t>
      </w:r>
    </w:p>
    <w:p>
      <w:pPr>
        <w:pStyle w:val="Indenta"/>
      </w:pPr>
      <w:r>
        <w:tab/>
        <w:t>(cb)</w:t>
      </w:r>
      <w:r>
        <w:tab/>
        <w:t xml:space="preserve">a person authorised by the chief executive officer as defined in the </w:t>
      </w:r>
      <w:r>
        <w:rPr>
          <w:i/>
        </w:rPr>
        <w:t>Prisons Act 1981</w:t>
      </w:r>
      <w:r>
        <w:t xml:space="preserve"> section 3(1);</w:t>
      </w:r>
    </w:p>
    <w:p>
      <w:pPr>
        <w:pStyle w:val="Indenta"/>
      </w:pPr>
      <w:r>
        <w:tab/>
        <w:t>(c)</w:t>
      </w:r>
      <w:r>
        <w:tab/>
        <w:t>the chief executive officer of the department of the Public Service principally assisting the Minister in the administration of the Act.</w:t>
      </w:r>
    </w:p>
    <w:p>
      <w:pPr>
        <w:pStyle w:val="Footnotesection"/>
      </w:pPr>
      <w:r>
        <w:tab/>
        <w:t>[Regulation 12 inserted: Gazette 22 Aug 2008 p. 3668-9; amended: Gazette 27 Apr 2012 p. 1767; 30 Sep 2014 p. 3597.]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9" w:name="_Toc379268100"/>
      <w:bookmarkStart w:id="60" w:name="_Toc399849039"/>
      <w:bookmarkStart w:id="61" w:name="_Toc411342843"/>
      <w:bookmarkStart w:id="62" w:name="_Toc416879070"/>
      <w:bookmarkStart w:id="63" w:name="_Toc416879089"/>
      <w:bookmarkStart w:id="64" w:name="_Toc416879121"/>
      <w:bookmarkStart w:id="65" w:name="_Toc417630089"/>
      <w:bookmarkStart w:id="66" w:name="_Toc486428023"/>
      <w:r>
        <w:t>Notes</w:t>
      </w:r>
      <w:bookmarkEnd w:id="59"/>
      <w:bookmarkEnd w:id="60"/>
      <w:bookmarkEnd w:id="61"/>
      <w:bookmarkEnd w:id="62"/>
      <w:bookmarkEnd w:id="63"/>
      <w:bookmarkEnd w:id="64"/>
      <w:bookmarkEnd w:id="65"/>
      <w:bookmarkEnd w:id="6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smartTag w:uri="urn:schemas-microsoft-com:office:smarttags" w:element="Street">
        <w:r>
          <w:rPr>
            <w:i/>
            <w:noProof/>
            <w:snapToGrid w:val="0"/>
          </w:rPr>
          <w:t>Magistrates Court</w:t>
        </w:r>
      </w:smartTag>
      <w:r>
        <w:rPr>
          <w:i/>
          <w:noProof/>
          <w:snapToGrid w:val="0"/>
        </w:rPr>
        <w:t xml:space="preserve"> Regulations 2005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67" w:name="_Toc411342844"/>
      <w:bookmarkStart w:id="68" w:name="_Toc486428024"/>
      <w:r>
        <w:t>Compilation table</w:t>
      </w:r>
      <w:bookmarkEnd w:id="67"/>
      <w:bookmarkEnd w:id="6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Magistrates Court Regulations 2005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28 Apr 2005 p. 1561-71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1 May 2005 (see r. 2 and </w:t>
            </w:r>
            <w:r>
              <w:rPr>
                <w:rFonts w:ascii="Times" w:hAnsi="Times"/>
                <w:i/>
                <w:iCs/>
              </w:rPr>
              <w:t>Gazette</w:t>
            </w:r>
            <w:r>
              <w:rPr>
                <w:rFonts w:ascii="Times" w:hAnsi="Times"/>
              </w:rPr>
              <w:t xml:space="preserve"> 31 Dec 2004 p. 7127)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Courts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Aug 2008 p. 3668-9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</w:rPr>
              <w:t>r. 1 and 2: 22 Aug 2008 (see r. 2(a));</w:t>
            </w:r>
            <w:r>
              <w:rPr>
                <w:rFonts w:ascii="Times" w:hAnsi="Times"/>
              </w:rPr>
              <w:br/>
              <w:t>Regulations other than r. 1 and 2: 23 Aug 2008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 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Feb 2009 p. 518-19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</w:rPr>
              <w:t>r. 1 and 2: 27 Feb 2009 (see r. 2(a));</w:t>
            </w:r>
            <w:r>
              <w:rPr>
                <w:rFonts w:ascii="Times" w:hAnsi="Times"/>
              </w:rPr>
              <w:br/>
              <w:t xml:space="preserve">Regulations other than r. 1 and 2: 1 Mar 2009 (see r. 2(b) and </w:t>
            </w:r>
            <w:r>
              <w:rPr>
                <w:rFonts w:ascii="Times" w:hAnsi="Times"/>
                <w:i/>
                <w:iCs/>
              </w:rPr>
              <w:t>Gazette</w:t>
            </w:r>
            <w:r>
              <w:rPr>
                <w:rFonts w:ascii="Times" w:hAnsi="Times"/>
              </w:rPr>
              <w:t xml:space="preserve"> 27 Feb 2009 p. 511)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 Jun 2011 p. 2507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</w:rPr>
              <w:t>r. 1 and 2: 24 Jun 2011 (see r. 2(a));</w:t>
            </w:r>
            <w:r>
              <w:rPr>
                <w:rFonts w:ascii="Times" w:hAnsi="Times"/>
              </w:rPr>
              <w:br/>
              <w:t>Regulations other than r. 1 and 2: 25 Jun 2011 (see r. 2(b))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Apr 2012 p. 1766</w:t>
            </w:r>
            <w:r>
              <w:noBreakHyphen/>
              <w:t>7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  <w:snapToGrid w:val="0"/>
              </w:rPr>
              <w:t>r. 1 and 2: 27 Apr 2012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28 Apr 2012 (see r. 2(b))</w:t>
            </w:r>
          </w:p>
        </w:tc>
      </w:tr>
      <w:tr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  <w:snapToGrid w:val="0"/>
                <w:spacing w:val="-2"/>
              </w:rPr>
              <w:t xml:space="preserve">Reprint 1: The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b/>
                    <w:i/>
                  </w:rPr>
                  <w:t>Magistrates Court</w:t>
                </w:r>
              </w:smartTag>
            </w:smartTag>
            <w:r>
              <w:rPr>
                <w:b/>
                <w:i/>
              </w:rPr>
              <w:t xml:space="preserve"> Regulations 2005</w:t>
            </w:r>
            <w:r>
              <w:rPr>
                <w:b/>
                <w:snapToGrid w:val="0"/>
                <w:spacing w:val="-2"/>
              </w:rPr>
              <w:t xml:space="preserve"> as at 17 Aug 2012</w:t>
            </w:r>
            <w:r>
              <w:rPr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 (No. 2)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30 Sep 2014 p. 3597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  <w:snapToGrid w:val="0"/>
              </w:rPr>
              <w:t xml:space="preserve">r. 1 and 2: </w:t>
            </w:r>
            <w:r>
              <w:t xml:space="preserve">30 Sep 2014 </w:t>
            </w:r>
            <w:r>
              <w:rPr>
                <w:rFonts w:ascii="Times" w:hAnsi="Times"/>
                <w:snapToGrid w:val="0"/>
              </w:rPr>
              <w:t>(see r. 2(a));</w:t>
            </w:r>
            <w:r>
              <w:rPr>
                <w:rFonts w:ascii="Times" w:hAnsi="Times"/>
                <w:snapToGrid w:val="0"/>
              </w:rPr>
              <w:br/>
              <w:t xml:space="preserve">Regulations other than r. 1 and 2: </w:t>
            </w:r>
            <w:r>
              <w:t xml:space="preserve">1 Oct 2014 </w:t>
            </w:r>
            <w:r>
              <w:rPr>
                <w:rFonts w:ascii="Times" w:hAnsi="Times"/>
                <w:snapToGrid w:val="0"/>
              </w:rPr>
              <w:t>(see r. 2(b))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 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10 Feb 2015 p. 615-16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  <w:spacing w:val="-2"/>
              </w:rPr>
              <w:t>r. 1 and 2: 10 Feb 2015 (see r. 2(a));</w:t>
            </w:r>
            <w:r>
              <w:rPr>
                <w:rFonts w:ascii="Times" w:hAnsi="Times"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rFonts w:ascii="Times" w:hAnsi="Times"/>
                <w:i/>
                <w:snapToGrid w:val="0"/>
                <w:spacing w:val="-2"/>
              </w:rPr>
              <w:t>Gazette</w:t>
            </w:r>
            <w:r>
              <w:rPr>
                <w:rFonts w:ascii="Times" w:hAnsi="Times"/>
                <w:snapToGrid w:val="0"/>
                <w:spacing w:val="-2"/>
              </w:rPr>
              <w:t xml:space="preserve"> 17 Apr 2015 p. 1371)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(Family Violence Restraining Orders) Regulations 2017</w:t>
            </w:r>
            <w:r>
              <w:t xml:space="preserve"> Pt. 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27 Jun 2017 p. 3432</w:t>
            </w:r>
            <w:r>
              <w:noBreakHyphen/>
              <w:t>5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snapToGrid w:val="0"/>
                <w:spacing w:val="-2"/>
              </w:rPr>
            </w:pPr>
            <w:r>
              <w:t>1 Jul 2017 (see r. 2(b))</w:t>
            </w:r>
          </w:p>
        </w:tc>
      </w:tr>
    </w:tbl>
    <w:p>
      <w:pPr>
        <w:pStyle w:val="nSubsection"/>
        <w:rPr>
          <w:rFonts w:ascii="Arial" w:hAnsi="Arial"/>
        </w:rPr>
      </w:pPr>
      <w:r>
        <w:rPr>
          <w:snapToGrid w:val="0"/>
          <w:vertAlign w:val="superscript"/>
        </w:rPr>
        <w:t>2</w:t>
      </w:r>
      <w:r>
        <w:rPr>
          <w:snapToGrid w:val="0"/>
        </w:rPr>
        <w:tab/>
        <w:t xml:space="preserve">Repealed by the </w:t>
      </w:r>
      <w:r>
        <w:rPr>
          <w:i/>
          <w:iCs/>
          <w:snapToGrid w:val="0"/>
        </w:rPr>
        <w:t>Plann</w:t>
      </w:r>
      <w:r>
        <w:rPr>
          <w:i/>
          <w:snapToGrid w:val="0"/>
        </w:rPr>
        <w:t>ing and Development (Consequential and Transitional Provisions) Act 2005</w:t>
      </w:r>
      <w:r>
        <w:rPr>
          <w:snapToGrid w:val="0"/>
        </w:rPr>
        <w:t> s. 4.</w:t>
      </w:r>
    </w:p>
    <w:p/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70" w:name="_Toc416879092"/>
      <w:bookmarkStart w:id="71" w:name="_Toc416879124"/>
      <w:bookmarkStart w:id="72" w:name="_Toc417630091"/>
      <w:bookmarkStart w:id="73" w:name="_Toc486428025"/>
      <w:r>
        <w:rPr>
          <w:sz w:val="28"/>
        </w:rPr>
        <w:t>Defined terms</w:t>
      </w:r>
      <w:bookmarkEnd w:id="70"/>
      <w:bookmarkEnd w:id="71"/>
      <w:bookmarkEnd w:id="72"/>
      <w:bookmarkEnd w:id="73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country court</w:t>
      </w:r>
      <w:r>
        <w:tab/>
        <w:t>3</w:t>
      </w:r>
    </w:p>
    <w:p>
      <w:pPr>
        <w:pStyle w:val="DefinedTerms"/>
      </w:pPr>
      <w:r>
        <w:t>metropolitan court</w:t>
      </w:r>
      <w:r>
        <w:tab/>
        <w:t>3</w:t>
      </w:r>
    </w:p>
    <w:p>
      <w:pPr>
        <w:pStyle w:val="DefinedTerms"/>
      </w:pPr>
      <w:r>
        <w:t>Perth metropolitan region</w:t>
      </w:r>
      <w:r>
        <w:tab/>
        <w:t>3</w:t>
      </w:r>
    </w:p>
    <w:p>
      <w:pPr>
        <w:pStyle w:val="DefinedTerms"/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9" w:name="Compilation"/>
    <w:bookmarkEnd w:id="6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74" w:name="DefinedTerms"/>
    <w:bookmarkEnd w:id="74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75" w:name="Coversheet"/>
    <w:bookmarkEnd w:id="7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76CDB9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9E47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8444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7A48D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16A6C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561C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BC4CF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75A2C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6EA9A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F3269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126AF1B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6150649"/>
    <w:docVar w:name="WAFER_20140204085542" w:val="RemoveTocBookmarks,RemoveUnusedBookmarks,RemoveLanguageTags,UsedStyles,ResetPageSize,UpdateArrangement"/>
    <w:docVar w:name="WAFER_20140204085542_GUID" w:val="561b6f5d-8550-4c04-a1fa-971edb369551"/>
    <w:docVar w:name="WAFER_20140204090042" w:val="RemoveTocBookmarks,RunningHeaders"/>
    <w:docVar w:name="WAFER_20140204090042_GUID" w:val="77bb07f0-f319-44ae-b2d8-e88c43ae0492"/>
    <w:docVar w:name="WAFER_20150415161741" w:val="ResetPageSize,UpdateArrangement,UpdateNTable"/>
    <w:docVar w:name="WAFER_20150415161741_GUID" w:val="b4b102d3-db0a-4b75-9cdc-131576d4a33d"/>
    <w:docVar w:name="WAFER_20151106150649" w:val="UpdateStyles,UsedStyles"/>
    <w:docVar w:name="WAFER_20151106150649_GUID" w:val="8b5344f6-963a-4bf7-9ac1-39243dbc279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2555</Words>
  <Characters>11881</Characters>
  <Application>Microsoft Office Word</Application>
  <DocSecurity>0</DocSecurity>
  <Lines>371</Lines>
  <Paragraphs>218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14218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Regulations 2005 - 01-e0-01</dc:title>
  <dc:subject/>
  <dc:creator/>
  <cp:keywords/>
  <dc:description/>
  <cp:lastModifiedBy>svcMRProcess</cp:lastModifiedBy>
  <cp:revision>4</cp:revision>
  <cp:lastPrinted>2012-08-28T02:49:00Z</cp:lastPrinted>
  <dcterms:created xsi:type="dcterms:W3CDTF">2019-01-18T03:01:00Z</dcterms:created>
  <dcterms:modified xsi:type="dcterms:W3CDTF">2019-01-18T03:01:00Z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Apr 2005 p 1561-71</vt:lpwstr>
  </property>
  <property fmtid="{D5CDD505-2E9C-101B-9397-08002B2CF9AE}" pid="3" name="ReprintNo">
    <vt:lpwstr>1</vt:lpwstr>
  </property>
  <property fmtid="{D5CDD505-2E9C-101B-9397-08002B2CF9AE}" pid="4" name="ReprintedAsAt">
    <vt:filetime>2012-08-16T16:00:00Z</vt:filetime>
  </property>
  <property fmtid="{D5CDD505-2E9C-101B-9397-08002B2CF9AE}" pid="5" name="OWLSUId">
    <vt:i4>9257</vt:i4>
  </property>
  <property fmtid="{D5CDD505-2E9C-101B-9397-08002B2CF9AE}" pid="6" name="DocumentType">
    <vt:lpwstr>Reg</vt:lpwstr>
  </property>
  <property fmtid="{D5CDD505-2E9C-101B-9397-08002B2CF9AE}" pid="7" name="CommencementDate">
    <vt:lpwstr>20170701</vt:lpwstr>
  </property>
  <property fmtid="{D5CDD505-2E9C-101B-9397-08002B2CF9AE}" pid="8" name="AsAtDate">
    <vt:lpwstr>01 Jul 2017</vt:lpwstr>
  </property>
  <property fmtid="{D5CDD505-2E9C-101B-9397-08002B2CF9AE}" pid="9" name="Suffix">
    <vt:lpwstr>01-e0-01</vt:lpwstr>
  </property>
</Properties>
</file>