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Bush Fires Act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_Toc486582135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Commencement</w:t>
      </w:r>
      <w:r>
        <w:tab/>
      </w:r>
      <w:r>
        <w:fldChar w:fldCharType="begin"/>
      </w:r>
      <w:r>
        <w:instrText xml:space="preserve"> PAGEREF _Toc486582136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Saving provisions</w:t>
      </w:r>
      <w:r>
        <w:tab/>
      </w:r>
      <w:r>
        <w:fldChar w:fldCharType="begin"/>
      </w:r>
      <w:r>
        <w:instrText xml:space="preserve"> PAGEREF _Toc486582137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_Toc486582138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_Toc486582140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FES Commissioner</w:t>
      </w:r>
      <w:r>
        <w:tab/>
      </w:r>
      <w:r>
        <w:fldChar w:fldCharType="begin"/>
      </w:r>
      <w:r>
        <w:instrText xml:space="preserve"> PAGEREF _Toc486582141 \h </w:instrText>
      </w:r>
      <w:r>
        <w:fldChar w:fldCharType="separate"/>
      </w:r>
      <w:r>
        <w:t>6</w:t>
      </w:r>
      <w:r>
        <w:fldChar w:fldCharType="end"/>
      </w:r>
    </w:p>
    <w:p>
      <w:pPr>
        <w:pStyle w:val="TOC8"/>
        <w:rPr>
          <w:rFonts w:asciiTheme="minorHAnsi" w:eastAsiaTheme="minorEastAsia" w:hAnsiTheme="minorHAnsi" w:cstheme="minorBidi"/>
          <w:szCs w:val="22"/>
        </w:rPr>
      </w:pPr>
      <w:r>
        <w:t>12.</w:t>
      </w:r>
      <w:r>
        <w:tab/>
        <w:t>Bush fire liaison officers</w:t>
      </w:r>
      <w:r>
        <w:tab/>
      </w:r>
      <w:r>
        <w:fldChar w:fldCharType="begin"/>
      </w:r>
      <w:r>
        <w:instrText xml:space="preserve"> PAGEREF _Toc486582142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Duties and powers of bush fire liaison officers</w:t>
      </w:r>
      <w:r>
        <w:tab/>
      </w:r>
      <w:r>
        <w:fldChar w:fldCharType="begin"/>
      </w:r>
      <w:r>
        <w:instrText xml:space="preserve"> PAGEREF _Toc486582143 \h </w:instrText>
      </w:r>
      <w:r>
        <w:fldChar w:fldCharType="separate"/>
      </w:r>
      <w:r>
        <w:t>8</w:t>
      </w:r>
      <w:r>
        <w:fldChar w:fldCharType="end"/>
      </w:r>
    </w:p>
    <w:p>
      <w:pPr>
        <w:pStyle w:val="TOC8"/>
        <w:rPr>
          <w:rFonts w:asciiTheme="minorHAnsi" w:eastAsiaTheme="minorEastAsia" w:hAnsiTheme="minorHAnsi" w:cstheme="minorBidi"/>
          <w:szCs w:val="22"/>
        </w:rPr>
      </w:pPr>
      <w:r>
        <w:t>14A.</w:t>
      </w:r>
      <w:r>
        <w:tab/>
        <w:t xml:space="preserve">Powers and duties under section 13 not affected by certain powers under </w:t>
      </w:r>
      <w:r>
        <w:rPr>
          <w:i/>
          <w:iCs/>
        </w:rPr>
        <w:t>Emergency Management Act 2005</w:t>
      </w:r>
      <w:r>
        <w:tab/>
      </w:r>
      <w:r>
        <w:fldChar w:fldCharType="begin"/>
      </w:r>
      <w:r>
        <w:instrText xml:space="preserve"> PAGEREF _Toc486582144 \h </w:instrText>
      </w:r>
      <w:r>
        <w:fldChar w:fldCharType="separate"/>
      </w:r>
      <w:r>
        <w:t>9</w:t>
      </w:r>
      <w:r>
        <w:fldChar w:fldCharType="end"/>
      </w:r>
    </w:p>
    <w:p>
      <w:pPr>
        <w:pStyle w:val="TOC8"/>
        <w:rPr>
          <w:rFonts w:asciiTheme="minorHAnsi" w:eastAsiaTheme="minorEastAsia" w:hAnsiTheme="minorHAnsi" w:cstheme="minorBidi"/>
          <w:szCs w:val="22"/>
        </w:rPr>
      </w:pPr>
      <w:r>
        <w:t>14B.</w:t>
      </w:r>
      <w:r>
        <w:tab/>
        <w:t>Powers of authorised persons and police officers during authorised periods</w:t>
      </w:r>
      <w:r>
        <w:tab/>
      </w:r>
      <w:r>
        <w:fldChar w:fldCharType="begin"/>
      </w:r>
      <w:r>
        <w:instrText xml:space="preserve"> PAGEREF _Toc486582145 \h </w:instrText>
      </w:r>
      <w:r>
        <w:fldChar w:fldCharType="separate"/>
      </w:r>
      <w:r>
        <w:t>10</w:t>
      </w:r>
      <w:r>
        <w:fldChar w:fldCharType="end"/>
      </w:r>
    </w:p>
    <w:p>
      <w:pPr>
        <w:pStyle w:val="TOC8"/>
        <w:rPr>
          <w:rFonts w:asciiTheme="minorHAnsi" w:eastAsiaTheme="minorEastAsia" w:hAnsiTheme="minorHAnsi" w:cstheme="minorBidi"/>
          <w:szCs w:val="22"/>
        </w:rPr>
      </w:pPr>
      <w:r>
        <w:t>14C.</w:t>
      </w:r>
      <w:r>
        <w:tab/>
        <w:t>Failure to comply with directions</w:t>
      </w:r>
      <w:r>
        <w:tab/>
      </w:r>
      <w:r>
        <w:fldChar w:fldCharType="begin"/>
      </w:r>
      <w:r>
        <w:instrText xml:space="preserve"> PAGEREF _Toc486582146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persons may enter land or building for purposes of Act</w:t>
      </w:r>
      <w:r>
        <w:tab/>
      </w:r>
      <w:r>
        <w:fldChar w:fldCharType="begin"/>
      </w:r>
      <w:r>
        <w:instrText xml:space="preserve"> PAGEREF _Toc486582147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Prevention of bush fires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Prohibited burning times</w:t>
      </w:r>
    </w:p>
    <w:p>
      <w:pPr>
        <w:pStyle w:val="TOC8"/>
        <w:rPr>
          <w:rFonts w:asciiTheme="minorHAnsi" w:eastAsiaTheme="minorEastAsia" w:hAnsiTheme="minorHAnsi" w:cstheme="minorBidi"/>
          <w:szCs w:val="22"/>
        </w:rPr>
      </w:pPr>
      <w:r>
        <w:t>17</w:t>
      </w:r>
      <w:r>
        <w:rPr>
          <w:snapToGrid w:val="0"/>
        </w:rPr>
        <w:t>.</w:t>
      </w:r>
      <w:r>
        <w:rPr>
          <w:snapToGrid w:val="0"/>
        </w:rPr>
        <w:tab/>
        <w:t>Prohibited burning times may be declared by Minister</w:t>
      </w:r>
      <w:r>
        <w:tab/>
      </w:r>
      <w:r>
        <w:fldChar w:fldCharType="begin"/>
      </w:r>
      <w:r>
        <w:instrText xml:space="preserve"> PAGEREF _Toc486582150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Restricted burning times</w:t>
      </w:r>
    </w:p>
    <w:p>
      <w:pPr>
        <w:pStyle w:val="TOC8"/>
        <w:rPr>
          <w:rFonts w:asciiTheme="minorHAnsi" w:eastAsiaTheme="minorEastAsia" w:hAnsiTheme="minorHAnsi" w:cstheme="minorBidi"/>
          <w:szCs w:val="22"/>
        </w:rPr>
      </w:pPr>
      <w:r>
        <w:t>18</w:t>
      </w:r>
      <w:r>
        <w:rPr>
          <w:snapToGrid w:val="0"/>
        </w:rPr>
        <w:t>.</w:t>
      </w:r>
      <w:r>
        <w:rPr>
          <w:snapToGrid w:val="0"/>
        </w:rPr>
        <w:tab/>
        <w:t>Restricted burning times may be declared by FES Commissioner</w:t>
      </w:r>
      <w:r>
        <w:tab/>
      </w:r>
      <w:r>
        <w:fldChar w:fldCharType="begin"/>
      </w:r>
      <w:r>
        <w:instrText xml:space="preserve"> PAGEREF _Toc486582152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Regulations as to restricted burning times</w:t>
      </w:r>
      <w:r>
        <w:tab/>
      </w:r>
      <w:r>
        <w:fldChar w:fldCharType="begin"/>
      </w:r>
      <w:r>
        <w:instrText xml:space="preserve"> PAGEREF _Toc486582153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Total fire ban</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_Toc486582155 \h </w:instrText>
      </w:r>
      <w:r>
        <w:fldChar w:fldCharType="separate"/>
      </w:r>
      <w:r>
        <w:t>21</w:t>
      </w:r>
      <w:r>
        <w:fldChar w:fldCharType="end"/>
      </w:r>
    </w:p>
    <w:p>
      <w:pPr>
        <w:pStyle w:val="TOC8"/>
        <w:rPr>
          <w:rFonts w:asciiTheme="minorHAnsi" w:eastAsiaTheme="minorEastAsia" w:hAnsiTheme="minorHAnsi" w:cstheme="minorBidi"/>
          <w:szCs w:val="22"/>
        </w:rPr>
      </w:pPr>
      <w:r>
        <w:t>22A.</w:t>
      </w:r>
      <w:r>
        <w:tab/>
        <w:t>Minister may declare total fire ban</w:t>
      </w:r>
      <w:r>
        <w:tab/>
      </w:r>
      <w:r>
        <w:fldChar w:fldCharType="begin"/>
      </w:r>
      <w:r>
        <w:instrText xml:space="preserve"> PAGEREF _Toc486582156 \h </w:instrText>
      </w:r>
      <w:r>
        <w:fldChar w:fldCharType="separate"/>
      </w:r>
      <w:r>
        <w:t>21</w:t>
      </w:r>
      <w:r>
        <w:fldChar w:fldCharType="end"/>
      </w:r>
    </w:p>
    <w:p>
      <w:pPr>
        <w:pStyle w:val="TOC8"/>
        <w:rPr>
          <w:rFonts w:asciiTheme="minorHAnsi" w:eastAsiaTheme="minorEastAsia" w:hAnsiTheme="minorHAnsi" w:cstheme="minorBidi"/>
          <w:szCs w:val="22"/>
        </w:rPr>
      </w:pPr>
      <w:r>
        <w:t>22B.</w:t>
      </w:r>
      <w:r>
        <w:tab/>
        <w:t>Lighting of fires prohibited during total fire ban</w:t>
      </w:r>
      <w:r>
        <w:tab/>
      </w:r>
      <w:r>
        <w:fldChar w:fldCharType="begin"/>
      </w:r>
      <w:r>
        <w:instrText xml:space="preserve"> PAGEREF _Toc486582157 \h </w:instrText>
      </w:r>
      <w:r>
        <w:fldChar w:fldCharType="separate"/>
      </w:r>
      <w:r>
        <w:t>22</w:t>
      </w:r>
      <w:r>
        <w:fldChar w:fldCharType="end"/>
      </w:r>
    </w:p>
    <w:p>
      <w:pPr>
        <w:pStyle w:val="TOC8"/>
        <w:rPr>
          <w:rFonts w:asciiTheme="minorHAnsi" w:eastAsiaTheme="minorEastAsia" w:hAnsiTheme="minorHAnsi" w:cstheme="minorBidi"/>
          <w:szCs w:val="22"/>
        </w:rPr>
      </w:pPr>
      <w:r>
        <w:t>22C.</w:t>
      </w:r>
      <w:r>
        <w:tab/>
        <w:t>Power of Minister to exempt from provisions of section 22B</w:t>
      </w:r>
      <w:r>
        <w:tab/>
      </w:r>
      <w:r>
        <w:fldChar w:fldCharType="begin"/>
      </w:r>
      <w:r>
        <w:instrText xml:space="preserve"> PAGEREF _Toc486582158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Burning during prohibited times and restricted times</w:t>
      </w:r>
    </w:p>
    <w:p>
      <w:pPr>
        <w:pStyle w:val="TOC8"/>
        <w:rPr>
          <w:rFonts w:asciiTheme="minorHAnsi" w:eastAsiaTheme="minorEastAsia" w:hAnsiTheme="minorHAnsi" w:cstheme="minorBidi"/>
          <w:szCs w:val="22"/>
        </w:rPr>
      </w:pPr>
      <w:r>
        <w:t>22</w:t>
      </w:r>
      <w:r>
        <w:rPr>
          <w:snapToGrid w:val="0"/>
        </w:rPr>
        <w:t>.</w:t>
      </w:r>
      <w:r>
        <w:rPr>
          <w:snapToGrid w:val="0"/>
        </w:rPr>
        <w:tab/>
        <w:t>Burning on exempt land and land adjoining exempt land</w:t>
      </w:r>
      <w:r>
        <w:tab/>
      </w:r>
      <w:r>
        <w:fldChar w:fldCharType="begin"/>
      </w:r>
      <w:r>
        <w:instrText xml:space="preserve"> PAGEREF _Toc486582160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Burning during prohibited burning times</w:t>
      </w:r>
      <w:r>
        <w:tab/>
      </w:r>
      <w:r>
        <w:fldChar w:fldCharType="begin"/>
      </w:r>
      <w:r>
        <w:instrText xml:space="preserve"> PAGEREF _Toc486582161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Bush on land growing subterranean clover may be burnt during prohibited burning times</w:t>
      </w:r>
      <w:r>
        <w:tab/>
      </w:r>
      <w:r>
        <w:fldChar w:fldCharType="begin"/>
      </w:r>
      <w:r>
        <w:instrText xml:space="preserve"> PAGEREF _Toc486582162 \h </w:instrText>
      </w:r>
      <w:r>
        <w:fldChar w:fldCharType="separate"/>
      </w:r>
      <w:r>
        <w:t>28</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Bush on land in prescribed irrigation areas may be burnt during prohibited times for purpose of germinating clover</w:t>
      </w:r>
      <w:r>
        <w:tab/>
      </w:r>
      <w:r>
        <w:fldChar w:fldCharType="begin"/>
      </w:r>
      <w:r>
        <w:instrText xml:space="preserve"> PAGEREF _Toc486582163 \h </w:instrText>
      </w:r>
      <w:r>
        <w:fldChar w:fldCharType="separate"/>
      </w:r>
      <w:r>
        <w:t>29</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Production of permit to burn may be required</w:t>
      </w:r>
      <w:r>
        <w:tab/>
      </w:r>
      <w:r>
        <w:fldChar w:fldCharType="begin"/>
      </w:r>
      <w:r>
        <w:instrText xml:space="preserve"> PAGEREF _Toc486582164 \h </w:instrText>
      </w:r>
      <w:r>
        <w:fldChar w:fldCharType="separate"/>
      </w:r>
      <w:r>
        <w:t>30</w:t>
      </w:r>
      <w:r>
        <w:fldChar w:fldCharType="end"/>
      </w:r>
    </w:p>
    <w:p>
      <w:pPr>
        <w:pStyle w:val="TOC8"/>
        <w:rPr>
          <w:rFonts w:asciiTheme="minorHAnsi" w:eastAsiaTheme="minorEastAsia" w:hAnsiTheme="minorHAnsi" w:cstheme="minorBidi"/>
          <w:szCs w:val="22"/>
        </w:rPr>
      </w:pPr>
      <w:r>
        <w:t>24C.</w:t>
      </w:r>
      <w:r>
        <w:tab/>
        <w:t>Terms used</w:t>
      </w:r>
      <w:r>
        <w:tab/>
      </w:r>
      <w:r>
        <w:fldChar w:fldCharType="begin"/>
      </w:r>
      <w:r>
        <w:instrText xml:space="preserve"> PAGEREF _Toc486582165 \h </w:instrText>
      </w:r>
      <w:r>
        <w:fldChar w:fldCharType="separate"/>
      </w:r>
      <w:r>
        <w:t>30</w:t>
      </w:r>
      <w:r>
        <w:fldChar w:fldCharType="end"/>
      </w:r>
    </w:p>
    <w:p>
      <w:pPr>
        <w:pStyle w:val="TOC8"/>
        <w:rPr>
          <w:rFonts w:asciiTheme="minorHAnsi" w:eastAsiaTheme="minorEastAsia" w:hAnsiTheme="minorHAnsi" w:cstheme="minorBidi"/>
          <w:szCs w:val="22"/>
        </w:rPr>
      </w:pPr>
      <w:r>
        <w:t>24D.</w:t>
      </w:r>
      <w:r>
        <w:tab/>
        <w:t>Burning garden refuse prohibited if fire danger very high to catastrophic</w:t>
      </w:r>
      <w:r>
        <w:tab/>
      </w:r>
      <w:r>
        <w:fldChar w:fldCharType="begin"/>
      </w:r>
      <w:r>
        <w:instrText xml:space="preserve"> PAGEREF _Toc486582166 \h </w:instrText>
      </w:r>
      <w:r>
        <w:fldChar w:fldCharType="separate"/>
      </w:r>
      <w:r>
        <w:t>31</w:t>
      </w:r>
      <w:r>
        <w:fldChar w:fldCharType="end"/>
      </w:r>
    </w:p>
    <w:p>
      <w:pPr>
        <w:pStyle w:val="TOC8"/>
        <w:rPr>
          <w:rFonts w:asciiTheme="minorHAnsi" w:eastAsiaTheme="minorEastAsia" w:hAnsiTheme="minorHAnsi" w:cstheme="minorBidi"/>
          <w:szCs w:val="22"/>
        </w:rPr>
      </w:pPr>
      <w:r>
        <w:t>24E.</w:t>
      </w:r>
      <w:r>
        <w:tab/>
        <w:t>Burning of garden refuse at rubbish tips</w:t>
      </w:r>
      <w:r>
        <w:tab/>
      </w:r>
      <w:r>
        <w:fldChar w:fldCharType="begin"/>
      </w:r>
      <w:r>
        <w:instrText xml:space="preserve"> PAGEREF _Toc486582167 \h </w:instrText>
      </w:r>
      <w:r>
        <w:fldChar w:fldCharType="separate"/>
      </w:r>
      <w:r>
        <w:t>31</w:t>
      </w:r>
      <w:r>
        <w:fldChar w:fldCharType="end"/>
      </w:r>
    </w:p>
    <w:p>
      <w:pPr>
        <w:pStyle w:val="TOC8"/>
        <w:rPr>
          <w:rFonts w:asciiTheme="minorHAnsi" w:eastAsiaTheme="minorEastAsia" w:hAnsiTheme="minorHAnsi" w:cstheme="minorBidi"/>
          <w:szCs w:val="22"/>
        </w:rPr>
      </w:pPr>
      <w:r>
        <w:t>24F.</w:t>
      </w:r>
      <w:r>
        <w:tab/>
        <w:t>Burning garden refuse during limited burning times</w:t>
      </w:r>
      <w:r>
        <w:tab/>
      </w:r>
      <w:r>
        <w:fldChar w:fldCharType="begin"/>
      </w:r>
      <w:r>
        <w:instrText xml:space="preserve"> PAGEREF _Toc486582168 \h </w:instrText>
      </w:r>
      <w:r>
        <w:fldChar w:fldCharType="separate"/>
      </w:r>
      <w:r>
        <w:t>32</w:t>
      </w:r>
      <w:r>
        <w:fldChar w:fldCharType="end"/>
      </w:r>
    </w:p>
    <w:p>
      <w:pPr>
        <w:pStyle w:val="TOC8"/>
        <w:rPr>
          <w:rFonts w:asciiTheme="minorHAnsi" w:eastAsiaTheme="minorEastAsia" w:hAnsiTheme="minorHAnsi" w:cstheme="minorBidi"/>
          <w:szCs w:val="22"/>
        </w:rPr>
      </w:pPr>
      <w:r>
        <w:t>24G.</w:t>
      </w:r>
      <w:r>
        <w:tab/>
        <w:t>Minister or local government may further restrict burning of garden refuse</w:t>
      </w:r>
      <w:r>
        <w:tab/>
      </w:r>
      <w:r>
        <w:fldChar w:fldCharType="begin"/>
      </w:r>
      <w:r>
        <w:instrText xml:space="preserve"> PAGEREF _Toc486582169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 fire to be lit in open air unless certain precautions taken</w:t>
      </w:r>
      <w:r>
        <w:tab/>
      </w:r>
      <w:r>
        <w:fldChar w:fldCharType="begin"/>
      </w:r>
      <w:r>
        <w:instrText xml:space="preserve"> PAGEREF _Toc486582170 \h </w:instrText>
      </w:r>
      <w:r>
        <w:fldChar w:fldCharType="separate"/>
      </w:r>
      <w:r>
        <w:t>34</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Power of Minister to exempt from provisions of section 25</w:t>
      </w:r>
      <w:r>
        <w:tab/>
      </w:r>
      <w:r>
        <w:fldChar w:fldCharType="begin"/>
      </w:r>
      <w:r>
        <w:instrText xml:space="preserve"> PAGEREF _Toc486582171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Burning of plants to eradicate disease during prohibited burning times</w:t>
      </w:r>
      <w:r>
        <w:tab/>
      </w:r>
      <w:r>
        <w:fldChar w:fldCharType="begin"/>
      </w:r>
      <w:r>
        <w:instrText xml:space="preserve"> PAGEREF _Toc486582172 \h </w:instrText>
      </w:r>
      <w:r>
        <w:fldChar w:fldCharType="separate"/>
      </w:r>
      <w:r>
        <w:t>40</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Burning of declared plants during prohibited burning times</w:t>
      </w:r>
      <w:r>
        <w:tab/>
      </w:r>
      <w:r>
        <w:fldChar w:fldCharType="begin"/>
      </w:r>
      <w:r>
        <w:instrText xml:space="preserve"> PAGEREF _Toc486582173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restrictions, prohibitions and offences</w:t>
      </w:r>
    </w:p>
    <w:p>
      <w:pPr>
        <w:pStyle w:val="TOC8"/>
        <w:rPr>
          <w:rFonts w:asciiTheme="minorHAnsi" w:eastAsiaTheme="minorEastAsia" w:hAnsiTheme="minorHAnsi" w:cstheme="minorBidi"/>
          <w:szCs w:val="22"/>
        </w:rPr>
      </w:pPr>
      <w:r>
        <w:t>27</w:t>
      </w:r>
      <w:r>
        <w:rPr>
          <w:snapToGrid w:val="0"/>
        </w:rPr>
        <w:t>.</w:t>
      </w:r>
      <w:r>
        <w:rPr>
          <w:snapToGrid w:val="0"/>
        </w:rPr>
        <w:tab/>
        <w:t>Prohibition on use of tractors or engines except under certain conditions</w:t>
      </w:r>
      <w:r>
        <w:tab/>
      </w:r>
      <w:r>
        <w:fldChar w:fldCharType="begin"/>
      </w:r>
      <w:r>
        <w:instrText xml:space="preserve"> PAGEREF _Toc486582175 \h </w:instrText>
      </w:r>
      <w:r>
        <w:fldChar w:fldCharType="separate"/>
      </w:r>
      <w:r>
        <w:t>41</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Regulation of blasting and matters likely to create bush fire danger</w:t>
      </w:r>
      <w:r>
        <w:tab/>
      </w:r>
      <w:r>
        <w:fldChar w:fldCharType="begin"/>
      </w:r>
      <w:r>
        <w:instrText xml:space="preserve"> PAGEREF _Toc486582176 \h </w:instrText>
      </w:r>
      <w:r>
        <w:fldChar w:fldCharType="separate"/>
      </w:r>
      <w:r>
        <w:t>44</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False alarms</w:t>
      </w:r>
      <w:r>
        <w:tab/>
      </w:r>
      <w:r>
        <w:fldChar w:fldCharType="begin"/>
      </w:r>
      <w:r>
        <w:instrText xml:space="preserve"> PAGEREF _Toc486582177 \h </w:instrText>
      </w:r>
      <w:r>
        <w:fldChar w:fldCharType="separate"/>
      </w:r>
      <w:r>
        <w:t>45</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Vandalism</w:t>
      </w:r>
      <w:r>
        <w:tab/>
      </w:r>
      <w:r>
        <w:fldChar w:fldCharType="begin"/>
      </w:r>
      <w:r>
        <w:instrText xml:space="preserve"> PAGEREF _Toc486582178 \h </w:instrText>
      </w:r>
      <w:r>
        <w:fldChar w:fldCharType="separate"/>
      </w:r>
      <w:r>
        <w:t>45</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Requirements for carriage and deposit of incendiary material</w:t>
      </w:r>
      <w:r>
        <w:tab/>
      </w:r>
      <w:r>
        <w:fldChar w:fldCharType="begin"/>
      </w:r>
      <w:r>
        <w:instrText xml:space="preserve"> PAGEREF _Toc486582179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Occupier of land to extinguish bush fire occurring on own land</w:t>
      </w:r>
      <w:r>
        <w:tab/>
      </w:r>
      <w:r>
        <w:fldChar w:fldCharType="begin"/>
      </w:r>
      <w:r>
        <w:instrText xml:space="preserve"> PAGEREF _Toc486582180 \h </w:instrText>
      </w:r>
      <w:r>
        <w:fldChar w:fldCharType="separate"/>
      </w:r>
      <w:r>
        <w:t>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Disposal of burning cigarettes etc.</w:t>
      </w:r>
      <w:r>
        <w:tab/>
      </w:r>
      <w:r>
        <w:fldChar w:fldCharType="begin"/>
      </w:r>
      <w:r>
        <w:instrText xml:space="preserve"> PAGEREF _Toc486582181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Offences of lighting or attempting to light fire likely to injure</w:t>
      </w:r>
      <w:r>
        <w:tab/>
      </w:r>
      <w:r>
        <w:fldChar w:fldCharType="begin"/>
      </w:r>
      <w:r>
        <w:instrText xml:space="preserve"> PAGEREF _Toc486582182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Local government may require occupier of land to plough or clear fire</w:t>
      </w:r>
      <w:r>
        <w:rPr>
          <w:snapToGrid w:val="0"/>
        </w:rPr>
        <w:noBreakHyphen/>
        <w:t>break</w:t>
      </w:r>
      <w:r>
        <w:tab/>
      </w:r>
      <w:r>
        <w:fldChar w:fldCharType="begin"/>
      </w:r>
      <w:r>
        <w:instrText xml:space="preserve"> PAGEREF _Toc486582183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Burning on Crown lands</w:t>
      </w:r>
      <w:r>
        <w:tab/>
      </w:r>
      <w:r>
        <w:fldChar w:fldCharType="begin"/>
      </w:r>
      <w:r>
        <w:instrText xml:space="preserve"> PAGEREF _Toc486582184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of FES Commissioner on default by local government</w:t>
      </w:r>
      <w:r>
        <w:tab/>
      </w:r>
      <w:r>
        <w:fldChar w:fldCharType="begin"/>
      </w:r>
      <w:r>
        <w:instrText xml:space="preserve"> PAGEREF _Toc486582185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Bush fire risk treatment standards</w:t>
      </w:r>
    </w:p>
    <w:p>
      <w:pPr>
        <w:pStyle w:val="TOC8"/>
        <w:rPr>
          <w:rFonts w:asciiTheme="minorHAnsi" w:eastAsiaTheme="minorEastAsia" w:hAnsiTheme="minorHAnsi" w:cstheme="minorBidi"/>
          <w:szCs w:val="22"/>
        </w:rPr>
      </w:pPr>
      <w:r>
        <w:t>35AA.</w:t>
      </w:r>
      <w:r>
        <w:tab/>
        <w:t>FES Commissioner may make bush fire risk treatment standards</w:t>
      </w:r>
      <w:r>
        <w:tab/>
      </w:r>
      <w:r>
        <w:fldChar w:fldCharType="begin"/>
      </w:r>
      <w:r>
        <w:instrText xml:space="preserve"> PAGEREF _Toc486582187 \h </w:instrText>
      </w:r>
      <w:r>
        <w:fldChar w:fldCharType="separate"/>
      </w:r>
      <w:r>
        <w:t>57</w:t>
      </w:r>
      <w:r>
        <w:fldChar w:fldCharType="end"/>
      </w:r>
    </w:p>
    <w:p>
      <w:pPr>
        <w:pStyle w:val="TOC8"/>
        <w:rPr>
          <w:rFonts w:asciiTheme="minorHAnsi" w:eastAsiaTheme="minorEastAsia" w:hAnsiTheme="minorHAnsi" w:cstheme="minorBidi"/>
          <w:szCs w:val="22"/>
        </w:rPr>
      </w:pPr>
      <w:r>
        <w:t>35AB.</w:t>
      </w:r>
      <w:r>
        <w:tab/>
        <w:t>Compliance with bush fire risk treatment standards</w:t>
      </w:r>
      <w:r>
        <w:tab/>
      </w:r>
      <w:r>
        <w:fldChar w:fldCharType="begin"/>
      </w:r>
      <w:r>
        <w:instrText xml:space="preserve"> PAGEREF _Toc486582188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and extinguishment of bush fires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Local governments</w:t>
      </w:r>
    </w:p>
    <w:p>
      <w:pPr>
        <w:pStyle w:val="TOC8"/>
        <w:rPr>
          <w:rFonts w:asciiTheme="minorHAnsi" w:eastAsiaTheme="minorEastAsia" w:hAnsiTheme="minorHAnsi" w:cstheme="minorBidi"/>
          <w:szCs w:val="22"/>
        </w:rPr>
      </w:pPr>
      <w:r>
        <w:t>35A</w:t>
      </w:r>
      <w:r>
        <w:rPr>
          <w:snapToGrid w:val="0"/>
        </w:rPr>
        <w:t>.</w:t>
      </w:r>
      <w:r>
        <w:rPr>
          <w:snapToGrid w:val="0"/>
        </w:rPr>
        <w:tab/>
        <w:t>Terms used</w:t>
      </w:r>
      <w:r>
        <w:tab/>
      </w:r>
      <w:r>
        <w:fldChar w:fldCharType="begin"/>
      </w:r>
      <w:r>
        <w:instrText xml:space="preserve"> PAGEREF _Toc486582191 \h </w:instrText>
      </w:r>
      <w:r>
        <w:fldChar w:fldCharType="separate"/>
      </w:r>
      <w:r>
        <w:t>60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Local government may expend moneys in connection with control and extinguishment of bush fires</w:t>
      </w:r>
      <w:r>
        <w:tab/>
      </w:r>
      <w:r>
        <w:fldChar w:fldCharType="begin"/>
      </w:r>
      <w:r>
        <w:instrText xml:space="preserve"> PAGEREF _Toc486582192 \h </w:instrText>
      </w:r>
      <w:r>
        <w:fldChar w:fldCharType="separate"/>
      </w:r>
      <w:r>
        <w:t>61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Local government to insure certain persons</w:t>
      </w:r>
      <w:r>
        <w:tab/>
      </w:r>
      <w:r>
        <w:fldChar w:fldCharType="begin"/>
      </w:r>
      <w:r>
        <w:instrText xml:space="preserve"> PAGEREF _Toc486582193 \h </w:instrText>
      </w:r>
      <w:r>
        <w:fldChar w:fldCharType="separate"/>
      </w:r>
      <w:r>
        <w:t>62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Local government may appoint bush fire control officer</w:t>
      </w:r>
      <w:r>
        <w:tab/>
      </w:r>
      <w:r>
        <w:fldChar w:fldCharType="begin"/>
      </w:r>
      <w:r>
        <w:instrText xml:space="preserve"> PAGEREF _Toc486582194 \h </w:instrText>
      </w:r>
      <w:r>
        <w:fldChar w:fldCharType="separate"/>
      </w:r>
      <w:r>
        <w:t>66</w:t>
      </w:r>
      <w:r>
        <w:fldChar w:fldCharType="end"/>
      </w:r>
    </w:p>
    <w:p>
      <w:pPr>
        <w:pStyle w:val="TOC8"/>
        <w:rPr>
          <w:rFonts w:asciiTheme="minorHAnsi" w:eastAsiaTheme="minorEastAsia" w:hAnsiTheme="minorHAnsi" w:cstheme="minorBidi"/>
          <w:szCs w:val="22"/>
        </w:rPr>
      </w:pPr>
      <w:r>
        <w:t>38A.</w:t>
      </w:r>
      <w:r>
        <w:tab/>
        <w:t>FES Commissioner may designate person employed in Department as Chief Bush Fire Control Officer</w:t>
      </w:r>
      <w:r>
        <w:tab/>
      </w:r>
      <w:r>
        <w:fldChar w:fldCharType="begin"/>
      </w:r>
      <w:r>
        <w:instrText xml:space="preserve"> PAGEREF _Toc486582195 \h </w:instrText>
      </w:r>
      <w:r>
        <w:fldChar w:fldCharType="separate"/>
      </w:r>
      <w:r>
        <w:t>70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Special powers of bush fire control officers</w:t>
      </w:r>
      <w:r>
        <w:tab/>
      </w:r>
      <w:r>
        <w:fldChar w:fldCharType="begin"/>
      </w:r>
      <w:r>
        <w:instrText xml:space="preserve"> PAGEREF _Toc486582196 \h </w:instrText>
      </w:r>
      <w:r>
        <w:fldChar w:fldCharType="separate"/>
      </w:r>
      <w:r>
        <w:t>71</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Duties of bush fire authorities on outbreak of fire</w:t>
      </w:r>
      <w:r>
        <w:tab/>
      </w:r>
      <w:r>
        <w:fldChar w:fldCharType="begin"/>
      </w:r>
      <w:r>
        <w:instrText xml:space="preserve"> PAGEREF _Toc486582197 \h </w:instrText>
      </w:r>
      <w:r>
        <w:fldChar w:fldCharType="separate"/>
      </w:r>
      <w:r>
        <w:t>72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Local governments may join in appointing and employing bush fire control officers</w:t>
      </w:r>
      <w:r>
        <w:tab/>
      </w:r>
      <w:r>
        <w:fldChar w:fldCharType="begin"/>
      </w:r>
      <w:r>
        <w:instrText xml:space="preserve"> PAGEREF _Toc486582198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Bush fire brigades</w:t>
      </w:r>
    </w:p>
    <w:p>
      <w:pPr>
        <w:pStyle w:val="TOC8"/>
        <w:rPr>
          <w:rFonts w:asciiTheme="minorHAnsi" w:eastAsiaTheme="minorEastAsia" w:hAnsiTheme="minorHAnsi" w:cstheme="minorBidi"/>
          <w:szCs w:val="22"/>
        </w:rPr>
      </w:pPr>
      <w:r>
        <w:t>41</w:t>
      </w:r>
      <w:r>
        <w:rPr>
          <w:snapToGrid w:val="0"/>
        </w:rPr>
        <w:t>.</w:t>
      </w:r>
      <w:r>
        <w:rPr>
          <w:snapToGrid w:val="0"/>
        </w:rPr>
        <w:tab/>
        <w:t>Bush fire brigades</w:t>
      </w:r>
      <w:r>
        <w:tab/>
      </w:r>
      <w:r>
        <w:fldChar w:fldCharType="begin"/>
      </w:r>
      <w:r>
        <w:instrText xml:space="preserve"> PAGEREF _Toc486582200 \h </w:instrText>
      </w:r>
      <w:r>
        <w:fldChar w:fldCharType="separate"/>
      </w:r>
      <w:r>
        <w:t>73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Local governments may join in establishing bush fire brigade</w:t>
      </w:r>
      <w:r>
        <w:tab/>
      </w:r>
      <w:r>
        <w:fldChar w:fldCharType="begin"/>
      </w:r>
      <w:r>
        <w:instrText xml:space="preserve"> PAGEREF _Toc486582201 \h </w:instrText>
      </w:r>
      <w:r>
        <w:fldChar w:fldCharType="separate"/>
      </w:r>
      <w:r>
        <w:t>74</w:t>
      </w:r>
      <w:r>
        <w:fldChar w:fldCharType="end"/>
      </w:r>
    </w:p>
    <w:p>
      <w:pPr>
        <w:pStyle w:val="TOC8"/>
        <w:rPr>
          <w:rFonts w:asciiTheme="minorHAnsi" w:eastAsiaTheme="minorEastAsia" w:hAnsiTheme="minorHAnsi" w:cstheme="minorBidi"/>
          <w:szCs w:val="22"/>
        </w:rPr>
      </w:pPr>
      <w:r>
        <w:t>42A.</w:t>
      </w:r>
      <w:r>
        <w:tab/>
        <w:t>Constitution of bush fire brigade</w:t>
      </w:r>
      <w:r>
        <w:tab/>
      </w:r>
      <w:r>
        <w:fldChar w:fldCharType="begin"/>
      </w:r>
      <w:r>
        <w:instrText xml:space="preserve"> PAGEREF _Toc486582202 \h </w:instrText>
      </w:r>
      <w:r>
        <w:fldChar w:fldCharType="separate"/>
      </w:r>
      <w:r>
        <w:t>74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Election and duties of officers of bush fire brigades</w:t>
      </w:r>
      <w:r>
        <w:tab/>
      </w:r>
      <w:r>
        <w:fldChar w:fldCharType="begin"/>
      </w:r>
      <w:r>
        <w:instrText xml:space="preserve"> PAGEREF _Toc486582203 \h </w:instrText>
      </w:r>
      <w:r>
        <w:fldChar w:fldCharType="separate"/>
      </w:r>
      <w:r>
        <w:t>75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Powers and authorities of officers of bush fire brigade</w:t>
      </w:r>
      <w:r>
        <w:tab/>
      </w:r>
      <w:r>
        <w:fldChar w:fldCharType="begin"/>
      </w:r>
      <w:r>
        <w:instrText xml:space="preserve"> PAGEREF _Toc486582204 \h </w:instrText>
      </w:r>
      <w:r>
        <w:fldChar w:fldCharType="separate"/>
      </w:r>
      <w:r>
        <w:t>75</w:t>
      </w:r>
      <w:r>
        <w:fldChar w:fldCharType="end"/>
      </w:r>
    </w:p>
    <w:p>
      <w:pPr>
        <w:pStyle w:val="TOC8"/>
        <w:rPr>
          <w:rFonts w:asciiTheme="minorHAnsi" w:eastAsiaTheme="minorEastAsia" w:hAnsiTheme="minorHAnsi" w:cstheme="minorBidi"/>
          <w:szCs w:val="22"/>
        </w:rPr>
      </w:pPr>
      <w:r>
        <w:t>45A.</w:t>
      </w:r>
      <w:r>
        <w:tab/>
        <w:t>Requests to authorised CALM Act officers to take control of bush fires</w:t>
      </w:r>
      <w:r>
        <w:tab/>
      </w:r>
      <w:r>
        <w:fldChar w:fldCharType="begin"/>
      </w:r>
      <w:r>
        <w:instrText xml:space="preserve"> PAGEREF _Toc486582205 \h </w:instrText>
      </w:r>
      <w:r>
        <w:fldChar w:fldCharType="separate"/>
      </w:r>
      <w:r>
        <w:t>77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Powers and authorities exercisable by authorised CALM Act officers</w:t>
      </w:r>
      <w:r>
        <w:tab/>
      </w:r>
      <w:r>
        <w:fldChar w:fldCharType="begin"/>
      </w:r>
      <w:r>
        <w:instrText xml:space="preserve"> PAGEREF _Toc486582206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Bush fire control officer or forest officer may postpone lighting fire</w:t>
      </w:r>
      <w:r>
        <w:tab/>
      </w:r>
      <w:r>
        <w:fldChar w:fldCharType="begin"/>
      </w:r>
      <w:r>
        <w:instrText xml:space="preserve"> PAGEREF _Toc486582207 \h </w:instrText>
      </w:r>
      <w:r>
        <w:fldChar w:fldCharType="separate"/>
      </w:r>
      <w:r>
        <w:t>80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Fire</w:t>
      </w:r>
      <w:r>
        <w:rPr>
          <w:snapToGrid w:val="0"/>
        </w:rPr>
        <w:noBreakHyphen/>
        <w:t>break not to be lit when bush fire burning</w:t>
      </w:r>
      <w:r>
        <w:tab/>
      </w:r>
      <w:r>
        <w:fldChar w:fldCharType="begin"/>
      </w:r>
      <w:r>
        <w:instrText xml:space="preserve"> PAGEREF _Toc486582208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48.</w:t>
      </w:r>
      <w:r>
        <w:tab/>
        <w:t>Delegation by local governments</w:t>
      </w:r>
      <w:r>
        <w:tab/>
      </w:r>
      <w:r>
        <w:fldChar w:fldCharType="begin"/>
      </w:r>
      <w:r>
        <w:instrText xml:space="preserve"> PAGEREF _Toc486582210 \h </w:instrText>
      </w:r>
      <w:r>
        <w:fldChar w:fldCharType="separate"/>
      </w:r>
      <w:r>
        <w:t>82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Records to be maintained by local governments</w:t>
      </w:r>
      <w:r>
        <w:tab/>
      </w:r>
      <w:r>
        <w:fldChar w:fldCharType="begin"/>
      </w:r>
      <w:r>
        <w:instrText xml:space="preserve"> PAGEREF _Toc486582211 \h </w:instrText>
      </w:r>
      <w:r>
        <w:fldChar w:fldCharType="separate"/>
      </w:r>
      <w:r>
        <w:t>82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Saving of remedies</w:t>
      </w:r>
      <w:r>
        <w:tab/>
      </w:r>
      <w:r>
        <w:fldChar w:fldCharType="begin"/>
      </w:r>
      <w:r>
        <w:instrText xml:space="preserve"> PAGEREF _Toc486582212 \h </w:instrText>
      </w:r>
      <w:r>
        <w:fldChar w:fldCharType="separate"/>
      </w:r>
      <w:r>
        <w:t>83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Approved area may be declared</w:t>
      </w:r>
      <w:r>
        <w:tab/>
      </w:r>
      <w:r>
        <w:fldChar w:fldCharType="begin"/>
      </w:r>
      <w:r>
        <w:instrText xml:space="preserve"> PAGEREF _Toc486582213 \h </w:instrText>
      </w:r>
      <w:r>
        <w:fldChar w:fldCharType="separate"/>
      </w:r>
      <w:r>
        <w:t>84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Reduction in insurance premium of crops in approved area</w:t>
      </w:r>
      <w:r>
        <w:tab/>
      </w:r>
      <w:r>
        <w:fldChar w:fldCharType="begin"/>
      </w:r>
      <w:r>
        <w:instrText xml:space="preserve"> PAGEREF _Toc486582214 \h </w:instrText>
      </w:r>
      <w:r>
        <w:fldChar w:fldCharType="separate"/>
      </w:r>
      <w:r>
        <w:t>84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Approved area may be cancelled</w:t>
      </w:r>
      <w:r>
        <w:tab/>
      </w:r>
      <w:r>
        <w:fldChar w:fldCharType="begin"/>
      </w:r>
      <w:r>
        <w:instrText xml:space="preserve"> PAGEREF _Toc486582215 \h </w:instrText>
      </w:r>
      <w:r>
        <w:fldChar w:fldCharType="separate"/>
      </w:r>
      <w:r>
        <w:t>85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police officers, bush fire control officers etc.</w:t>
      </w:r>
      <w:r>
        <w:tab/>
      </w:r>
      <w:r>
        <w:fldChar w:fldCharType="begin"/>
      </w:r>
      <w:r>
        <w:instrText xml:space="preserve"> PAGEREF _Toc486582216 \h </w:instrText>
      </w:r>
      <w:r>
        <w:fldChar w:fldCharType="separate"/>
      </w:r>
      <w:r>
        <w:t>85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officers</w:t>
      </w:r>
      <w:r>
        <w:tab/>
      </w:r>
      <w:r>
        <w:fldChar w:fldCharType="begin"/>
      </w:r>
      <w:r>
        <w:instrText xml:space="preserve"> PAGEREF _Toc486582217 \h </w:instrText>
      </w:r>
      <w:r>
        <w:fldChar w:fldCharType="separate"/>
      </w:r>
      <w:r>
        <w:t>86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General penalty and recovery of expenses incurred</w:t>
      </w:r>
      <w:r>
        <w:tab/>
      </w:r>
      <w:r>
        <w:fldChar w:fldCharType="begin"/>
      </w:r>
      <w:r>
        <w:instrText xml:space="preserve"> PAGEREF _Toc486582218 \h </w:instrText>
      </w:r>
      <w:r>
        <w:fldChar w:fldCharType="separate"/>
      </w:r>
      <w:r>
        <w:t>87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Prosecution of offences</w:t>
      </w:r>
      <w:r>
        <w:tab/>
      </w:r>
      <w:r>
        <w:fldChar w:fldCharType="begin"/>
      </w:r>
      <w:r>
        <w:instrText xml:space="preserve"> PAGEREF _Toc486582219 \h </w:instrText>
      </w:r>
      <w:r>
        <w:fldChar w:fldCharType="separate"/>
      </w:r>
      <w:r>
        <w:t>89</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Alternative procedure — infringement notices</w:t>
      </w:r>
      <w:r>
        <w:tab/>
      </w:r>
      <w:r>
        <w:fldChar w:fldCharType="begin"/>
      </w:r>
      <w:r>
        <w:instrText xml:space="preserve"> PAGEREF _Toc486582220 \h </w:instrText>
      </w:r>
      <w:r>
        <w:fldChar w:fldCharType="separate"/>
      </w:r>
      <w:r>
        <w:t>90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Assisting to commit an offence</w:t>
      </w:r>
      <w:r>
        <w:tab/>
      </w:r>
      <w:r>
        <w:fldChar w:fldCharType="begin"/>
      </w:r>
      <w:r>
        <w:instrText xml:space="preserve"> PAGEREF _Toc486582221 \h </w:instrText>
      </w:r>
      <w:r>
        <w:fldChar w:fldCharType="separate"/>
      </w:r>
      <w:r>
        <w:t>91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_Toc486582222 \h </w:instrText>
      </w:r>
      <w:r>
        <w:fldChar w:fldCharType="separate"/>
      </w:r>
      <w:r>
        <w:t>92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Local government may make local laws</w:t>
      </w:r>
      <w:r>
        <w:tab/>
      </w:r>
      <w:r>
        <w:fldChar w:fldCharType="begin"/>
      </w:r>
      <w:r>
        <w:instrText xml:space="preserve"> PAGEREF _Toc486582223 \h </w:instrText>
      </w:r>
      <w:r>
        <w:fldChar w:fldCharType="separate"/>
      </w:r>
      <w:r>
        <w:t>92</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Governor may amend or repeal local laws</w:t>
      </w:r>
      <w:r>
        <w:tab/>
      </w:r>
      <w:r>
        <w:fldChar w:fldCharType="begin"/>
      </w:r>
      <w:r>
        <w:instrText xml:space="preserve"> PAGEREF _Toc486582224 \h </w:instrText>
      </w:r>
      <w:r>
        <w:fldChar w:fldCharType="separate"/>
      </w:r>
      <w:r>
        <w:t>93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Prohibitions excluded by certain circumstances</w:t>
      </w:r>
      <w:r>
        <w:tab/>
      </w:r>
      <w:r>
        <w:fldChar w:fldCharType="begin"/>
      </w:r>
      <w:r>
        <w:instrText xml:space="preserve"> PAGEREF _Toc486582225 \h </w:instrText>
      </w:r>
      <w:r>
        <w:fldChar w:fldCharType="separate"/>
      </w:r>
      <w:r>
        <w:t>93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Proof of certain matters</w:t>
      </w:r>
      <w:r>
        <w:tab/>
      </w:r>
      <w:r>
        <w:fldChar w:fldCharType="begin"/>
      </w:r>
      <w:r>
        <w:instrText xml:space="preserve"> PAGEREF _Toc486582226 \h </w:instrText>
      </w:r>
      <w:r>
        <w:fldChar w:fldCharType="separate"/>
      </w:r>
      <w:r>
        <w:t>93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Proof of ownership or occupancy</w:t>
      </w:r>
      <w:r>
        <w:tab/>
      </w:r>
      <w:r>
        <w:fldChar w:fldCharType="begin"/>
      </w:r>
      <w:r>
        <w:instrText xml:space="preserve"> PAGEREF _Toc486582227 \h </w:instrText>
      </w:r>
      <w:r>
        <w:fldChar w:fldCharType="separate"/>
      </w:r>
      <w:r>
        <w:t>95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Advisory committees</w:t>
      </w:r>
      <w:r>
        <w:tab/>
      </w:r>
      <w:r>
        <w:fldChar w:fldCharType="begin"/>
      </w:r>
      <w:r>
        <w:instrText xml:space="preserve"> PAGEREF _Toc486582228 \h </w:instrText>
      </w:r>
      <w:r>
        <w:fldChar w:fldCharType="separate"/>
      </w:r>
      <w:r>
        <w:t>97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Regional advisory committees</w:t>
      </w:r>
      <w:r>
        <w:tab/>
      </w:r>
      <w:r>
        <w:fldChar w:fldCharType="begin"/>
      </w:r>
      <w:r>
        <w:instrText xml:space="preserve"> PAGEREF _Toc486582229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_Toc486582231 \h </w:instrText>
      </w:r>
      <w:r>
        <w:fldChar w:fldCharType="separate"/>
      </w:r>
      <w:r>
        <w:t>100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_Toc486582232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40" w:after="960"/>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3" w:name="_Toc381872683"/>
      <w:bookmarkStart w:id="4" w:name="_Toc381873751"/>
      <w:bookmarkStart w:id="5" w:name="_Toc392495335"/>
      <w:bookmarkStart w:id="6" w:name="_Toc397946393"/>
      <w:bookmarkStart w:id="7" w:name="_Toc397946529"/>
      <w:bookmarkStart w:id="8" w:name="_Toc397946811"/>
      <w:bookmarkStart w:id="9" w:name="_Toc415060588"/>
      <w:bookmarkStart w:id="10" w:name="_Toc415060684"/>
      <w:bookmarkStart w:id="11" w:name="_Toc417647502"/>
      <w:bookmarkStart w:id="12" w:name="_Toc462403329"/>
      <w:bookmarkStart w:id="13" w:name="_Toc462408484"/>
      <w:bookmarkStart w:id="14" w:name="_Toc48658213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Footnoteheading"/>
      </w:pPr>
      <w:r>
        <w:tab/>
        <w:t>[Heading inserted by No. 19 of 2010 s. 43(3)(a).]</w:t>
      </w:r>
    </w:p>
    <w:p>
      <w:pPr>
        <w:pStyle w:val="Heading5"/>
        <w:rPr>
          <w:snapToGrid w:val="0"/>
        </w:rPr>
      </w:pPr>
      <w:bookmarkStart w:id="15" w:name="_Toc397946812"/>
      <w:bookmarkStart w:id="16" w:name="_Toc486582135"/>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r>
        <w:t>[Heading deleted by No. 19 of 2010 s. 43(3)(b).]</w:t>
      </w:r>
    </w:p>
    <w:p>
      <w:pPr>
        <w:pStyle w:val="Heading5"/>
        <w:spacing w:before="180"/>
        <w:rPr>
          <w:snapToGrid w:val="0"/>
        </w:rPr>
      </w:pPr>
      <w:bookmarkStart w:id="17" w:name="_Toc397946813"/>
      <w:bookmarkStart w:id="18" w:name="_Toc486582136"/>
      <w:r>
        <w:rPr>
          <w:rStyle w:val="CharSectno"/>
        </w:rPr>
        <w:t>3</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19" w:name="_Toc397946814"/>
      <w:bookmarkStart w:id="20" w:name="_Toc486582137"/>
      <w:r>
        <w:rPr>
          <w:rStyle w:val="CharSectno"/>
        </w:rPr>
        <w:t>4</w:t>
      </w:r>
      <w:r>
        <w:rPr>
          <w:snapToGrid w:val="0"/>
        </w:rPr>
        <w:t>.</w:t>
      </w:r>
      <w:r>
        <w:rPr>
          <w:snapToGrid w:val="0"/>
        </w:rPr>
        <w:tab/>
        <w:t>Saving provisions</w:t>
      </w:r>
      <w:bookmarkEnd w:id="19"/>
      <w:bookmarkEnd w:id="20"/>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21" w:name="_Toc397946815"/>
      <w:bookmarkStart w:id="22" w:name="_Toc486582138"/>
      <w:r>
        <w:rPr>
          <w:rStyle w:val="CharSectno"/>
        </w:rPr>
        <w:t>7</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Lines/>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 No. 22 of 2012 s. 46 and 69.]</w:t>
      </w:r>
    </w:p>
    <w:p>
      <w:pPr>
        <w:pStyle w:val="Heading2"/>
      </w:pPr>
      <w:bookmarkStart w:id="23" w:name="_Toc381872688"/>
      <w:bookmarkStart w:id="24" w:name="_Toc381873756"/>
      <w:bookmarkStart w:id="25" w:name="_Toc392495340"/>
      <w:bookmarkStart w:id="26" w:name="_Toc397946398"/>
      <w:bookmarkStart w:id="27" w:name="_Toc397946534"/>
      <w:bookmarkStart w:id="28" w:name="_Toc397946816"/>
      <w:bookmarkStart w:id="29" w:name="_Toc415060593"/>
      <w:bookmarkStart w:id="30" w:name="_Toc415060689"/>
      <w:bookmarkStart w:id="31" w:name="_Toc417647507"/>
      <w:bookmarkStart w:id="32" w:name="_Toc462403334"/>
      <w:bookmarkStart w:id="33" w:name="_Toc462408489"/>
      <w:bookmarkStart w:id="34" w:name="_Toc486582139"/>
      <w:r>
        <w:rPr>
          <w:rStyle w:val="CharPartNo"/>
        </w:rPr>
        <w:t>Part II</w:t>
      </w:r>
      <w:r>
        <w:rPr>
          <w:rStyle w:val="CharDivNo"/>
        </w:rPr>
        <w:t> </w:t>
      </w:r>
      <w:r>
        <w:t>—</w:t>
      </w:r>
      <w:r>
        <w:rPr>
          <w:rStyle w:val="CharDivText"/>
        </w:rPr>
        <w:t> </w:t>
      </w:r>
      <w:r>
        <w:rPr>
          <w:rStyle w:val="CharPartText"/>
        </w:rPr>
        <w:t>Administration</w:t>
      </w:r>
      <w:bookmarkEnd w:id="23"/>
      <w:bookmarkEnd w:id="24"/>
      <w:bookmarkEnd w:id="25"/>
      <w:bookmarkEnd w:id="26"/>
      <w:bookmarkEnd w:id="27"/>
      <w:bookmarkEnd w:id="28"/>
      <w:bookmarkEnd w:id="29"/>
      <w:bookmarkEnd w:id="30"/>
      <w:bookmarkEnd w:id="31"/>
      <w:bookmarkEnd w:id="32"/>
      <w:bookmarkEnd w:id="33"/>
      <w:bookmarkEnd w:id="34"/>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35" w:name="_Toc397946817"/>
      <w:bookmarkStart w:id="36" w:name="_Toc486582140"/>
      <w:r>
        <w:rPr>
          <w:rStyle w:val="CharSectno"/>
        </w:rPr>
        <w:t>9</w:t>
      </w:r>
      <w:r>
        <w:t>.</w:t>
      </w:r>
      <w:r>
        <w:tab/>
        <w:t>Terms used</w:t>
      </w:r>
      <w:bookmarkEnd w:id="35"/>
      <w:bookmarkEnd w:id="36"/>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37" w:name="_Toc397946818"/>
      <w:bookmarkStart w:id="38" w:name="_Toc486582141"/>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37"/>
      <w:bookmarkEnd w:id="38"/>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 No. 22 of 2012 s. 47 and 69.]</w:t>
      </w:r>
    </w:p>
    <w:p>
      <w:pPr>
        <w:pStyle w:val="Ednotesection"/>
        <w:spacing w:before="180"/>
      </w:pPr>
      <w:r>
        <w:t>[</w:t>
      </w:r>
      <w:r>
        <w:rPr>
          <w:b/>
        </w:rPr>
        <w:t>11, 11A.</w:t>
      </w:r>
      <w:r>
        <w:rPr>
          <w:b/>
        </w:rPr>
        <w:tab/>
      </w:r>
      <w:r>
        <w:t>Deleted by No. 42 of 1998 s. 9.]</w:t>
      </w:r>
    </w:p>
    <w:p>
      <w:pPr>
        <w:pStyle w:val="Heading5"/>
      </w:pPr>
      <w:bookmarkStart w:id="39" w:name="_Toc397946819"/>
      <w:bookmarkStart w:id="40" w:name="_Toc486582142"/>
      <w:r>
        <w:rPr>
          <w:rStyle w:val="CharSectno"/>
        </w:rPr>
        <w:t>12</w:t>
      </w:r>
      <w:r>
        <w:t>.</w:t>
      </w:r>
      <w:r>
        <w:tab/>
        <w:t>Bush fire liaison officers</w:t>
      </w:r>
      <w:bookmarkEnd w:id="39"/>
      <w:bookmarkEnd w:id="40"/>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by No. 22 of 2012 s. 48.]</w:t>
      </w:r>
    </w:p>
    <w:p>
      <w:pPr>
        <w:pStyle w:val="Heading5"/>
        <w:spacing w:before="180"/>
        <w:rPr>
          <w:snapToGrid w:val="0"/>
        </w:rPr>
      </w:pPr>
      <w:bookmarkStart w:id="41" w:name="_Toc397946820"/>
      <w:bookmarkStart w:id="42" w:name="_Toc486582143"/>
      <w:r>
        <w:rPr>
          <w:rStyle w:val="CharSectno"/>
        </w:rPr>
        <w:t>13</w:t>
      </w:r>
      <w:r>
        <w:rPr>
          <w:snapToGrid w:val="0"/>
        </w:rPr>
        <w:t>.</w:t>
      </w:r>
      <w:r>
        <w:rPr>
          <w:snapToGrid w:val="0"/>
        </w:rPr>
        <w:tab/>
        <w:t>Duties and powers of bush fire liaison officers</w:t>
      </w:r>
      <w:bookmarkEnd w:id="41"/>
      <w:bookmarkEnd w:id="42"/>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 No. 22 of 2012 s. 69.]</w:t>
      </w:r>
    </w:p>
    <w:p>
      <w:pPr>
        <w:pStyle w:val="Heading5"/>
      </w:pPr>
      <w:bookmarkStart w:id="43" w:name="_Toc397946821"/>
      <w:bookmarkStart w:id="44" w:name="_Toc486582144"/>
      <w:r>
        <w:rPr>
          <w:rStyle w:val="CharSectno"/>
        </w:rPr>
        <w:t>14A</w:t>
      </w:r>
      <w:r>
        <w:t>.</w:t>
      </w:r>
      <w:r>
        <w:tab/>
        <w:t xml:space="preserve">Powers and duties under section 13 not affected by certain powers under </w:t>
      </w:r>
      <w:r>
        <w:rPr>
          <w:i/>
          <w:iCs/>
        </w:rPr>
        <w:t>Emergency Management Act 2005</w:t>
      </w:r>
      <w:bookmarkEnd w:id="43"/>
      <w:bookmarkEnd w:id="44"/>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45" w:name="_Toc397946822"/>
      <w:bookmarkStart w:id="46" w:name="_Toc486582145"/>
      <w:r>
        <w:rPr>
          <w:rStyle w:val="CharSectno"/>
        </w:rPr>
        <w:t>14B</w:t>
      </w:r>
      <w:r>
        <w:t>.</w:t>
      </w:r>
      <w:r>
        <w:tab/>
        <w:t>Powers of authorised persons and police officers during authorised periods</w:t>
      </w:r>
      <w:bookmarkEnd w:id="45"/>
      <w:bookmarkEnd w:id="46"/>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rPr>
        <w:t xml:space="preserve">Road Traffic (Vehicles) Act 2012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by No. 25 of 2009 s. 6; amended by No. 22 of 2012 s. 49 and 69; No. 8 of 2012 s. 47.]</w:t>
      </w:r>
    </w:p>
    <w:p>
      <w:pPr>
        <w:pStyle w:val="Heading5"/>
      </w:pPr>
      <w:bookmarkStart w:id="47" w:name="_Toc397946823"/>
      <w:bookmarkStart w:id="48" w:name="_Toc486582146"/>
      <w:r>
        <w:rPr>
          <w:rStyle w:val="CharSectno"/>
        </w:rPr>
        <w:t>14C</w:t>
      </w:r>
      <w:r>
        <w:t>.</w:t>
      </w:r>
      <w:r>
        <w:tab/>
        <w:t>Failure to comply with directions</w:t>
      </w:r>
      <w:bookmarkEnd w:id="47"/>
      <w:bookmarkEnd w:id="48"/>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by No. 25 of 2009 s. 6; amended by No. 22 of 2012 s. 69.]</w:t>
      </w:r>
    </w:p>
    <w:p>
      <w:pPr>
        <w:pStyle w:val="Heading5"/>
        <w:rPr>
          <w:snapToGrid w:val="0"/>
        </w:rPr>
      </w:pPr>
      <w:bookmarkStart w:id="49" w:name="_Toc397946824"/>
      <w:bookmarkStart w:id="50" w:name="_Toc486582147"/>
      <w:r>
        <w:rPr>
          <w:rStyle w:val="CharSectno"/>
        </w:rPr>
        <w:t>14</w:t>
      </w:r>
      <w:r>
        <w:rPr>
          <w:snapToGrid w:val="0"/>
        </w:rPr>
        <w:t>.</w:t>
      </w:r>
      <w:r>
        <w:rPr>
          <w:snapToGrid w:val="0"/>
        </w:rPr>
        <w:tab/>
        <w:t>Certain persons may enter land or building for purposes of Act</w:t>
      </w:r>
      <w:bookmarkEnd w:id="49"/>
      <w:bookmarkEnd w:id="50"/>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 No. 22 of 2012 s. 50.]</w:t>
      </w:r>
    </w:p>
    <w:p>
      <w:pPr>
        <w:pStyle w:val="Ednotedivision"/>
      </w:pPr>
      <w:r>
        <w:t>[Divisions 3 and 4 (s. 15</w:t>
      </w:r>
      <w:r>
        <w:noBreakHyphen/>
        <w:t>16E) deleted by No. 42 of 1998 s. 11(1).]</w:t>
      </w:r>
    </w:p>
    <w:p>
      <w:pPr>
        <w:pStyle w:val="Heading2"/>
      </w:pPr>
      <w:bookmarkStart w:id="51" w:name="_Toc381872697"/>
      <w:bookmarkStart w:id="52" w:name="_Toc381873765"/>
      <w:bookmarkStart w:id="53" w:name="_Toc392495349"/>
      <w:bookmarkStart w:id="54" w:name="_Toc397946407"/>
      <w:bookmarkStart w:id="55" w:name="_Toc397946543"/>
      <w:bookmarkStart w:id="56" w:name="_Toc397946825"/>
      <w:bookmarkStart w:id="57" w:name="_Toc415060602"/>
      <w:bookmarkStart w:id="58" w:name="_Toc415060698"/>
      <w:bookmarkStart w:id="59" w:name="_Toc417647516"/>
      <w:bookmarkStart w:id="60" w:name="_Toc462403343"/>
      <w:bookmarkStart w:id="61" w:name="_Toc462408498"/>
      <w:bookmarkStart w:id="62" w:name="_Toc486582148"/>
      <w:r>
        <w:rPr>
          <w:rStyle w:val="CharPartNo"/>
        </w:rPr>
        <w:t>Part III</w:t>
      </w:r>
      <w:r>
        <w:t> — </w:t>
      </w:r>
      <w:r>
        <w:rPr>
          <w:rStyle w:val="CharPartText"/>
        </w:rPr>
        <w:t>Prevention of bush fires</w:t>
      </w:r>
      <w:bookmarkEnd w:id="51"/>
      <w:bookmarkEnd w:id="52"/>
      <w:bookmarkEnd w:id="53"/>
      <w:bookmarkEnd w:id="54"/>
      <w:bookmarkEnd w:id="55"/>
      <w:bookmarkEnd w:id="56"/>
      <w:bookmarkEnd w:id="57"/>
      <w:bookmarkEnd w:id="58"/>
      <w:bookmarkEnd w:id="59"/>
      <w:bookmarkEnd w:id="60"/>
      <w:bookmarkEnd w:id="61"/>
      <w:bookmarkEnd w:id="62"/>
    </w:p>
    <w:p>
      <w:pPr>
        <w:pStyle w:val="Ednotedivision"/>
        <w:rPr>
          <w:highlight w:val="cyan"/>
        </w:rPr>
      </w:pPr>
      <w:r>
        <w:t>[Division 1 deleted by No. 65 of 1977 s. 12.]</w:t>
      </w:r>
    </w:p>
    <w:p>
      <w:pPr>
        <w:pStyle w:val="Heading3"/>
      </w:pPr>
      <w:bookmarkStart w:id="63" w:name="_Toc381872698"/>
      <w:bookmarkStart w:id="64" w:name="_Toc381873766"/>
      <w:bookmarkStart w:id="65" w:name="_Toc392495350"/>
      <w:bookmarkStart w:id="66" w:name="_Toc397946408"/>
      <w:bookmarkStart w:id="67" w:name="_Toc397946544"/>
      <w:bookmarkStart w:id="68" w:name="_Toc397946826"/>
      <w:bookmarkStart w:id="69" w:name="_Toc415060603"/>
      <w:bookmarkStart w:id="70" w:name="_Toc415060699"/>
      <w:bookmarkStart w:id="71" w:name="_Toc417647517"/>
      <w:bookmarkStart w:id="72" w:name="_Toc462403344"/>
      <w:bookmarkStart w:id="73" w:name="_Toc462408499"/>
      <w:bookmarkStart w:id="74" w:name="_Toc486582149"/>
      <w:r>
        <w:rPr>
          <w:rStyle w:val="CharDivNo"/>
        </w:rPr>
        <w:t>Division 2</w:t>
      </w:r>
      <w:r>
        <w:rPr>
          <w:snapToGrid w:val="0"/>
        </w:rPr>
        <w:t> — </w:t>
      </w:r>
      <w:r>
        <w:rPr>
          <w:rStyle w:val="CharDivText"/>
        </w:rPr>
        <w:t>Prohibited burning times</w:t>
      </w:r>
      <w:bookmarkEnd w:id="63"/>
      <w:bookmarkEnd w:id="64"/>
      <w:bookmarkEnd w:id="65"/>
      <w:bookmarkEnd w:id="66"/>
      <w:bookmarkEnd w:id="67"/>
      <w:bookmarkEnd w:id="68"/>
      <w:bookmarkEnd w:id="69"/>
      <w:bookmarkEnd w:id="70"/>
      <w:bookmarkEnd w:id="71"/>
      <w:bookmarkEnd w:id="72"/>
      <w:bookmarkEnd w:id="73"/>
      <w:bookmarkEnd w:id="74"/>
    </w:p>
    <w:p>
      <w:pPr>
        <w:pStyle w:val="Heading5"/>
        <w:rPr>
          <w:snapToGrid w:val="0"/>
        </w:rPr>
      </w:pPr>
      <w:bookmarkStart w:id="75" w:name="_Toc397946827"/>
      <w:bookmarkStart w:id="76" w:name="_Toc486582150"/>
      <w:r>
        <w:rPr>
          <w:rStyle w:val="CharSectno"/>
        </w:rPr>
        <w:t>17</w:t>
      </w:r>
      <w:r>
        <w:rPr>
          <w:snapToGrid w:val="0"/>
        </w:rPr>
        <w:t>.</w:t>
      </w:r>
      <w:r>
        <w:rPr>
          <w:snapToGrid w:val="0"/>
        </w:rPr>
        <w:tab/>
        <w:t>Prohibited burning times may be declared by Minister</w:t>
      </w:r>
      <w:bookmarkEnd w:id="75"/>
      <w:bookmarkEnd w:id="76"/>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 No. 22 of 2012 s. 51 and 69.]</w:t>
      </w:r>
    </w:p>
    <w:p>
      <w:pPr>
        <w:pStyle w:val="Heading3"/>
      </w:pPr>
      <w:bookmarkStart w:id="77" w:name="_Toc381872700"/>
      <w:bookmarkStart w:id="78" w:name="_Toc381873768"/>
      <w:bookmarkStart w:id="79" w:name="_Toc392495352"/>
      <w:bookmarkStart w:id="80" w:name="_Toc397946410"/>
      <w:bookmarkStart w:id="81" w:name="_Toc397946546"/>
      <w:bookmarkStart w:id="82" w:name="_Toc397946828"/>
      <w:bookmarkStart w:id="83" w:name="_Toc415060605"/>
      <w:bookmarkStart w:id="84" w:name="_Toc415060701"/>
      <w:bookmarkStart w:id="85" w:name="_Toc417647519"/>
      <w:bookmarkStart w:id="86" w:name="_Toc462403346"/>
      <w:bookmarkStart w:id="87" w:name="_Toc462408501"/>
      <w:bookmarkStart w:id="88" w:name="_Toc486582151"/>
      <w:r>
        <w:rPr>
          <w:rStyle w:val="CharDivNo"/>
        </w:rPr>
        <w:t>Division 3</w:t>
      </w:r>
      <w:r>
        <w:rPr>
          <w:snapToGrid w:val="0"/>
        </w:rPr>
        <w:t> — </w:t>
      </w:r>
      <w:r>
        <w:rPr>
          <w:rStyle w:val="CharDivText"/>
        </w:rPr>
        <w:t>Restricted burning times</w:t>
      </w:r>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397946829"/>
      <w:bookmarkStart w:id="90" w:name="_Toc486582152"/>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89"/>
      <w:bookmarkEnd w:id="90"/>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 No. 22 of 2012 s. 69.]</w:t>
      </w:r>
    </w:p>
    <w:p>
      <w:pPr>
        <w:pStyle w:val="Ednotesection"/>
        <w:spacing w:before="180"/>
      </w:pPr>
      <w:r>
        <w:t>[</w:t>
      </w:r>
      <w:r>
        <w:rPr>
          <w:b/>
        </w:rPr>
        <w:t>19.</w:t>
      </w:r>
      <w:r>
        <w:tab/>
        <w:t>Deleted by No. 65 of 1977 s. 15.]</w:t>
      </w:r>
    </w:p>
    <w:p>
      <w:pPr>
        <w:pStyle w:val="Heading5"/>
        <w:spacing w:before="180"/>
        <w:rPr>
          <w:snapToGrid w:val="0"/>
        </w:rPr>
      </w:pPr>
      <w:bookmarkStart w:id="91" w:name="_Toc397946830"/>
      <w:bookmarkStart w:id="92" w:name="_Toc486582153"/>
      <w:r>
        <w:rPr>
          <w:rStyle w:val="CharSectno"/>
        </w:rPr>
        <w:t>20</w:t>
      </w:r>
      <w:r>
        <w:rPr>
          <w:snapToGrid w:val="0"/>
        </w:rPr>
        <w:t>.</w:t>
      </w:r>
      <w:r>
        <w:rPr>
          <w:snapToGrid w:val="0"/>
        </w:rPr>
        <w:tab/>
        <w:t>Regulations as to restricted burning times</w:t>
      </w:r>
      <w:bookmarkEnd w:id="91"/>
      <w:bookmarkEnd w:id="92"/>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93" w:name="_Toc381872703"/>
      <w:bookmarkStart w:id="94" w:name="_Toc381873771"/>
      <w:bookmarkStart w:id="95" w:name="_Toc392495355"/>
      <w:bookmarkStart w:id="96" w:name="_Toc397946413"/>
      <w:bookmarkStart w:id="97" w:name="_Toc397946549"/>
      <w:bookmarkStart w:id="98" w:name="_Toc397946831"/>
      <w:bookmarkStart w:id="99" w:name="_Toc415060608"/>
      <w:bookmarkStart w:id="100" w:name="_Toc415060704"/>
      <w:bookmarkStart w:id="101" w:name="_Toc417647522"/>
      <w:bookmarkStart w:id="102" w:name="_Toc462403349"/>
      <w:bookmarkStart w:id="103" w:name="_Toc462408504"/>
      <w:bookmarkStart w:id="104" w:name="_Toc486582154"/>
      <w:r>
        <w:rPr>
          <w:rStyle w:val="CharDivNo"/>
        </w:rPr>
        <w:t>Division 4</w:t>
      </w:r>
      <w:r>
        <w:t> — </w:t>
      </w:r>
      <w:r>
        <w:rPr>
          <w:rStyle w:val="CharDivText"/>
        </w:rPr>
        <w:t>Total fire ban</w:t>
      </w:r>
      <w:bookmarkEnd w:id="93"/>
      <w:bookmarkEnd w:id="94"/>
      <w:bookmarkEnd w:id="95"/>
      <w:bookmarkEnd w:id="96"/>
      <w:bookmarkEnd w:id="97"/>
      <w:bookmarkEnd w:id="98"/>
      <w:bookmarkEnd w:id="99"/>
      <w:bookmarkEnd w:id="100"/>
      <w:bookmarkEnd w:id="101"/>
      <w:bookmarkEnd w:id="102"/>
      <w:bookmarkEnd w:id="103"/>
      <w:bookmarkEnd w:id="104"/>
    </w:p>
    <w:p>
      <w:pPr>
        <w:pStyle w:val="Footnoteheading"/>
        <w:spacing w:before="100"/>
      </w:pPr>
      <w:r>
        <w:tab/>
        <w:t>[Heading inserted by No. 25 of 2009 s. 7.]</w:t>
      </w:r>
    </w:p>
    <w:p>
      <w:pPr>
        <w:pStyle w:val="Heading5"/>
      </w:pPr>
      <w:bookmarkStart w:id="105" w:name="_Toc397946832"/>
      <w:bookmarkStart w:id="106" w:name="_Toc486582155"/>
      <w:r>
        <w:rPr>
          <w:rStyle w:val="CharSectno"/>
        </w:rPr>
        <w:t>21</w:t>
      </w:r>
      <w:r>
        <w:t>.</w:t>
      </w:r>
      <w:r>
        <w:tab/>
        <w:t>Terms used</w:t>
      </w:r>
      <w:bookmarkEnd w:id="105"/>
      <w:bookmarkEnd w:id="106"/>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107" w:name="_Toc397946833"/>
      <w:bookmarkStart w:id="108" w:name="_Toc486582156"/>
      <w:r>
        <w:rPr>
          <w:rStyle w:val="CharSectno"/>
        </w:rPr>
        <w:t>22A</w:t>
      </w:r>
      <w:r>
        <w:t>.</w:t>
      </w:r>
      <w:r>
        <w:tab/>
        <w:t>Minister may declare total fire ban</w:t>
      </w:r>
      <w:bookmarkEnd w:id="107"/>
      <w:bookmarkEnd w:id="108"/>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109" w:name="_Toc397946834"/>
      <w:bookmarkStart w:id="110" w:name="_Toc486582157"/>
      <w:r>
        <w:rPr>
          <w:rStyle w:val="CharSectno"/>
        </w:rPr>
        <w:t>22B</w:t>
      </w:r>
      <w:r>
        <w:t>.</w:t>
      </w:r>
      <w:r>
        <w:tab/>
        <w:t>Lighting of fires prohibited during total fire ban</w:t>
      </w:r>
      <w:bookmarkEnd w:id="109"/>
      <w:bookmarkEnd w:id="110"/>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111" w:name="_Toc397946835"/>
      <w:bookmarkStart w:id="112" w:name="_Toc486582158"/>
      <w:r>
        <w:rPr>
          <w:rStyle w:val="CharSectno"/>
        </w:rPr>
        <w:t>22C</w:t>
      </w:r>
      <w:r>
        <w:t>.</w:t>
      </w:r>
      <w:r>
        <w:tab/>
        <w:t>Power of Minister to exempt from provisions of section 22B</w:t>
      </w:r>
      <w:bookmarkEnd w:id="111"/>
      <w:bookmarkEnd w:id="112"/>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 amended by No. 22 of 2012 s. 52.]</w:t>
      </w:r>
    </w:p>
    <w:p>
      <w:pPr>
        <w:pStyle w:val="Heading3"/>
        <w:keepLines/>
        <w:spacing w:before="220"/>
      </w:pPr>
      <w:bookmarkStart w:id="113" w:name="_Toc381872708"/>
      <w:bookmarkStart w:id="114" w:name="_Toc381873776"/>
      <w:bookmarkStart w:id="115" w:name="_Toc392495360"/>
      <w:bookmarkStart w:id="116" w:name="_Toc397946418"/>
      <w:bookmarkStart w:id="117" w:name="_Toc397946554"/>
      <w:bookmarkStart w:id="118" w:name="_Toc397946836"/>
      <w:bookmarkStart w:id="119" w:name="_Toc415060613"/>
      <w:bookmarkStart w:id="120" w:name="_Toc415060709"/>
      <w:bookmarkStart w:id="121" w:name="_Toc417647527"/>
      <w:bookmarkStart w:id="122" w:name="_Toc462403354"/>
      <w:bookmarkStart w:id="123" w:name="_Toc462408509"/>
      <w:bookmarkStart w:id="124" w:name="_Toc486582159"/>
      <w:r>
        <w:rPr>
          <w:rStyle w:val="CharDivNo"/>
        </w:rPr>
        <w:t>Division 5</w:t>
      </w:r>
      <w:r>
        <w:rPr>
          <w:snapToGrid w:val="0"/>
        </w:rPr>
        <w:t> — </w:t>
      </w:r>
      <w:r>
        <w:rPr>
          <w:rStyle w:val="CharDivText"/>
        </w:rPr>
        <w:t>Burning during prohibited times and restricted times</w:t>
      </w:r>
      <w:bookmarkEnd w:id="113"/>
      <w:bookmarkEnd w:id="114"/>
      <w:bookmarkEnd w:id="115"/>
      <w:bookmarkEnd w:id="116"/>
      <w:bookmarkEnd w:id="117"/>
      <w:bookmarkEnd w:id="118"/>
      <w:bookmarkEnd w:id="119"/>
      <w:bookmarkEnd w:id="120"/>
      <w:bookmarkEnd w:id="121"/>
      <w:bookmarkEnd w:id="122"/>
      <w:bookmarkEnd w:id="123"/>
      <w:bookmarkEnd w:id="124"/>
    </w:p>
    <w:p>
      <w:pPr>
        <w:pStyle w:val="Heading5"/>
        <w:spacing w:before="160"/>
        <w:rPr>
          <w:snapToGrid w:val="0"/>
        </w:rPr>
      </w:pPr>
      <w:bookmarkStart w:id="125" w:name="_Toc397946837"/>
      <w:bookmarkStart w:id="126" w:name="_Toc486582160"/>
      <w:r>
        <w:rPr>
          <w:rStyle w:val="CharSectno"/>
        </w:rPr>
        <w:t>22</w:t>
      </w:r>
      <w:r>
        <w:rPr>
          <w:snapToGrid w:val="0"/>
        </w:rPr>
        <w:t>.</w:t>
      </w:r>
      <w:r>
        <w:rPr>
          <w:snapToGrid w:val="0"/>
        </w:rPr>
        <w:tab/>
        <w:t>Burning on exempt land and land adjoining exempt land</w:t>
      </w:r>
      <w:bookmarkEnd w:id="125"/>
      <w:bookmarkEnd w:id="126"/>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spacing w:before="180"/>
        <w:rPr>
          <w:snapToGrid w:val="0"/>
        </w:rPr>
      </w:pPr>
      <w:bookmarkStart w:id="127" w:name="_Toc397946838"/>
      <w:bookmarkStart w:id="128" w:name="_Toc486582161"/>
      <w:r>
        <w:rPr>
          <w:rStyle w:val="CharSectno"/>
        </w:rPr>
        <w:t>23</w:t>
      </w:r>
      <w:r>
        <w:rPr>
          <w:snapToGrid w:val="0"/>
        </w:rPr>
        <w:t>.</w:t>
      </w:r>
      <w:r>
        <w:rPr>
          <w:snapToGrid w:val="0"/>
        </w:rPr>
        <w:tab/>
        <w:t>Burning during prohibited burning times</w:t>
      </w:r>
      <w:bookmarkEnd w:id="127"/>
      <w:bookmarkEnd w:id="128"/>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129" w:name="_Toc397946839"/>
      <w:bookmarkStart w:id="130" w:name="_Toc486582162"/>
      <w:r>
        <w:rPr>
          <w:rStyle w:val="CharSectno"/>
        </w:rPr>
        <w:t>24</w:t>
      </w:r>
      <w:r>
        <w:rPr>
          <w:snapToGrid w:val="0"/>
        </w:rPr>
        <w:t>.</w:t>
      </w:r>
      <w:r>
        <w:rPr>
          <w:snapToGrid w:val="0"/>
        </w:rPr>
        <w:tab/>
        <w:t>Bush on land growing subterranean clover may be burnt during prohibited burning times</w:t>
      </w:r>
      <w:bookmarkEnd w:id="129"/>
      <w:bookmarkEnd w:id="130"/>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131" w:name="_Toc397946840"/>
      <w:bookmarkStart w:id="132" w:name="_Toc486582163"/>
      <w:r>
        <w:rPr>
          <w:rStyle w:val="CharSectno"/>
        </w:rPr>
        <w:t>24A</w:t>
      </w:r>
      <w:r>
        <w:rPr>
          <w:snapToGrid w:val="0"/>
        </w:rPr>
        <w:t>.</w:t>
      </w:r>
      <w:r>
        <w:rPr>
          <w:snapToGrid w:val="0"/>
        </w:rPr>
        <w:tab/>
        <w:t>Bush on land in prescribed irrigation areas may be burnt during prohibited times for purpose of germinating clover</w:t>
      </w:r>
      <w:bookmarkEnd w:id="131"/>
      <w:bookmarkEnd w:id="132"/>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133" w:name="_Toc397946841"/>
      <w:bookmarkStart w:id="134" w:name="_Toc486582164"/>
      <w:r>
        <w:rPr>
          <w:rStyle w:val="CharSectno"/>
        </w:rPr>
        <w:t>24B</w:t>
      </w:r>
      <w:r>
        <w:rPr>
          <w:snapToGrid w:val="0"/>
        </w:rPr>
        <w:t>.</w:t>
      </w:r>
      <w:r>
        <w:rPr>
          <w:snapToGrid w:val="0"/>
        </w:rPr>
        <w:tab/>
        <w:t>Production of permit to burn may be required</w:t>
      </w:r>
      <w:bookmarkEnd w:id="133"/>
      <w:bookmarkEnd w:id="134"/>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 No. 22 of 2012 s. 53.]</w:t>
      </w:r>
    </w:p>
    <w:p>
      <w:pPr>
        <w:pStyle w:val="Heading5"/>
        <w:spacing w:before="180"/>
      </w:pPr>
      <w:bookmarkStart w:id="135" w:name="_Toc397946842"/>
      <w:bookmarkStart w:id="136" w:name="_Toc486582165"/>
      <w:r>
        <w:rPr>
          <w:rStyle w:val="CharSectno"/>
        </w:rPr>
        <w:t>24C</w:t>
      </w:r>
      <w:r>
        <w:t>.</w:t>
      </w:r>
      <w:r>
        <w:tab/>
        <w:t>Terms used</w:t>
      </w:r>
      <w:bookmarkEnd w:id="135"/>
      <w:bookmarkEnd w:id="136"/>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137" w:name="_Toc397946843"/>
      <w:bookmarkStart w:id="138" w:name="_Toc486582166"/>
      <w:r>
        <w:rPr>
          <w:rStyle w:val="CharSectno"/>
        </w:rPr>
        <w:t>24D</w:t>
      </w:r>
      <w:r>
        <w:t>.</w:t>
      </w:r>
      <w:r>
        <w:tab/>
        <w:t>Burning garden refuse prohibited if fire danger very high to catastrophic</w:t>
      </w:r>
      <w:bookmarkEnd w:id="137"/>
      <w:bookmarkEnd w:id="138"/>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139" w:name="_Toc397946844"/>
      <w:bookmarkStart w:id="140" w:name="_Toc486582167"/>
      <w:r>
        <w:rPr>
          <w:rStyle w:val="CharSectno"/>
        </w:rPr>
        <w:t>24E</w:t>
      </w:r>
      <w:r>
        <w:t>.</w:t>
      </w:r>
      <w:r>
        <w:tab/>
        <w:t>Burning of garden refuse at rubbish tips</w:t>
      </w:r>
      <w:bookmarkEnd w:id="139"/>
      <w:bookmarkEnd w:id="140"/>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 amended by No. 22 of 2012 s. 54.]</w:t>
      </w:r>
    </w:p>
    <w:p>
      <w:pPr>
        <w:pStyle w:val="Heading5"/>
      </w:pPr>
      <w:bookmarkStart w:id="141" w:name="_Toc397946845"/>
      <w:bookmarkStart w:id="142" w:name="_Toc486582168"/>
      <w:r>
        <w:rPr>
          <w:rStyle w:val="CharSectno"/>
        </w:rPr>
        <w:t>24F</w:t>
      </w:r>
      <w:r>
        <w:t>.</w:t>
      </w:r>
      <w:r>
        <w:tab/>
        <w:t>Burning garden refuse during limited burning times</w:t>
      </w:r>
      <w:bookmarkEnd w:id="141"/>
      <w:bookmarkEnd w:id="142"/>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143" w:name="_Toc397946846"/>
      <w:bookmarkStart w:id="144" w:name="_Toc486582169"/>
      <w:r>
        <w:rPr>
          <w:rStyle w:val="CharSectno"/>
        </w:rPr>
        <w:t>24G</w:t>
      </w:r>
      <w:r>
        <w:t>.</w:t>
      </w:r>
      <w:r>
        <w:tab/>
        <w:t>Minister or local government may further restrict burning of garden refuse</w:t>
      </w:r>
      <w:bookmarkEnd w:id="143"/>
      <w:bookmarkEnd w:id="144"/>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by No. 38 of 2002 s. 24; amended by No. 22 of 2012 s. 55.]</w:t>
      </w:r>
    </w:p>
    <w:p>
      <w:pPr>
        <w:pStyle w:val="Heading5"/>
        <w:spacing w:before="240"/>
        <w:rPr>
          <w:snapToGrid w:val="0"/>
        </w:rPr>
      </w:pPr>
      <w:bookmarkStart w:id="145" w:name="_Toc397946847"/>
      <w:bookmarkStart w:id="146" w:name="_Toc486582170"/>
      <w:r>
        <w:rPr>
          <w:rStyle w:val="CharSectno"/>
        </w:rPr>
        <w:t>25</w:t>
      </w:r>
      <w:r>
        <w:rPr>
          <w:snapToGrid w:val="0"/>
        </w:rPr>
        <w:t>.</w:t>
      </w:r>
      <w:r>
        <w:rPr>
          <w:snapToGrid w:val="0"/>
        </w:rPr>
        <w:tab/>
        <w:t>No fire to be lit in open air unless certain precautions taken</w:t>
      </w:r>
      <w:bookmarkEnd w:id="145"/>
      <w:bookmarkEnd w:id="146"/>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147" w:name="_Toc397946848"/>
      <w:bookmarkStart w:id="148" w:name="_Toc486582171"/>
      <w:r>
        <w:rPr>
          <w:rStyle w:val="CharSectno"/>
        </w:rPr>
        <w:t>25A</w:t>
      </w:r>
      <w:r>
        <w:rPr>
          <w:snapToGrid w:val="0"/>
        </w:rPr>
        <w:t>.</w:t>
      </w:r>
      <w:r>
        <w:rPr>
          <w:snapToGrid w:val="0"/>
        </w:rPr>
        <w:tab/>
        <w:t>Power of Minister to exempt from provisions of section 25</w:t>
      </w:r>
      <w:bookmarkEnd w:id="147"/>
      <w:bookmarkEnd w:id="148"/>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 No. 22 of 2012 s. 56.]</w:t>
      </w:r>
    </w:p>
    <w:p>
      <w:pPr>
        <w:pStyle w:val="Ednotesection"/>
        <w:ind w:left="890" w:hanging="890"/>
      </w:pPr>
      <w:r>
        <w:t>[</w:t>
      </w:r>
      <w:r>
        <w:rPr>
          <w:b/>
        </w:rPr>
        <w:t>25B.</w:t>
      </w:r>
      <w:r>
        <w:tab/>
        <w:t>Deleted by No. 38 of 2002 s. 27(1).]</w:t>
      </w:r>
    </w:p>
    <w:p>
      <w:pPr>
        <w:pStyle w:val="Heading5"/>
        <w:rPr>
          <w:snapToGrid w:val="0"/>
        </w:rPr>
      </w:pPr>
      <w:bookmarkStart w:id="149" w:name="_Toc397946849"/>
      <w:bookmarkStart w:id="150" w:name="_Toc486582172"/>
      <w:r>
        <w:rPr>
          <w:rStyle w:val="CharSectno"/>
        </w:rPr>
        <w:t>26</w:t>
      </w:r>
      <w:r>
        <w:rPr>
          <w:snapToGrid w:val="0"/>
        </w:rPr>
        <w:t>.</w:t>
      </w:r>
      <w:r>
        <w:rPr>
          <w:snapToGrid w:val="0"/>
        </w:rPr>
        <w:tab/>
        <w:t>Burning of plants to eradicate disease during prohibited burning times</w:t>
      </w:r>
      <w:bookmarkEnd w:id="149"/>
      <w:bookmarkEnd w:id="150"/>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by No. 35 of 1957 s. 5; No. 113 of 1965 s. 8(1); No. 65 of 1977 s. 23 and 48;  No. 24 of 2007 s. 28(2); No. 38 of 2002 s. 39.]</w:t>
      </w:r>
    </w:p>
    <w:p>
      <w:pPr>
        <w:pStyle w:val="Heading5"/>
        <w:spacing w:before="180"/>
        <w:rPr>
          <w:snapToGrid w:val="0"/>
        </w:rPr>
      </w:pPr>
      <w:bookmarkStart w:id="151" w:name="_Toc397946850"/>
      <w:bookmarkStart w:id="152" w:name="_Toc486582173"/>
      <w:r>
        <w:rPr>
          <w:rStyle w:val="CharSectno"/>
        </w:rPr>
        <w:t>26A</w:t>
      </w:r>
      <w:r>
        <w:rPr>
          <w:snapToGrid w:val="0"/>
        </w:rPr>
        <w:t>.</w:t>
      </w:r>
      <w:r>
        <w:rPr>
          <w:snapToGrid w:val="0"/>
        </w:rPr>
        <w:tab/>
        <w:t>Burning of declared plants during prohibited burning times</w:t>
      </w:r>
      <w:bookmarkEnd w:id="151"/>
      <w:bookmarkEnd w:id="152"/>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by No. 65 of 1977 s. 24; amended by No. 38 of 2002 s. 39; No. 24 of 2007 s. 28(3).]</w:t>
      </w:r>
    </w:p>
    <w:p>
      <w:pPr>
        <w:pStyle w:val="Heading3"/>
        <w:spacing w:before="200"/>
      </w:pPr>
      <w:bookmarkStart w:id="153" w:name="_Toc381872723"/>
      <w:bookmarkStart w:id="154" w:name="_Toc381873791"/>
      <w:bookmarkStart w:id="155" w:name="_Toc392495375"/>
      <w:bookmarkStart w:id="156" w:name="_Toc397946433"/>
      <w:bookmarkStart w:id="157" w:name="_Toc397946569"/>
      <w:bookmarkStart w:id="158" w:name="_Toc397946851"/>
      <w:bookmarkStart w:id="159" w:name="_Toc415060628"/>
      <w:bookmarkStart w:id="160" w:name="_Toc415060724"/>
      <w:bookmarkStart w:id="161" w:name="_Toc417647542"/>
      <w:bookmarkStart w:id="162" w:name="_Toc462403369"/>
      <w:bookmarkStart w:id="163" w:name="_Toc462408524"/>
      <w:bookmarkStart w:id="164" w:name="_Toc486582174"/>
      <w:r>
        <w:rPr>
          <w:rStyle w:val="CharDivNo"/>
        </w:rPr>
        <w:t>Division 6</w:t>
      </w:r>
      <w:r>
        <w:rPr>
          <w:snapToGrid w:val="0"/>
        </w:rPr>
        <w:t> — </w:t>
      </w:r>
      <w:r>
        <w:rPr>
          <w:rStyle w:val="CharDivText"/>
        </w:rPr>
        <w:t>General restrictions, prohibitions and offences</w:t>
      </w:r>
      <w:bookmarkEnd w:id="153"/>
      <w:bookmarkEnd w:id="154"/>
      <w:bookmarkEnd w:id="155"/>
      <w:bookmarkEnd w:id="156"/>
      <w:bookmarkEnd w:id="157"/>
      <w:bookmarkEnd w:id="158"/>
      <w:bookmarkEnd w:id="159"/>
      <w:bookmarkEnd w:id="160"/>
      <w:bookmarkEnd w:id="161"/>
      <w:bookmarkEnd w:id="162"/>
      <w:bookmarkEnd w:id="163"/>
      <w:bookmarkEnd w:id="164"/>
    </w:p>
    <w:p>
      <w:pPr>
        <w:pStyle w:val="Heading5"/>
        <w:spacing w:before="180"/>
        <w:rPr>
          <w:snapToGrid w:val="0"/>
        </w:rPr>
      </w:pPr>
      <w:bookmarkStart w:id="165" w:name="_Toc397946852"/>
      <w:bookmarkStart w:id="166" w:name="_Toc486582175"/>
      <w:r>
        <w:rPr>
          <w:rStyle w:val="CharSectno"/>
        </w:rPr>
        <w:t>27</w:t>
      </w:r>
      <w:r>
        <w:rPr>
          <w:snapToGrid w:val="0"/>
        </w:rPr>
        <w:t>.</w:t>
      </w:r>
      <w:r>
        <w:rPr>
          <w:snapToGrid w:val="0"/>
        </w:rPr>
        <w:tab/>
        <w:t>Prohibition on use of tractors or engines except under certain conditions</w:t>
      </w:r>
      <w:bookmarkEnd w:id="165"/>
      <w:bookmarkEnd w:id="166"/>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167" w:name="_Toc397946853"/>
      <w:bookmarkStart w:id="168" w:name="_Toc486582176"/>
      <w:r>
        <w:rPr>
          <w:rStyle w:val="CharSectno"/>
        </w:rPr>
        <w:t>27A</w:t>
      </w:r>
      <w:r>
        <w:rPr>
          <w:snapToGrid w:val="0"/>
        </w:rPr>
        <w:t>.</w:t>
      </w:r>
      <w:r>
        <w:rPr>
          <w:snapToGrid w:val="0"/>
        </w:rPr>
        <w:tab/>
        <w:t>Regulation of blasting and matters likely to create bush fire danger</w:t>
      </w:r>
      <w:bookmarkEnd w:id="167"/>
      <w:bookmarkEnd w:id="16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169" w:name="_Toc397946854"/>
      <w:bookmarkStart w:id="170" w:name="_Toc486582177"/>
      <w:r>
        <w:rPr>
          <w:rStyle w:val="CharSectno"/>
        </w:rPr>
        <w:t>27B</w:t>
      </w:r>
      <w:r>
        <w:rPr>
          <w:snapToGrid w:val="0"/>
        </w:rPr>
        <w:t>.</w:t>
      </w:r>
      <w:r>
        <w:rPr>
          <w:snapToGrid w:val="0"/>
        </w:rPr>
        <w:tab/>
        <w:t>False alarms</w:t>
      </w:r>
      <w:bookmarkEnd w:id="169"/>
      <w:bookmarkEnd w:id="170"/>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 No. 22 of 2012 s. 57 and 69.]</w:t>
      </w:r>
    </w:p>
    <w:p>
      <w:pPr>
        <w:pStyle w:val="Heading5"/>
        <w:rPr>
          <w:snapToGrid w:val="0"/>
        </w:rPr>
      </w:pPr>
      <w:bookmarkStart w:id="171" w:name="_Toc397946855"/>
      <w:bookmarkStart w:id="172" w:name="_Toc486582178"/>
      <w:r>
        <w:rPr>
          <w:rStyle w:val="CharSectno"/>
        </w:rPr>
        <w:t>27C</w:t>
      </w:r>
      <w:r>
        <w:rPr>
          <w:snapToGrid w:val="0"/>
        </w:rPr>
        <w:t>.</w:t>
      </w:r>
      <w:r>
        <w:rPr>
          <w:snapToGrid w:val="0"/>
        </w:rPr>
        <w:tab/>
        <w:t>Vandalism</w:t>
      </w:r>
      <w:bookmarkEnd w:id="171"/>
      <w:bookmarkEnd w:id="172"/>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 No. 22 of 2012 s. 69.]</w:t>
      </w:r>
    </w:p>
    <w:p>
      <w:pPr>
        <w:pStyle w:val="Heading5"/>
        <w:rPr>
          <w:snapToGrid w:val="0"/>
        </w:rPr>
      </w:pPr>
      <w:bookmarkStart w:id="173" w:name="_Toc397946856"/>
      <w:bookmarkStart w:id="174" w:name="_Toc486582179"/>
      <w:r>
        <w:rPr>
          <w:rStyle w:val="CharSectno"/>
        </w:rPr>
        <w:t>27D</w:t>
      </w:r>
      <w:r>
        <w:rPr>
          <w:snapToGrid w:val="0"/>
        </w:rPr>
        <w:t>.</w:t>
      </w:r>
      <w:r>
        <w:rPr>
          <w:snapToGrid w:val="0"/>
        </w:rPr>
        <w:tab/>
        <w:t>Requirements for carriage and deposit of incendiary material</w:t>
      </w:r>
      <w:bookmarkEnd w:id="173"/>
      <w:bookmarkEnd w:id="174"/>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175" w:name="_Toc397946857"/>
      <w:bookmarkStart w:id="176" w:name="_Toc486582180"/>
      <w:r>
        <w:rPr>
          <w:rStyle w:val="CharSectno"/>
        </w:rPr>
        <w:t>28</w:t>
      </w:r>
      <w:r>
        <w:rPr>
          <w:snapToGrid w:val="0"/>
        </w:rPr>
        <w:t>.</w:t>
      </w:r>
      <w:r>
        <w:rPr>
          <w:snapToGrid w:val="0"/>
        </w:rPr>
        <w:tab/>
        <w:t>Occupier of land to extinguish bush fire occurring on own land</w:t>
      </w:r>
      <w:bookmarkEnd w:id="175"/>
      <w:bookmarkEnd w:id="176"/>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by No. 65 of 1977 s. 28.]</w:t>
      </w:r>
    </w:p>
    <w:p>
      <w:pPr>
        <w:pStyle w:val="Heading5"/>
        <w:spacing w:before="240"/>
        <w:rPr>
          <w:snapToGrid w:val="0"/>
        </w:rPr>
      </w:pPr>
      <w:bookmarkStart w:id="177" w:name="_Toc397946858"/>
      <w:bookmarkStart w:id="178" w:name="_Toc486582181"/>
      <w:r>
        <w:rPr>
          <w:rStyle w:val="CharSectno"/>
        </w:rPr>
        <w:t>30</w:t>
      </w:r>
      <w:r>
        <w:rPr>
          <w:snapToGrid w:val="0"/>
        </w:rPr>
        <w:t>.</w:t>
      </w:r>
      <w:r>
        <w:rPr>
          <w:snapToGrid w:val="0"/>
        </w:rPr>
        <w:tab/>
        <w:t>Disposal of burning cigarettes etc.</w:t>
      </w:r>
      <w:bookmarkEnd w:id="177"/>
      <w:bookmarkEnd w:id="178"/>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179" w:name="_Toc397946859"/>
      <w:bookmarkStart w:id="180" w:name="_Toc486582182"/>
      <w:r>
        <w:rPr>
          <w:rStyle w:val="CharSectno"/>
        </w:rPr>
        <w:t>32</w:t>
      </w:r>
      <w:r>
        <w:rPr>
          <w:snapToGrid w:val="0"/>
        </w:rPr>
        <w:t>.</w:t>
      </w:r>
      <w:r>
        <w:rPr>
          <w:snapToGrid w:val="0"/>
        </w:rPr>
        <w:tab/>
        <w:t>Offences of lighting or attempting to light fire likely to injure</w:t>
      </w:r>
      <w:bookmarkEnd w:id="179"/>
      <w:bookmarkEnd w:id="180"/>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181" w:name="_Toc397946860"/>
      <w:bookmarkStart w:id="182" w:name="_Toc486582183"/>
      <w:r>
        <w:rPr>
          <w:rStyle w:val="CharSectno"/>
        </w:rPr>
        <w:t>33</w:t>
      </w:r>
      <w:r>
        <w:rPr>
          <w:snapToGrid w:val="0"/>
        </w:rPr>
        <w:t>.</w:t>
      </w:r>
      <w:r>
        <w:rPr>
          <w:snapToGrid w:val="0"/>
        </w:rPr>
        <w:tab/>
        <w:t>Local government may require occupier of land to plough or clear fire</w:t>
      </w:r>
      <w:r>
        <w:rPr>
          <w:snapToGrid w:val="0"/>
        </w:rPr>
        <w:noBreakHyphen/>
        <w:t>break</w:t>
      </w:r>
      <w:bookmarkEnd w:id="181"/>
      <w:bookmarkEnd w:id="182"/>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183" w:name="_Toc397946861"/>
      <w:bookmarkStart w:id="184" w:name="_Toc486582184"/>
      <w:r>
        <w:rPr>
          <w:rStyle w:val="CharSectno"/>
        </w:rPr>
        <w:t>34</w:t>
      </w:r>
      <w:r>
        <w:rPr>
          <w:snapToGrid w:val="0"/>
        </w:rPr>
        <w:t>.</w:t>
      </w:r>
      <w:r>
        <w:rPr>
          <w:snapToGrid w:val="0"/>
        </w:rPr>
        <w:tab/>
        <w:t>Burning on Crown lands</w:t>
      </w:r>
      <w:bookmarkEnd w:id="183"/>
      <w:bookmarkEnd w:id="184"/>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 No. 22 of 2012 s. 69.]</w:t>
      </w:r>
    </w:p>
    <w:p>
      <w:pPr>
        <w:pStyle w:val="Heading5"/>
        <w:rPr>
          <w:snapToGrid w:val="0"/>
        </w:rPr>
      </w:pPr>
      <w:bookmarkStart w:id="185" w:name="_Toc397946862"/>
      <w:bookmarkStart w:id="186" w:name="_Toc486582185"/>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185"/>
      <w:bookmarkEnd w:id="186"/>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by No. 65 of 1977 s. 34 and 47; No. 60 of 1992 s. 11; No. 14 of 1996 s. 4; No. 42 of 1998 s. 16; No. 19 of 2010 s. 52(4); No. 22 of 2012 s. 59 and 69.]</w:t>
      </w:r>
    </w:p>
    <w:p>
      <w:pPr>
        <w:pStyle w:val="Heading3"/>
        <w:rPr>
          <w:rStyle w:val="CharDivText"/>
        </w:rPr>
      </w:pPr>
      <w:bookmarkStart w:id="187" w:name="_Toc486514728"/>
      <w:bookmarkStart w:id="188" w:name="_Toc486582186"/>
      <w:r>
        <w:rPr>
          <w:rStyle w:val="CharDivNo"/>
        </w:rPr>
        <w:t>Division 7</w:t>
      </w:r>
      <w:r>
        <w:t> — </w:t>
      </w:r>
      <w:r>
        <w:rPr>
          <w:rStyle w:val="CharDivText"/>
        </w:rPr>
        <w:t>Bush fire risk treatment standards</w:t>
      </w:r>
      <w:bookmarkEnd w:id="187"/>
      <w:bookmarkEnd w:id="188"/>
    </w:p>
    <w:p>
      <w:pPr>
        <w:pStyle w:val="Footnoteheading"/>
      </w:pPr>
      <w:r>
        <w:tab/>
        <w:t>[Heading inserted by No. 27 of 2016 s. 4.]</w:t>
      </w:r>
    </w:p>
    <w:p>
      <w:pPr>
        <w:pStyle w:val="Heading5"/>
      </w:pPr>
      <w:bookmarkStart w:id="189" w:name="_Toc486514729"/>
      <w:bookmarkStart w:id="190" w:name="_Toc486582187"/>
      <w:r>
        <w:rPr>
          <w:rStyle w:val="CharSectno"/>
        </w:rPr>
        <w:t>35AA</w:t>
      </w:r>
      <w:r>
        <w:t>.</w:t>
      </w:r>
      <w:r>
        <w:tab/>
        <w:t>FES Commissioner may make bush fire risk treatment standards</w:t>
      </w:r>
      <w:bookmarkEnd w:id="189"/>
      <w:bookmarkEnd w:id="190"/>
    </w:p>
    <w:p>
      <w:pPr>
        <w:pStyle w:val="Subsection"/>
      </w:pPr>
      <w:r>
        <w:tab/>
        <w:t>(1)</w:t>
      </w:r>
      <w:r>
        <w:tab/>
        <w:t>The FES Commissioner may make standards (</w:t>
      </w:r>
      <w:r>
        <w:rPr>
          <w:rStyle w:val="CharDefText"/>
        </w:rPr>
        <w:t>bush fire risk treatment standards</w:t>
      </w:r>
      <w:r>
        <w:t xml:space="preserve">) specifying measures for — </w:t>
      </w:r>
    </w:p>
    <w:p>
      <w:pPr>
        <w:pStyle w:val="Defpara"/>
      </w:pPr>
      <w:r>
        <w:tab/>
        <w:t>(a)</w:t>
      </w:r>
      <w:r>
        <w:tab/>
        <w:t>preventing the outbreak of a bush fire or the spread or extension of a bush fire; and</w:t>
      </w:r>
    </w:p>
    <w:p>
      <w:pPr>
        <w:pStyle w:val="Defpara"/>
      </w:pPr>
      <w:r>
        <w:tab/>
        <w:t>(b)</w:t>
      </w:r>
      <w:r>
        <w:tab/>
        <w:t>mitigating the effects of a bush fire on any property.</w:t>
      </w:r>
    </w:p>
    <w:p>
      <w:pPr>
        <w:pStyle w:val="Subsection"/>
      </w:pPr>
      <w:r>
        <w:tab/>
        <w:t>(2)</w:t>
      </w:r>
      <w:r>
        <w:tab/>
        <w:t xml:space="preserve">The measures that may be specified in bush fire risk treatment standards are — </w:t>
      </w:r>
    </w:p>
    <w:p>
      <w:pPr>
        <w:pStyle w:val="Indenta"/>
      </w:pPr>
      <w:r>
        <w:tab/>
        <w:t>(a)</w:t>
      </w:r>
      <w:r>
        <w:tab/>
        <w:t>all or any of the things mentioned in section 33(1)(a) and (b); and</w:t>
      </w:r>
    </w:p>
    <w:p>
      <w:pPr>
        <w:pStyle w:val="Indenta"/>
      </w:pPr>
      <w:r>
        <w:tab/>
        <w:t>(b)</w:t>
      </w:r>
      <w:r>
        <w:tab/>
        <w:t>any other measures the FES Commissioner considers appropriate.</w:t>
      </w:r>
    </w:p>
    <w:p>
      <w:pPr>
        <w:pStyle w:val="Subsection"/>
      </w:pPr>
      <w:r>
        <w:tab/>
        <w:t>(3)</w:t>
      </w:r>
      <w:r>
        <w:tab/>
        <w:t xml:space="preserve">Bush fire risk treatment standards may apply to — </w:t>
      </w:r>
    </w:p>
    <w:p>
      <w:pPr>
        <w:pStyle w:val="Indenta"/>
      </w:pPr>
      <w:r>
        <w:tab/>
        <w:t>(a)</w:t>
      </w:r>
      <w:r>
        <w:tab/>
        <w:t>the whole of the State; or</w:t>
      </w:r>
    </w:p>
    <w:p>
      <w:pPr>
        <w:pStyle w:val="Indenta"/>
      </w:pPr>
      <w:r>
        <w:tab/>
        <w:t>(b)</w:t>
      </w:r>
      <w:r>
        <w:tab/>
        <w:t>one or more specified areas of the State.</w:t>
      </w:r>
    </w:p>
    <w:p>
      <w:pPr>
        <w:pStyle w:val="Subsection"/>
      </w:pPr>
      <w:r>
        <w:tab/>
        <w:t>(4)</w:t>
      </w:r>
      <w:r>
        <w:tab/>
        <w:t>The FES Commissioner may amend bush fire risk treatment standards or revoke them and make new bush fire risk treatment standards.</w:t>
      </w:r>
    </w:p>
    <w:p>
      <w:pPr>
        <w:pStyle w:val="Subsection"/>
      </w:pPr>
      <w:r>
        <w:tab/>
        <w:t>(5)</w:t>
      </w:r>
      <w:r>
        <w:tab/>
        <w:t xml:space="preserve">If the FES Commissioner makes bush fire risk treatment standards, the FES Commissioner must publish those standards and any amendment or revocation of them — </w:t>
      </w:r>
    </w:p>
    <w:p>
      <w:pPr>
        <w:pStyle w:val="Indenta"/>
      </w:pPr>
      <w:r>
        <w:tab/>
        <w:t>(a)</w:t>
      </w:r>
      <w:r>
        <w:tab/>
        <w:t>in a newspaper circulating throughout the State or the relevant areas of the State, as the case requires; or</w:t>
      </w:r>
    </w:p>
    <w:p>
      <w:pPr>
        <w:pStyle w:val="Indenta"/>
      </w:pPr>
      <w:r>
        <w:tab/>
        <w:t>(b)</w:t>
      </w:r>
      <w:r>
        <w:tab/>
        <w:t>on a website maintained by the FES Commissioner; or</w:t>
      </w:r>
    </w:p>
    <w:p>
      <w:pPr>
        <w:pStyle w:val="Indenta"/>
      </w:pPr>
      <w:r>
        <w:tab/>
        <w:t>(c)</w:t>
      </w:r>
      <w:r>
        <w:tab/>
        <w:t>as the FES Commissioner otherwise considers appropriate.</w:t>
      </w:r>
    </w:p>
    <w:p>
      <w:pPr>
        <w:pStyle w:val="Subsection"/>
      </w:pPr>
      <w:r>
        <w:tab/>
        <w:t>(6)</w:t>
      </w:r>
      <w:r>
        <w:tab/>
        <w:t>The FES Commissioner must consult with the Minister before making, amending or revoking any bush fire risk treatment standards.</w:t>
      </w:r>
    </w:p>
    <w:p>
      <w:pPr>
        <w:pStyle w:val="Subsection"/>
      </w:pPr>
      <w:r>
        <w:tab/>
        <w:t>(7)</w:t>
      </w:r>
      <w:r>
        <w:tab/>
        <w:t xml:space="preserve">The </w:t>
      </w:r>
      <w:r>
        <w:rPr>
          <w:i/>
        </w:rPr>
        <w:t>Interpretation Act 1984</w:t>
      </w:r>
      <w:r>
        <w:t xml:space="preserve"> section 42 applies to and in relation to the bush fire risk treatment standards as if they were regulations.</w:t>
      </w:r>
    </w:p>
    <w:p>
      <w:pPr>
        <w:pStyle w:val="Footnotesection"/>
      </w:pPr>
      <w:r>
        <w:tab/>
        <w:t>[Section 35AA inserted by No. 27 of 2016 s. 4.]</w:t>
      </w:r>
    </w:p>
    <w:p>
      <w:pPr>
        <w:pStyle w:val="Heading5"/>
      </w:pPr>
      <w:bookmarkStart w:id="191" w:name="_Toc486514730"/>
      <w:bookmarkStart w:id="192" w:name="_Toc486582188"/>
      <w:r>
        <w:rPr>
          <w:rStyle w:val="CharSectno"/>
        </w:rPr>
        <w:t>35AB</w:t>
      </w:r>
      <w:r>
        <w:t>.</w:t>
      </w:r>
      <w:r>
        <w:tab/>
        <w:t>Compliance with bush fire risk treatment standards</w:t>
      </w:r>
      <w:bookmarkEnd w:id="191"/>
      <w:bookmarkEnd w:id="192"/>
    </w:p>
    <w:p>
      <w:pPr>
        <w:pStyle w:val="Subsection"/>
      </w:pPr>
      <w:r>
        <w:tab/>
        <w:t>(1)</w:t>
      </w:r>
      <w:r>
        <w:tab/>
        <w:t xml:space="preserve">In this section — </w:t>
      </w:r>
    </w:p>
    <w:p>
      <w:pPr>
        <w:pStyle w:val="Defstart"/>
      </w:pPr>
      <w:r>
        <w:tab/>
      </w:r>
      <w:r>
        <w:rPr>
          <w:rStyle w:val="CharDefText"/>
        </w:rPr>
        <w:t>bush fire risk treatment standards</w:t>
      </w:r>
      <w:r>
        <w:t xml:space="preserve"> means bush fire risk treatment standards published under section 35AA(5);</w:t>
      </w:r>
    </w:p>
    <w:p>
      <w:pPr>
        <w:pStyle w:val="Defstart"/>
      </w:pPr>
      <w:r>
        <w:tab/>
      </w:r>
      <w:r>
        <w:rPr>
          <w:rStyle w:val="CharDefText"/>
        </w:rPr>
        <w:t>owner or occupier of land</w:t>
      </w:r>
      <w:r>
        <w:t xml:space="preserve"> includes a department of the Public Service that occupies land or a State agency or instrumentality that owns or occupies land.</w:t>
      </w:r>
    </w:p>
    <w:p>
      <w:pPr>
        <w:pStyle w:val="Subsection"/>
      </w:pPr>
      <w:r>
        <w:tab/>
        <w:t>(2)</w:t>
      </w:r>
      <w:r>
        <w:tab/>
        <w:t>An owner or occupier of land may comply with bush fire risk treatment standards that apply to the land, but is not required to do so.</w:t>
      </w:r>
    </w:p>
    <w:p>
      <w:pPr>
        <w:pStyle w:val="Subsection"/>
      </w:pPr>
      <w:r>
        <w:tab/>
        <w:t>(3)</w:t>
      </w:r>
      <w:r>
        <w:tab/>
        <w:t xml:space="preserve">Subsection (2) does not authorise an owner or occupier of land to comply with bush fire risk treatment standards that apply to the land if that compliance would result in the owner or occupier failing to comply with — </w:t>
      </w:r>
    </w:p>
    <w:p>
      <w:pPr>
        <w:pStyle w:val="Indenta"/>
      </w:pPr>
      <w:r>
        <w:tab/>
        <w:t>(a)</w:t>
      </w:r>
      <w:r>
        <w:tab/>
        <w:t>another provision of this Act that has effect in relation to the land; or</w:t>
      </w:r>
    </w:p>
    <w:p>
      <w:pPr>
        <w:pStyle w:val="Indenta"/>
      </w:pPr>
      <w:r>
        <w:tab/>
        <w:t>(b)</w:t>
      </w:r>
      <w:r>
        <w:tab/>
        <w:t>a provision of another written law that has effect in relation to the land and that is prescribed by the regulations for the purposes of this subsection; or</w:t>
      </w:r>
    </w:p>
    <w:p>
      <w:pPr>
        <w:pStyle w:val="Indenta"/>
      </w:pPr>
      <w:r>
        <w:tab/>
        <w:t>(c)</w:t>
      </w:r>
      <w:r>
        <w:tab/>
        <w:t>local laws referred to in section 33(5a) that apply to the land.</w:t>
      </w:r>
    </w:p>
    <w:p>
      <w:pPr>
        <w:pStyle w:val="Subsection"/>
      </w:pPr>
      <w:r>
        <w:tab/>
        <w:t>(4)</w:t>
      </w:r>
      <w:r>
        <w:tab/>
        <w:t>Except as provided in subsection (3), an owner or occupier of land may comply with bush fire risk treatment standards that apply to the land despite any other written law.</w:t>
      </w:r>
    </w:p>
    <w:p>
      <w:pPr>
        <w:pStyle w:val="Footnotesection"/>
      </w:pPr>
      <w:r>
        <w:tab/>
        <w:t>[Section 35AB inserted by No. 27 of 2016 s. 4.]</w:t>
      </w:r>
    </w:p>
    <w:p>
      <w:pPr>
        <w:pStyle w:val="Heading2"/>
      </w:pPr>
      <w:bookmarkStart w:id="193" w:name="_Toc381872735"/>
      <w:bookmarkStart w:id="194" w:name="_Toc381873803"/>
      <w:bookmarkStart w:id="195" w:name="_Toc392495387"/>
      <w:bookmarkStart w:id="196" w:name="_Toc397946445"/>
      <w:bookmarkStart w:id="197" w:name="_Toc397946581"/>
      <w:bookmarkStart w:id="198" w:name="_Toc397946863"/>
      <w:bookmarkStart w:id="199" w:name="_Toc415060640"/>
      <w:bookmarkStart w:id="200" w:name="_Toc415060736"/>
      <w:bookmarkStart w:id="201" w:name="_Toc417647554"/>
      <w:bookmarkStart w:id="202" w:name="_Toc462403381"/>
      <w:bookmarkStart w:id="203" w:name="_Toc462408536"/>
      <w:bookmarkStart w:id="204" w:name="_Toc486582189"/>
      <w:r>
        <w:rPr>
          <w:rStyle w:val="CharPartNo"/>
        </w:rPr>
        <w:t>Part IV</w:t>
      </w:r>
      <w:r>
        <w:t> — </w:t>
      </w:r>
      <w:r>
        <w:rPr>
          <w:rStyle w:val="CharPartText"/>
        </w:rPr>
        <w:t>Control and extinguishment of bush fires</w:t>
      </w:r>
      <w:bookmarkEnd w:id="193"/>
      <w:bookmarkEnd w:id="194"/>
      <w:bookmarkEnd w:id="195"/>
      <w:bookmarkEnd w:id="196"/>
      <w:bookmarkEnd w:id="197"/>
      <w:bookmarkEnd w:id="198"/>
      <w:bookmarkEnd w:id="199"/>
      <w:bookmarkEnd w:id="200"/>
      <w:bookmarkEnd w:id="201"/>
      <w:bookmarkEnd w:id="202"/>
      <w:bookmarkEnd w:id="203"/>
      <w:bookmarkEnd w:id="204"/>
    </w:p>
    <w:p>
      <w:pPr>
        <w:pStyle w:val="Heading3"/>
      </w:pPr>
      <w:bookmarkStart w:id="205" w:name="_Toc381872736"/>
      <w:bookmarkStart w:id="206" w:name="_Toc381873804"/>
      <w:bookmarkStart w:id="207" w:name="_Toc392495388"/>
      <w:bookmarkStart w:id="208" w:name="_Toc397946446"/>
      <w:bookmarkStart w:id="209" w:name="_Toc397946582"/>
      <w:bookmarkStart w:id="210" w:name="_Toc397946864"/>
      <w:bookmarkStart w:id="211" w:name="_Toc415060641"/>
      <w:bookmarkStart w:id="212" w:name="_Toc415060737"/>
      <w:bookmarkStart w:id="213" w:name="_Toc417647555"/>
      <w:bookmarkStart w:id="214" w:name="_Toc462403382"/>
      <w:bookmarkStart w:id="215" w:name="_Toc462408537"/>
      <w:bookmarkStart w:id="216" w:name="_Toc486582190"/>
      <w:r>
        <w:rPr>
          <w:rStyle w:val="CharDivNo"/>
        </w:rPr>
        <w:t>Division 1</w:t>
      </w:r>
      <w:r>
        <w:rPr>
          <w:snapToGrid w:val="0"/>
        </w:rPr>
        <w:t> — </w:t>
      </w:r>
      <w:r>
        <w:rPr>
          <w:rStyle w:val="CharDivText"/>
        </w:rPr>
        <w:t>Local governments</w:t>
      </w:r>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ind w:left="890"/>
        <w:rPr>
          <w:snapToGrid w:val="0"/>
        </w:rPr>
      </w:pPr>
      <w:r>
        <w:rPr>
          <w:snapToGrid w:val="0"/>
        </w:rPr>
        <w:tab/>
        <w:t>[Heading amended by No. 14 of 1996 s. 4.]</w:t>
      </w:r>
    </w:p>
    <w:p>
      <w:pPr>
        <w:pStyle w:val="Heading5"/>
        <w:rPr>
          <w:snapToGrid w:val="0"/>
        </w:rPr>
      </w:pPr>
      <w:bookmarkStart w:id="217" w:name="_Toc397946865"/>
      <w:bookmarkStart w:id="218" w:name="_Toc486582191"/>
      <w:r>
        <w:rPr>
          <w:rStyle w:val="CharSectno"/>
        </w:rPr>
        <w:t>35A</w:t>
      </w:r>
      <w:r>
        <w:rPr>
          <w:snapToGrid w:val="0"/>
        </w:rPr>
        <w:t>.</w:t>
      </w:r>
      <w:r>
        <w:rPr>
          <w:snapToGrid w:val="0"/>
        </w:rPr>
        <w:tab/>
        <w:t>Terms used</w:t>
      </w:r>
      <w:bookmarkEnd w:id="217"/>
      <w:bookmarkEnd w:id="218"/>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34(2) or 35(1)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 No. 27 of 2016 s. 5.]</w:t>
      </w:r>
    </w:p>
    <w:p>
      <w:pPr>
        <w:pStyle w:val="Heading5"/>
        <w:rPr>
          <w:snapToGrid w:val="0"/>
        </w:rPr>
      </w:pPr>
      <w:bookmarkStart w:id="219" w:name="_Toc397946866"/>
      <w:bookmarkStart w:id="220" w:name="_Toc486582192"/>
      <w:r>
        <w:rPr>
          <w:rStyle w:val="CharSectno"/>
        </w:rPr>
        <w:t>36</w:t>
      </w:r>
      <w:r>
        <w:rPr>
          <w:snapToGrid w:val="0"/>
        </w:rPr>
        <w:t>.</w:t>
      </w:r>
      <w:r>
        <w:rPr>
          <w:snapToGrid w:val="0"/>
        </w:rPr>
        <w:tab/>
        <w:t>Local government may expend moneys in connection with control and extinguishment of bush fires</w:t>
      </w:r>
      <w:bookmarkEnd w:id="219"/>
      <w:bookmarkEnd w:id="220"/>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by No. 11 of 1963 s. 17; No. 51 of 1979 s. 5; No. 60 of 1992 s. 19; No. 14 of 1996 s. 4; No. 57 of 1997 s. 26(2).]</w:t>
      </w:r>
    </w:p>
    <w:p>
      <w:pPr>
        <w:pStyle w:val="Heading5"/>
        <w:rPr>
          <w:snapToGrid w:val="0"/>
        </w:rPr>
      </w:pPr>
      <w:bookmarkStart w:id="221" w:name="_Toc397946867"/>
      <w:bookmarkStart w:id="222" w:name="_Toc486582193"/>
      <w:r>
        <w:rPr>
          <w:rStyle w:val="CharSectno"/>
        </w:rPr>
        <w:t>37</w:t>
      </w:r>
      <w:r>
        <w:rPr>
          <w:snapToGrid w:val="0"/>
        </w:rPr>
        <w:t>.</w:t>
      </w:r>
      <w:r>
        <w:rPr>
          <w:snapToGrid w:val="0"/>
        </w:rPr>
        <w:tab/>
        <w:t>Local government to insure certain persons</w:t>
      </w:r>
      <w:bookmarkEnd w:id="221"/>
      <w:bookmarkEnd w:id="222"/>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 or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spacing w:before="180"/>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spacing w:before="180"/>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spacing w:before="240"/>
        <w:rPr>
          <w:snapToGrid w:val="0"/>
        </w:rPr>
      </w:pPr>
      <w:bookmarkStart w:id="223" w:name="_Toc397946868"/>
      <w:bookmarkStart w:id="224" w:name="_Toc486582194"/>
      <w:r>
        <w:rPr>
          <w:rStyle w:val="CharSectno"/>
        </w:rPr>
        <w:t>38</w:t>
      </w:r>
      <w:r>
        <w:rPr>
          <w:snapToGrid w:val="0"/>
        </w:rPr>
        <w:t>.</w:t>
      </w:r>
      <w:r>
        <w:rPr>
          <w:snapToGrid w:val="0"/>
        </w:rPr>
        <w:tab/>
        <w:t>Local government may appoint bush fire control officer</w:t>
      </w:r>
      <w:bookmarkEnd w:id="223"/>
      <w:bookmarkEnd w:id="224"/>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 xml:space="preserve">An approved local government may appoint a committee for the purpose of advising and assisting a fire weather officer or any deputy of a fire weather officer acting in the place of that officer under </w:t>
      </w:r>
      <w:r>
        <w:t>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(a)</w:t>
      </w:r>
      <w:r>
        <w:tab/>
        <w:t>during the prohibited burning times; or</w:t>
      </w:r>
    </w:p>
    <w:p>
      <w:pPr>
        <w:pStyle w:val="Indenta"/>
        <w:rPr>
          <w:snapToGrid w:val="0"/>
        </w:rPr>
      </w:pPr>
      <w:r>
        <w:tab/>
        <w:t>(b)</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 No. 22 of 2012 s. 60 and 69; No. 17 of 2014 s. 17(2) and (3).]</w:t>
      </w:r>
    </w:p>
    <w:p>
      <w:pPr>
        <w:pStyle w:val="Heading5"/>
        <w:spacing w:before="180"/>
      </w:pPr>
      <w:bookmarkStart w:id="225" w:name="_Toc397946869"/>
      <w:bookmarkStart w:id="226" w:name="_Toc486582195"/>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225"/>
      <w:bookmarkEnd w:id="226"/>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by No. 38 of 2002 s. 30; amended by No. 19 of 2010 s. 52(4); No. 22 of 2012 s. 61 and 69.]</w:t>
      </w:r>
    </w:p>
    <w:p>
      <w:pPr>
        <w:pStyle w:val="Heading5"/>
        <w:rPr>
          <w:snapToGrid w:val="0"/>
        </w:rPr>
      </w:pPr>
      <w:bookmarkStart w:id="227" w:name="_Toc397946870"/>
      <w:bookmarkStart w:id="228" w:name="_Toc486582196"/>
      <w:r>
        <w:rPr>
          <w:rStyle w:val="CharSectno"/>
        </w:rPr>
        <w:t>39</w:t>
      </w:r>
      <w:r>
        <w:rPr>
          <w:snapToGrid w:val="0"/>
        </w:rPr>
        <w:t>.</w:t>
      </w:r>
      <w:r>
        <w:rPr>
          <w:snapToGrid w:val="0"/>
        </w:rPr>
        <w:tab/>
        <w:t>Special powers of bush fire control officers</w:t>
      </w:r>
      <w:bookmarkEnd w:id="227"/>
      <w:bookmarkEnd w:id="228"/>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by No. 11 of 1963 s. 19; No. 51 of 1979 s. 5; No. 8 of 1987 s. 4; No. 14 of 1996 s. 4; No. 38 of 2002 s. 31 and 40; No. 25 of 2009 s. 13; No. 22 of 2012 s. 62.]</w:t>
      </w:r>
    </w:p>
    <w:p>
      <w:pPr>
        <w:pStyle w:val="Heading5"/>
        <w:rPr>
          <w:snapToGrid w:val="0"/>
        </w:rPr>
      </w:pPr>
      <w:bookmarkStart w:id="229" w:name="_Toc397946871"/>
      <w:bookmarkStart w:id="230" w:name="_Toc486582197"/>
      <w:r>
        <w:rPr>
          <w:rStyle w:val="CharSectno"/>
        </w:rPr>
        <w:t>39A</w:t>
      </w:r>
      <w:r>
        <w:rPr>
          <w:snapToGrid w:val="0"/>
        </w:rPr>
        <w:t>.</w:t>
      </w:r>
      <w:r>
        <w:rPr>
          <w:snapToGrid w:val="0"/>
        </w:rPr>
        <w:tab/>
        <w:t>Duties of bush fire authorities on outbreak of fire</w:t>
      </w:r>
      <w:bookmarkEnd w:id="229"/>
      <w:bookmarkEnd w:id="230"/>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231" w:name="_Toc397946872"/>
      <w:bookmarkStart w:id="232" w:name="_Toc486582198"/>
      <w:r>
        <w:rPr>
          <w:rStyle w:val="CharSectno"/>
        </w:rPr>
        <w:t>40</w:t>
      </w:r>
      <w:r>
        <w:rPr>
          <w:snapToGrid w:val="0"/>
        </w:rPr>
        <w:t>.</w:t>
      </w:r>
      <w:r>
        <w:rPr>
          <w:snapToGrid w:val="0"/>
        </w:rPr>
        <w:tab/>
        <w:t>Local governments may join in appointing and employing bush fire control officers</w:t>
      </w:r>
      <w:bookmarkEnd w:id="231"/>
      <w:bookmarkEnd w:id="232"/>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keepNext w:val="0"/>
      </w:pPr>
      <w:bookmarkStart w:id="233" w:name="_Toc381872745"/>
      <w:bookmarkStart w:id="234" w:name="_Toc381873813"/>
      <w:bookmarkStart w:id="235" w:name="_Toc392495397"/>
      <w:bookmarkStart w:id="236" w:name="_Toc397946455"/>
      <w:bookmarkStart w:id="237" w:name="_Toc397946591"/>
      <w:bookmarkStart w:id="238" w:name="_Toc397946873"/>
      <w:bookmarkStart w:id="239" w:name="_Toc415060650"/>
      <w:bookmarkStart w:id="240" w:name="_Toc415060746"/>
      <w:bookmarkStart w:id="241" w:name="_Toc417647564"/>
      <w:bookmarkStart w:id="242" w:name="_Toc462403391"/>
      <w:bookmarkStart w:id="243" w:name="_Toc462408546"/>
      <w:bookmarkStart w:id="244" w:name="_Toc486582199"/>
      <w:r>
        <w:rPr>
          <w:rStyle w:val="CharDivNo"/>
        </w:rPr>
        <w:t>Division 2</w:t>
      </w:r>
      <w:r>
        <w:rPr>
          <w:snapToGrid w:val="0"/>
        </w:rPr>
        <w:t> — </w:t>
      </w:r>
      <w:r>
        <w:rPr>
          <w:rStyle w:val="CharDivText"/>
        </w:rPr>
        <w:t>Bush fire brigades</w:t>
      </w:r>
      <w:bookmarkEnd w:id="233"/>
      <w:bookmarkEnd w:id="234"/>
      <w:bookmarkEnd w:id="235"/>
      <w:bookmarkEnd w:id="236"/>
      <w:bookmarkEnd w:id="237"/>
      <w:bookmarkEnd w:id="238"/>
      <w:bookmarkEnd w:id="239"/>
      <w:bookmarkEnd w:id="240"/>
      <w:bookmarkEnd w:id="241"/>
      <w:bookmarkEnd w:id="242"/>
      <w:bookmarkEnd w:id="243"/>
      <w:bookmarkEnd w:id="244"/>
    </w:p>
    <w:p>
      <w:pPr>
        <w:pStyle w:val="Heading5"/>
        <w:spacing w:before="280"/>
        <w:rPr>
          <w:snapToGrid w:val="0"/>
        </w:rPr>
      </w:pPr>
      <w:bookmarkStart w:id="245" w:name="_Toc397946874"/>
      <w:bookmarkStart w:id="246" w:name="_Toc486582200"/>
      <w:r>
        <w:rPr>
          <w:rStyle w:val="CharSectno"/>
        </w:rPr>
        <w:t>41</w:t>
      </w:r>
      <w:r>
        <w:rPr>
          <w:snapToGrid w:val="0"/>
        </w:rPr>
        <w:t>.</w:t>
      </w:r>
      <w:r>
        <w:rPr>
          <w:snapToGrid w:val="0"/>
        </w:rPr>
        <w:tab/>
        <w:t>Bush fire brigades</w:t>
      </w:r>
      <w:bookmarkEnd w:id="245"/>
      <w:bookmarkEnd w:id="246"/>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 No. 22 of 2012 s. 69.]</w:t>
      </w:r>
    </w:p>
    <w:p>
      <w:pPr>
        <w:pStyle w:val="Heading5"/>
        <w:spacing w:before="200"/>
        <w:rPr>
          <w:snapToGrid w:val="0"/>
        </w:rPr>
      </w:pPr>
      <w:bookmarkStart w:id="247" w:name="_Toc397946875"/>
      <w:bookmarkStart w:id="248" w:name="_Toc486582201"/>
      <w:r>
        <w:rPr>
          <w:rStyle w:val="CharSectno"/>
        </w:rPr>
        <w:t>42</w:t>
      </w:r>
      <w:r>
        <w:rPr>
          <w:snapToGrid w:val="0"/>
        </w:rPr>
        <w:t>.</w:t>
      </w:r>
      <w:r>
        <w:rPr>
          <w:snapToGrid w:val="0"/>
        </w:rPr>
        <w:tab/>
        <w:t>Local governments may join in establishing bush fire brigade</w:t>
      </w:r>
      <w:bookmarkEnd w:id="247"/>
      <w:bookmarkEnd w:id="248"/>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249" w:name="_Toc397946876"/>
      <w:bookmarkStart w:id="250" w:name="_Toc486582202"/>
      <w:r>
        <w:rPr>
          <w:rStyle w:val="CharSectno"/>
        </w:rPr>
        <w:t>42A</w:t>
      </w:r>
      <w:r>
        <w:t>.</w:t>
      </w:r>
      <w:r>
        <w:tab/>
        <w:t>Constitution of bush fire brigade</w:t>
      </w:r>
      <w:bookmarkEnd w:id="249"/>
      <w:bookmarkEnd w:id="250"/>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251" w:name="_Toc397946877"/>
      <w:bookmarkStart w:id="252" w:name="_Toc486582203"/>
      <w:r>
        <w:rPr>
          <w:rStyle w:val="CharSectno"/>
        </w:rPr>
        <w:t>43</w:t>
      </w:r>
      <w:r>
        <w:rPr>
          <w:snapToGrid w:val="0"/>
        </w:rPr>
        <w:t>.</w:t>
      </w:r>
      <w:r>
        <w:rPr>
          <w:snapToGrid w:val="0"/>
        </w:rPr>
        <w:tab/>
        <w:t>Election and duties of officers of bush fire brigades</w:t>
      </w:r>
      <w:bookmarkEnd w:id="251"/>
      <w:bookmarkEnd w:id="252"/>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253" w:name="_Toc397946878"/>
      <w:bookmarkStart w:id="254" w:name="_Toc486582204"/>
      <w:r>
        <w:rPr>
          <w:rStyle w:val="CharSectno"/>
        </w:rPr>
        <w:t>44</w:t>
      </w:r>
      <w:r>
        <w:rPr>
          <w:snapToGrid w:val="0"/>
        </w:rPr>
        <w:t>.</w:t>
      </w:r>
      <w:r>
        <w:rPr>
          <w:snapToGrid w:val="0"/>
        </w:rPr>
        <w:tab/>
        <w:t>Powers and authorities of officers of bush fire brigade</w:t>
      </w:r>
      <w:bookmarkEnd w:id="253"/>
      <w:bookmarkEnd w:id="254"/>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tab/>
        <w:t>(3)</w:t>
      </w:r>
      <w:r>
        <w:tab/>
        <w:t>Subject</w:t>
      </w:r>
      <w:r>
        <w:rPr>
          <w:snapToGrid w:val="0"/>
        </w:rPr>
        <w:t xml:space="preserve"> </w:t>
      </w:r>
      <w:r>
        <w:t>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No. 17 of 2014 s. 17(4).]</w:t>
      </w:r>
    </w:p>
    <w:p>
      <w:pPr>
        <w:pStyle w:val="Heading5"/>
      </w:pPr>
      <w:bookmarkStart w:id="255" w:name="_Toc397946879"/>
      <w:bookmarkStart w:id="256" w:name="_Toc486582205"/>
      <w:r>
        <w:rPr>
          <w:rStyle w:val="CharSectno"/>
        </w:rPr>
        <w:t>45A</w:t>
      </w:r>
      <w:r>
        <w:t>.</w:t>
      </w:r>
      <w:r>
        <w:tab/>
        <w:t>Requests to authorised CALM Act officers to take control of bush fires</w:t>
      </w:r>
      <w:bookmarkEnd w:id="255"/>
      <w:bookmarkEnd w:id="256"/>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by No. 25 of 2009 s. 15; amended by No. 22 of 2012 s. 69.]</w:t>
      </w:r>
    </w:p>
    <w:p>
      <w:pPr>
        <w:pStyle w:val="Heading5"/>
        <w:spacing w:before="200"/>
        <w:rPr>
          <w:snapToGrid w:val="0"/>
        </w:rPr>
      </w:pPr>
      <w:bookmarkStart w:id="257" w:name="_Toc397946880"/>
      <w:bookmarkStart w:id="258" w:name="_Toc486582206"/>
      <w:r>
        <w:rPr>
          <w:rStyle w:val="CharSectno"/>
        </w:rPr>
        <w:t>45</w:t>
      </w:r>
      <w:r>
        <w:rPr>
          <w:snapToGrid w:val="0"/>
        </w:rPr>
        <w:t>.</w:t>
      </w:r>
      <w:r>
        <w:rPr>
          <w:snapToGrid w:val="0"/>
        </w:rPr>
        <w:tab/>
        <w:t>Powers and authorities exercisable by authorised CALM Act officers</w:t>
      </w:r>
      <w:bookmarkEnd w:id="257"/>
      <w:bookmarkEnd w:id="258"/>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by No. 11 of 1963 s. 20; No. 8 of 1987 s. 5; No. 38 of 2002 s. 40(1); No. 25 of 2009 s. 16; No. 22 of 2012 s. 69.]</w:t>
      </w:r>
    </w:p>
    <w:p>
      <w:pPr>
        <w:pStyle w:val="Heading5"/>
        <w:rPr>
          <w:snapToGrid w:val="0"/>
        </w:rPr>
      </w:pPr>
      <w:bookmarkStart w:id="259" w:name="_Toc397946881"/>
      <w:bookmarkStart w:id="260" w:name="_Toc486582207"/>
      <w:r>
        <w:rPr>
          <w:rStyle w:val="CharSectno"/>
        </w:rPr>
        <w:t>46</w:t>
      </w:r>
      <w:r>
        <w:rPr>
          <w:snapToGrid w:val="0"/>
        </w:rPr>
        <w:t>.</w:t>
      </w:r>
      <w:r>
        <w:rPr>
          <w:snapToGrid w:val="0"/>
        </w:rPr>
        <w:tab/>
        <w:t>Bush fire control officer or forest officer may postpone lighting fire</w:t>
      </w:r>
      <w:bookmarkEnd w:id="259"/>
      <w:bookmarkEnd w:id="260"/>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261" w:name="_Toc397946882"/>
      <w:bookmarkStart w:id="262" w:name="_Toc486582208"/>
      <w:r>
        <w:rPr>
          <w:rStyle w:val="CharSectno"/>
        </w:rPr>
        <w:t>47</w:t>
      </w:r>
      <w:r>
        <w:rPr>
          <w:snapToGrid w:val="0"/>
        </w:rPr>
        <w:t>.</w:t>
      </w:r>
      <w:r>
        <w:rPr>
          <w:snapToGrid w:val="0"/>
        </w:rPr>
        <w:tab/>
        <w:t>Fire</w:t>
      </w:r>
      <w:r>
        <w:rPr>
          <w:snapToGrid w:val="0"/>
        </w:rPr>
        <w:noBreakHyphen/>
        <w:t>break not to be lit when bush fire burning</w:t>
      </w:r>
      <w:bookmarkEnd w:id="261"/>
      <w:bookmarkEnd w:id="262"/>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263" w:name="_Toc381872755"/>
      <w:bookmarkStart w:id="264" w:name="_Toc381873823"/>
      <w:bookmarkStart w:id="265" w:name="_Toc392495407"/>
      <w:bookmarkStart w:id="266" w:name="_Toc397946465"/>
      <w:bookmarkStart w:id="267" w:name="_Toc397946601"/>
      <w:bookmarkStart w:id="268" w:name="_Toc397946883"/>
      <w:bookmarkStart w:id="269" w:name="_Toc415060660"/>
      <w:bookmarkStart w:id="270" w:name="_Toc415060756"/>
      <w:bookmarkStart w:id="271" w:name="_Toc417647574"/>
      <w:bookmarkStart w:id="272" w:name="_Toc462403401"/>
      <w:bookmarkStart w:id="273" w:name="_Toc462408556"/>
      <w:bookmarkStart w:id="274" w:name="_Toc486582209"/>
      <w:r>
        <w:rPr>
          <w:rStyle w:val="CharPartNo"/>
        </w:rPr>
        <w:t>Part V</w:t>
      </w:r>
      <w:r>
        <w:rPr>
          <w:rStyle w:val="CharDivNo"/>
        </w:rPr>
        <w:t> </w:t>
      </w:r>
      <w:r>
        <w:t>—</w:t>
      </w:r>
      <w:r>
        <w:rPr>
          <w:rStyle w:val="CharDivText"/>
        </w:rPr>
        <w:t> </w:t>
      </w:r>
      <w:r>
        <w:rPr>
          <w:rStyle w:val="CharPartText"/>
        </w:rPr>
        <w:t>Miscellaneous</w:t>
      </w:r>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397946884"/>
      <w:bookmarkStart w:id="276" w:name="_Toc486582210"/>
      <w:r>
        <w:rPr>
          <w:rStyle w:val="CharSectno"/>
        </w:rPr>
        <w:t>48</w:t>
      </w:r>
      <w:r>
        <w:t>.</w:t>
      </w:r>
      <w:r>
        <w:tab/>
        <w:t>Delegation by local governments</w:t>
      </w:r>
      <w:bookmarkEnd w:id="275"/>
      <w:bookmarkEnd w:id="276"/>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277" w:name="_Toc397946885"/>
      <w:bookmarkStart w:id="278" w:name="_Toc486582211"/>
      <w:r>
        <w:rPr>
          <w:rStyle w:val="CharSectno"/>
        </w:rPr>
        <w:t>50</w:t>
      </w:r>
      <w:r>
        <w:rPr>
          <w:snapToGrid w:val="0"/>
        </w:rPr>
        <w:t>.</w:t>
      </w:r>
      <w:r>
        <w:rPr>
          <w:snapToGrid w:val="0"/>
        </w:rPr>
        <w:tab/>
        <w:t>Records to be maintained by local governments</w:t>
      </w:r>
      <w:bookmarkEnd w:id="277"/>
      <w:bookmarkEnd w:id="278"/>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 No. 22 of 2012 s. 69.]</w:t>
      </w:r>
    </w:p>
    <w:p>
      <w:pPr>
        <w:pStyle w:val="Heading5"/>
        <w:rPr>
          <w:snapToGrid w:val="0"/>
        </w:rPr>
      </w:pPr>
      <w:bookmarkStart w:id="279" w:name="_Toc397946886"/>
      <w:bookmarkStart w:id="280" w:name="_Toc486582212"/>
      <w:r>
        <w:rPr>
          <w:rStyle w:val="CharSectno"/>
        </w:rPr>
        <w:t>51</w:t>
      </w:r>
      <w:r>
        <w:rPr>
          <w:snapToGrid w:val="0"/>
        </w:rPr>
        <w:t>.</w:t>
      </w:r>
      <w:r>
        <w:rPr>
          <w:snapToGrid w:val="0"/>
        </w:rPr>
        <w:tab/>
        <w:t>Saving of remedies</w:t>
      </w:r>
      <w:bookmarkEnd w:id="279"/>
      <w:bookmarkEnd w:id="280"/>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by No. 42 of 1998 s. 12; No. 22 of 2012 s. 63.]</w:t>
      </w:r>
    </w:p>
    <w:p>
      <w:pPr>
        <w:pStyle w:val="Heading5"/>
        <w:spacing w:before="240"/>
        <w:rPr>
          <w:snapToGrid w:val="0"/>
        </w:rPr>
      </w:pPr>
      <w:bookmarkStart w:id="281" w:name="_Toc397946887"/>
      <w:bookmarkStart w:id="282" w:name="_Toc486582213"/>
      <w:r>
        <w:rPr>
          <w:rStyle w:val="CharSectno"/>
        </w:rPr>
        <w:t>52</w:t>
      </w:r>
      <w:r>
        <w:rPr>
          <w:snapToGrid w:val="0"/>
        </w:rPr>
        <w:t>.</w:t>
      </w:r>
      <w:r>
        <w:rPr>
          <w:snapToGrid w:val="0"/>
        </w:rPr>
        <w:tab/>
        <w:t>Approved area may be declared</w:t>
      </w:r>
      <w:bookmarkEnd w:id="281"/>
      <w:bookmarkEnd w:id="282"/>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spacing w:before="240"/>
        <w:rPr>
          <w:snapToGrid w:val="0"/>
        </w:rPr>
      </w:pPr>
      <w:bookmarkStart w:id="283" w:name="_Toc397946888"/>
      <w:bookmarkStart w:id="284" w:name="_Toc486582214"/>
      <w:r>
        <w:rPr>
          <w:rStyle w:val="CharSectno"/>
        </w:rPr>
        <w:t>53</w:t>
      </w:r>
      <w:r>
        <w:rPr>
          <w:snapToGrid w:val="0"/>
        </w:rPr>
        <w:t>.</w:t>
      </w:r>
      <w:r>
        <w:rPr>
          <w:snapToGrid w:val="0"/>
        </w:rPr>
        <w:tab/>
        <w:t>Reduction in insurance premium of crops in approved area</w:t>
      </w:r>
      <w:bookmarkEnd w:id="283"/>
      <w:bookmarkEnd w:id="284"/>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285" w:name="_Toc397946889"/>
      <w:bookmarkStart w:id="286" w:name="_Toc486582215"/>
      <w:r>
        <w:rPr>
          <w:rStyle w:val="CharSectno"/>
        </w:rPr>
        <w:t>54</w:t>
      </w:r>
      <w:r>
        <w:rPr>
          <w:snapToGrid w:val="0"/>
        </w:rPr>
        <w:t>.</w:t>
      </w:r>
      <w:r>
        <w:rPr>
          <w:snapToGrid w:val="0"/>
        </w:rPr>
        <w:tab/>
        <w:t>Approved area may be cancelled</w:t>
      </w:r>
      <w:bookmarkEnd w:id="285"/>
      <w:bookmarkEnd w:id="286"/>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 No. 22 of 2012 s. 69.]</w:t>
      </w:r>
    </w:p>
    <w:p>
      <w:pPr>
        <w:pStyle w:val="Ednotesection"/>
        <w:ind w:left="890" w:hanging="890"/>
      </w:pPr>
      <w:r>
        <w:t>[</w:t>
      </w:r>
      <w:r>
        <w:rPr>
          <w:b/>
        </w:rPr>
        <w:t>55.</w:t>
      </w:r>
      <w:r>
        <w:tab/>
        <w:t>Deleted by No. 22 of 2012 s. 64.]</w:t>
      </w:r>
    </w:p>
    <w:p>
      <w:pPr>
        <w:pStyle w:val="Heading5"/>
        <w:spacing w:before="240"/>
        <w:rPr>
          <w:snapToGrid w:val="0"/>
        </w:rPr>
      </w:pPr>
      <w:bookmarkStart w:id="287" w:name="_Toc397946890"/>
      <w:bookmarkStart w:id="288" w:name="_Toc486582216"/>
      <w:r>
        <w:rPr>
          <w:rStyle w:val="CharSectno"/>
        </w:rPr>
        <w:t>56</w:t>
      </w:r>
      <w:r>
        <w:rPr>
          <w:snapToGrid w:val="0"/>
        </w:rPr>
        <w:t>.</w:t>
      </w:r>
      <w:r>
        <w:rPr>
          <w:snapToGrid w:val="0"/>
        </w:rPr>
        <w:tab/>
        <w:t>Duties of police officers, bush fire control officers etc.</w:t>
      </w:r>
      <w:bookmarkEnd w:id="287"/>
      <w:bookmarkEnd w:id="288"/>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289" w:name="_Toc397946891"/>
      <w:bookmarkStart w:id="290" w:name="_Toc486582217"/>
      <w:r>
        <w:rPr>
          <w:rStyle w:val="CharSectno"/>
        </w:rPr>
        <w:t>57</w:t>
      </w:r>
      <w:r>
        <w:rPr>
          <w:snapToGrid w:val="0"/>
        </w:rPr>
        <w:t>.</w:t>
      </w:r>
      <w:r>
        <w:rPr>
          <w:snapToGrid w:val="0"/>
        </w:rPr>
        <w:tab/>
        <w:t>Obstructing officers</w:t>
      </w:r>
      <w:bookmarkEnd w:id="289"/>
      <w:bookmarkEnd w:id="290"/>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by No. 11 of 1963 s. 24; No. 113 of 1965 s. 8(1); No. 65 of 1977 s. 48; No. 8 of 1987 s. 8; No. 60 of 1992 s. 13; No. 78 of 1995 s. 147; No. 42 of 1998 s. 16; No. 38 of 2002 s. 39 and 40(1); No. 22 of 2012 s. 66.]</w:t>
      </w:r>
    </w:p>
    <w:p>
      <w:pPr>
        <w:pStyle w:val="Heading5"/>
        <w:rPr>
          <w:snapToGrid w:val="0"/>
        </w:rPr>
      </w:pPr>
      <w:bookmarkStart w:id="291" w:name="_Toc397946892"/>
      <w:bookmarkStart w:id="292" w:name="_Toc486582218"/>
      <w:r>
        <w:rPr>
          <w:rStyle w:val="CharSectno"/>
        </w:rPr>
        <w:t>58</w:t>
      </w:r>
      <w:r>
        <w:rPr>
          <w:snapToGrid w:val="0"/>
        </w:rPr>
        <w:t>.</w:t>
      </w:r>
      <w:r>
        <w:rPr>
          <w:snapToGrid w:val="0"/>
        </w:rPr>
        <w:tab/>
        <w:t>General penalty and recovery of expenses incurred</w:t>
      </w:r>
      <w:bookmarkEnd w:id="291"/>
      <w:bookmarkEnd w:id="292"/>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293" w:name="_Toc397946893"/>
      <w:bookmarkStart w:id="294" w:name="_Toc486582219"/>
      <w:r>
        <w:rPr>
          <w:rStyle w:val="CharSectno"/>
        </w:rPr>
        <w:t>59</w:t>
      </w:r>
      <w:r>
        <w:rPr>
          <w:snapToGrid w:val="0"/>
        </w:rPr>
        <w:t>.</w:t>
      </w:r>
      <w:r>
        <w:rPr>
          <w:snapToGrid w:val="0"/>
        </w:rPr>
        <w:tab/>
        <w:t>Prosecution of offences</w:t>
      </w:r>
      <w:bookmarkEnd w:id="293"/>
      <w:bookmarkEnd w:id="294"/>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by No. 35 of 1957 s. 10; No. 11 of 1963 s. 25; No. 65 of 1977 s. 41; No. 14 of 1996 s. 4; No. 42 of 1998 s. 16; No. 38 of 2002 s. 36 and 40(1); No. 59 of 2004 s. 141; No. 19 of 2010 s. 52(4); No. 22 of 2012 s. 67.]</w:t>
      </w:r>
    </w:p>
    <w:p>
      <w:pPr>
        <w:pStyle w:val="Heading5"/>
        <w:rPr>
          <w:snapToGrid w:val="0"/>
        </w:rPr>
      </w:pPr>
      <w:bookmarkStart w:id="295" w:name="_Toc397946894"/>
      <w:bookmarkStart w:id="296" w:name="_Toc486582220"/>
      <w:r>
        <w:rPr>
          <w:rStyle w:val="CharSectno"/>
        </w:rPr>
        <w:t>59A</w:t>
      </w:r>
      <w:r>
        <w:rPr>
          <w:snapToGrid w:val="0"/>
        </w:rPr>
        <w:t>.</w:t>
      </w:r>
      <w:r>
        <w:rPr>
          <w:snapToGrid w:val="0"/>
        </w:rPr>
        <w:tab/>
        <w:t>Alternative procedure — infringement notices</w:t>
      </w:r>
      <w:bookmarkEnd w:id="295"/>
      <w:bookmarkEnd w:id="296"/>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297" w:name="_Toc397946895"/>
      <w:bookmarkStart w:id="298" w:name="_Toc486582221"/>
      <w:r>
        <w:rPr>
          <w:rStyle w:val="CharSectno"/>
        </w:rPr>
        <w:t>60</w:t>
      </w:r>
      <w:r>
        <w:rPr>
          <w:snapToGrid w:val="0"/>
        </w:rPr>
        <w:t>.</w:t>
      </w:r>
      <w:r>
        <w:rPr>
          <w:snapToGrid w:val="0"/>
        </w:rPr>
        <w:tab/>
        <w:t>Assisting to commit an offence</w:t>
      </w:r>
      <w:bookmarkEnd w:id="297"/>
      <w:bookmarkEnd w:id="298"/>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299" w:name="_Toc397946896"/>
      <w:bookmarkStart w:id="300" w:name="_Toc486582222"/>
      <w:r>
        <w:rPr>
          <w:rStyle w:val="CharSectno"/>
        </w:rPr>
        <w:t>61</w:t>
      </w:r>
      <w:r>
        <w:rPr>
          <w:snapToGrid w:val="0"/>
        </w:rPr>
        <w:t>.</w:t>
      </w:r>
      <w:r>
        <w:rPr>
          <w:snapToGrid w:val="0"/>
        </w:rPr>
        <w:tab/>
        <w:t>Regulations</w:t>
      </w:r>
      <w:bookmarkEnd w:id="299"/>
      <w:bookmarkEnd w:id="300"/>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301" w:name="_Toc397946897"/>
      <w:bookmarkStart w:id="302" w:name="_Toc486582223"/>
      <w:r>
        <w:rPr>
          <w:rStyle w:val="CharSectno"/>
        </w:rPr>
        <w:t>62</w:t>
      </w:r>
      <w:r>
        <w:rPr>
          <w:snapToGrid w:val="0"/>
        </w:rPr>
        <w:t>.</w:t>
      </w:r>
      <w:r>
        <w:rPr>
          <w:snapToGrid w:val="0"/>
        </w:rPr>
        <w:tab/>
        <w:t>Local government may make local laws</w:t>
      </w:r>
      <w:bookmarkEnd w:id="301"/>
      <w:bookmarkEnd w:id="302"/>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by No. 14 of 1996 s. 4.]</w:t>
      </w:r>
    </w:p>
    <w:p>
      <w:pPr>
        <w:pStyle w:val="Heading5"/>
        <w:rPr>
          <w:snapToGrid w:val="0"/>
        </w:rPr>
      </w:pPr>
      <w:bookmarkStart w:id="303" w:name="_Toc397946898"/>
      <w:bookmarkStart w:id="304" w:name="_Toc486582224"/>
      <w:r>
        <w:rPr>
          <w:rStyle w:val="CharSectno"/>
        </w:rPr>
        <w:t>62A</w:t>
      </w:r>
      <w:r>
        <w:rPr>
          <w:snapToGrid w:val="0"/>
        </w:rPr>
        <w:t>.</w:t>
      </w:r>
      <w:r>
        <w:rPr>
          <w:snapToGrid w:val="0"/>
        </w:rPr>
        <w:tab/>
        <w:t>Governor may amend or repeal local laws</w:t>
      </w:r>
      <w:bookmarkEnd w:id="303"/>
      <w:bookmarkEnd w:id="304"/>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by No. 14 of 1996 s. 4.]</w:t>
      </w:r>
    </w:p>
    <w:p>
      <w:pPr>
        <w:pStyle w:val="Ednotesection"/>
        <w:spacing w:before="160"/>
        <w:ind w:left="890" w:hanging="890"/>
      </w:pPr>
      <w:r>
        <w:t>[</w:t>
      </w:r>
      <w:r>
        <w:rPr>
          <w:b/>
        </w:rPr>
        <w:t>63.</w:t>
      </w:r>
      <w:r>
        <w:tab/>
        <w:t>Deleted by No. 42 of 1998 s. 13.]</w:t>
      </w:r>
    </w:p>
    <w:p>
      <w:pPr>
        <w:pStyle w:val="Heading5"/>
        <w:spacing w:before="180"/>
        <w:rPr>
          <w:snapToGrid w:val="0"/>
        </w:rPr>
      </w:pPr>
      <w:bookmarkStart w:id="305" w:name="_Toc397946899"/>
      <w:bookmarkStart w:id="306" w:name="_Toc486582225"/>
      <w:r>
        <w:rPr>
          <w:rStyle w:val="CharSectno"/>
        </w:rPr>
        <w:t>64</w:t>
      </w:r>
      <w:r>
        <w:rPr>
          <w:snapToGrid w:val="0"/>
        </w:rPr>
        <w:t>.</w:t>
      </w:r>
      <w:r>
        <w:rPr>
          <w:snapToGrid w:val="0"/>
        </w:rPr>
        <w:tab/>
        <w:t>Prohibitions excluded by certain circumstances</w:t>
      </w:r>
      <w:bookmarkEnd w:id="305"/>
      <w:bookmarkEnd w:id="306"/>
    </w:p>
    <w:p>
      <w:pPr>
        <w:pStyle w:val="Subsection"/>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spacing w:before="100"/>
        <w:ind w:left="890" w:hanging="890"/>
      </w:pPr>
      <w:r>
        <w:tab/>
        <w:t>[Section 64 amended by No. 65 of 1977 s. 43; No. 51 of 1979 s. 5; No. 38 of 2002 s. 38; No. 25 of 2009 s. 18; No. 19 of 2010 s. 52(4).]</w:t>
      </w:r>
    </w:p>
    <w:p>
      <w:pPr>
        <w:pStyle w:val="Heading5"/>
        <w:spacing w:before="180"/>
        <w:rPr>
          <w:snapToGrid w:val="0"/>
        </w:rPr>
      </w:pPr>
      <w:bookmarkStart w:id="307" w:name="_Toc397946900"/>
      <w:bookmarkStart w:id="308" w:name="_Toc486582226"/>
      <w:r>
        <w:rPr>
          <w:rStyle w:val="CharSectno"/>
        </w:rPr>
        <w:t>65</w:t>
      </w:r>
      <w:r>
        <w:rPr>
          <w:snapToGrid w:val="0"/>
        </w:rPr>
        <w:t>.</w:t>
      </w:r>
      <w:r>
        <w:rPr>
          <w:snapToGrid w:val="0"/>
        </w:rPr>
        <w:tab/>
        <w:t>Proof of certain matters</w:t>
      </w:r>
      <w:bookmarkEnd w:id="307"/>
      <w:bookmarkEnd w:id="308"/>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pPr>
      <w:r>
        <w:tab/>
        <w:t>(ca)</w:t>
      </w:r>
      <w:r>
        <w:tab/>
        <w:t>a copy purporting to be a true copy of bush fire risk treatment standards published under section 35AA(5) certified as such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w:t>
      </w:r>
      <w:r>
        <w:t>order, notice or standard,</w:t>
      </w:r>
      <w:r>
        <w:rPr>
          <w:snapToGrid w:val="0"/>
        </w:rPr>
        <w:t xml:space="preserv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 No. 22 of 2012 s. 68; No. 27 of 2016 s. 6.]</w:t>
      </w:r>
    </w:p>
    <w:p>
      <w:pPr>
        <w:pStyle w:val="Heading5"/>
        <w:rPr>
          <w:snapToGrid w:val="0"/>
        </w:rPr>
      </w:pPr>
      <w:bookmarkStart w:id="309" w:name="_Toc397946901"/>
      <w:bookmarkStart w:id="310" w:name="_Toc486582227"/>
      <w:r>
        <w:rPr>
          <w:rStyle w:val="CharSectno"/>
        </w:rPr>
        <w:t>66</w:t>
      </w:r>
      <w:r>
        <w:rPr>
          <w:snapToGrid w:val="0"/>
        </w:rPr>
        <w:t>.</w:t>
      </w:r>
      <w:r>
        <w:rPr>
          <w:snapToGrid w:val="0"/>
        </w:rPr>
        <w:tab/>
        <w:t>Proof of ownership or occupancy</w:t>
      </w:r>
      <w:bookmarkEnd w:id="309"/>
      <w:bookmarkEnd w:id="310"/>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311" w:name="_Toc397946902"/>
      <w:bookmarkStart w:id="312" w:name="_Toc486582228"/>
      <w:r>
        <w:rPr>
          <w:rStyle w:val="CharSectno"/>
        </w:rPr>
        <w:t>67</w:t>
      </w:r>
      <w:r>
        <w:rPr>
          <w:snapToGrid w:val="0"/>
        </w:rPr>
        <w:t>.</w:t>
      </w:r>
      <w:r>
        <w:rPr>
          <w:snapToGrid w:val="0"/>
        </w:rPr>
        <w:tab/>
        <w:t>Advisory committees</w:t>
      </w:r>
      <w:bookmarkEnd w:id="311"/>
      <w:bookmarkEnd w:id="312"/>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313" w:name="_Toc397946903"/>
      <w:bookmarkStart w:id="314" w:name="_Toc486582229"/>
      <w:r>
        <w:rPr>
          <w:rStyle w:val="CharSectno"/>
        </w:rPr>
        <w:t>68</w:t>
      </w:r>
      <w:r>
        <w:rPr>
          <w:snapToGrid w:val="0"/>
        </w:rPr>
        <w:t>.</w:t>
      </w:r>
      <w:r>
        <w:rPr>
          <w:snapToGrid w:val="0"/>
        </w:rPr>
        <w:tab/>
        <w:t>Regional advisory committees</w:t>
      </w:r>
      <w:bookmarkEnd w:id="313"/>
      <w:bookmarkEnd w:id="314"/>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315" w:name="_Toc381872776"/>
      <w:bookmarkStart w:id="316" w:name="_Toc381873844"/>
      <w:bookmarkStart w:id="317" w:name="_Toc392495428"/>
      <w:bookmarkStart w:id="318" w:name="_Toc397946486"/>
      <w:bookmarkStart w:id="319" w:name="_Toc397946622"/>
      <w:bookmarkStart w:id="320" w:name="_Toc397946904"/>
      <w:bookmarkStart w:id="321" w:name="_Toc415060681"/>
      <w:bookmarkStart w:id="322" w:name="_Toc415060777"/>
      <w:bookmarkStart w:id="323" w:name="_Toc417647595"/>
      <w:bookmarkStart w:id="324" w:name="_Toc462403422"/>
      <w:bookmarkStart w:id="325" w:name="_Toc462408577"/>
      <w:bookmarkStart w:id="326" w:name="_Toc486582230"/>
      <w:r>
        <w:t>Notes</w:t>
      </w:r>
      <w:bookmarkEnd w:id="315"/>
      <w:bookmarkEnd w:id="316"/>
      <w:bookmarkEnd w:id="317"/>
      <w:bookmarkEnd w:id="318"/>
      <w:bookmarkEnd w:id="319"/>
      <w:bookmarkEnd w:id="320"/>
      <w:bookmarkEnd w:id="321"/>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rPr>
          <w:snapToGrid w:val="0"/>
        </w:rPr>
      </w:pPr>
      <w:bookmarkStart w:id="327" w:name="_Toc397946905"/>
      <w:bookmarkStart w:id="328" w:name="_Toc486582231"/>
      <w:r>
        <w:rPr>
          <w:snapToGrid w:val="0"/>
        </w:rPr>
        <w:t>Compilation table</w:t>
      </w:r>
      <w:bookmarkEnd w:id="327"/>
      <w:bookmarkEnd w:id="32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1"/>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6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Pr>
          <w:p>
            <w:pPr>
              <w:pStyle w:val="nTable"/>
              <w:spacing w:after="40"/>
            </w:pPr>
            <w:r>
              <w:rPr>
                <w:i/>
              </w:rPr>
              <w:t>Bush Fires Act 1954</w:t>
            </w:r>
          </w:p>
        </w:tc>
        <w:tc>
          <w:tcPr>
            <w:tcW w:w="1138" w:type="dxa"/>
          </w:tcPr>
          <w:p>
            <w:pPr>
              <w:pStyle w:val="nTable"/>
              <w:spacing w:after="40"/>
            </w:pPr>
            <w:r>
              <w:t>53 of 1954</w:t>
            </w:r>
            <w:r>
              <w:br/>
              <w:t>(3 Eliz. II No. 53)</w:t>
            </w:r>
          </w:p>
        </w:tc>
        <w:tc>
          <w:tcPr>
            <w:tcW w:w="1135" w:type="dxa"/>
          </w:tcPr>
          <w:p>
            <w:pPr>
              <w:pStyle w:val="nTable"/>
              <w:spacing w:after="40"/>
            </w:pPr>
            <w:r>
              <w:t>23 Dec 1954</w:t>
            </w:r>
          </w:p>
        </w:tc>
        <w:tc>
          <w:tcPr>
            <w:tcW w:w="2551" w:type="dxa"/>
          </w:tcPr>
          <w:p>
            <w:pPr>
              <w:pStyle w:val="nTable"/>
              <w:spacing w:after="40"/>
            </w:pPr>
            <w:r>
              <w:t xml:space="preserve">29 Apr 1955 (see s. 3 and </w:t>
            </w:r>
            <w:r>
              <w:rPr>
                <w:i/>
              </w:rPr>
              <w:t>Gazette</w:t>
            </w:r>
            <w:r>
              <w:t xml:space="preserve"> 29 Apr 1955 p. 749)</w:t>
            </w:r>
          </w:p>
        </w:tc>
      </w:tr>
      <w:tr>
        <w:trPr>
          <w:gridAfter w:val="1"/>
          <w:wAfter w:w="11" w:type="dxa"/>
          <w:cantSplit/>
        </w:trPr>
        <w:tc>
          <w:tcPr>
            <w:tcW w:w="2273" w:type="dxa"/>
          </w:tcPr>
          <w:p>
            <w:pPr>
              <w:pStyle w:val="nTable"/>
              <w:spacing w:after="40"/>
            </w:pPr>
            <w:r>
              <w:rPr>
                <w:i/>
              </w:rPr>
              <w:t>Bush Fires Act Amendment Act 1957</w:t>
            </w:r>
          </w:p>
        </w:tc>
        <w:tc>
          <w:tcPr>
            <w:tcW w:w="1138" w:type="dxa"/>
          </w:tcPr>
          <w:p>
            <w:pPr>
              <w:pStyle w:val="nTable"/>
              <w:spacing w:after="40"/>
            </w:pPr>
            <w:r>
              <w:t>35 of 1957</w:t>
            </w:r>
            <w:r>
              <w:br/>
              <w:t>(6 Eliz. II No. 35)</w:t>
            </w:r>
          </w:p>
        </w:tc>
        <w:tc>
          <w:tcPr>
            <w:tcW w:w="1135" w:type="dxa"/>
          </w:tcPr>
          <w:p>
            <w:pPr>
              <w:pStyle w:val="nTable"/>
              <w:spacing w:after="40"/>
            </w:pPr>
            <w:r>
              <w:t>5 Nov 1957</w:t>
            </w:r>
          </w:p>
        </w:tc>
        <w:tc>
          <w:tcPr>
            <w:tcW w:w="2551" w:type="dxa"/>
          </w:tcPr>
          <w:p>
            <w:pPr>
              <w:pStyle w:val="nTable"/>
              <w:spacing w:after="40"/>
            </w:pPr>
            <w:r>
              <w:t>5 Nov 1957</w:t>
            </w:r>
          </w:p>
        </w:tc>
      </w:tr>
      <w:tr>
        <w:trPr>
          <w:gridAfter w:val="1"/>
          <w:wAfter w:w="11" w:type="dxa"/>
          <w:cantSplit/>
        </w:trPr>
        <w:tc>
          <w:tcPr>
            <w:tcW w:w="2273" w:type="dxa"/>
          </w:tcPr>
          <w:p>
            <w:pPr>
              <w:pStyle w:val="nTable"/>
              <w:spacing w:after="40"/>
            </w:pPr>
            <w:r>
              <w:rPr>
                <w:i/>
              </w:rPr>
              <w:t>Bush Fires Act Amendment Act 1958</w:t>
            </w:r>
          </w:p>
        </w:tc>
        <w:tc>
          <w:tcPr>
            <w:tcW w:w="1138" w:type="dxa"/>
          </w:tcPr>
          <w:p>
            <w:pPr>
              <w:pStyle w:val="nTable"/>
              <w:spacing w:after="40"/>
            </w:pPr>
            <w:r>
              <w:t>20 of 1958</w:t>
            </w:r>
            <w:r>
              <w:br/>
              <w:t>(7 Eliz. II No. 20)</w:t>
            </w:r>
          </w:p>
        </w:tc>
        <w:tc>
          <w:tcPr>
            <w:tcW w:w="1135" w:type="dxa"/>
          </w:tcPr>
          <w:p>
            <w:pPr>
              <w:pStyle w:val="nTable"/>
              <w:spacing w:after="40"/>
            </w:pPr>
            <w:r>
              <w:t>22 Oct 1958</w:t>
            </w:r>
          </w:p>
        </w:tc>
        <w:tc>
          <w:tcPr>
            <w:tcW w:w="2551" w:type="dxa"/>
          </w:tcPr>
          <w:p>
            <w:pPr>
              <w:pStyle w:val="nTable"/>
              <w:spacing w:after="40"/>
            </w:pPr>
            <w:r>
              <w:t>22 Oct 1958</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3 Jul 1961 in Vol. 15 of Reprinted Acts</w:t>
            </w:r>
            <w:r>
              <w:t xml:space="preserve"> (includes amendments listed above)</w:t>
            </w:r>
          </w:p>
        </w:tc>
      </w:tr>
      <w:tr>
        <w:trPr>
          <w:gridAfter w:val="1"/>
          <w:wAfter w:w="11" w:type="dxa"/>
          <w:cantSplit/>
        </w:trPr>
        <w:tc>
          <w:tcPr>
            <w:tcW w:w="2273" w:type="dxa"/>
          </w:tcPr>
          <w:p>
            <w:pPr>
              <w:pStyle w:val="nTable"/>
              <w:spacing w:after="40"/>
            </w:pPr>
            <w:r>
              <w:rPr>
                <w:i/>
              </w:rPr>
              <w:t>Bush Fires Act Amendment Act 1963</w:t>
            </w:r>
          </w:p>
        </w:tc>
        <w:tc>
          <w:tcPr>
            <w:tcW w:w="1138" w:type="dxa"/>
          </w:tcPr>
          <w:p>
            <w:pPr>
              <w:pStyle w:val="nTable"/>
              <w:spacing w:after="40"/>
            </w:pPr>
            <w:r>
              <w:t>11 of 1963</w:t>
            </w:r>
            <w:r>
              <w:br/>
              <w:t>(12 Eliz. II No. 11)</w:t>
            </w:r>
          </w:p>
        </w:tc>
        <w:tc>
          <w:tcPr>
            <w:tcW w:w="1135" w:type="dxa"/>
          </w:tcPr>
          <w:p>
            <w:pPr>
              <w:pStyle w:val="nTable"/>
              <w:spacing w:after="40"/>
            </w:pPr>
            <w:r>
              <w:t>22 Oct 1963</w:t>
            </w:r>
          </w:p>
        </w:tc>
        <w:tc>
          <w:tcPr>
            <w:tcW w:w="2551" w:type="dxa"/>
          </w:tcPr>
          <w:p>
            <w:pPr>
              <w:pStyle w:val="nTable"/>
              <w:spacing w:after="40"/>
            </w:pPr>
            <w:r>
              <w:t xml:space="preserve">22 Nov 1963 (see s. 2 and </w:t>
            </w:r>
            <w:r>
              <w:rPr>
                <w:i/>
              </w:rPr>
              <w:t>Gazette</w:t>
            </w:r>
            <w:r>
              <w:t xml:space="preserve"> 22 Nov 1963 p. 3618)</w:t>
            </w:r>
          </w:p>
        </w:tc>
      </w:tr>
      <w:tr>
        <w:trPr>
          <w:gridAfter w:val="1"/>
          <w:wAfter w:w="11" w:type="dxa"/>
          <w:cantSplit/>
        </w:trPr>
        <w:tc>
          <w:tcPr>
            <w:tcW w:w="2273" w:type="dxa"/>
          </w:tcPr>
          <w:p>
            <w:pPr>
              <w:pStyle w:val="nTable"/>
              <w:spacing w:after="40"/>
            </w:pPr>
            <w:r>
              <w:rPr>
                <w:i/>
              </w:rPr>
              <w:t>Bush Fires Act Amendment Act 1964</w:t>
            </w:r>
          </w:p>
        </w:tc>
        <w:tc>
          <w:tcPr>
            <w:tcW w:w="1138" w:type="dxa"/>
          </w:tcPr>
          <w:p>
            <w:pPr>
              <w:pStyle w:val="nTable"/>
              <w:spacing w:after="40"/>
            </w:pPr>
            <w:r>
              <w:t>23 of 1964</w:t>
            </w:r>
            <w:r>
              <w:br/>
              <w:t>(13 Eliz. II No. 23)</w:t>
            </w:r>
          </w:p>
        </w:tc>
        <w:tc>
          <w:tcPr>
            <w:tcW w:w="1135" w:type="dxa"/>
          </w:tcPr>
          <w:p>
            <w:pPr>
              <w:pStyle w:val="nTable"/>
              <w:spacing w:after="40"/>
            </w:pPr>
            <w:r>
              <w:t>28 Oct 1964</w:t>
            </w:r>
          </w:p>
        </w:tc>
        <w:tc>
          <w:tcPr>
            <w:tcW w:w="2551" w:type="dxa"/>
          </w:tcPr>
          <w:p>
            <w:pPr>
              <w:pStyle w:val="nTable"/>
              <w:spacing w:after="40"/>
            </w:pPr>
            <w:r>
              <w:t>28 Oct 1964</w:t>
            </w:r>
          </w:p>
        </w:tc>
      </w:tr>
      <w:tr>
        <w:trPr>
          <w:gridAfter w:val="1"/>
          <w:wAfter w:w="11" w:type="dxa"/>
          <w:cantSplit/>
        </w:trPr>
        <w:tc>
          <w:tcPr>
            <w:tcW w:w="2273" w:type="dxa"/>
          </w:tcPr>
          <w:p>
            <w:pPr>
              <w:pStyle w:val="nTable"/>
              <w:spacing w:after="40"/>
            </w:pPr>
            <w:r>
              <w:rPr>
                <w:i/>
              </w:rPr>
              <w:t>Bush Fires Act Amendment Act 1965</w:t>
            </w:r>
          </w:p>
        </w:tc>
        <w:tc>
          <w:tcPr>
            <w:tcW w:w="1138" w:type="dxa"/>
          </w:tcPr>
          <w:p>
            <w:pPr>
              <w:pStyle w:val="nTable"/>
              <w:spacing w:after="40"/>
            </w:pPr>
            <w:r>
              <w:t>15 of 1965</w:t>
            </w:r>
          </w:p>
        </w:tc>
        <w:tc>
          <w:tcPr>
            <w:tcW w:w="1135" w:type="dxa"/>
          </w:tcPr>
          <w:p>
            <w:pPr>
              <w:pStyle w:val="nTable"/>
              <w:spacing w:after="40"/>
            </w:pPr>
            <w:r>
              <w:t>1 Oct 1965</w:t>
            </w:r>
          </w:p>
        </w:tc>
        <w:tc>
          <w:tcPr>
            <w:tcW w:w="2551" w:type="dxa"/>
          </w:tcPr>
          <w:p>
            <w:pPr>
              <w:pStyle w:val="nTable"/>
              <w:spacing w:after="40"/>
            </w:pPr>
            <w:r>
              <w:t>1 Oct 1965</w:t>
            </w:r>
          </w:p>
        </w:tc>
      </w:tr>
      <w:tr>
        <w:trPr>
          <w:gridAfter w:val="1"/>
          <w:wAfter w:w="11" w:type="dxa"/>
          <w:cantSplit/>
        </w:trPr>
        <w:tc>
          <w:tcPr>
            <w:tcW w:w="2273" w:type="dxa"/>
          </w:tcPr>
          <w:p>
            <w:pPr>
              <w:pStyle w:val="nTable"/>
              <w:spacing w:after="40"/>
            </w:pPr>
            <w:r>
              <w:rPr>
                <w:i/>
              </w:rPr>
              <w:t>Decimal Currency Act 1965</w:t>
            </w:r>
          </w:p>
        </w:tc>
        <w:tc>
          <w:tcPr>
            <w:tcW w:w="1138"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Act other than s. 4</w:t>
            </w:r>
            <w:r>
              <w:noBreakHyphen/>
              <w:t>9: 21 Dec 1965 (see s. 2(1));</w:t>
            </w:r>
            <w:r>
              <w:br/>
              <w:t>s. 4-9: 14 Feb 1966 (see s. 2(2))</w:t>
            </w:r>
          </w:p>
        </w:tc>
      </w:tr>
      <w:tr>
        <w:trPr>
          <w:gridAfter w:val="1"/>
          <w:wAfter w:w="11" w:type="dxa"/>
          <w:cantSplit/>
        </w:trPr>
        <w:tc>
          <w:tcPr>
            <w:tcW w:w="2273" w:type="dxa"/>
          </w:tcPr>
          <w:p>
            <w:pPr>
              <w:pStyle w:val="nTable"/>
              <w:spacing w:after="40"/>
            </w:pPr>
            <w:r>
              <w:rPr>
                <w:i/>
              </w:rPr>
              <w:t>Bush Fires Act Amendment Act 1969</w:t>
            </w:r>
          </w:p>
        </w:tc>
        <w:tc>
          <w:tcPr>
            <w:tcW w:w="1138" w:type="dxa"/>
          </w:tcPr>
          <w:p>
            <w:pPr>
              <w:pStyle w:val="nTable"/>
              <w:spacing w:after="40"/>
            </w:pPr>
            <w:r>
              <w:t>101 of 1969</w:t>
            </w:r>
          </w:p>
        </w:tc>
        <w:tc>
          <w:tcPr>
            <w:tcW w:w="1135" w:type="dxa"/>
          </w:tcPr>
          <w:p>
            <w:pPr>
              <w:pStyle w:val="nTable"/>
              <w:spacing w:after="40"/>
            </w:pPr>
            <w:r>
              <w:t>25 Nov 1969</w:t>
            </w:r>
          </w:p>
        </w:tc>
        <w:tc>
          <w:tcPr>
            <w:tcW w:w="2551" w:type="dxa"/>
          </w:tcPr>
          <w:p>
            <w:pPr>
              <w:pStyle w:val="nTable"/>
              <w:spacing w:after="40"/>
            </w:pPr>
            <w:r>
              <w:t>25 Nov 1969</w:t>
            </w:r>
          </w:p>
        </w:tc>
      </w:tr>
      <w:tr>
        <w:trPr>
          <w:gridAfter w:val="1"/>
          <w:wAfter w:w="11" w:type="dxa"/>
          <w:cantSplit/>
        </w:trPr>
        <w:tc>
          <w:tcPr>
            <w:tcW w:w="2273" w:type="dxa"/>
          </w:tcPr>
          <w:p>
            <w:pPr>
              <w:pStyle w:val="nTable"/>
              <w:spacing w:after="40"/>
            </w:pPr>
            <w:r>
              <w:rPr>
                <w:i/>
              </w:rPr>
              <w:t>Bush Fires Act Amendment Act 1970</w:t>
            </w:r>
          </w:p>
        </w:tc>
        <w:tc>
          <w:tcPr>
            <w:tcW w:w="1138" w:type="dxa"/>
          </w:tcPr>
          <w:p>
            <w:pPr>
              <w:pStyle w:val="nTable"/>
              <w:spacing w:after="40"/>
            </w:pPr>
            <w:r>
              <w:t>67 of 1970</w:t>
            </w:r>
          </w:p>
        </w:tc>
        <w:tc>
          <w:tcPr>
            <w:tcW w:w="1135" w:type="dxa"/>
          </w:tcPr>
          <w:p>
            <w:pPr>
              <w:pStyle w:val="nTable"/>
              <w:spacing w:after="40"/>
            </w:pPr>
            <w:r>
              <w:t>17 Nov 1970</w:t>
            </w:r>
          </w:p>
        </w:tc>
        <w:tc>
          <w:tcPr>
            <w:tcW w:w="2551" w:type="dxa"/>
          </w:tcPr>
          <w:p>
            <w:pPr>
              <w:pStyle w:val="nTable"/>
              <w:spacing w:after="40"/>
            </w:pPr>
            <w:r>
              <w:t>17 Nov 1970</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14 Apr 1971 </w:t>
            </w:r>
            <w:r>
              <w:t>(includes amendments listed above)</w:t>
            </w:r>
          </w:p>
        </w:tc>
      </w:tr>
      <w:tr>
        <w:trPr>
          <w:gridAfter w:val="1"/>
          <w:wAfter w:w="11" w:type="dxa"/>
          <w:cantSplit/>
        </w:trPr>
        <w:tc>
          <w:tcPr>
            <w:tcW w:w="2273" w:type="dxa"/>
          </w:tcPr>
          <w:p>
            <w:pPr>
              <w:pStyle w:val="nTable"/>
              <w:spacing w:after="40"/>
            </w:pPr>
            <w:r>
              <w:rPr>
                <w:i/>
              </w:rPr>
              <w:t>Metric Conversion Act 1972</w:t>
            </w:r>
          </w:p>
        </w:tc>
        <w:tc>
          <w:tcPr>
            <w:tcW w:w="1138" w:type="dxa"/>
          </w:tcPr>
          <w:p>
            <w:pPr>
              <w:pStyle w:val="nTable"/>
              <w:keepNext/>
              <w:keepLines/>
              <w:spacing w:after="40"/>
            </w:pPr>
            <w:r>
              <w:t>94 of 1972</w:t>
            </w:r>
            <w:r>
              <w:br/>
              <w:t>(as amended by No. 83 of 1973 s. 3)</w:t>
            </w:r>
          </w:p>
        </w:tc>
        <w:tc>
          <w:tcPr>
            <w:tcW w:w="1135" w:type="dxa"/>
          </w:tcPr>
          <w:p>
            <w:pPr>
              <w:pStyle w:val="nTable"/>
              <w:keepNext/>
              <w:keepLines/>
              <w:spacing w:after="40"/>
            </w:pPr>
            <w:r>
              <w:t>4 Dec 1972</w:t>
            </w:r>
          </w:p>
        </w:tc>
        <w:tc>
          <w:tcPr>
            <w:tcW w:w="2551" w:type="dxa"/>
          </w:tcPr>
          <w:p>
            <w:pPr>
              <w:pStyle w:val="nTable"/>
              <w:keepNext/>
              <w:keepLines/>
              <w:spacing w:after="40"/>
            </w:pPr>
            <w:r>
              <w:t>Relevant amendments (see Third Sch. </w:t>
            </w:r>
            <w:r>
              <w:rPr>
                <w:vertAlign w:val="superscript"/>
              </w:rPr>
              <w:t>4</w:t>
            </w:r>
            <w:r>
              <w:t xml:space="preserve">) took effect on 1 Jun 1974 (see s. 4(2) and </w:t>
            </w:r>
            <w:r>
              <w:rPr>
                <w:i/>
              </w:rPr>
              <w:t>Gazette</w:t>
            </w:r>
            <w:r>
              <w:t xml:space="preserve"> 24 May 1974 p. 1626)</w:t>
            </w:r>
          </w:p>
        </w:tc>
      </w:tr>
      <w:tr>
        <w:trPr>
          <w:gridAfter w:val="1"/>
          <w:wAfter w:w="11" w:type="dxa"/>
          <w:cantSplit/>
        </w:trPr>
        <w:tc>
          <w:tcPr>
            <w:tcW w:w="2273" w:type="dxa"/>
          </w:tcPr>
          <w:p>
            <w:pPr>
              <w:pStyle w:val="nTable"/>
              <w:spacing w:after="40"/>
            </w:pPr>
            <w:r>
              <w:rPr>
                <w:i/>
              </w:rPr>
              <w:t>Bush Fires Act Amendment Act 1977</w:t>
            </w:r>
          </w:p>
        </w:tc>
        <w:tc>
          <w:tcPr>
            <w:tcW w:w="1138" w:type="dxa"/>
          </w:tcPr>
          <w:p>
            <w:pPr>
              <w:pStyle w:val="nTable"/>
              <w:spacing w:after="40"/>
            </w:pPr>
            <w:r>
              <w:t>65 of 1977</w:t>
            </w:r>
          </w:p>
        </w:tc>
        <w:tc>
          <w:tcPr>
            <w:tcW w:w="1135" w:type="dxa"/>
          </w:tcPr>
          <w:p>
            <w:pPr>
              <w:pStyle w:val="nTable"/>
              <w:spacing w:after="40"/>
            </w:pPr>
            <w:r>
              <w:t>28 Nov 1977</w:t>
            </w:r>
          </w:p>
        </w:tc>
        <w:tc>
          <w:tcPr>
            <w:tcW w:w="2551" w:type="dxa"/>
          </w:tcPr>
          <w:p>
            <w:pPr>
              <w:pStyle w:val="nTable"/>
              <w:spacing w:after="40"/>
            </w:pPr>
            <w:r>
              <w:t xml:space="preserve">1 Jun 1978 (see s. 2 and </w:t>
            </w:r>
            <w:r>
              <w:rPr>
                <w:i/>
              </w:rPr>
              <w:t xml:space="preserve">Gazette </w:t>
            </w:r>
            <w:r>
              <w:t>10 Mar 1978 p. 667)</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21 Jun 1978 </w:t>
            </w:r>
            <w:r>
              <w:t>(includes amendments listed above)</w:t>
            </w:r>
          </w:p>
        </w:tc>
      </w:tr>
      <w:tr>
        <w:trPr>
          <w:gridAfter w:val="1"/>
          <w:wAfter w:w="11" w:type="dxa"/>
          <w:cantSplit/>
        </w:trPr>
        <w:tc>
          <w:tcPr>
            <w:tcW w:w="2273" w:type="dxa"/>
          </w:tcPr>
          <w:p>
            <w:pPr>
              <w:pStyle w:val="nTable"/>
              <w:spacing w:after="40"/>
            </w:pPr>
            <w:r>
              <w:rPr>
                <w:i/>
              </w:rPr>
              <w:t>Bush Fires Act Amendment Act 1979</w:t>
            </w:r>
          </w:p>
        </w:tc>
        <w:tc>
          <w:tcPr>
            <w:tcW w:w="1138" w:type="dxa"/>
          </w:tcPr>
          <w:p>
            <w:pPr>
              <w:pStyle w:val="nTable"/>
              <w:spacing w:after="40"/>
            </w:pPr>
            <w:r>
              <w:t>51 of 1979</w:t>
            </w:r>
          </w:p>
        </w:tc>
        <w:tc>
          <w:tcPr>
            <w:tcW w:w="1135" w:type="dxa"/>
          </w:tcPr>
          <w:p>
            <w:pPr>
              <w:pStyle w:val="nTable"/>
              <w:spacing w:after="40"/>
            </w:pPr>
            <w:r>
              <w:t>7 Nov 1979</w:t>
            </w:r>
          </w:p>
        </w:tc>
        <w:tc>
          <w:tcPr>
            <w:tcW w:w="2551" w:type="dxa"/>
          </w:tcPr>
          <w:p>
            <w:pPr>
              <w:pStyle w:val="nTable"/>
              <w:spacing w:after="40"/>
            </w:pPr>
            <w:r>
              <w:t>7 Nov 1979</w:t>
            </w:r>
          </w:p>
        </w:tc>
      </w:tr>
      <w:tr>
        <w:trPr>
          <w:gridAfter w:val="1"/>
          <w:wAfter w:w="11" w:type="dxa"/>
          <w:cantSplit/>
        </w:trPr>
        <w:tc>
          <w:tcPr>
            <w:tcW w:w="2273" w:type="dxa"/>
          </w:tcPr>
          <w:p>
            <w:pPr>
              <w:pStyle w:val="nTable"/>
              <w:spacing w:after="40"/>
            </w:pPr>
            <w:r>
              <w:rPr>
                <w:i/>
              </w:rPr>
              <w:t>Bush Fires Amendment Act 1981</w:t>
            </w:r>
          </w:p>
        </w:tc>
        <w:tc>
          <w:tcPr>
            <w:tcW w:w="1138" w:type="dxa"/>
          </w:tcPr>
          <w:p>
            <w:pPr>
              <w:pStyle w:val="nTable"/>
              <w:spacing w:after="40"/>
            </w:pPr>
            <w:r>
              <w:t>95 of 1981</w:t>
            </w:r>
          </w:p>
        </w:tc>
        <w:tc>
          <w:tcPr>
            <w:tcW w:w="1135" w:type="dxa"/>
          </w:tcPr>
          <w:p>
            <w:pPr>
              <w:pStyle w:val="nTable"/>
              <w:spacing w:after="40"/>
            </w:pPr>
            <w:r>
              <w:t>4 Dec 1981</w:t>
            </w:r>
          </w:p>
        </w:tc>
        <w:tc>
          <w:tcPr>
            <w:tcW w:w="2551" w:type="dxa"/>
          </w:tcPr>
          <w:p>
            <w:pPr>
              <w:pStyle w:val="nTable"/>
              <w:spacing w:after="40"/>
            </w:pPr>
            <w:r>
              <w:t>4 Dec 1981</w:t>
            </w:r>
          </w:p>
        </w:tc>
      </w:tr>
      <w:tr>
        <w:trPr>
          <w:gridAfter w:val="1"/>
          <w:wAfter w:w="11" w:type="dxa"/>
          <w:cantSplit/>
        </w:trPr>
        <w:tc>
          <w:tcPr>
            <w:tcW w:w="2273" w:type="dxa"/>
          </w:tcPr>
          <w:p>
            <w:pPr>
              <w:pStyle w:val="nTable"/>
              <w:spacing w:after="40"/>
            </w:pPr>
            <w:r>
              <w:rPr>
                <w:i/>
              </w:rPr>
              <w:t>Acts Amendment (Conservation and Land Management) Act 1984</w:t>
            </w:r>
            <w:r>
              <w:t xml:space="preserve"> Pt. IV</w:t>
            </w:r>
          </w:p>
        </w:tc>
        <w:tc>
          <w:tcPr>
            <w:tcW w:w="1138" w:type="dxa"/>
          </w:tcPr>
          <w:p>
            <w:pPr>
              <w:pStyle w:val="nTable"/>
              <w:spacing w:after="40"/>
            </w:pPr>
            <w:r>
              <w:t>112 of 1984</w:t>
            </w:r>
          </w:p>
        </w:tc>
        <w:tc>
          <w:tcPr>
            <w:tcW w:w="1135" w:type="dxa"/>
          </w:tcPr>
          <w:p>
            <w:pPr>
              <w:pStyle w:val="nTable"/>
              <w:spacing w:after="40"/>
            </w:pPr>
            <w:r>
              <w:t>19 Dec 1984</w:t>
            </w:r>
          </w:p>
        </w:tc>
        <w:tc>
          <w:tcPr>
            <w:tcW w:w="2551" w:type="dxa"/>
          </w:tcPr>
          <w:p>
            <w:pPr>
              <w:pStyle w:val="nTable"/>
              <w:spacing w:after="40"/>
            </w:pPr>
            <w:r>
              <w:t xml:space="preserve">22 Mar 1985 (see s. 2 and </w:t>
            </w:r>
            <w:r>
              <w:rPr>
                <w:i/>
              </w:rPr>
              <w:t>Gazette</w:t>
            </w:r>
            <w:r>
              <w:t xml:space="preserve"> 15 Mar 1985 p. 931)</w:t>
            </w:r>
          </w:p>
        </w:tc>
      </w:tr>
      <w:tr>
        <w:trPr>
          <w:gridAfter w:val="1"/>
          <w:wAfter w:w="11" w:type="dxa"/>
          <w:cantSplit/>
        </w:trPr>
        <w:tc>
          <w:tcPr>
            <w:tcW w:w="2273" w:type="dxa"/>
          </w:tcPr>
          <w:p>
            <w:pPr>
              <w:pStyle w:val="nTable"/>
              <w:spacing w:after="40"/>
            </w:pPr>
            <w:r>
              <w:rPr>
                <w:i/>
              </w:rPr>
              <w:t>Bush Fires Amendment Act 1987</w:t>
            </w:r>
          </w:p>
        </w:tc>
        <w:tc>
          <w:tcPr>
            <w:tcW w:w="1138" w:type="dxa"/>
          </w:tcPr>
          <w:p>
            <w:pPr>
              <w:pStyle w:val="nTable"/>
              <w:spacing w:after="40"/>
            </w:pPr>
            <w:r>
              <w:t>8 of 1987</w:t>
            </w:r>
          </w:p>
        </w:tc>
        <w:tc>
          <w:tcPr>
            <w:tcW w:w="1135" w:type="dxa"/>
          </w:tcPr>
          <w:p>
            <w:pPr>
              <w:pStyle w:val="nTable"/>
              <w:spacing w:after="40"/>
            </w:pPr>
            <w:r>
              <w:t>5 Jun 1987</w:t>
            </w:r>
          </w:p>
        </w:tc>
        <w:tc>
          <w:tcPr>
            <w:tcW w:w="2551" w:type="dxa"/>
          </w:tcPr>
          <w:p>
            <w:pPr>
              <w:pStyle w:val="nTable"/>
              <w:spacing w:after="40"/>
            </w:pPr>
            <w:r>
              <w:t>3 Jul 1987</w:t>
            </w:r>
          </w:p>
        </w:tc>
      </w:tr>
      <w:tr>
        <w:trPr>
          <w:gridAfter w:val="1"/>
          <w:wAfter w:w="11" w:type="dxa"/>
          <w:cantSplit/>
        </w:trPr>
        <w:tc>
          <w:tcPr>
            <w:tcW w:w="2273" w:type="dxa"/>
          </w:tcPr>
          <w:p>
            <w:pPr>
              <w:pStyle w:val="nTable"/>
              <w:spacing w:after="40"/>
            </w:pPr>
            <w:r>
              <w:rPr>
                <w:i/>
              </w:rPr>
              <w:t>Criminal Law Amendment Act 1990</w:t>
            </w:r>
            <w:r>
              <w:t xml:space="preserve"> Pt. 3</w:t>
            </w:r>
          </w:p>
        </w:tc>
        <w:tc>
          <w:tcPr>
            <w:tcW w:w="1138" w:type="dxa"/>
          </w:tcPr>
          <w:p>
            <w:pPr>
              <w:pStyle w:val="nTable"/>
              <w:spacing w:after="40"/>
            </w:pPr>
            <w:r>
              <w:t>101 of 1990</w:t>
            </w:r>
          </w:p>
        </w:tc>
        <w:tc>
          <w:tcPr>
            <w:tcW w:w="1135" w:type="dxa"/>
          </w:tcPr>
          <w:p>
            <w:pPr>
              <w:pStyle w:val="nTable"/>
              <w:spacing w:after="40"/>
            </w:pPr>
            <w:r>
              <w:t>20 Dec 1990</w:t>
            </w:r>
          </w:p>
        </w:tc>
        <w:tc>
          <w:tcPr>
            <w:tcW w:w="2551" w:type="dxa"/>
          </w:tcPr>
          <w:p>
            <w:pPr>
              <w:pStyle w:val="nTable"/>
              <w:spacing w:after="40"/>
            </w:pPr>
            <w:r>
              <w:t>14 Feb 1991 (see s. 2(1))</w:t>
            </w:r>
          </w:p>
        </w:tc>
      </w:tr>
      <w:tr>
        <w:trPr>
          <w:gridAfter w:val="1"/>
          <w:wAfter w:w="11" w:type="dxa"/>
          <w:cantSplit/>
        </w:trPr>
        <w:tc>
          <w:tcPr>
            <w:tcW w:w="7097" w:type="dxa"/>
            <w:gridSpan w:val="4"/>
            <w:shd w:val="clear" w:color="auto" w:fill="auto"/>
          </w:tcPr>
          <w:p>
            <w:pPr>
              <w:pStyle w:val="nTable"/>
              <w:spacing w:after="40"/>
            </w:pPr>
            <w:r>
              <w:rPr>
                <w:b/>
              </w:rPr>
              <w:t xml:space="preserve">Reprint of the </w:t>
            </w:r>
            <w:r>
              <w:rPr>
                <w:b/>
                <w:i/>
              </w:rPr>
              <w:t>Bush Fires Act 1954</w:t>
            </w:r>
            <w:r>
              <w:rPr>
                <w:b/>
              </w:rPr>
              <w:t xml:space="preserve"> as at 27 Feb 1992 </w:t>
            </w:r>
            <w:r>
              <w:t>(includes amendments listed above)</w:t>
            </w:r>
          </w:p>
        </w:tc>
      </w:tr>
      <w:tr>
        <w:trPr>
          <w:gridAfter w:val="1"/>
          <w:wAfter w:w="11" w:type="dxa"/>
          <w:cantSplit/>
        </w:trPr>
        <w:tc>
          <w:tcPr>
            <w:tcW w:w="2273" w:type="dxa"/>
            <w:shd w:val="clear" w:color="auto" w:fill="auto"/>
          </w:tcPr>
          <w:p>
            <w:pPr>
              <w:pStyle w:val="nTable"/>
              <w:spacing w:after="40"/>
              <w:rPr>
                <w:vertAlign w:val="superscript"/>
              </w:rPr>
            </w:pPr>
            <w:r>
              <w:rPr>
                <w:i/>
              </w:rPr>
              <w:t>Bush Fires Amendment Act 1992 </w:t>
            </w:r>
            <w:r>
              <w:rPr>
                <w:vertAlign w:val="superscript"/>
              </w:rPr>
              <w:t>5</w:t>
            </w:r>
          </w:p>
        </w:tc>
        <w:tc>
          <w:tcPr>
            <w:tcW w:w="1138" w:type="dxa"/>
          </w:tcPr>
          <w:p>
            <w:pPr>
              <w:pStyle w:val="nTable"/>
              <w:spacing w:after="40"/>
            </w:pPr>
            <w:r>
              <w:t>60 of 1992</w:t>
            </w:r>
          </w:p>
        </w:tc>
        <w:tc>
          <w:tcPr>
            <w:tcW w:w="1135" w:type="dxa"/>
          </w:tcPr>
          <w:p>
            <w:pPr>
              <w:pStyle w:val="nTable"/>
              <w:spacing w:after="40"/>
            </w:pPr>
            <w:r>
              <w:t>11 Dec 1992</w:t>
            </w:r>
          </w:p>
        </w:tc>
        <w:tc>
          <w:tcPr>
            <w:tcW w:w="2551" w:type="dxa"/>
          </w:tcPr>
          <w:p>
            <w:pPr>
              <w:pStyle w:val="nTable"/>
              <w:spacing w:after="40"/>
            </w:pPr>
            <w:r>
              <w:t>Act other than Pt. 2: 11 Dec 1992 (see s. 2(1));</w:t>
            </w:r>
            <w:r>
              <w:br/>
              <w:t xml:space="preserve">Pt. 2: 25 Mar 1993 (see s. 2(2) and </w:t>
            </w:r>
            <w:r>
              <w:rPr>
                <w:i/>
              </w:rPr>
              <w:t>Gazette</w:t>
            </w:r>
            <w:r>
              <w:t xml:space="preserve"> 19 Mar 1993 p. 1635)</w:t>
            </w:r>
          </w:p>
        </w:tc>
      </w:tr>
      <w:tr>
        <w:trPr>
          <w:gridAfter w:val="1"/>
          <w:wAfter w:w="11" w:type="dxa"/>
          <w:cantSplit/>
        </w:trPr>
        <w:tc>
          <w:tcPr>
            <w:tcW w:w="2273" w:type="dxa"/>
          </w:tcPr>
          <w:p>
            <w:pPr>
              <w:pStyle w:val="nTable"/>
              <w:spacing w:after="40"/>
            </w:pPr>
            <w:r>
              <w:rPr>
                <w:i/>
              </w:rPr>
              <w:t>Financial Administration Legislation Amendment Act 1993</w:t>
            </w:r>
            <w:r>
              <w:t xml:space="preserve"> s. 11</w:t>
            </w:r>
          </w:p>
        </w:tc>
        <w:tc>
          <w:tcPr>
            <w:tcW w:w="1138"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tcPr>
          <w:p>
            <w:pPr>
              <w:pStyle w:val="nTable"/>
              <w:keepNext/>
              <w:keepLines/>
              <w:spacing w:after="40"/>
            </w:pPr>
            <w:r>
              <w:t>1 Jul 1993 (see s. 2(1))</w:t>
            </w:r>
          </w:p>
        </w:tc>
      </w:tr>
      <w:tr>
        <w:trPr>
          <w:gridAfter w:val="1"/>
          <w:wAfter w:w="11" w:type="dxa"/>
          <w:cantSplit/>
        </w:trPr>
        <w:tc>
          <w:tcPr>
            <w:tcW w:w="2273" w:type="dxa"/>
          </w:tcPr>
          <w:p>
            <w:pPr>
              <w:pStyle w:val="nTable"/>
              <w:spacing w:after="40"/>
            </w:pPr>
            <w:r>
              <w:rPr>
                <w:i/>
              </w:rPr>
              <w:t>Acts Amendment (Public Sector Management) Act 1994</w:t>
            </w:r>
            <w:r>
              <w:t xml:space="preserve"> s. 19</w:t>
            </w:r>
          </w:p>
        </w:tc>
        <w:tc>
          <w:tcPr>
            <w:tcW w:w="1138"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11" w:type="dxa"/>
          <w:cantSplit/>
        </w:trPr>
        <w:tc>
          <w:tcPr>
            <w:tcW w:w="2273" w:type="dxa"/>
          </w:tcPr>
          <w:p>
            <w:pPr>
              <w:pStyle w:val="nTable"/>
              <w:spacing w:after="40"/>
            </w:pPr>
            <w:r>
              <w:rPr>
                <w:i/>
              </w:rPr>
              <w:t>Fire Brigades Amendment Act 1994</w:t>
            </w:r>
            <w:r>
              <w:t xml:space="preserve"> s. 36</w:t>
            </w:r>
          </w:p>
        </w:tc>
        <w:tc>
          <w:tcPr>
            <w:tcW w:w="1138" w:type="dxa"/>
          </w:tcPr>
          <w:p>
            <w:pPr>
              <w:pStyle w:val="nTable"/>
              <w:spacing w:after="40"/>
            </w:pPr>
            <w:r>
              <w:t>52 of 1994</w:t>
            </w:r>
          </w:p>
        </w:tc>
        <w:tc>
          <w:tcPr>
            <w:tcW w:w="1135" w:type="dxa"/>
          </w:tcPr>
          <w:p>
            <w:pPr>
              <w:pStyle w:val="nTable"/>
              <w:spacing w:after="40"/>
            </w:pPr>
            <w:r>
              <w:t>2 Nov 1994</w:t>
            </w:r>
          </w:p>
        </w:tc>
        <w:tc>
          <w:tcPr>
            <w:tcW w:w="2551" w:type="dxa"/>
          </w:tcPr>
          <w:p>
            <w:pPr>
              <w:pStyle w:val="nTable"/>
              <w:spacing w:after="40"/>
            </w:pPr>
            <w:r>
              <w:t xml:space="preserve">10 Dec 1994 (see s. 2 and </w:t>
            </w:r>
            <w:r>
              <w:rPr>
                <w:i/>
              </w:rPr>
              <w:t>Gazette</w:t>
            </w:r>
            <w:r>
              <w:t xml:space="preserve"> 9 Dec 1994 p. 6647)</w:t>
            </w:r>
          </w:p>
        </w:tc>
      </w:tr>
      <w:tr>
        <w:trPr>
          <w:gridAfter w:val="1"/>
          <w:wAfter w:w="11" w:type="dxa"/>
          <w:cantSplit/>
        </w:trPr>
        <w:tc>
          <w:tcPr>
            <w:tcW w:w="2273" w:type="dxa"/>
          </w:tcPr>
          <w:p>
            <w:pPr>
              <w:pStyle w:val="nTable"/>
              <w:spacing w:after="40"/>
            </w:pPr>
            <w:r>
              <w:rPr>
                <w:i/>
              </w:rPr>
              <w:t>Planning Legislation Amendment Act (No. 2) 1994</w:t>
            </w:r>
            <w:r>
              <w:t xml:space="preserve"> s. 46(1)</w:t>
            </w:r>
          </w:p>
        </w:tc>
        <w:tc>
          <w:tcPr>
            <w:tcW w:w="1138" w:type="dxa"/>
          </w:tcPr>
          <w:p>
            <w:pPr>
              <w:pStyle w:val="nTable"/>
              <w:spacing w:after="40"/>
            </w:pPr>
            <w:r>
              <w:t>84 of 1994</w:t>
            </w:r>
          </w:p>
        </w:tc>
        <w:tc>
          <w:tcPr>
            <w:tcW w:w="1135"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11" w:type="dxa"/>
          <w:cantSplit/>
        </w:trPr>
        <w:tc>
          <w:tcPr>
            <w:tcW w:w="2273" w:type="dxa"/>
          </w:tcPr>
          <w:p>
            <w:pPr>
              <w:pStyle w:val="nTable"/>
              <w:spacing w:after="40"/>
            </w:pPr>
            <w:r>
              <w:rPr>
                <w:i/>
              </w:rPr>
              <w:t>Sentencing (Consequential Provisions) Act 1995</w:t>
            </w:r>
            <w:r>
              <w:t xml:space="preserve"> Pt. 6 and s. 147</w:t>
            </w:r>
          </w:p>
        </w:tc>
        <w:tc>
          <w:tcPr>
            <w:tcW w:w="1138"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11" w:type="dxa"/>
          <w:cantSplit/>
        </w:trPr>
        <w:tc>
          <w:tcPr>
            <w:tcW w:w="2273" w:type="dxa"/>
          </w:tcPr>
          <w:p>
            <w:pPr>
              <w:pStyle w:val="nTable"/>
              <w:spacing w:after="40"/>
            </w:pPr>
            <w:r>
              <w:rPr>
                <w:i/>
              </w:rPr>
              <w:t>Coroners Act 1996</w:t>
            </w:r>
            <w:r>
              <w:t xml:space="preserve"> s. 61</w:t>
            </w:r>
          </w:p>
        </w:tc>
        <w:tc>
          <w:tcPr>
            <w:tcW w:w="1138" w:type="dxa"/>
          </w:tcPr>
          <w:p>
            <w:pPr>
              <w:pStyle w:val="nTable"/>
              <w:spacing w:after="40"/>
            </w:pPr>
            <w:r>
              <w:t>2 of 1996</w:t>
            </w:r>
          </w:p>
        </w:tc>
        <w:tc>
          <w:tcPr>
            <w:tcW w:w="1135"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gridAfter w:val="1"/>
          <w:wAfter w:w="11" w:type="dxa"/>
          <w:cantSplit/>
        </w:trPr>
        <w:tc>
          <w:tcPr>
            <w:tcW w:w="2273" w:type="dxa"/>
          </w:tcPr>
          <w:p>
            <w:pPr>
              <w:pStyle w:val="nTable"/>
              <w:spacing w:after="4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rPr>
          <w:gridAfter w:val="1"/>
          <w:wAfter w:w="11" w:type="dxa"/>
          <w:cantSplit/>
        </w:trPr>
        <w:tc>
          <w:tcPr>
            <w:tcW w:w="2273" w:type="dxa"/>
          </w:tcPr>
          <w:p>
            <w:pPr>
              <w:pStyle w:val="nTable"/>
              <w:spacing w:after="40"/>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51" w:type="dxa"/>
          </w:tcPr>
          <w:p>
            <w:pPr>
              <w:pStyle w:val="nTable"/>
              <w:spacing w:after="40"/>
            </w:pPr>
            <w:r>
              <w:t>25 Oct 1996 (see s. 2(1))</w:t>
            </w:r>
          </w:p>
        </w:tc>
      </w:tr>
      <w:tr>
        <w:trPr>
          <w:gridAfter w:val="1"/>
          <w:wAfter w:w="11" w:type="dxa"/>
          <w:cantSplit/>
        </w:trPr>
        <w:tc>
          <w:tcPr>
            <w:tcW w:w="2273" w:type="dxa"/>
          </w:tcPr>
          <w:p>
            <w:pPr>
              <w:pStyle w:val="nTable"/>
              <w:spacing w:after="40"/>
            </w:pPr>
            <w:r>
              <w:rPr>
                <w:i/>
              </w:rPr>
              <w:t>Transfer of Land Amendment Act 1996</w:t>
            </w:r>
            <w:r>
              <w:t xml:space="preserve"> s. 153(1)</w:t>
            </w:r>
          </w:p>
        </w:tc>
        <w:tc>
          <w:tcPr>
            <w:tcW w:w="1138" w:type="dxa"/>
          </w:tcPr>
          <w:p>
            <w:pPr>
              <w:pStyle w:val="nTable"/>
              <w:spacing w:after="40"/>
            </w:pPr>
            <w:r>
              <w:t>81 of 1996</w:t>
            </w:r>
          </w:p>
        </w:tc>
        <w:tc>
          <w:tcPr>
            <w:tcW w:w="1135" w:type="dxa"/>
          </w:tcPr>
          <w:p>
            <w:pPr>
              <w:pStyle w:val="nTable"/>
              <w:spacing w:after="40"/>
            </w:pPr>
            <w:r>
              <w:t>14 Nov 1996</w:t>
            </w:r>
          </w:p>
        </w:tc>
        <w:tc>
          <w:tcPr>
            <w:tcW w:w="2551" w:type="dxa"/>
          </w:tcPr>
          <w:p>
            <w:pPr>
              <w:pStyle w:val="nTable"/>
              <w:spacing w:after="40"/>
            </w:pPr>
            <w:r>
              <w:t>14 Nov 1996 (see s. 2(1))</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trPr>
          <w:gridAfter w:val="1"/>
          <w:wAfter w:w="11" w:type="dxa"/>
          <w:cantSplit/>
        </w:trPr>
        <w:tc>
          <w:tcPr>
            <w:tcW w:w="2273" w:type="dxa"/>
          </w:tcPr>
          <w:p>
            <w:pPr>
              <w:pStyle w:val="nTable"/>
              <w:spacing w:after="40"/>
            </w:pPr>
            <w:r>
              <w:rPr>
                <w:i/>
              </w:rPr>
              <w:t>Statutes (Repeals and Minor Amendments) Act 1997</w:t>
            </w:r>
            <w:r>
              <w:t xml:space="preserve"> s. 26</w:t>
            </w:r>
          </w:p>
        </w:tc>
        <w:tc>
          <w:tcPr>
            <w:tcW w:w="1138"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2(1))</w:t>
            </w:r>
          </w:p>
        </w:tc>
      </w:tr>
      <w:tr>
        <w:trPr>
          <w:gridAfter w:val="1"/>
          <w:wAfter w:w="11" w:type="dxa"/>
          <w:cantSplit/>
        </w:trPr>
        <w:tc>
          <w:tcPr>
            <w:tcW w:w="2273" w:type="dxa"/>
          </w:tcPr>
          <w:p>
            <w:pPr>
              <w:pStyle w:val="nTable"/>
              <w:spacing w:after="40"/>
            </w:pPr>
            <w:r>
              <w:rPr>
                <w:i/>
              </w:rPr>
              <w:t>Statutes (Repeals and Minor Amendments) Act (No. 2) 1998</w:t>
            </w:r>
            <w:r>
              <w:t xml:space="preserve"> s. 20</w:t>
            </w:r>
          </w:p>
        </w:tc>
        <w:tc>
          <w:tcPr>
            <w:tcW w:w="1138" w:type="dxa"/>
          </w:tcPr>
          <w:p>
            <w:pPr>
              <w:pStyle w:val="nTable"/>
              <w:spacing w:after="40"/>
            </w:pPr>
            <w:r>
              <w:t>10 of 1998</w:t>
            </w:r>
          </w:p>
        </w:tc>
        <w:tc>
          <w:tcPr>
            <w:tcW w:w="1135" w:type="dxa"/>
          </w:tcPr>
          <w:p>
            <w:pPr>
              <w:pStyle w:val="nTable"/>
              <w:spacing w:after="40"/>
            </w:pPr>
            <w:r>
              <w:t>30 Apr 1998</w:t>
            </w:r>
          </w:p>
        </w:tc>
        <w:tc>
          <w:tcPr>
            <w:tcW w:w="2551" w:type="dxa"/>
          </w:tcPr>
          <w:p>
            <w:pPr>
              <w:pStyle w:val="nTable"/>
              <w:spacing w:after="40"/>
            </w:pPr>
            <w:r>
              <w:t>30 Apr 1998 (see s. 2(1))</w:t>
            </w:r>
          </w:p>
        </w:tc>
      </w:tr>
      <w:tr>
        <w:trPr>
          <w:gridAfter w:val="1"/>
          <w:wAfter w:w="11" w:type="dxa"/>
          <w:cantSplit/>
        </w:trPr>
        <w:tc>
          <w:tcPr>
            <w:tcW w:w="2273" w:type="dxa"/>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Pt. 2 </w:t>
            </w:r>
            <w:r>
              <w:rPr>
                <w:vertAlign w:val="superscript"/>
              </w:rPr>
              <w:t>6</w:t>
            </w:r>
          </w:p>
        </w:tc>
        <w:tc>
          <w:tcPr>
            <w:tcW w:w="1138" w:type="dxa"/>
          </w:tcPr>
          <w:p>
            <w:pPr>
              <w:pStyle w:val="nTable"/>
              <w:spacing w:after="40"/>
            </w:pPr>
            <w:r>
              <w:t>42 of 1998</w:t>
            </w:r>
          </w:p>
        </w:tc>
        <w:tc>
          <w:tcPr>
            <w:tcW w:w="1135"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gridAfter w:val="1"/>
          <w:wAfter w:w="11" w:type="dxa"/>
          <w:cantSplit/>
        </w:trPr>
        <w:tc>
          <w:tcPr>
            <w:tcW w:w="2273" w:type="dxa"/>
          </w:tcPr>
          <w:p>
            <w:pPr>
              <w:pStyle w:val="nTable"/>
              <w:spacing w:after="40"/>
              <w:rPr>
                <w:vertAlign w:val="superscript"/>
              </w:rPr>
            </w:pPr>
            <w:r>
              <w:rPr>
                <w:i/>
              </w:rPr>
              <w:t xml:space="preserve">Fire and Emergency Services Legislation Amendment Act 2002 </w:t>
            </w:r>
            <w:r>
              <w:t>s. 15</w:t>
            </w:r>
            <w:r>
              <w:noBreakHyphen/>
              <w:t>40 </w:t>
            </w:r>
            <w:r>
              <w:rPr>
                <w:vertAlign w:val="superscript"/>
              </w:rPr>
              <w:t>7</w:t>
            </w:r>
          </w:p>
        </w:tc>
        <w:tc>
          <w:tcPr>
            <w:tcW w:w="1138" w:type="dxa"/>
          </w:tcPr>
          <w:p>
            <w:pPr>
              <w:pStyle w:val="nTable"/>
              <w:spacing w:after="40"/>
            </w:pPr>
            <w:r>
              <w:t>38 of 2002</w:t>
            </w:r>
          </w:p>
        </w:tc>
        <w:tc>
          <w:tcPr>
            <w:tcW w:w="1135" w:type="dxa"/>
          </w:tcPr>
          <w:p>
            <w:pPr>
              <w:pStyle w:val="nTable"/>
              <w:spacing w:after="40"/>
            </w:pPr>
            <w:r>
              <w:t>20 Nov 2002</w:t>
            </w:r>
          </w:p>
        </w:tc>
        <w:tc>
          <w:tcPr>
            <w:tcW w:w="2551" w:type="dxa"/>
          </w:tcPr>
          <w:p>
            <w:pPr>
              <w:pStyle w:val="nTable"/>
              <w:spacing w:after="40"/>
            </w:pPr>
            <w:r>
              <w:t xml:space="preserve">30 Nov 2002 (see s. 2 and </w:t>
            </w:r>
            <w:r>
              <w:rPr>
                <w:i/>
              </w:rPr>
              <w:t>Gazette</w:t>
            </w:r>
            <w:r>
              <w:t xml:space="preserve"> 29 Nov 2002 p. 5651</w:t>
            </w:r>
            <w:r>
              <w:noBreakHyphen/>
              <w:t>2)</w:t>
            </w:r>
          </w:p>
        </w:tc>
      </w:tr>
      <w:tr>
        <w:trPr>
          <w:gridAfter w:val="1"/>
          <w:wAfter w:w="11" w:type="dxa"/>
          <w:cantSplit/>
        </w:trPr>
        <w:tc>
          <w:tcPr>
            <w:tcW w:w="2273" w:type="dxa"/>
          </w:tcPr>
          <w:p>
            <w:pPr>
              <w:pStyle w:val="nTable"/>
              <w:spacing w:after="40"/>
            </w:pPr>
            <w:r>
              <w:rPr>
                <w:i/>
              </w:rPr>
              <w:t>Acts Amendment (Equality of Status) Act 2003</w:t>
            </w:r>
            <w:r>
              <w:t xml:space="preserve"> Pt. 4</w:t>
            </w:r>
          </w:p>
        </w:tc>
        <w:tc>
          <w:tcPr>
            <w:tcW w:w="1138"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30 Jun 2003 p. 2579)</w:t>
            </w:r>
          </w:p>
        </w:tc>
      </w:tr>
      <w:tr>
        <w:trPr>
          <w:gridAfter w:val="1"/>
          <w:wAfter w:w="11" w:type="dxa"/>
          <w:cantSplit/>
        </w:trPr>
        <w:tc>
          <w:tcPr>
            <w:tcW w:w="7097" w:type="dxa"/>
            <w:gridSpan w:val="4"/>
          </w:tcPr>
          <w:p>
            <w:pPr>
              <w:pStyle w:val="nTable"/>
              <w:spacing w:after="40"/>
            </w:pPr>
            <w:r>
              <w:rPr>
                <w:b/>
              </w:rPr>
              <w:t xml:space="preserve">Reprint 6: The </w:t>
            </w:r>
            <w:r>
              <w:rPr>
                <w:b/>
                <w:i/>
              </w:rPr>
              <w:t>Bush Fires Act 1954</w:t>
            </w:r>
            <w:r>
              <w:rPr>
                <w:b/>
              </w:rPr>
              <w:t xml:space="preserve"> as at 1 Aug 2003 </w:t>
            </w:r>
            <w:r>
              <w:t>(includes amendments listed above)</w:t>
            </w:r>
          </w:p>
        </w:tc>
      </w:tr>
      <w:tr>
        <w:trPr>
          <w:gridAfter w:val="1"/>
          <w:wAfter w:w="11" w:type="dxa"/>
          <w:cantSplit/>
        </w:trPr>
        <w:tc>
          <w:tcPr>
            <w:tcW w:w="2273" w:type="dxa"/>
          </w:tcPr>
          <w:p>
            <w:pPr>
              <w:pStyle w:val="nTable"/>
              <w:spacing w:after="40"/>
            </w:pPr>
            <w:r>
              <w:rPr>
                <w:i/>
              </w:rPr>
              <w:t>Acts Amendment and Repeal (Competition Policy) Act 2003</w:t>
            </w:r>
            <w:r>
              <w:t xml:space="preserve"> Pt. 3</w:t>
            </w:r>
          </w:p>
        </w:tc>
        <w:tc>
          <w:tcPr>
            <w:tcW w:w="1138" w:type="dxa"/>
          </w:tcPr>
          <w:p>
            <w:pPr>
              <w:pStyle w:val="nTable"/>
              <w:spacing w:after="40"/>
            </w:pPr>
            <w:r>
              <w:t>70 of 2003</w:t>
            </w:r>
          </w:p>
        </w:tc>
        <w:tc>
          <w:tcPr>
            <w:tcW w:w="1135" w:type="dxa"/>
          </w:tcPr>
          <w:p>
            <w:pPr>
              <w:pStyle w:val="nTable"/>
              <w:spacing w:after="40"/>
            </w:pPr>
            <w:r>
              <w:t>15 Dec 2003</w:t>
            </w:r>
          </w:p>
        </w:tc>
        <w:tc>
          <w:tcPr>
            <w:tcW w:w="2551" w:type="dxa"/>
          </w:tcPr>
          <w:p>
            <w:pPr>
              <w:pStyle w:val="nTable"/>
              <w:spacing w:after="40"/>
            </w:pPr>
            <w:r>
              <w:t xml:space="preserve">21 Apr 2004 (see s. 2 and </w:t>
            </w:r>
            <w:r>
              <w:rPr>
                <w:i/>
              </w:rPr>
              <w:t>Gazette</w:t>
            </w:r>
            <w:r>
              <w:t xml:space="preserve"> 20 Apr 2004 p. 1297)</w:t>
            </w:r>
          </w:p>
        </w:tc>
      </w:tr>
      <w:tr>
        <w:trPr>
          <w:gridAfter w:val="1"/>
          <w:wAfter w:w="11" w:type="dxa"/>
          <w:cantSplit/>
        </w:trPr>
        <w:tc>
          <w:tcPr>
            <w:tcW w:w="2273" w:type="dxa"/>
          </w:tcPr>
          <w:p>
            <w:pPr>
              <w:pStyle w:val="nTable"/>
              <w:spacing w:after="40"/>
              <w:rPr>
                <w:i/>
              </w:rPr>
            </w:pPr>
            <w:r>
              <w:rPr>
                <w:i/>
              </w:rPr>
              <w:t>Criminal Code Amendment Act 2004</w:t>
            </w:r>
            <w:r>
              <w:t xml:space="preserve"> s. 58</w:t>
            </w:r>
          </w:p>
        </w:tc>
        <w:tc>
          <w:tcPr>
            <w:tcW w:w="1138" w:type="dxa"/>
          </w:tcPr>
          <w:p>
            <w:pPr>
              <w:pStyle w:val="nTable"/>
              <w:spacing w:after="40"/>
            </w:pPr>
            <w:r>
              <w:t>4 of 2004</w:t>
            </w:r>
          </w:p>
        </w:tc>
        <w:tc>
          <w:tcPr>
            <w:tcW w:w="1135" w:type="dxa"/>
          </w:tcPr>
          <w:p>
            <w:pPr>
              <w:pStyle w:val="nTable"/>
              <w:spacing w:after="40"/>
            </w:pPr>
            <w:r>
              <w:t>23 Apr 2004</w:t>
            </w:r>
          </w:p>
        </w:tc>
        <w:tc>
          <w:tcPr>
            <w:tcW w:w="2551" w:type="dxa"/>
          </w:tcPr>
          <w:p>
            <w:pPr>
              <w:pStyle w:val="nTable"/>
              <w:spacing w:after="40"/>
            </w:pPr>
            <w:r>
              <w:t>21 May 2004 (see s. 2)</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Workers’ Compensation Reform Act 2004</w:t>
            </w:r>
            <w:r>
              <w:rPr>
                <w:snapToGrid w:val="0"/>
              </w:rPr>
              <w:t xml:space="preserve"> s. 174</w:t>
            </w:r>
          </w:p>
        </w:tc>
        <w:tc>
          <w:tcPr>
            <w:tcW w:w="1138" w:type="dxa"/>
            <w:tcBorders>
              <w:top w:val="nil"/>
              <w:bottom w:val="nil"/>
            </w:tcBorders>
          </w:tcPr>
          <w:p>
            <w:pPr>
              <w:pStyle w:val="nTable"/>
              <w:spacing w:after="40"/>
              <w:rPr>
                <w:snapToGrid w:val="0"/>
              </w:rPr>
            </w:pPr>
            <w:r>
              <w:rPr>
                <w:snapToGrid w:val="0"/>
              </w:rPr>
              <w:t>42 of 2004</w:t>
            </w:r>
          </w:p>
        </w:tc>
        <w:tc>
          <w:tcPr>
            <w:tcW w:w="1135" w:type="dxa"/>
            <w:tcBorders>
              <w:top w:val="nil"/>
              <w:bottom w:val="nil"/>
            </w:tcBorders>
          </w:tcPr>
          <w:p>
            <w:pPr>
              <w:pStyle w:val="nTable"/>
              <w:spacing w:after="40"/>
            </w:pPr>
            <w:r>
              <w:t>9 Nov 2004</w:t>
            </w:r>
          </w:p>
        </w:tc>
        <w:tc>
          <w:tcPr>
            <w:tcW w:w="2551" w:type="dxa"/>
            <w:tcBorders>
              <w:top w:val="nil"/>
              <w:bottom w:val="nil"/>
            </w:tcBorders>
          </w:tcPr>
          <w:p>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iCs/>
                <w:snapToGrid w:val="0"/>
              </w:rPr>
              <w:t>Courts Legislation Amendment and Repeal Act 2004</w:t>
            </w:r>
            <w:r>
              <w:rPr>
                <w:snapToGrid w:val="0"/>
              </w:rPr>
              <w:t xml:space="preserve"> s. 141</w:t>
            </w:r>
          </w:p>
        </w:tc>
        <w:tc>
          <w:tcPr>
            <w:tcW w:w="1138" w:type="dxa"/>
            <w:tcBorders>
              <w:top w:val="nil"/>
              <w:bottom w:val="nil"/>
            </w:tcBorders>
          </w:tcPr>
          <w:p>
            <w:pPr>
              <w:pStyle w:val="nTable"/>
              <w:spacing w:after="40"/>
              <w:rPr>
                <w:snapToGrid w:val="0"/>
              </w:rPr>
            </w:pPr>
            <w:r>
              <w:rPr>
                <w:snapToGrid w:val="0"/>
              </w:rPr>
              <w:t>59 of 2004</w:t>
            </w:r>
          </w:p>
        </w:tc>
        <w:tc>
          <w:tcPr>
            <w:tcW w:w="1135" w:type="dxa"/>
            <w:tcBorders>
              <w:top w:val="nil"/>
              <w:bottom w:val="nil"/>
            </w:tcBorders>
          </w:tcPr>
          <w:p>
            <w:pPr>
              <w:pStyle w:val="nTable"/>
              <w:spacing w:after="40"/>
            </w:pPr>
            <w:r>
              <w:t>23 Nov 2004</w:t>
            </w:r>
          </w:p>
        </w:tc>
        <w:tc>
          <w:tcPr>
            <w:tcW w:w="2551" w:type="dxa"/>
            <w:tcBorders>
              <w:top w:val="nil"/>
              <w:bottom w:val="nil"/>
            </w:tcBorders>
          </w:tcPr>
          <w:p>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8" w:type="dxa"/>
            <w:tcBorders>
              <w:top w:val="nil"/>
              <w:bottom w:val="nil"/>
            </w:tcBorders>
          </w:tcPr>
          <w:p>
            <w:pPr>
              <w:pStyle w:val="nTable"/>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11" w:type="dxa"/>
          <w:cantSplit/>
        </w:trPr>
        <w:tc>
          <w:tcPr>
            <w:tcW w:w="7097" w:type="dxa"/>
            <w:gridSpan w:val="4"/>
            <w:tcBorders>
              <w:top w:val="nil"/>
              <w:bottom w:val="nil"/>
            </w:tcBorders>
          </w:tcPr>
          <w:p>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rPr>
            </w:pPr>
            <w:r>
              <w:rPr>
                <w:i/>
                <w:iCs/>
                <w:snapToGrid w:val="0"/>
              </w:rPr>
              <w:t xml:space="preserve">Machinery of Government (Miscellaneous Amendments) Act 2006 </w:t>
            </w:r>
            <w:r>
              <w:rPr>
                <w:snapToGrid w:val="0"/>
              </w:rPr>
              <w:t>Pt. 14 Div. 1</w:t>
            </w:r>
          </w:p>
        </w:tc>
        <w:tc>
          <w:tcPr>
            <w:tcW w:w="1138" w:type="dxa"/>
            <w:tcBorders>
              <w:top w:val="nil"/>
              <w:bottom w:val="nil"/>
            </w:tcBorders>
          </w:tcPr>
          <w:p>
            <w:pPr>
              <w:pStyle w:val="nTable"/>
              <w:spacing w:after="40"/>
              <w:rPr>
                <w:snapToGrid w:val="0"/>
              </w:rPr>
            </w:pPr>
            <w:r>
              <w:rPr>
                <w:snapToGrid w:val="0"/>
              </w:rPr>
              <w:t>28 of 2006</w:t>
            </w:r>
          </w:p>
        </w:tc>
        <w:tc>
          <w:tcPr>
            <w:tcW w:w="1135"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126</w:t>
            </w:r>
          </w:p>
        </w:tc>
        <w:tc>
          <w:tcPr>
            <w:tcW w:w="1138" w:type="dxa"/>
            <w:tcBorders>
              <w:top w:val="nil"/>
              <w:bottom w:val="nil"/>
            </w:tcBorders>
          </w:tcPr>
          <w:p>
            <w:pPr>
              <w:pStyle w:val="nTable"/>
              <w:spacing w:after="40"/>
              <w:rPr>
                <w:snapToGrid w:val="0"/>
              </w:rPr>
            </w:pPr>
            <w:r>
              <w:rPr>
                <w:snapToGrid w:val="0"/>
              </w:rPr>
              <w:t>60 of 2006</w:t>
            </w:r>
          </w:p>
        </w:tc>
        <w:tc>
          <w:tcPr>
            <w:tcW w:w="1135"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gridAfter w:val="1"/>
          <w:wAfter w:w="11" w:type="dxa"/>
          <w:cantSplit/>
        </w:trPr>
        <w:tc>
          <w:tcPr>
            <w:tcW w:w="2273"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28</w:t>
            </w:r>
          </w:p>
        </w:tc>
        <w:tc>
          <w:tcPr>
            <w:tcW w:w="1138"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551" w:type="dxa"/>
          </w:tcPr>
          <w:p>
            <w:pPr>
              <w:pStyle w:val="nTable"/>
              <w:spacing w:after="40"/>
              <w:rPr>
                <w:b/>
              </w:rPr>
            </w:pPr>
            <w:r>
              <w:rPr>
                <w:snapToGrid w:val="0"/>
              </w:rPr>
              <w:t xml:space="preserve">1 May 2013 (see s. 2(2) and </w:t>
            </w:r>
            <w:r>
              <w:rPr>
                <w:i/>
                <w:snapToGrid w:val="0"/>
              </w:rPr>
              <w:t>Gazette</w:t>
            </w:r>
            <w:r>
              <w:rPr>
                <w:snapToGrid w:val="0"/>
              </w:rPr>
              <w:t xml:space="preserve"> 5 Feb 2013 p. 823)</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snapToGrid w:val="0"/>
              </w:rPr>
            </w:pPr>
            <w:r>
              <w:rPr>
                <w:i/>
                <w:snapToGrid w:val="0"/>
              </w:rPr>
              <w:t>Bush Fires Amendment Act 2009</w:t>
            </w:r>
            <w:r>
              <w:rPr>
                <w:iCs/>
                <w:snapToGrid w:val="0"/>
              </w:rPr>
              <w:t xml:space="preserve"> Pt. 2</w:t>
            </w:r>
          </w:p>
        </w:tc>
        <w:tc>
          <w:tcPr>
            <w:tcW w:w="1138" w:type="dxa"/>
            <w:tcBorders>
              <w:top w:val="nil"/>
              <w:bottom w:val="nil"/>
            </w:tcBorders>
          </w:tcPr>
          <w:p>
            <w:pPr>
              <w:pStyle w:val="nTable"/>
              <w:spacing w:after="40"/>
              <w:rPr>
                <w:snapToGrid w:val="0"/>
              </w:rPr>
            </w:pPr>
            <w:r>
              <w:rPr>
                <w:snapToGrid w:val="0"/>
              </w:rPr>
              <w:t>25 of 2009</w:t>
            </w:r>
          </w:p>
        </w:tc>
        <w:tc>
          <w:tcPr>
            <w:tcW w:w="1135" w:type="dxa"/>
            <w:tcBorders>
              <w:top w:val="nil"/>
              <w:bottom w:val="nil"/>
            </w:tcBorders>
          </w:tcPr>
          <w:p>
            <w:pPr>
              <w:pStyle w:val="nTable"/>
              <w:spacing w:after="40"/>
              <w:rPr>
                <w:snapToGrid w:val="0"/>
              </w:rPr>
            </w:pPr>
            <w:r>
              <w:rPr>
                <w:snapToGrid w:val="0"/>
              </w:rPr>
              <w:t>17 Nov 2009</w:t>
            </w:r>
          </w:p>
        </w:tc>
        <w:tc>
          <w:tcPr>
            <w:tcW w:w="2551" w:type="dxa"/>
            <w:tcBorders>
              <w:top w:val="nil"/>
              <w:bottom w:val="nil"/>
            </w:tcBorders>
          </w:tcPr>
          <w:p>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trPr>
          <w:gridAfter w:val="1"/>
          <w:wAfter w:w="11" w:type="dxa"/>
          <w:cantSplit/>
        </w:trPr>
        <w:tc>
          <w:tcPr>
            <w:tcW w:w="2273" w:type="dxa"/>
          </w:tcPr>
          <w:p>
            <w:pPr>
              <w:pStyle w:val="nTable"/>
              <w:spacing w:after="40"/>
              <w:rPr>
                <w:iCs/>
                <w:snapToGrid w:val="0"/>
              </w:rPr>
            </w:pPr>
            <w:r>
              <w:rPr>
                <w:i/>
                <w:snapToGrid w:val="0"/>
              </w:rPr>
              <w:t>Arson Legislation Amendment Act 2009</w:t>
            </w:r>
            <w:r>
              <w:rPr>
                <w:iCs/>
                <w:snapToGrid w:val="0"/>
              </w:rPr>
              <w:t xml:space="preserve"> Pt. 2</w:t>
            </w:r>
          </w:p>
        </w:tc>
        <w:tc>
          <w:tcPr>
            <w:tcW w:w="1138" w:type="dxa"/>
          </w:tcPr>
          <w:p>
            <w:pPr>
              <w:pStyle w:val="nTable"/>
              <w:spacing w:after="40"/>
            </w:pPr>
            <w:r>
              <w:t>43 of 2009</w:t>
            </w:r>
          </w:p>
        </w:tc>
        <w:tc>
          <w:tcPr>
            <w:tcW w:w="1135" w:type="dxa"/>
          </w:tcPr>
          <w:p>
            <w:pPr>
              <w:pStyle w:val="nTable"/>
              <w:spacing w:after="40"/>
            </w:pPr>
            <w:r>
              <w:t>3 Dec 2009</w:t>
            </w:r>
          </w:p>
        </w:tc>
        <w:tc>
          <w:tcPr>
            <w:tcW w:w="2551" w:type="dxa"/>
          </w:tcPr>
          <w:p>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trPr>
          <w:gridAfter w:val="1"/>
          <w:wAfter w:w="11" w:type="dxa"/>
          <w:cantSplit/>
        </w:trPr>
        <w:tc>
          <w:tcPr>
            <w:tcW w:w="7097" w:type="dxa"/>
            <w:gridSpan w:val="4"/>
          </w:tcPr>
          <w:p>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Management (Repeal and Consequential Provisions) Act 2007</w:t>
            </w:r>
            <w:r>
              <w:t>)</w:t>
            </w:r>
          </w:p>
        </w:tc>
      </w:tr>
      <w:tr>
        <w:trPr>
          <w:gridAfter w:val="1"/>
          <w:wAfter w:w="11"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43(3) and 52</w:t>
            </w:r>
            <w:r>
              <w:rPr>
                <w:iCs/>
                <w:snapToGrid w:val="0"/>
                <w:vertAlign w:val="superscript"/>
              </w:rPr>
              <w:t> 8</w:t>
            </w:r>
          </w:p>
        </w:tc>
        <w:tc>
          <w:tcPr>
            <w:tcW w:w="1138" w:type="dxa"/>
          </w:tcPr>
          <w:p>
            <w:pPr>
              <w:pStyle w:val="nTable"/>
              <w:spacing w:after="40"/>
              <w:rPr>
                <w:snapToGrid w:val="0"/>
              </w:rPr>
            </w:pPr>
            <w:r>
              <w:rPr>
                <w:snapToGrid w:val="0"/>
              </w:rPr>
              <w:t>19 of 2010 (as amended by No. 17 of 2014 s. 39(5)</w:t>
            </w:r>
            <w:r>
              <w:rPr>
                <w:snapToGrid w:val="0"/>
              </w:rPr>
              <w:noBreakHyphen/>
              <w:t>(8))</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color w:val="000000"/>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trPr>
          <w:gridAfter w:val="1"/>
          <w:wAfter w:w="11" w:type="dxa"/>
          <w:cantSplit/>
        </w:trPr>
        <w:tc>
          <w:tcPr>
            <w:tcW w:w="2273"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8"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51" w:type="dxa"/>
          </w:tcPr>
          <w:p>
            <w:pPr>
              <w:pStyle w:val="nTable"/>
              <w:spacing w:after="40"/>
              <w:rPr>
                <w:snapToGrid w:val="0"/>
              </w:rPr>
            </w:pPr>
            <w:r>
              <w:rPr>
                <w:snapToGrid w:val="0"/>
              </w:rPr>
              <w:t>26 Oct 2011 (see s. 2(b))</w:t>
            </w:r>
          </w:p>
        </w:tc>
      </w:tr>
      <w:tr>
        <w:trPr>
          <w:gridAfter w:val="1"/>
          <w:wAfter w:w="11" w:type="dxa"/>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w:t>
            </w:r>
            <w:r>
              <w:rPr>
                <w:rFonts w:ascii="Times" w:hAnsi="Times"/>
                <w:snapToGrid w:val="0"/>
                <w:vertAlign w:val="superscript"/>
              </w:rPr>
              <w:t> </w:t>
            </w:r>
          </w:p>
        </w:tc>
        <w:tc>
          <w:tcPr>
            <w:tcW w:w="1138"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3</w:t>
            </w:r>
          </w:p>
        </w:tc>
        <w:tc>
          <w:tcPr>
            <w:tcW w:w="1138" w:type="dxa"/>
            <w:shd w:val="clear" w:color="auto" w:fill="auto"/>
          </w:tcPr>
          <w:p>
            <w:pPr>
              <w:pStyle w:val="nTable"/>
              <w:spacing w:after="40"/>
              <w:rPr>
                <w:snapToGrid w:val="0"/>
              </w:rPr>
            </w:pPr>
            <w:r>
              <w:rPr>
                <w:snapToGrid w:val="0"/>
              </w:rPr>
              <w:t>22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1" w:type="dxa"/>
          <w:cantSplit/>
        </w:trPr>
        <w:tc>
          <w:tcPr>
            <w:tcW w:w="7097" w:type="dxa"/>
            <w:gridSpan w:val="4"/>
            <w:shd w:val="clear" w:color="auto" w:fill="auto"/>
          </w:tcPr>
          <w:p>
            <w:pPr>
              <w:pStyle w:val="nTable"/>
              <w:spacing w:after="40"/>
              <w:rPr>
                <w:snapToGrid w:val="0"/>
              </w:rPr>
            </w:pPr>
            <w:r>
              <w:rPr>
                <w:b/>
              </w:rPr>
              <w:t xml:space="preserve">Reprint 9:  The </w:t>
            </w:r>
            <w:r>
              <w:rPr>
                <w:b/>
                <w:i/>
              </w:rPr>
              <w:t>Bush Fires Act 1954</w:t>
            </w:r>
            <w:r>
              <w:rPr>
                <w:b/>
              </w:rPr>
              <w:t xml:space="preserve"> as at 11 Oct 2013 </w:t>
            </w:r>
            <w:r>
              <w:t xml:space="preserve">(includes amendments listed above except those in the </w:t>
            </w:r>
            <w:r>
              <w:rPr>
                <w:i/>
                <w:snapToGrid w:val="0"/>
              </w:rPr>
              <w:t xml:space="preserve">Road Traffic Legislation Amendment Act 2012 </w:t>
            </w:r>
            <w:r>
              <w:rPr>
                <w:snapToGrid w:val="0"/>
              </w:rPr>
              <w:t>Pt. 4 Div. </w:t>
            </w:r>
            <w:r>
              <w:t>4)</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17</w:t>
            </w:r>
          </w:p>
        </w:tc>
        <w:tc>
          <w:tcPr>
            <w:tcW w:w="1138" w:type="dxa"/>
            <w:shd w:val="clear" w:color="auto" w:fill="auto"/>
          </w:tcPr>
          <w:p>
            <w:pPr>
              <w:pStyle w:val="nTable"/>
              <w:spacing w:after="40"/>
              <w:rPr>
                <w:snapToGrid w:val="0"/>
              </w:rPr>
            </w:pPr>
            <w:r>
              <w:rPr>
                <w:snapToGrid w:val="0"/>
              </w:rPr>
              <w:t>17 of 2014</w:t>
            </w:r>
          </w:p>
        </w:tc>
        <w:tc>
          <w:tcPr>
            <w:tcW w:w="1135" w:type="dxa"/>
            <w:shd w:val="clear" w:color="auto" w:fill="auto"/>
          </w:tcPr>
          <w:p>
            <w:pPr>
              <w:pStyle w:val="nTable"/>
              <w:spacing w:after="40"/>
              <w:rPr>
                <w:snapToGrid w:val="0"/>
              </w:rPr>
            </w:pPr>
            <w:r>
              <w:rPr>
                <w:snapToGrid w:val="0"/>
              </w:rP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11" w:type="dxa"/>
          <w:cantSplit/>
        </w:trPr>
        <w:tc>
          <w:tcPr>
            <w:tcW w:w="2273" w:type="dxa"/>
            <w:tcBorders>
              <w:bottom w:val="single" w:sz="2" w:space="0" w:color="auto"/>
            </w:tcBorders>
            <w:shd w:val="clear" w:color="auto" w:fill="auto"/>
          </w:tcPr>
          <w:p>
            <w:pPr>
              <w:pStyle w:val="nTable"/>
              <w:spacing w:after="40"/>
              <w:ind w:right="113"/>
              <w:rPr>
                <w:i/>
                <w:snapToGrid w:val="0"/>
              </w:rPr>
            </w:pPr>
            <w:r>
              <w:rPr>
                <w:i/>
                <w:snapToGrid w:val="0"/>
              </w:rPr>
              <w:t>Bush Fires Amendment Act 2016</w:t>
            </w:r>
            <w:r>
              <w:rPr>
                <w:snapToGrid w:val="0"/>
              </w:rPr>
              <w:t xml:space="preserve"> </w:t>
            </w:r>
          </w:p>
        </w:tc>
        <w:tc>
          <w:tcPr>
            <w:tcW w:w="1138" w:type="dxa"/>
            <w:tcBorders>
              <w:bottom w:val="single" w:sz="2" w:space="0" w:color="auto"/>
            </w:tcBorders>
            <w:shd w:val="clear" w:color="auto" w:fill="auto"/>
          </w:tcPr>
          <w:p>
            <w:pPr>
              <w:pStyle w:val="nTable"/>
              <w:spacing w:after="40"/>
              <w:rPr>
                <w:snapToGrid w:val="0"/>
              </w:rPr>
            </w:pPr>
            <w:r>
              <w:t>27 of 2016</w:t>
            </w:r>
          </w:p>
        </w:tc>
        <w:tc>
          <w:tcPr>
            <w:tcW w:w="1135" w:type="dxa"/>
            <w:tcBorders>
              <w:bottom w:val="single" w:sz="2" w:space="0" w:color="auto"/>
            </w:tcBorders>
            <w:shd w:val="clear" w:color="auto" w:fill="auto"/>
          </w:tcPr>
          <w:p>
            <w:pPr>
              <w:pStyle w:val="nTable"/>
              <w:spacing w:after="40"/>
              <w:rPr>
                <w:snapToGrid w:val="0"/>
              </w:rPr>
            </w:pPr>
            <w:r>
              <w:t>21 Sep 2016</w:t>
            </w:r>
          </w:p>
        </w:tc>
        <w:tc>
          <w:tcPr>
            <w:tcW w:w="2551" w:type="dxa"/>
            <w:tcBorders>
              <w:bottom w:val="single" w:sz="2" w:space="0" w:color="auto"/>
            </w:tcBorders>
            <w:shd w:val="clear" w:color="auto" w:fill="auto"/>
          </w:tcPr>
          <w:p>
            <w:pPr>
              <w:pStyle w:val="nTable"/>
              <w:spacing w:after="40"/>
              <w:rPr>
                <w:i/>
                <w:snapToGrid w:val="0"/>
              </w:rPr>
            </w:pPr>
            <w:r>
              <w:t>s. 1 and 2: 21 Sep 2016 (see s. 2(a));</w:t>
            </w:r>
            <w:r>
              <w:br/>
              <w:t xml:space="preserve">Act other than s. 1 and 2: 1 Jul 2017 (see s. 2(b) and </w:t>
            </w:r>
            <w:r>
              <w:rPr>
                <w:i/>
              </w:rPr>
              <w:t xml:space="preserve">Gazette </w:t>
            </w:r>
            <w:r>
              <w:t>30 Jun 2017 p. 3552)</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9" w:name="_Toc486582232"/>
      <w:r>
        <w:t>Provisions that have not come into operation</w:t>
      </w:r>
      <w:bookmarkEnd w:id="3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snapToGrid w:val="0"/>
              </w:rPr>
              <w:t>Biodiversity Conservation Act 2016</w:t>
            </w:r>
            <w:r>
              <w:t xml:space="preserve"> s. 312</w:t>
            </w:r>
            <w:r>
              <w:rPr>
                <w:snapToGrid w:val="0"/>
              </w:rPr>
              <w:t> </w:t>
            </w:r>
            <w:r>
              <w:rPr>
                <w:snapToGrid w:val="0"/>
                <w:vertAlign w:val="superscript"/>
              </w:rPr>
              <w:t>11</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spacing w:after="40"/>
              <w:rPr>
                <w:snapToGrid w:val="0"/>
              </w:rPr>
            </w:pPr>
            <w:r>
              <w:rPr>
                <w:i/>
                <w:snapToGrid w:val="0"/>
              </w:rPr>
              <w:t>Firefighters and Emergency Volunteers Legislation Amendment (Compensation) Act 2016</w:t>
            </w:r>
            <w:r>
              <w:rPr>
                <w:snapToGrid w:val="0"/>
              </w:rPr>
              <w:t xml:space="preserve"> Pt. 2</w:t>
            </w:r>
            <w:r>
              <w:rPr>
                <w:snapToGrid w:val="0"/>
                <w:vertAlign w:val="superscript"/>
              </w:rPr>
              <w:t> 10</w:t>
            </w:r>
          </w:p>
        </w:tc>
        <w:tc>
          <w:tcPr>
            <w:tcW w:w="1134" w:type="dxa"/>
            <w:tcBorders>
              <w:top w:val="nil"/>
            </w:tcBorders>
          </w:tcPr>
          <w:p>
            <w:pPr>
              <w:pStyle w:val="nTable"/>
              <w:spacing w:after="40"/>
            </w:pPr>
            <w:r>
              <w:t>28 of 2016</w:t>
            </w:r>
          </w:p>
        </w:tc>
        <w:tc>
          <w:tcPr>
            <w:tcW w:w="1134" w:type="dxa"/>
            <w:tcBorders>
              <w:top w:val="nil"/>
            </w:tcBorders>
          </w:tcPr>
          <w:p>
            <w:pPr>
              <w:pStyle w:val="nTable"/>
              <w:spacing w:after="40"/>
            </w:pPr>
            <w:r>
              <w:t>21 Sep 2016</w:t>
            </w:r>
          </w:p>
        </w:tc>
        <w:tc>
          <w:tcPr>
            <w:tcW w:w="2552" w:type="dxa"/>
            <w:tcBorders>
              <w:top w:val="nil"/>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Next/>
        <w:keepLines/>
        <w:rPr>
          <w:snapToGrid w:val="0"/>
        </w:rPr>
      </w:pPr>
      <w:r>
        <w:rPr>
          <w:snapToGrid w:val="0"/>
          <w:vertAlign w:val="superscript"/>
        </w:rPr>
        <w:t>8</w:t>
      </w:r>
      <w:r>
        <w:rPr>
          <w:snapToGrid w:val="0"/>
        </w:rPr>
        <w:tab/>
        <w:t xml:space="preserve">The </w:t>
      </w:r>
      <w:r>
        <w:rPr>
          <w:i/>
          <w:snapToGrid w:val="0"/>
        </w:rPr>
        <w:t>Standardisation of Formatting Act 2010</w:t>
      </w:r>
      <w:r>
        <w:rPr>
          <w:snapToGrid w:val="0"/>
        </w:rPr>
        <w:t xml:space="preserve"> s. 52(4) in relation to amendments to the </w:t>
      </w:r>
      <w:r>
        <w:rPr>
          <w:i/>
          <w:snapToGrid w:val="0"/>
        </w:rPr>
        <w:t>Bush Fires Act 1954</w:t>
      </w:r>
      <w:r>
        <w:rPr>
          <w:snapToGrid w:val="0"/>
        </w:rPr>
        <w:t xml:space="preserve"> s. 21(1), (2) and (3), s. 39(2), s. 45 and s. 47, the amendment to s. 44(3) to delete “(3)(a) Where” and insert “(3) Where” and the amendments to s. 64 to delete “s. 21(2),” and insert “s. 21(2A) and (2B), had not come into operation when it was deleted by the </w:t>
      </w:r>
      <w:r>
        <w:rPr>
          <w:i/>
          <w:snapToGrid w:val="0"/>
        </w:rPr>
        <w:t>Statutes (Repeals and Minor Amendments) Act 2014</w:t>
      </w:r>
      <w:r>
        <w:rPr>
          <w:snapToGrid w:val="0"/>
        </w:rPr>
        <w:t xml:space="preserve"> s. 39(5)-(8).</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Firefighters and Emergency Volunteers Legislation Amendment (Compensation) Act 2016</w:t>
      </w:r>
      <w:r>
        <w:rPr>
          <w:snapToGrid w:val="0"/>
        </w:rPr>
        <w:t xml:space="preserve"> Pt. 2</w:t>
      </w:r>
      <w:r>
        <w:t xml:space="preserve"> </w:t>
      </w:r>
      <w:r>
        <w:rPr>
          <w:snapToGrid w:val="0"/>
        </w:rPr>
        <w:t>had not come into operation.  It reads as follows:</w:t>
      </w:r>
    </w:p>
    <w:p>
      <w:pPr>
        <w:pStyle w:val="BlankOpen"/>
      </w:pPr>
    </w:p>
    <w:p>
      <w:pPr>
        <w:pStyle w:val="nzHeading2"/>
      </w:pPr>
      <w:bookmarkStart w:id="330" w:name="_Toc441822258"/>
      <w:bookmarkStart w:id="331" w:name="_Toc441822290"/>
      <w:bookmarkStart w:id="332" w:name="_Toc441822322"/>
      <w:bookmarkStart w:id="333" w:name="_Toc441828709"/>
      <w:bookmarkStart w:id="334" w:name="_Toc441828819"/>
      <w:bookmarkStart w:id="335" w:name="_Toc442094940"/>
      <w:bookmarkStart w:id="336" w:name="_Toc442094972"/>
      <w:bookmarkStart w:id="337" w:name="_Toc442264314"/>
      <w:bookmarkStart w:id="338" w:name="_Toc442428319"/>
      <w:bookmarkStart w:id="339" w:name="_Toc446593962"/>
      <w:bookmarkStart w:id="340" w:name="_Toc446594012"/>
      <w:bookmarkStart w:id="341" w:name="_Toc447551840"/>
      <w:bookmarkStart w:id="342" w:name="_Toc447552013"/>
      <w:bookmarkStart w:id="343" w:name="_Toc462241190"/>
      <w:r>
        <w:rPr>
          <w:rStyle w:val="CharPartNo"/>
        </w:rPr>
        <w:t>Part 2</w:t>
      </w:r>
      <w:r>
        <w:rPr>
          <w:rStyle w:val="CharDivNo"/>
        </w:rPr>
        <w:t> </w:t>
      </w:r>
      <w:r>
        <w:t>—</w:t>
      </w:r>
      <w:r>
        <w:rPr>
          <w:rStyle w:val="CharDivText"/>
        </w:rPr>
        <w:t> </w:t>
      </w:r>
      <w:r>
        <w:rPr>
          <w:rStyle w:val="CharPartText"/>
          <w:i/>
        </w:rPr>
        <w:t>Bush Fires Act 1954</w:t>
      </w:r>
      <w:r>
        <w:rPr>
          <w:rStyle w:val="CharPartText"/>
        </w:rPr>
        <w:t xml:space="preserve"> amended</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nzHeading5"/>
      </w:pPr>
      <w:bookmarkStart w:id="344" w:name="_Toc447552014"/>
      <w:bookmarkStart w:id="345" w:name="_Toc462241191"/>
      <w:r>
        <w:rPr>
          <w:rStyle w:val="CharSectno"/>
        </w:rPr>
        <w:t>3</w:t>
      </w:r>
      <w:r>
        <w:t>.</w:t>
      </w:r>
      <w:r>
        <w:tab/>
        <w:t>Act amended</w:t>
      </w:r>
      <w:bookmarkEnd w:id="344"/>
      <w:bookmarkEnd w:id="345"/>
    </w:p>
    <w:p>
      <w:pPr>
        <w:pStyle w:val="nzSubsection"/>
      </w:pPr>
      <w:r>
        <w:tab/>
      </w:r>
      <w:r>
        <w:tab/>
        <w:t xml:space="preserve">This Part amends the </w:t>
      </w:r>
      <w:r>
        <w:rPr>
          <w:i/>
        </w:rPr>
        <w:t>Bush Fires Act 1954</w:t>
      </w:r>
      <w:r>
        <w:t>.</w:t>
      </w:r>
    </w:p>
    <w:p>
      <w:pPr>
        <w:pStyle w:val="nzHeading5"/>
      </w:pPr>
      <w:bookmarkStart w:id="346" w:name="_Toc447552015"/>
      <w:bookmarkStart w:id="347" w:name="_Toc462241192"/>
      <w:r>
        <w:rPr>
          <w:rStyle w:val="CharSectno"/>
        </w:rPr>
        <w:t>4</w:t>
      </w:r>
      <w:r>
        <w:t>.</w:t>
      </w:r>
      <w:r>
        <w:tab/>
        <w:t>Section 35A amended</w:t>
      </w:r>
      <w:bookmarkEnd w:id="346"/>
      <w:bookmarkEnd w:id="347"/>
    </w:p>
    <w:p>
      <w:pPr>
        <w:pStyle w:val="nzSubsection"/>
      </w:pPr>
      <w:r>
        <w:tab/>
      </w:r>
      <w:r>
        <w:tab/>
        <w:t xml:space="preserve">In section 35A delete the definition of </w:t>
      </w:r>
      <w:r>
        <w:rPr>
          <w:b/>
          <w:i/>
        </w:rPr>
        <w:t>loss or damage</w:t>
      </w:r>
      <w:r>
        <w:t>.</w:t>
      </w:r>
    </w:p>
    <w:p>
      <w:pPr>
        <w:pStyle w:val="nzHeading5"/>
      </w:pPr>
      <w:bookmarkStart w:id="348" w:name="_Toc447552016"/>
      <w:bookmarkStart w:id="349" w:name="_Toc462241193"/>
      <w:r>
        <w:rPr>
          <w:rStyle w:val="CharSectno"/>
        </w:rPr>
        <w:t>5</w:t>
      </w:r>
      <w:r>
        <w:t>.</w:t>
      </w:r>
      <w:r>
        <w:tab/>
        <w:t>Section 37 deleted</w:t>
      </w:r>
      <w:bookmarkEnd w:id="348"/>
      <w:bookmarkEnd w:id="349"/>
    </w:p>
    <w:p>
      <w:pPr>
        <w:pStyle w:val="nzSubsection"/>
      </w:pPr>
      <w:r>
        <w:tab/>
      </w:r>
      <w:r>
        <w:tab/>
        <w:t>Delete section 37.</w:t>
      </w:r>
    </w:p>
    <w:p>
      <w:pPr>
        <w:pStyle w:val="BlankClose"/>
      </w:pP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Biodiversity Conservation Act 2016</w:t>
      </w:r>
      <w:r>
        <w:rPr>
          <w:snapToGrid w:val="0"/>
        </w:rPr>
        <w:t xml:space="preserve"> s. 312 </w:t>
      </w:r>
      <w:r>
        <w:t xml:space="preserve"> </w:t>
      </w:r>
      <w:r>
        <w:rPr>
          <w:snapToGrid w:val="0"/>
        </w:rPr>
        <w:t>had not come into operation.  It reads as follows:</w:t>
      </w:r>
    </w:p>
    <w:p>
      <w:pPr>
        <w:pStyle w:val="BlankOpen"/>
      </w:pPr>
    </w:p>
    <w:p>
      <w:pPr>
        <w:pStyle w:val="nzHeading5"/>
        <w:rPr>
          <w:iCs/>
        </w:rPr>
      </w:pPr>
      <w:bookmarkStart w:id="350" w:name="_Toc461715503"/>
      <w:r>
        <w:rPr>
          <w:rStyle w:val="CharSectno"/>
        </w:rPr>
        <w:t>312</w:t>
      </w:r>
      <w:r>
        <w:t>.</w:t>
      </w:r>
      <w:r>
        <w:tab/>
      </w:r>
      <w:r>
        <w:rPr>
          <w:i/>
        </w:rPr>
        <w:t>Bush Fires Act 1954</w:t>
      </w:r>
      <w:r>
        <w:rPr>
          <w:iCs/>
        </w:rPr>
        <w:t xml:space="preserve"> </w:t>
      </w:r>
      <w:r>
        <w:t>amended</w:t>
      </w:r>
      <w:bookmarkEnd w:id="350"/>
    </w:p>
    <w:p>
      <w:pPr>
        <w:pStyle w:val="nzSubsection"/>
      </w:pPr>
      <w:r>
        <w:tab/>
        <w:t>(1)</w:t>
      </w:r>
      <w:r>
        <w:tab/>
        <w:t xml:space="preserve">This section amends the </w:t>
      </w:r>
      <w:r>
        <w:rPr>
          <w:i/>
        </w:rPr>
        <w:t>Bush Fires Act 1954</w:t>
      </w:r>
      <w:r>
        <w:t>.</w:t>
      </w:r>
    </w:p>
    <w:p>
      <w:pPr>
        <w:pStyle w:val="nzSubsection"/>
      </w:pPr>
      <w:r>
        <w:tab/>
        <w:t>(2)</w:t>
      </w:r>
      <w:r>
        <w:tab/>
        <w:t xml:space="preserve">In section 7(1) delete the definition of </w:t>
      </w:r>
      <w:r>
        <w:rPr>
          <w:b/>
          <w:bCs/>
          <w:i/>
          <w:iCs/>
        </w:rPr>
        <w:t>authorised CALM Act officer</w:t>
      </w:r>
      <w:r>
        <w:t xml:space="preserve"> and insert:</w:t>
      </w:r>
    </w:p>
    <w:p>
      <w:pPr>
        <w:pStyle w:val="BlankOpen"/>
      </w:pPr>
    </w:p>
    <w:p>
      <w:pPr>
        <w:pStyle w:val="nzDefstart"/>
      </w:pPr>
      <w:r>
        <w:tab/>
      </w:r>
      <w:r>
        <w:rPr>
          <w:rStyle w:val="CharDefText"/>
        </w:rPr>
        <w:t>authorised CALM Act officer</w:t>
      </w:r>
      <w:r>
        <w:t xml:space="preserve"> means — </w:t>
      </w:r>
    </w:p>
    <w:p>
      <w:pPr>
        <w:pStyle w:val="n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nzDefpara"/>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pPr>
    </w:p>
    <w:p>
      <w:pPr>
        <w:pStyle w:val="BlankClose"/>
        <w:keepNext/>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352" w:name="_Toc486582233"/>
      <w:r>
        <w:rPr>
          <w:sz w:val="28"/>
        </w:rPr>
        <w:t>Defined terms</w:t>
      </w:r>
      <w:bookmarkEnd w:id="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adjoining</w:t>
      </w:r>
      <w:r>
        <w:tab/>
        <w:t>7(1)</w:t>
      </w:r>
    </w:p>
    <w:p>
      <w:pPr>
        <w:pStyle w:val="DefinedTerms"/>
      </w:pPr>
      <w:r>
        <w:t>affected area</w:t>
      </w:r>
      <w:r>
        <w:tab/>
        <w:t>14B(1)</w:t>
      </w:r>
    </w:p>
    <w:p>
      <w:pPr>
        <w:pStyle w:val="DefinedTerms"/>
      </w:pPr>
      <w:r>
        <w:t>approved local government</w:t>
      </w:r>
      <w:r>
        <w:tab/>
        <w:t>38(6)</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 45(1)</w:t>
      </w:r>
    </w:p>
    <w:p>
      <w:pPr>
        <w:pStyle w:val="DefinedTerms"/>
      </w:pPr>
      <w:r>
        <w:t>bush fire risk treatment standards</w:t>
      </w:r>
      <w:r>
        <w:tab/>
        <w:t>35AA(1), 35AB(1)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Department</w:t>
      </w:r>
      <w:r>
        <w:tab/>
        <w:t>7(1)</w:t>
      </w:r>
    </w:p>
    <w:p>
      <w:pPr>
        <w:pStyle w:val="DefinedTerms"/>
      </w:pPr>
      <w:r>
        <w:t>departmental officer</w:t>
      </w:r>
      <w:r>
        <w:tab/>
        <w:t>12(1)</w:t>
      </w:r>
    </w:p>
    <w:p>
      <w:pPr>
        <w:pStyle w:val="DefinedTerms"/>
      </w:pPr>
      <w:r>
        <w:t>designation</w:t>
      </w:r>
      <w:r>
        <w:tab/>
        <w:t>12(1)</w:t>
      </w:r>
    </w:p>
    <w:p>
      <w:pPr>
        <w:pStyle w:val="DefinedTerms"/>
      </w:pPr>
      <w:r>
        <w:t>employed in the Department</w:t>
      </w:r>
      <w:r>
        <w:tab/>
        <w:t>7(1)</w:t>
      </w:r>
    </w:p>
    <w:p>
      <w:pPr>
        <w:pStyle w:val="DefinedTerms"/>
      </w:pPr>
      <w:r>
        <w:t>exempt land</w:t>
      </w:r>
      <w:r>
        <w:tab/>
        <w:t>22(1)</w:t>
      </w:r>
    </w:p>
    <w:p>
      <w:pPr>
        <w:pStyle w:val="DefinedTerms"/>
      </w:pPr>
      <w:r>
        <w:t>FES Act</w:t>
      </w:r>
      <w:r>
        <w:tab/>
        <w:t>7(1)</w:t>
      </w:r>
    </w:p>
    <w:p>
      <w:pPr>
        <w:pStyle w:val="DefinedTerms"/>
      </w:pPr>
      <w:r>
        <w:t>FES Commissioner</w:t>
      </w:r>
      <w:r>
        <w:tab/>
        <w:t>7(1)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loss or damage</w:t>
      </w:r>
      <w:r>
        <w:tab/>
        <w:t>35A</w:t>
      </w:r>
    </w:p>
    <w:p>
      <w:pPr>
        <w:pStyle w:val="DefinedTerms"/>
      </w:pPr>
      <w:r>
        <w:t>normal brigade activities</w:t>
      </w:r>
      <w:r>
        <w:tab/>
        <w:t>35A</w:t>
      </w:r>
    </w:p>
    <w:p>
      <w:pPr>
        <w:pStyle w:val="DefinedTerms"/>
      </w:pPr>
      <w:r>
        <w:t>occupier of land</w:t>
      </w:r>
      <w:r>
        <w:tab/>
        <w:t>7(1)</w:t>
      </w:r>
    </w:p>
    <w:p>
      <w:pPr>
        <w:pStyle w:val="DefinedTerms"/>
      </w:pPr>
      <w:r>
        <w:t>owner or occupier of land</w:t>
      </w:r>
      <w:r>
        <w:tab/>
        <w:t>33(9), 35AB(1)</w:t>
      </w:r>
    </w:p>
    <w:p>
      <w:pPr>
        <w:pStyle w:val="DefinedTerms"/>
      </w:pPr>
      <w:r>
        <w:t>prescribed amount</w:t>
      </w:r>
      <w:r>
        <w:tab/>
        <w:t>37(6)</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t>relevant body</w:t>
      </w:r>
      <w:r>
        <w:tab/>
        <w:t>58(3A)</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specified injury</w:t>
      </w:r>
      <w:r>
        <w:tab/>
        <w:t>37(6)</w:t>
      </w:r>
    </w:p>
    <w:p>
      <w:pPr>
        <w:pStyle w:val="DefinedTerms"/>
      </w:pPr>
      <w:r>
        <w:t>total fire ban</w:t>
      </w:r>
      <w:r>
        <w:tab/>
        <w:t>21</w:t>
      </w:r>
    </w:p>
    <w:p>
      <w:pPr>
        <w:pStyle w:val="DefinedTerms"/>
      </w:pPr>
      <w:r>
        <w:t>volunteer fire fighter</w:t>
      </w:r>
      <w:r>
        <w:tab/>
        <w:t>35A</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spacing w:after="40"/>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1" w:name="Compilation"/>
    <w:bookmarkEnd w:id="3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3" w:name="DefinedTerms"/>
    <w:bookmarkEnd w:id="3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4" w:name="Coversheet"/>
    <w:bookmarkEnd w:id="3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lvlText w:val="%1."/>
      <w:lvlJc w:val="left"/>
      <w:pPr>
        <w:tabs>
          <w:tab w:val="num" w:pos="1492"/>
        </w:tabs>
        <w:ind w:left="1492" w:hanging="360"/>
      </w:pPr>
    </w:lvl>
  </w:abstractNum>
  <w:abstractNum w:abstractNumId="1">
    <w:nsid w:val="FFFFFF7D"/>
    <w:multiLevelType w:val="singleLevel"/>
    <w:tmpl w:val="9A8A125C"/>
    <w:lvl w:ilvl="0">
      <w:start w:val="1"/>
      <w:numFmt w:val="decimal"/>
      <w:lvlText w:val="%1."/>
      <w:lvlJc w:val="left"/>
      <w:pPr>
        <w:tabs>
          <w:tab w:val="num" w:pos="1209"/>
        </w:tabs>
        <w:ind w:left="1209" w:hanging="360"/>
      </w:pPr>
    </w:lvl>
  </w:abstractNum>
  <w:abstractNum w:abstractNumId="2">
    <w:nsid w:val="FFFFFF7E"/>
    <w:multiLevelType w:val="singleLevel"/>
    <w:tmpl w:val="CC1A9B84"/>
    <w:lvl w:ilvl="0">
      <w:start w:val="1"/>
      <w:numFmt w:val="decimal"/>
      <w:lvlText w:val="%1."/>
      <w:lvlJc w:val="left"/>
      <w:pPr>
        <w:tabs>
          <w:tab w:val="num" w:pos="926"/>
        </w:tabs>
        <w:ind w:left="926" w:hanging="360"/>
      </w:pPr>
    </w:lvl>
  </w:abstractNum>
  <w:abstractNum w:abstractNumId="3">
    <w:nsid w:val="FFFFFF7F"/>
    <w:multiLevelType w:val="singleLevel"/>
    <w:tmpl w:val="4B382910"/>
    <w:lvl w:ilvl="0">
      <w:start w:val="1"/>
      <w:numFmt w:val="decimal"/>
      <w:lvlText w:val="%1."/>
      <w:lvlJc w:val="left"/>
      <w:pPr>
        <w:tabs>
          <w:tab w:val="num" w:pos="643"/>
        </w:tabs>
        <w:ind w:left="643" w:hanging="360"/>
      </w:pPr>
    </w:lvl>
  </w:abstractNum>
  <w:abstractNum w:abstractNumId="4">
    <w:nsid w:val="FFFFFF80"/>
    <w:multiLevelType w:val="singleLevel"/>
    <w:tmpl w:val="4A4257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lvlText w:val="%1."/>
      <w:lvlJc w:val="left"/>
      <w:pPr>
        <w:tabs>
          <w:tab w:val="num" w:pos="360"/>
        </w:tabs>
        <w:ind w:left="360" w:hanging="360"/>
      </w:pPr>
    </w:lvl>
  </w:abstractNum>
  <w:abstractNum w:abstractNumId="9">
    <w:nsid w:val="FFFFFF89"/>
    <w:multiLevelType w:val="singleLevel"/>
    <w:tmpl w:val="BF9EBA7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C2808C0"/>
    <w:multiLevelType w:val="singleLevel"/>
    <w:tmpl w:val="5C2211F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131"/>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 w:name="WAFER_20151102142131" w:val="UpdateStyles,UsedStyles"/>
    <w:docVar w:name="WAFER_20151102142131_GUID" w:val="d0e00ad3-b005-4d15-a39c-9fad533f29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b/>
      <w:snapToGrid w:val="0"/>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b/>
      <w:snapToGrid w:val="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73B339-12E2-4483-A73E-A03CC6B74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32037</Words>
  <Characters>144808</Characters>
  <Application>Microsoft Office Word</Application>
  <DocSecurity>0</DocSecurity>
  <Lines>3810</Lines>
  <Paragraphs>1786</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175059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1954 - 09-f0-00</dc:title>
  <dc:subject/>
  <dc:creator/>
  <cp:keywords/>
  <dc:description/>
  <cp:lastModifiedBy>svcMRProcess</cp:lastModifiedBy>
  <cp:revision>4</cp:revision>
  <cp:lastPrinted>2014-09-08T05:27:00Z</cp:lastPrinted>
  <dcterms:created xsi:type="dcterms:W3CDTF">2018-08-20T15:34:00Z</dcterms:created>
  <dcterms:modified xsi:type="dcterms:W3CDTF">2018-08-20T15:34:00Z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DocumentType">
    <vt:lpwstr>Act</vt:lpwstr>
  </property>
  <property fmtid="{D5CDD505-2E9C-101B-9397-08002B2CF9AE}" pid="4" name="OwlsUID">
    <vt:i4>95</vt:i4>
  </property>
  <property fmtid="{D5CDD505-2E9C-101B-9397-08002B2CF9AE}" pid="5" name="ReprintNo">
    <vt:lpwstr>9</vt:lpwstr>
  </property>
  <property fmtid="{D5CDD505-2E9C-101B-9397-08002B2CF9AE}" pid="6" name="ReprintedAsAt">
    <vt:filetime>2013-10-10T16:00:00Z</vt:filetime>
  </property>
  <property fmtid="{D5CDD505-2E9C-101B-9397-08002B2CF9AE}" pid="7" name="AsAtDate">
    <vt:lpwstr>01 Jul 2017</vt:lpwstr>
  </property>
  <property fmtid="{D5CDD505-2E9C-101B-9397-08002B2CF9AE}" pid="8" name="Suffix">
    <vt:lpwstr>09-f0-00</vt:lpwstr>
  </property>
  <property fmtid="{D5CDD505-2E9C-101B-9397-08002B2CF9AE}" pid="9" name="CommencementDate">
    <vt:lpwstr>20170701</vt:lpwstr>
  </property>
</Properties>
</file>