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_Toc486516709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_Toc486516710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_Toc486516711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_Toc486516712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_Toc486516713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_Toc486516714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_Toc486516715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_Toc486516719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_Toc486516720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_Toc486516721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_Toc486516722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_Toc486516724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_Toc486516725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_Toc486516726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_Toc486516727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_Toc486516728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_Toc486516729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_Toc486516730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_Toc486516731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_Toc486516732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_Toc486516733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_Toc486516734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_Toc486516735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_Toc486516736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_Toc486516737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_Toc486516739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_Toc486516740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_Toc486516741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_Toc486516742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_Toc486516744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_Toc486516745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_Toc486516746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_Toc486516747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_Toc486516748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_Toc486516749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_Toc486516751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_Toc486516752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_Toc486516753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_Toc486516754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_Toc486516755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_Toc486516756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_Toc486516757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_Toc486516758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_Toc486516760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_Toc486516761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_Toc486516764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_Toc486516766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_Toc486516767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_Toc486516768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_Toc486516770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_Toc486516771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_Toc486516773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_Toc486516774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_Toc486516775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_Toc486516776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_Toc486516777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_Toc486516778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_Toc486516779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_Toc486516780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_Toc486516782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_Toc486516783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_Toc486516784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_Toc486516785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_Toc486516786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_Toc486516787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_Toc486516788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_Toc486516789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_Toc486516790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_Toc486516793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_Toc486516794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_Toc486516795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_Toc486516796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_Toc486516797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_Toc486516798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_Toc486516800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_Toc486516801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_Toc486516802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_Toc486516803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_Toc486516804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_Toc486516806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_Toc486516807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_Toc486516808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_Toc486516809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_Toc486516810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_Toc486516811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_Toc486516812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_Toc486516813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_Toc486516814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_Toc486516816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_Toc486516817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_Toc486516818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_Toc486516819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_Toc486516820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_Toc486516821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_Toc486516822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_Toc486516823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_Toc486516824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_Toc486516825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_Toc486516826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_Toc486516827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_Toc486516828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_Toc486516830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_Toc486516831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_Toc486516832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_Toc486516833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_Toc486516834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_Toc486516835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_Toc486516836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_Toc486516837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_Toc486516838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_Toc486516841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_Toc486516842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_Toc486516843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_Toc486516844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_Toc486516845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_Toc486516846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_Toc486516847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_Toc486516848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_Toc486516849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_Toc486516850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_Toc486516851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_Toc486516852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_Toc486516854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_Toc486516855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_Toc486516856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_Toc486516857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_Toc486516858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_Toc486516859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_Toc486516860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_Toc486516861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_Toc486516863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_Toc486516864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_Toc486516865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_Toc486516866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_Toc486516867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_Toc486516868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_Toc486516869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_Toc486516872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_Toc486516873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_Toc486516874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_Toc486516875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_Toc486516876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_Toc486516877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_Toc486516878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_Toc486516879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_Toc486516880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_Toc486516881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_Toc486516882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_Toc486516883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_Toc486516884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_Toc486516885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_Toc486516886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_Toc486516887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_Toc486516888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_Toc486516890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_Toc486516891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_Toc486516892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_Toc486516893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_Toc486516894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_Toc486516895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_Toc486516896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_Toc486516897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_Toc486516898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_Toc486516901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_Toc486516902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_Toc486516903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_Toc486516904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_Toc486516906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_Toc486516907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_Toc486516908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_Toc486516909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_Toc486516910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_Toc486516912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_Toc486516913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_Toc486516914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_Toc486516915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_Toc486516916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_Toc486516919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_Toc486516920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_Toc486516921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_Toc486516922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_Toc486516923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_Toc486516924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_Toc486516925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_Toc486516926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_Toc486516928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_Toc486516929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_Toc486516930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_Toc486516931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_Toc486516933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_Toc486516934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_Toc486516935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_Toc486516936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_Toc486516937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_Toc486516938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_Toc486516940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_Toc486516943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_Toc486516944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_Toc486516945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_Toc486516946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_Toc486516948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_Toc486516949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_Toc486516950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_Toc486516952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_Toc486516953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_Toc486516954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_Toc486516955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_Toc486516957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_Toc486516958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_Toc486516959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_Toc486516960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_Toc486516962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_Toc486516963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_Toc486516964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_Toc486516965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_Toc486516966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_Toc486516969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_Toc486516971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_Toc486516972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_Toc486516973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_Toc486516974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_Toc486516975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_Toc486516976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_Toc486516977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_Toc486516978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_Toc486516979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_Toc486516980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_Toc486516982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_Toc486516983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_Toc486516984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_Toc486516985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_Toc486516986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_Toc486516987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_Toc486516988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_Toc486516989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_Toc486516990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_Toc486516991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213A.</w:t>
      </w:r>
      <w:r>
        <w:tab/>
        <w:t>Terms used</w:t>
      </w:r>
      <w:r>
        <w:tab/>
      </w:r>
      <w:r>
        <w:fldChar w:fldCharType="begin"/>
      </w:r>
      <w:r>
        <w:instrText xml:space="preserve"> PAGEREF _Toc486516994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student residential colleges</w:t>
      </w:r>
    </w:p>
    <w:p>
      <w:pPr>
        <w:pStyle w:val="TOC8"/>
        <w:rPr>
          <w:rFonts w:asciiTheme="minorHAnsi" w:eastAsiaTheme="minorEastAsia" w:hAnsiTheme="minorHAnsi" w:cstheme="minorBidi"/>
          <w:szCs w:val="22"/>
        </w:rPr>
      </w:pPr>
      <w:r>
        <w:t>213B.</w:t>
      </w:r>
      <w:r>
        <w:tab/>
        <w:t>Establishing student residential colleges</w:t>
      </w:r>
      <w:r>
        <w:tab/>
      </w:r>
      <w:r>
        <w:fldChar w:fldCharType="begin"/>
      </w:r>
      <w:r>
        <w:instrText xml:space="preserve"> PAGEREF _Toc486516996 \h </w:instrText>
      </w:r>
      <w:r>
        <w:fldChar w:fldCharType="separate"/>
      </w:r>
      <w:r>
        <w:t>163</w:t>
      </w:r>
      <w:r>
        <w:fldChar w:fldCharType="end"/>
      </w:r>
    </w:p>
    <w:p>
      <w:pPr>
        <w:pStyle w:val="TOC8"/>
        <w:rPr>
          <w:rFonts w:asciiTheme="minorHAnsi" w:eastAsiaTheme="minorEastAsia" w:hAnsiTheme="minorHAnsi" w:cstheme="minorBidi"/>
          <w:szCs w:val="22"/>
        </w:rPr>
      </w:pPr>
      <w:r>
        <w:t>213C.</w:t>
      </w:r>
      <w:r>
        <w:tab/>
        <w:t>Closing or amalgamating student residential colleges</w:t>
      </w:r>
      <w:r>
        <w:tab/>
      </w:r>
      <w:r>
        <w:fldChar w:fldCharType="begin"/>
      </w:r>
      <w:r>
        <w:instrText xml:space="preserve"> PAGEREF _Toc486516997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student residential colleges</w:t>
      </w:r>
    </w:p>
    <w:p>
      <w:pPr>
        <w:pStyle w:val="TOC6"/>
        <w:tabs>
          <w:tab w:val="right" w:leader="dot" w:pos="7077"/>
        </w:tabs>
        <w:rPr>
          <w:rFonts w:asciiTheme="minorHAnsi" w:eastAsiaTheme="minorEastAsia" w:hAnsiTheme="minorHAnsi" w:cstheme="minorBidi"/>
          <w:b w:val="0"/>
          <w:sz w:val="22"/>
          <w:szCs w:val="22"/>
        </w:rPr>
      </w:pPr>
      <w:r>
        <w:t>Subdivision 1 — Operation and management</w:t>
      </w:r>
    </w:p>
    <w:p>
      <w:pPr>
        <w:pStyle w:val="TOC8"/>
        <w:rPr>
          <w:rFonts w:asciiTheme="minorHAnsi" w:eastAsiaTheme="minorEastAsia" w:hAnsiTheme="minorHAnsi" w:cstheme="minorBidi"/>
          <w:szCs w:val="22"/>
        </w:rPr>
      </w:pPr>
      <w:r>
        <w:t>213D.</w:t>
      </w:r>
      <w:r>
        <w:tab/>
        <w:t>Operation and management of student residential colleges</w:t>
      </w:r>
      <w:r>
        <w:tab/>
      </w:r>
      <w:r>
        <w:fldChar w:fldCharType="begin"/>
      </w:r>
      <w:r>
        <w:instrText xml:space="preserve"> PAGEREF _Toc486517000 \h </w:instrText>
      </w:r>
      <w:r>
        <w:fldChar w:fldCharType="separate"/>
      </w:r>
      <w:r>
        <w:t>164</w:t>
      </w:r>
      <w:r>
        <w:fldChar w:fldCharType="end"/>
      </w:r>
    </w:p>
    <w:p>
      <w:pPr>
        <w:pStyle w:val="TOC8"/>
        <w:rPr>
          <w:rFonts w:asciiTheme="minorHAnsi" w:eastAsiaTheme="minorEastAsia" w:hAnsiTheme="minorHAnsi" w:cstheme="minorBidi"/>
          <w:szCs w:val="22"/>
        </w:rPr>
      </w:pPr>
      <w:r>
        <w:t>213E.</w:t>
      </w:r>
      <w:r>
        <w:tab/>
        <w:t>Powers of Minister relating to student residential colleges</w:t>
      </w:r>
      <w:r>
        <w:tab/>
      </w:r>
      <w:r>
        <w:fldChar w:fldCharType="begin"/>
      </w:r>
      <w:r>
        <w:instrText xml:space="preserve"> PAGEREF _Toc486517001 \h </w:instrText>
      </w:r>
      <w:r>
        <w:fldChar w:fldCharType="separate"/>
      </w:r>
      <w:r>
        <w:t>164</w:t>
      </w:r>
      <w:r>
        <w:fldChar w:fldCharType="end"/>
      </w:r>
    </w:p>
    <w:p>
      <w:pPr>
        <w:pStyle w:val="TOC8"/>
        <w:rPr>
          <w:rFonts w:asciiTheme="minorHAnsi" w:eastAsiaTheme="minorEastAsia" w:hAnsiTheme="minorHAnsi" w:cstheme="minorBidi"/>
          <w:szCs w:val="22"/>
        </w:rPr>
      </w:pPr>
      <w:r>
        <w:t>213F.</w:t>
      </w:r>
      <w:r>
        <w:tab/>
        <w:t>Treasurer to consider proposals under s. 213E(2)(c)</w:t>
      </w:r>
      <w:r>
        <w:tab/>
      </w:r>
      <w:r>
        <w:fldChar w:fldCharType="begin"/>
      </w:r>
      <w:r>
        <w:instrText xml:space="preserve"> PAGEREF _Toc486517002 \h </w:instrText>
      </w:r>
      <w:r>
        <w:fldChar w:fldCharType="separate"/>
      </w:r>
      <w:r>
        <w:t>166</w:t>
      </w:r>
      <w:r>
        <w:fldChar w:fldCharType="end"/>
      </w:r>
    </w:p>
    <w:p>
      <w:pPr>
        <w:pStyle w:val="TOC8"/>
        <w:rPr>
          <w:rFonts w:asciiTheme="minorHAnsi" w:eastAsiaTheme="minorEastAsia" w:hAnsiTheme="minorHAnsi" w:cstheme="minorBidi"/>
          <w:szCs w:val="22"/>
        </w:rPr>
      </w:pPr>
      <w:r>
        <w:t>213G.</w:t>
      </w:r>
      <w:r>
        <w:tab/>
        <w:t>When money paid for advertising or sponsorship to be paid to student residential college’s General Purposes Fund</w:t>
      </w:r>
      <w:r>
        <w:tab/>
      </w:r>
      <w:r>
        <w:fldChar w:fldCharType="begin"/>
      </w:r>
      <w:r>
        <w:instrText xml:space="preserve"> PAGEREF _Toc486517003 \h </w:instrText>
      </w:r>
      <w:r>
        <w:fldChar w:fldCharType="separate"/>
      </w:r>
      <w:r>
        <w:t>166</w:t>
      </w:r>
      <w:r>
        <w:fldChar w:fldCharType="end"/>
      </w:r>
    </w:p>
    <w:p>
      <w:pPr>
        <w:pStyle w:val="TOC8"/>
        <w:rPr>
          <w:rFonts w:asciiTheme="minorHAnsi" w:eastAsiaTheme="minorEastAsia" w:hAnsiTheme="minorHAnsi" w:cstheme="minorBidi"/>
          <w:szCs w:val="22"/>
        </w:rPr>
      </w:pPr>
      <w:r>
        <w:t>213H.</w:t>
      </w:r>
      <w:r>
        <w:tab/>
        <w:t>Sections 120 and 121 have effect in respect of student residential colleges</w:t>
      </w:r>
      <w:r>
        <w:tab/>
      </w:r>
      <w:r>
        <w:fldChar w:fldCharType="begin"/>
      </w:r>
      <w:r>
        <w:instrText xml:space="preserve"> PAGEREF _Toc486517004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and code of conduct</w:t>
      </w:r>
    </w:p>
    <w:p>
      <w:pPr>
        <w:pStyle w:val="TOC8"/>
        <w:rPr>
          <w:rFonts w:asciiTheme="minorHAnsi" w:eastAsiaTheme="minorEastAsia" w:hAnsiTheme="minorHAnsi" w:cstheme="minorBidi"/>
          <w:szCs w:val="22"/>
        </w:rPr>
      </w:pPr>
      <w:r>
        <w:t>213I.</w:t>
      </w:r>
      <w:r>
        <w:tab/>
        <w:t>Regulations about student residential colleges</w:t>
      </w:r>
      <w:r>
        <w:tab/>
      </w:r>
      <w:r>
        <w:fldChar w:fldCharType="begin"/>
      </w:r>
      <w:r>
        <w:instrText xml:space="preserve"> PAGEREF _Toc486517006 \h </w:instrText>
      </w:r>
      <w:r>
        <w:fldChar w:fldCharType="separate"/>
      </w:r>
      <w:r>
        <w:t>167</w:t>
      </w:r>
      <w:r>
        <w:fldChar w:fldCharType="end"/>
      </w:r>
    </w:p>
    <w:p>
      <w:pPr>
        <w:pStyle w:val="TOC8"/>
        <w:rPr>
          <w:rFonts w:asciiTheme="minorHAnsi" w:eastAsiaTheme="minorEastAsia" w:hAnsiTheme="minorHAnsi" w:cstheme="minorBidi"/>
          <w:szCs w:val="22"/>
        </w:rPr>
      </w:pPr>
      <w:r>
        <w:t>213J.</w:t>
      </w:r>
      <w:r>
        <w:tab/>
        <w:t>Code of conduct for students</w:t>
      </w:r>
      <w:r>
        <w:tab/>
      </w:r>
      <w:r>
        <w:fldChar w:fldCharType="begin"/>
      </w:r>
      <w:r>
        <w:instrText xml:space="preserve"> PAGEREF _Toc486517007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 of Minister to grant licences</w:t>
      </w:r>
    </w:p>
    <w:p>
      <w:pPr>
        <w:pStyle w:val="TOC8"/>
        <w:rPr>
          <w:rFonts w:asciiTheme="minorHAnsi" w:eastAsiaTheme="minorEastAsia" w:hAnsiTheme="minorHAnsi" w:cstheme="minorBidi"/>
          <w:szCs w:val="22"/>
        </w:rPr>
      </w:pPr>
      <w:r>
        <w:t>213K.</w:t>
      </w:r>
      <w:r>
        <w:tab/>
        <w:t>Licences by Minister for use of tangible property relating to student residential colleges</w:t>
      </w:r>
      <w:r>
        <w:tab/>
      </w:r>
      <w:r>
        <w:fldChar w:fldCharType="begin"/>
      </w:r>
      <w:r>
        <w:instrText xml:space="preserve"> PAGEREF _Toc486517009 \h </w:instrText>
      </w:r>
      <w:r>
        <w:fldChar w:fldCharType="separate"/>
      </w:r>
      <w:r>
        <w:t>170</w:t>
      </w:r>
      <w:r>
        <w:fldChar w:fldCharType="end"/>
      </w:r>
    </w:p>
    <w:p>
      <w:pPr>
        <w:pStyle w:val="TOC8"/>
        <w:rPr>
          <w:rFonts w:asciiTheme="minorHAnsi" w:eastAsiaTheme="minorEastAsia" w:hAnsiTheme="minorHAnsi" w:cstheme="minorBidi"/>
          <w:szCs w:val="22"/>
        </w:rPr>
      </w:pPr>
      <w:r>
        <w:t>213L.</w:t>
      </w:r>
      <w:r>
        <w:tab/>
        <w:t>When money paid under licence to be paid to a General Purposes Fund</w:t>
      </w:r>
      <w:r>
        <w:tab/>
      </w:r>
      <w:r>
        <w:fldChar w:fldCharType="begin"/>
      </w:r>
      <w:r>
        <w:instrText xml:space="preserve"> PAGEREF _Toc486517010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LINC committees</w:t>
      </w:r>
    </w:p>
    <w:p>
      <w:pPr>
        <w:pStyle w:val="TOC8"/>
        <w:rPr>
          <w:rFonts w:asciiTheme="minorHAnsi" w:eastAsiaTheme="minorEastAsia" w:hAnsiTheme="minorHAnsi" w:cstheme="minorBidi"/>
          <w:szCs w:val="22"/>
        </w:rPr>
      </w:pPr>
      <w:r>
        <w:t>213M.</w:t>
      </w:r>
      <w:r>
        <w:tab/>
        <w:t>LINC committees</w:t>
      </w:r>
      <w:r>
        <w:tab/>
      </w:r>
      <w:r>
        <w:fldChar w:fldCharType="begin"/>
      </w:r>
      <w:r>
        <w:instrText xml:space="preserve"> PAGEREF _Toc486517012 \h </w:instrText>
      </w:r>
      <w:r>
        <w:fldChar w:fldCharType="separate"/>
      </w:r>
      <w:r>
        <w:t>172</w:t>
      </w:r>
      <w:r>
        <w:fldChar w:fldCharType="end"/>
      </w:r>
    </w:p>
    <w:p>
      <w:pPr>
        <w:pStyle w:val="TOC8"/>
        <w:rPr>
          <w:rFonts w:asciiTheme="minorHAnsi" w:eastAsiaTheme="minorEastAsia" w:hAnsiTheme="minorHAnsi" w:cstheme="minorBidi"/>
          <w:szCs w:val="22"/>
        </w:rPr>
      </w:pPr>
      <w:r>
        <w:t>213N.</w:t>
      </w:r>
      <w:r>
        <w:tab/>
        <w:t>Membership of LINC committees</w:t>
      </w:r>
      <w:r>
        <w:tab/>
      </w:r>
      <w:r>
        <w:fldChar w:fldCharType="begin"/>
      </w:r>
      <w:r>
        <w:instrText xml:space="preserve"> PAGEREF _Toc486517013 \h </w:instrText>
      </w:r>
      <w:r>
        <w:fldChar w:fldCharType="separate"/>
      </w:r>
      <w:r>
        <w:t>173</w:t>
      </w:r>
      <w:r>
        <w:fldChar w:fldCharType="end"/>
      </w:r>
    </w:p>
    <w:p>
      <w:pPr>
        <w:pStyle w:val="TOC8"/>
        <w:rPr>
          <w:rFonts w:asciiTheme="minorHAnsi" w:eastAsiaTheme="minorEastAsia" w:hAnsiTheme="minorHAnsi" w:cstheme="minorBidi"/>
          <w:szCs w:val="22"/>
        </w:rPr>
      </w:pPr>
      <w:r>
        <w:t>213O.</w:t>
      </w:r>
      <w:r>
        <w:tab/>
        <w:t>Functions of LINC committees</w:t>
      </w:r>
      <w:r>
        <w:tab/>
      </w:r>
      <w:r>
        <w:fldChar w:fldCharType="begin"/>
      </w:r>
      <w:r>
        <w:instrText xml:space="preserve"> PAGEREF _Toc486517014 \h </w:instrText>
      </w:r>
      <w:r>
        <w:fldChar w:fldCharType="separate"/>
      </w:r>
      <w:r>
        <w:t>173</w:t>
      </w:r>
      <w:r>
        <w:fldChar w:fldCharType="end"/>
      </w:r>
    </w:p>
    <w:p>
      <w:pPr>
        <w:pStyle w:val="TOC8"/>
        <w:rPr>
          <w:rFonts w:asciiTheme="minorHAnsi" w:eastAsiaTheme="minorEastAsia" w:hAnsiTheme="minorHAnsi" w:cstheme="minorBidi"/>
          <w:szCs w:val="22"/>
        </w:rPr>
      </w:pPr>
      <w:r>
        <w:t>213P.</w:t>
      </w:r>
      <w:r>
        <w:tab/>
        <w:t>Regulations about LINC committees</w:t>
      </w:r>
      <w:r>
        <w:tab/>
      </w:r>
      <w:r>
        <w:fldChar w:fldCharType="begin"/>
      </w:r>
      <w:r>
        <w:instrText xml:space="preserve"> PAGEREF _Toc486517015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6"/>
        <w:tabs>
          <w:tab w:val="right" w:leader="dot" w:pos="7077"/>
        </w:tabs>
        <w:rPr>
          <w:rFonts w:asciiTheme="minorHAnsi" w:eastAsiaTheme="minorEastAsia" w:hAnsiTheme="minorHAnsi" w:cstheme="minorBidi"/>
          <w:b w:val="0"/>
          <w:sz w:val="22"/>
          <w:szCs w:val="22"/>
        </w:rPr>
      </w:pPr>
      <w:r>
        <w:t>Subdivision 1 — Fund for each student residential college</w:t>
      </w:r>
    </w:p>
    <w:p>
      <w:pPr>
        <w:pStyle w:val="TOC8"/>
        <w:rPr>
          <w:rFonts w:asciiTheme="minorHAnsi" w:eastAsiaTheme="minorEastAsia" w:hAnsiTheme="minorHAnsi" w:cstheme="minorBidi"/>
          <w:szCs w:val="22"/>
        </w:rPr>
      </w:pPr>
      <w:r>
        <w:t>213Q.</w:t>
      </w:r>
      <w:r>
        <w:tab/>
        <w:t>General Purposes Fund for each student residential college</w:t>
      </w:r>
      <w:r>
        <w:tab/>
      </w:r>
      <w:r>
        <w:fldChar w:fldCharType="begin"/>
      </w:r>
      <w:r>
        <w:instrText xml:space="preserve"> PAGEREF _Toc486517018 \h </w:instrText>
      </w:r>
      <w:r>
        <w:fldChar w:fldCharType="separate"/>
      </w:r>
      <w:r>
        <w:t>175</w:t>
      </w:r>
      <w:r>
        <w:fldChar w:fldCharType="end"/>
      </w:r>
    </w:p>
    <w:p>
      <w:pPr>
        <w:pStyle w:val="TOC8"/>
        <w:rPr>
          <w:rFonts w:asciiTheme="minorHAnsi" w:eastAsiaTheme="minorEastAsia" w:hAnsiTheme="minorHAnsi" w:cstheme="minorBidi"/>
          <w:szCs w:val="22"/>
        </w:rPr>
      </w:pPr>
      <w:r>
        <w:t>213R.</w:t>
      </w:r>
      <w:r>
        <w:tab/>
        <w:t>Funds for other moneys received for a student residential college</w:t>
      </w:r>
      <w:r>
        <w:tab/>
      </w:r>
      <w:r>
        <w:fldChar w:fldCharType="begin"/>
      </w:r>
      <w:r>
        <w:instrText xml:space="preserve"> PAGEREF _Toc486517019 \h </w:instrText>
      </w:r>
      <w:r>
        <w:fldChar w:fldCharType="separate"/>
      </w:r>
      <w:r>
        <w:t>175</w:t>
      </w:r>
      <w:r>
        <w:fldChar w:fldCharType="end"/>
      </w:r>
    </w:p>
    <w:p>
      <w:pPr>
        <w:pStyle w:val="TOC8"/>
        <w:rPr>
          <w:rFonts w:asciiTheme="minorHAnsi" w:eastAsiaTheme="minorEastAsia" w:hAnsiTheme="minorHAnsi" w:cstheme="minorBidi"/>
          <w:szCs w:val="22"/>
        </w:rPr>
      </w:pPr>
      <w:r>
        <w:t>213S.</w:t>
      </w:r>
      <w:r>
        <w:tab/>
        <w:t>Management of college funds</w:t>
      </w:r>
      <w:r>
        <w:tab/>
      </w:r>
      <w:r>
        <w:fldChar w:fldCharType="begin"/>
      </w:r>
      <w:r>
        <w:instrText xml:space="preserve"> PAGEREF _Toc486517020 \h </w:instrText>
      </w:r>
      <w:r>
        <w:fldChar w:fldCharType="separate"/>
      </w:r>
      <w:r>
        <w:t>175</w:t>
      </w:r>
      <w:r>
        <w:fldChar w:fldCharType="end"/>
      </w:r>
    </w:p>
    <w:p>
      <w:pPr>
        <w:pStyle w:val="TOC8"/>
        <w:rPr>
          <w:rFonts w:asciiTheme="minorHAnsi" w:eastAsiaTheme="minorEastAsia" w:hAnsiTheme="minorHAnsi" w:cstheme="minorBidi"/>
          <w:szCs w:val="22"/>
        </w:rPr>
      </w:pPr>
      <w:r>
        <w:t>213T.</w:t>
      </w:r>
      <w:r>
        <w:tab/>
        <w:t>Money to be credited to college funds</w:t>
      </w:r>
      <w:r>
        <w:tab/>
      </w:r>
      <w:r>
        <w:fldChar w:fldCharType="begin"/>
      </w:r>
      <w:r>
        <w:instrText xml:space="preserve"> PAGEREF _Toc486517021 \h </w:instrText>
      </w:r>
      <w:r>
        <w:fldChar w:fldCharType="separate"/>
      </w:r>
      <w:r>
        <w:t>176</w:t>
      </w:r>
      <w:r>
        <w:fldChar w:fldCharType="end"/>
      </w:r>
    </w:p>
    <w:p>
      <w:pPr>
        <w:pStyle w:val="TOC8"/>
        <w:rPr>
          <w:rFonts w:asciiTheme="minorHAnsi" w:eastAsiaTheme="minorEastAsia" w:hAnsiTheme="minorHAnsi" w:cstheme="minorBidi"/>
          <w:szCs w:val="22"/>
        </w:rPr>
      </w:pPr>
      <w:r>
        <w:t>213U.</w:t>
      </w:r>
      <w:r>
        <w:tab/>
        <w:t>Bank account for college funds</w:t>
      </w:r>
      <w:r>
        <w:tab/>
      </w:r>
      <w:r>
        <w:fldChar w:fldCharType="begin"/>
      </w:r>
      <w:r>
        <w:instrText xml:space="preserve"> PAGEREF _Toc486517022 \h </w:instrText>
      </w:r>
      <w:r>
        <w:fldChar w:fldCharType="separate"/>
      </w:r>
      <w:r>
        <w:t>177</w:t>
      </w:r>
      <w:r>
        <w:fldChar w:fldCharType="end"/>
      </w:r>
    </w:p>
    <w:p>
      <w:pPr>
        <w:pStyle w:val="TOC8"/>
        <w:rPr>
          <w:rFonts w:asciiTheme="minorHAnsi" w:eastAsiaTheme="minorEastAsia" w:hAnsiTheme="minorHAnsi" w:cstheme="minorBidi"/>
          <w:szCs w:val="22"/>
        </w:rPr>
      </w:pPr>
      <w:r>
        <w:t>213V.</w:t>
      </w:r>
      <w:r>
        <w:tab/>
      </w:r>
      <w:r>
        <w:rPr>
          <w:i/>
        </w:rPr>
        <w:t>Financial Management Act 2006</w:t>
      </w:r>
      <w:r>
        <w:t xml:space="preserve"> s. 8 and 34, application of to s. 213Q to 213U</w:t>
      </w:r>
      <w:r>
        <w:tab/>
      </w:r>
      <w:r>
        <w:fldChar w:fldCharType="begin"/>
      </w:r>
      <w:r>
        <w:instrText xml:space="preserve"> PAGEREF _Toc486517023 \h </w:instrText>
      </w:r>
      <w:r>
        <w:fldChar w:fldCharType="separate"/>
      </w:r>
      <w:r>
        <w:t>177</w:t>
      </w:r>
      <w:r>
        <w:fldChar w:fldCharType="end"/>
      </w:r>
    </w:p>
    <w:p>
      <w:pPr>
        <w:pStyle w:val="TOC8"/>
        <w:rPr>
          <w:rFonts w:asciiTheme="minorHAnsi" w:eastAsiaTheme="minorEastAsia" w:hAnsiTheme="minorHAnsi" w:cstheme="minorBidi"/>
          <w:szCs w:val="22"/>
        </w:rPr>
      </w:pPr>
      <w:r>
        <w:t>213W.</w:t>
      </w:r>
      <w:r>
        <w:tab/>
        <w:t>Investment of college funds</w:t>
      </w:r>
      <w:r>
        <w:tab/>
      </w:r>
      <w:r>
        <w:fldChar w:fldCharType="begin"/>
      </w:r>
      <w:r>
        <w:instrText xml:space="preserve"> PAGEREF _Toc486517024 \h </w:instrText>
      </w:r>
      <w:r>
        <w:fldChar w:fldCharType="separate"/>
      </w:r>
      <w:r>
        <w:t>178</w:t>
      </w:r>
      <w:r>
        <w:fldChar w:fldCharType="end"/>
      </w:r>
    </w:p>
    <w:p>
      <w:pPr>
        <w:pStyle w:val="TOC8"/>
        <w:rPr>
          <w:rFonts w:asciiTheme="minorHAnsi" w:eastAsiaTheme="minorEastAsia" w:hAnsiTheme="minorHAnsi" w:cstheme="minorBidi"/>
          <w:szCs w:val="22"/>
        </w:rPr>
      </w:pPr>
      <w:r>
        <w:t>213X.</w:t>
      </w:r>
      <w:r>
        <w:tab/>
        <w:t>Dealing with college funds on closure or amalgamation of a college</w:t>
      </w:r>
      <w:r>
        <w:tab/>
      </w:r>
      <w:r>
        <w:fldChar w:fldCharType="begin"/>
      </w:r>
      <w:r>
        <w:instrText xml:space="preserve"> PAGEREF _Toc486517025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Student Residential Colleges Fund</w:t>
      </w:r>
    </w:p>
    <w:p>
      <w:pPr>
        <w:pStyle w:val="TOC8"/>
        <w:rPr>
          <w:rFonts w:asciiTheme="minorHAnsi" w:eastAsiaTheme="minorEastAsia" w:hAnsiTheme="minorHAnsi" w:cstheme="minorBidi"/>
          <w:szCs w:val="22"/>
        </w:rPr>
      </w:pPr>
      <w:r>
        <w:t>213Y.</w:t>
      </w:r>
      <w:r>
        <w:tab/>
        <w:t>Student Residential Colleges Fund</w:t>
      </w:r>
      <w:r>
        <w:tab/>
      </w:r>
      <w:r>
        <w:fldChar w:fldCharType="begin"/>
      </w:r>
      <w:r>
        <w:instrText xml:space="preserve"> PAGEREF _Toc486517027 \h </w:instrText>
      </w:r>
      <w:r>
        <w:fldChar w:fldCharType="separate"/>
      </w:r>
      <w:r>
        <w:t>179</w:t>
      </w:r>
      <w:r>
        <w:fldChar w:fldCharType="end"/>
      </w:r>
    </w:p>
    <w:p>
      <w:pPr>
        <w:pStyle w:val="TOC8"/>
        <w:rPr>
          <w:rFonts w:asciiTheme="minorHAnsi" w:eastAsiaTheme="minorEastAsia" w:hAnsiTheme="minorHAnsi" w:cstheme="minorBidi"/>
          <w:szCs w:val="22"/>
        </w:rPr>
      </w:pPr>
      <w:r>
        <w:t>213ZA.</w:t>
      </w:r>
      <w:r>
        <w:tab/>
        <w:t>Minister’s power to borrow money</w:t>
      </w:r>
      <w:r>
        <w:tab/>
      </w:r>
      <w:r>
        <w:fldChar w:fldCharType="begin"/>
      </w:r>
      <w:r>
        <w:instrText xml:space="preserve"> PAGEREF _Toc486517028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_Toc486517031 \h </w:instrText>
      </w:r>
      <w:r>
        <w:fldChar w:fldCharType="separate"/>
      </w:r>
      <w:r>
        <w:t>181</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_Toc486517032 \h </w:instrText>
      </w:r>
      <w:r>
        <w:fldChar w:fldCharType="separate"/>
      </w:r>
      <w:r>
        <w:t>182</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_Toc486517033 \h </w:instrText>
      </w:r>
      <w:r>
        <w:fldChar w:fldCharType="separate"/>
      </w:r>
      <w:r>
        <w:t>182</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_Toc486517034 \h </w:instrText>
      </w:r>
      <w:r>
        <w:fldChar w:fldCharType="separate"/>
      </w:r>
      <w:r>
        <w:t>182</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_Toc486517035 \h </w:instrText>
      </w:r>
      <w:r>
        <w:fldChar w:fldCharType="separate"/>
      </w:r>
      <w:r>
        <w:t>184</w:t>
      </w:r>
      <w:r>
        <w:fldChar w:fldCharType="end"/>
      </w:r>
    </w:p>
    <w:p>
      <w:pPr>
        <w:pStyle w:val="TOC8"/>
        <w:rPr>
          <w:rFonts w:asciiTheme="minorHAnsi" w:eastAsiaTheme="minorEastAsia" w:hAnsiTheme="minorHAnsi" w:cstheme="minorBidi"/>
          <w:szCs w:val="22"/>
        </w:rPr>
      </w:pPr>
      <w:r>
        <w:t>218.</w:t>
      </w:r>
      <w:r>
        <w:tab/>
        <w:t>Licences by Minister for use of tangible property, other than property relating to student residential colleges</w:t>
      </w:r>
      <w:r>
        <w:tab/>
      </w:r>
      <w:r>
        <w:fldChar w:fldCharType="begin"/>
      </w:r>
      <w:r>
        <w:instrText xml:space="preserve"> PAGEREF _Toc486517036 \h </w:instrText>
      </w:r>
      <w:r>
        <w:fldChar w:fldCharType="separate"/>
      </w:r>
      <w:r>
        <w:t>184</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_Toc486517037 \h </w:instrText>
      </w:r>
      <w:r>
        <w:fldChar w:fldCharType="separate"/>
      </w:r>
      <w:r>
        <w:t>186</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_Toc486517038 \h </w:instrText>
      </w:r>
      <w:r>
        <w:fldChar w:fldCharType="separate"/>
      </w:r>
      <w:r>
        <w:t>187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_Toc486517039 \h </w:instrText>
      </w:r>
      <w:r>
        <w:fldChar w:fldCharType="separate"/>
      </w:r>
      <w:r>
        <w:t>187</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_Toc486517040 \h </w:instrText>
      </w:r>
      <w:r>
        <w:fldChar w:fldCharType="separate"/>
      </w:r>
      <w:r>
        <w:t>188</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_Toc486517041 \h </w:instrText>
      </w:r>
      <w:r>
        <w:fldChar w:fldCharType="separate"/>
      </w:r>
      <w:r>
        <w:t>189</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_Toc486517042 \h </w:instrText>
      </w:r>
      <w:r>
        <w:fldChar w:fldCharType="separate"/>
      </w:r>
      <w:r>
        <w:t>189</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_Toc486517043 \h </w:instrText>
      </w:r>
      <w:r>
        <w:fldChar w:fldCharType="separate"/>
      </w:r>
      <w:r>
        <w:t>190</w:t>
      </w:r>
      <w:r>
        <w:fldChar w:fldCharType="end"/>
      </w:r>
    </w:p>
    <w:p>
      <w:pPr>
        <w:pStyle w:val="TOC8"/>
        <w:rPr>
          <w:rFonts w:asciiTheme="minorHAnsi" w:eastAsiaTheme="minorEastAsia" w:hAnsiTheme="minorHAnsi" w:cstheme="minorBidi"/>
          <w:szCs w:val="22"/>
        </w:rPr>
      </w:pPr>
      <w:r>
        <w:t>227.</w:t>
      </w:r>
      <w:r>
        <w:tab/>
        <w:t xml:space="preserve">Application of </w:t>
      </w:r>
      <w:r>
        <w:rPr>
          <w:i/>
        </w:rPr>
        <w:t>Financial Management Act 2006</w:t>
      </w:r>
      <w:r>
        <w:tab/>
      </w:r>
      <w:r>
        <w:fldChar w:fldCharType="begin"/>
      </w:r>
      <w:r>
        <w:instrText xml:space="preserve"> PAGEREF _Toc486517044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to assist in administration of Act, other than in relation to non government schools and students attending non government schools</w:t>
      </w:r>
      <w:r>
        <w:tab/>
      </w:r>
      <w:r>
        <w:fldChar w:fldCharType="begin"/>
      </w:r>
      <w:r>
        <w:instrText xml:space="preserve"> PAGEREF _Toc486517046 \h </w:instrText>
      </w:r>
      <w:r>
        <w:fldChar w:fldCharType="separate"/>
      </w:r>
      <w:r>
        <w:t>191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_Toc486517047 \h </w:instrText>
      </w:r>
      <w:r>
        <w:fldChar w:fldCharType="separate"/>
      </w:r>
      <w:r>
        <w:t>191</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_Toc486517048 \h </w:instrText>
      </w:r>
      <w:r>
        <w:fldChar w:fldCharType="separate"/>
      </w:r>
      <w:r>
        <w:t>191</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_Toc486517049 \h </w:instrText>
      </w:r>
      <w:r>
        <w:fldChar w:fldCharType="separate"/>
      </w:r>
      <w:r>
        <w:t>192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_Toc486517050 \h </w:instrText>
      </w:r>
      <w:r>
        <w:fldChar w:fldCharType="separate"/>
      </w:r>
      <w:r>
        <w:t>192</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_Toc486517051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_Toc486517053 \h </w:instrText>
      </w:r>
      <w:r>
        <w:fldChar w:fldCharType="separate"/>
      </w:r>
      <w:r>
        <w:t>193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_Toc486517054 \h </w:instrText>
      </w:r>
      <w:r>
        <w:fldChar w:fldCharType="separate"/>
      </w:r>
      <w:r>
        <w:t>193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_Toc486517055 \h </w:instrText>
      </w:r>
      <w:r>
        <w:fldChar w:fldCharType="separate"/>
      </w:r>
      <w:r>
        <w:t>193</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_Toc486517056 \h </w:instrText>
      </w:r>
      <w:r>
        <w:fldChar w:fldCharType="separate"/>
      </w:r>
      <w:r>
        <w:t>194</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_Toc486517057 \h </w:instrText>
      </w:r>
      <w:r>
        <w:fldChar w:fldCharType="separate"/>
      </w:r>
      <w:r>
        <w:t>194</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_Toc486517058 \h </w:instrText>
      </w:r>
      <w:r>
        <w:fldChar w:fldCharType="separate"/>
      </w:r>
      <w:r>
        <w:t>195</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_Toc486517059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_Toc486517061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_Toc486517063 \h </w:instrText>
      </w:r>
      <w:r>
        <w:fldChar w:fldCharType="separate"/>
      </w:r>
      <w:r>
        <w:t>199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_Toc486517064 \h </w:instrText>
      </w:r>
      <w:r>
        <w:fldChar w:fldCharType="separate"/>
      </w:r>
      <w:r>
        <w:t>200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_Toc486517065 \h </w:instrText>
      </w:r>
      <w:r>
        <w:fldChar w:fldCharType="separate"/>
      </w:r>
      <w:r>
        <w:t>200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_Toc486517066 \h </w:instrText>
      </w:r>
      <w:r>
        <w:fldChar w:fldCharType="separate"/>
      </w:r>
      <w:r>
        <w:t>201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_Toc486517067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_Toc486517070 \h </w:instrText>
      </w:r>
      <w:r>
        <w:fldChar w:fldCharType="separate"/>
      </w:r>
      <w:r>
        <w:t>203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_Toc486517071 \h </w:instrText>
      </w:r>
      <w:r>
        <w:fldChar w:fldCharType="separate"/>
      </w:r>
      <w:r>
        <w:t>203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_Toc486517072 \h </w:instrText>
      </w:r>
      <w:r>
        <w:fldChar w:fldCharType="separate"/>
      </w:r>
      <w:r>
        <w:t>203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_Toc486517073 \h </w:instrText>
      </w:r>
      <w:r>
        <w:fldChar w:fldCharType="separate"/>
      </w:r>
      <w:r>
        <w:t>203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_Toc486517074 \h </w:instrText>
      </w:r>
      <w:r>
        <w:fldChar w:fldCharType="separate"/>
      </w:r>
      <w:r>
        <w:t>203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_Toc486517075 \h </w:instrText>
      </w:r>
      <w:r>
        <w:fldChar w:fldCharType="separate"/>
      </w:r>
      <w:r>
        <w:t>204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_Toc486517076 \h </w:instrText>
      </w:r>
      <w:r>
        <w:fldChar w:fldCharType="separate"/>
      </w:r>
      <w:r>
        <w:t>204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_Toc486517077 \h </w:instrText>
      </w:r>
      <w:r>
        <w:fldChar w:fldCharType="separate"/>
      </w:r>
      <w:r>
        <w:t>205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_Toc486517078 \h </w:instrText>
      </w:r>
      <w:r>
        <w:fldChar w:fldCharType="separate"/>
      </w:r>
      <w:r>
        <w:t>205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_Toc486517079 \h </w:instrText>
      </w:r>
      <w:r>
        <w:fldChar w:fldCharType="separate"/>
      </w:r>
      <w:r>
        <w:t>205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_Toc486517080 \h </w:instrText>
      </w:r>
      <w:r>
        <w:fldChar w:fldCharType="separate"/>
      </w:r>
      <w:r>
        <w:t>206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_Toc486517081 \h </w:instrText>
      </w:r>
      <w:r>
        <w:fldChar w:fldCharType="separate"/>
      </w:r>
      <w:r>
        <w:t>206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_Toc486517082 \h </w:instrText>
      </w:r>
      <w:r>
        <w:fldChar w:fldCharType="separate"/>
      </w:r>
      <w:r>
        <w:t>206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_Toc486517083 \h </w:instrText>
      </w:r>
      <w:r>
        <w:fldChar w:fldCharType="separate"/>
      </w:r>
      <w:r>
        <w:t>207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_Toc486517084 \h </w:instrText>
      </w:r>
      <w:r>
        <w:fldChar w:fldCharType="separate"/>
      </w:r>
      <w:r>
        <w:t>207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_Toc486517085 \h </w:instrText>
      </w:r>
      <w:r>
        <w:fldChar w:fldCharType="separate"/>
      </w:r>
      <w:r>
        <w:t>207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_Toc486517086 \h </w:instrText>
      </w:r>
      <w:r>
        <w:fldChar w:fldCharType="separate"/>
      </w:r>
      <w:r>
        <w:t>208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_Toc486517087 \h </w:instrText>
      </w:r>
      <w:r>
        <w:fldChar w:fldCharType="separate"/>
      </w:r>
      <w:r>
        <w:t>208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_Toc486517088 \h </w:instrText>
      </w:r>
      <w:r>
        <w:fldChar w:fldCharType="separate"/>
      </w:r>
      <w:r>
        <w:t>208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_Toc486517089 \h </w:instrText>
      </w:r>
      <w:r>
        <w:fldChar w:fldCharType="separate"/>
      </w:r>
      <w:r>
        <w:t>209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_Toc486517090 \h </w:instrText>
      </w:r>
      <w:r>
        <w:fldChar w:fldCharType="separate"/>
      </w:r>
      <w:r>
        <w:t>209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_Toc486517091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_Toc486517093 \h </w:instrText>
      </w:r>
      <w:r>
        <w:fldChar w:fldCharType="separate"/>
      </w:r>
      <w:r>
        <w:t>210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_Toc486517094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_Toc486517096 \h </w:instrText>
      </w:r>
      <w:r>
        <w:fldChar w:fldCharType="separate"/>
      </w:r>
      <w:r>
        <w:t>211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_Toc486517097 \h </w:instrText>
      </w:r>
      <w:r>
        <w:fldChar w:fldCharType="separate"/>
      </w:r>
      <w:r>
        <w:t>211</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_Toc486517098 \h </w:instrText>
      </w:r>
      <w:r>
        <w:fldChar w:fldCharType="separate"/>
      </w:r>
      <w:r>
        <w:t>211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_Toc486517099 \h </w:instrText>
      </w:r>
      <w:r>
        <w:fldChar w:fldCharType="separate"/>
      </w:r>
      <w:r>
        <w:t>212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_Toc486517100 \h </w:instrText>
      </w:r>
      <w:r>
        <w:fldChar w:fldCharType="separate"/>
      </w:r>
      <w:r>
        <w:t>212</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_Toc486517101 \h </w:instrText>
      </w:r>
      <w:r>
        <w:fldChar w:fldCharType="separate"/>
      </w:r>
      <w:r>
        <w:t>212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_Toc486517102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_Toc486517104 \h </w:instrText>
      </w:r>
      <w:r>
        <w:fldChar w:fldCharType="separate"/>
      </w:r>
      <w:r>
        <w:t>214</w:t>
      </w:r>
      <w:r>
        <w:fldChar w:fldCharType="end"/>
      </w:r>
    </w:p>
    <w:p>
      <w:pPr>
        <w:pStyle w:val="TOC8"/>
        <w:rPr>
          <w:rFonts w:asciiTheme="minorHAnsi" w:eastAsiaTheme="minorEastAsia" w:hAnsiTheme="minorHAnsi" w:cstheme="minorBidi"/>
          <w:szCs w:val="22"/>
        </w:rPr>
      </w:pPr>
      <w:r>
        <w:t>34.</w:t>
      </w:r>
      <w:r>
        <w:tab/>
        <w:t>Hostels</w:t>
      </w:r>
      <w:r>
        <w:tab/>
      </w:r>
      <w:r>
        <w:fldChar w:fldCharType="begin"/>
      </w:r>
      <w:r>
        <w:instrText xml:space="preserve"> PAGEREF _Toc486517105 \h </w:instrText>
      </w:r>
      <w:r>
        <w:fldChar w:fldCharType="separate"/>
      </w:r>
      <w:r>
        <w:t>214</w:t>
      </w:r>
      <w:r>
        <w:fldChar w:fldCharType="end"/>
      </w:r>
    </w:p>
    <w:p>
      <w:pPr>
        <w:pStyle w:val="TOC8"/>
        <w:rPr>
          <w:rFonts w:asciiTheme="minorHAnsi" w:eastAsiaTheme="minorEastAsia" w:hAnsiTheme="minorHAnsi" w:cstheme="minorBidi"/>
          <w:szCs w:val="22"/>
        </w:rPr>
      </w:pPr>
      <w:r>
        <w:t>35.</w:t>
      </w:r>
      <w:r>
        <w:tab/>
        <w:t>Hostel land</w:t>
      </w:r>
      <w:r>
        <w:tab/>
      </w:r>
      <w:r>
        <w:fldChar w:fldCharType="begin"/>
      </w:r>
      <w:r>
        <w:instrText xml:space="preserve"> PAGEREF _Toc486517106 \h </w:instrText>
      </w:r>
      <w:r>
        <w:fldChar w:fldCharType="separate"/>
      </w:r>
      <w:r>
        <w:t>215</w:t>
      </w:r>
      <w:r>
        <w:fldChar w:fldCharType="end"/>
      </w:r>
    </w:p>
    <w:p>
      <w:pPr>
        <w:pStyle w:val="TOC8"/>
        <w:rPr>
          <w:rFonts w:asciiTheme="minorHAnsi" w:eastAsiaTheme="minorEastAsia" w:hAnsiTheme="minorHAnsi" w:cstheme="minorBidi"/>
          <w:szCs w:val="22"/>
        </w:rPr>
      </w:pPr>
      <w:r>
        <w:t>36.</w:t>
      </w:r>
      <w:r>
        <w:tab/>
        <w:t>Former Authority abolished</w:t>
      </w:r>
      <w:r>
        <w:tab/>
      </w:r>
      <w:r>
        <w:fldChar w:fldCharType="begin"/>
      </w:r>
      <w:r>
        <w:instrText xml:space="preserve"> PAGEREF _Toc486517107 \h </w:instrText>
      </w:r>
      <w:r>
        <w:fldChar w:fldCharType="separate"/>
      </w:r>
      <w:r>
        <w:t>215</w:t>
      </w:r>
      <w:r>
        <w:fldChar w:fldCharType="end"/>
      </w:r>
    </w:p>
    <w:p>
      <w:pPr>
        <w:pStyle w:val="TOC8"/>
        <w:rPr>
          <w:rFonts w:asciiTheme="minorHAnsi" w:eastAsiaTheme="minorEastAsia" w:hAnsiTheme="minorHAnsi" w:cstheme="minorBidi"/>
          <w:szCs w:val="22"/>
        </w:rPr>
      </w:pPr>
      <w:r>
        <w:t>37.</w:t>
      </w:r>
      <w:r>
        <w:tab/>
        <w:t>Staff members of former Authority</w:t>
      </w:r>
      <w:r>
        <w:tab/>
      </w:r>
      <w:r>
        <w:fldChar w:fldCharType="begin"/>
      </w:r>
      <w:r>
        <w:instrText xml:space="preserve"> PAGEREF _Toc486517108 \h </w:instrText>
      </w:r>
      <w:r>
        <w:fldChar w:fldCharType="separate"/>
      </w:r>
      <w:r>
        <w:t>215</w:t>
      </w:r>
      <w:r>
        <w:fldChar w:fldCharType="end"/>
      </w:r>
    </w:p>
    <w:p>
      <w:pPr>
        <w:pStyle w:val="TOC8"/>
        <w:rPr>
          <w:rFonts w:asciiTheme="minorHAnsi" w:eastAsiaTheme="minorEastAsia" w:hAnsiTheme="minorHAnsi" w:cstheme="minorBidi"/>
          <w:szCs w:val="22"/>
        </w:rPr>
      </w:pPr>
      <w:r>
        <w:t>38.</w:t>
      </w:r>
      <w:r>
        <w:tab/>
        <w:t>Transfer of assets, liabilities, proceedings, remedies and immunities</w:t>
      </w:r>
      <w:r>
        <w:tab/>
      </w:r>
      <w:r>
        <w:fldChar w:fldCharType="begin"/>
      </w:r>
      <w:r>
        <w:instrText xml:space="preserve"> PAGEREF _Toc486517109 \h </w:instrText>
      </w:r>
      <w:r>
        <w:fldChar w:fldCharType="separate"/>
      </w:r>
      <w:r>
        <w:t>216</w:t>
      </w:r>
      <w:r>
        <w:fldChar w:fldCharType="end"/>
      </w:r>
    </w:p>
    <w:p>
      <w:pPr>
        <w:pStyle w:val="TOC8"/>
        <w:rPr>
          <w:rFonts w:asciiTheme="minorHAnsi" w:eastAsiaTheme="minorEastAsia" w:hAnsiTheme="minorHAnsi" w:cstheme="minorBidi"/>
          <w:szCs w:val="22"/>
        </w:rPr>
      </w:pPr>
      <w:r>
        <w:t>39.</w:t>
      </w:r>
      <w:r>
        <w:tab/>
        <w:t>Completion of things commenced</w:t>
      </w:r>
      <w:r>
        <w:tab/>
      </w:r>
      <w:r>
        <w:fldChar w:fldCharType="begin"/>
      </w:r>
      <w:r>
        <w:instrText xml:space="preserve"> PAGEREF _Toc486517110 \h </w:instrText>
      </w:r>
      <w:r>
        <w:fldChar w:fldCharType="separate"/>
      </w:r>
      <w:r>
        <w:t>216</w:t>
      </w:r>
      <w:r>
        <w:fldChar w:fldCharType="end"/>
      </w:r>
    </w:p>
    <w:p>
      <w:pPr>
        <w:pStyle w:val="TOC8"/>
        <w:rPr>
          <w:rFonts w:asciiTheme="minorHAnsi" w:eastAsiaTheme="minorEastAsia" w:hAnsiTheme="minorHAnsi" w:cstheme="minorBidi"/>
          <w:szCs w:val="22"/>
        </w:rPr>
      </w:pPr>
      <w:r>
        <w:t>40.</w:t>
      </w:r>
      <w:r>
        <w:tab/>
        <w:t>Continuing effect of things done</w:t>
      </w:r>
      <w:r>
        <w:tab/>
      </w:r>
      <w:r>
        <w:fldChar w:fldCharType="begin"/>
      </w:r>
      <w:r>
        <w:instrText xml:space="preserve"> PAGEREF _Toc486517111 \h </w:instrText>
      </w:r>
      <w:r>
        <w:fldChar w:fldCharType="separate"/>
      </w:r>
      <w:r>
        <w:t>216</w:t>
      </w:r>
      <w:r>
        <w:fldChar w:fldCharType="end"/>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_Toc486517112 \h </w:instrText>
      </w:r>
      <w:r>
        <w:fldChar w:fldCharType="separate"/>
      </w:r>
      <w:r>
        <w:t>217</w:t>
      </w:r>
      <w:r>
        <w:fldChar w:fldCharType="end"/>
      </w:r>
    </w:p>
    <w:p>
      <w:pPr>
        <w:pStyle w:val="TOC8"/>
        <w:rPr>
          <w:rFonts w:asciiTheme="minorHAnsi" w:eastAsiaTheme="minorEastAsia" w:hAnsiTheme="minorHAnsi" w:cstheme="minorBidi"/>
          <w:szCs w:val="22"/>
        </w:rPr>
      </w:pPr>
      <w:r>
        <w:t>42.</w:t>
      </w:r>
      <w:r>
        <w:tab/>
        <w:t>Agreements, instruments and documents</w:t>
      </w:r>
      <w:r>
        <w:tab/>
      </w:r>
      <w:r>
        <w:fldChar w:fldCharType="begin"/>
      </w:r>
      <w:r>
        <w:instrText xml:space="preserve"> PAGEREF _Toc486517113 \h </w:instrText>
      </w:r>
      <w:r>
        <w:fldChar w:fldCharType="separate"/>
      </w:r>
      <w:r>
        <w:t>218</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_Toc486517114 \h </w:instrText>
      </w:r>
      <w:r>
        <w:fldChar w:fldCharType="separate"/>
      </w:r>
      <w:r>
        <w:t>218</w:t>
      </w:r>
      <w:r>
        <w:fldChar w:fldCharType="end"/>
      </w:r>
    </w:p>
    <w:p>
      <w:pPr>
        <w:pStyle w:val="TOC8"/>
        <w:rPr>
          <w:rFonts w:asciiTheme="minorHAnsi" w:eastAsiaTheme="minorEastAsia" w:hAnsiTheme="minorHAnsi" w:cstheme="minorBidi"/>
          <w:szCs w:val="22"/>
        </w:rPr>
      </w:pPr>
      <w:r>
        <w:t>44.</w:t>
      </w:r>
      <w:r>
        <w:tab/>
        <w:t>Saving</w:t>
      </w:r>
      <w:r>
        <w:tab/>
      </w:r>
      <w:r>
        <w:fldChar w:fldCharType="begin"/>
      </w:r>
      <w:r>
        <w:instrText xml:space="preserve"> PAGEREF _Toc486517115 \h </w:instrText>
      </w:r>
      <w:r>
        <w:fldChar w:fldCharType="separate"/>
      </w:r>
      <w:r>
        <w:t>219</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_Toc486517116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_Toc486517118 \h </w:instrText>
      </w:r>
      <w:r>
        <w:fldChar w:fldCharType="separate"/>
      </w:r>
      <w:r>
        <w:t>221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_Toc486517119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No. 22 of 2005 s. 14; No. 28 of 2014 s. 22; No  41 of 2016 s. 6.]</w:t>
      </w:r>
    </w:p>
    <w:p>
      <w:pPr>
        <w:pStyle w:val="Heading2"/>
      </w:pPr>
      <w:bookmarkStart w:id="3" w:name="_Toc486515670"/>
      <w:bookmarkStart w:id="4" w:name="_Toc4865167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22"/>
        </w:numPr>
      </w:pPr>
      <w:r>
        <w:t>the commencement of the Act on a day, or of different provisions on different days, fixed by proclamation (section 2);</w:t>
      </w:r>
    </w:p>
    <w:p>
      <w:pPr>
        <w:pStyle w:val="PermNotePara"/>
        <w:numPr>
          <w:ilvl w:val="0"/>
          <w:numId w:val="22"/>
        </w:numPr>
      </w:pPr>
      <w:r>
        <w:t>the objects of the Act (section 3);</w:t>
      </w:r>
    </w:p>
    <w:p>
      <w:pPr>
        <w:pStyle w:val="PermNotePara"/>
        <w:numPr>
          <w:ilvl w:val="0"/>
          <w:numId w:val="22"/>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22"/>
        </w:numPr>
      </w:pPr>
      <w:r>
        <w:t>the meanings of some terms used in the Act which, because of their length, are better placed in separate sections (sections 5, 6 and 7);</w:t>
      </w:r>
    </w:p>
    <w:p>
      <w:pPr>
        <w:pStyle w:val="PermNotePara"/>
        <w:numPr>
          <w:ilvl w:val="0"/>
          <w:numId w:val="22"/>
        </w:numPr>
      </w:pPr>
      <w:r>
        <w:t>the status of notes in the Act (section 8).</w:t>
      </w:r>
    </w:p>
    <w:p>
      <w:pPr>
        <w:pStyle w:val="Heading5"/>
      </w:pPr>
      <w:bookmarkStart w:id="5" w:name="_Toc486516709"/>
      <w:r>
        <w:rPr>
          <w:rStyle w:val="CharSectno"/>
        </w:rPr>
        <w:t>1</w:t>
      </w:r>
      <w:r>
        <w:t>.</w:t>
      </w:r>
      <w:r>
        <w:tab/>
        <w:t>Short title</w:t>
      </w:r>
      <w:bookmarkEnd w:id="5"/>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6" w:name="_Toc486516710"/>
      <w:r>
        <w:rPr>
          <w:rStyle w:val="CharSectno"/>
        </w:rPr>
        <w:t>2</w:t>
      </w:r>
      <w:r>
        <w:t>.</w:t>
      </w:r>
      <w:r>
        <w:tab/>
        <w:t>Commencement</w:t>
      </w:r>
      <w:bookmarkEnd w:id="6"/>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7" w:name="_Toc486516711"/>
      <w:r>
        <w:rPr>
          <w:rStyle w:val="CharSectno"/>
        </w:rPr>
        <w:t>3</w:t>
      </w:r>
      <w:r>
        <w:t>.</w:t>
      </w:r>
      <w:r>
        <w:tab/>
        <w:t>Objects of Act</w:t>
      </w:r>
      <w:bookmarkEnd w:id="7"/>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w:t>
      </w:r>
    </w:p>
    <w:p>
      <w:pPr>
        <w:pStyle w:val="Heading5"/>
      </w:pPr>
      <w:bookmarkStart w:id="8" w:name="_Toc486516712"/>
      <w:r>
        <w:rPr>
          <w:rStyle w:val="CharSectno"/>
        </w:rPr>
        <w:t>4</w:t>
      </w:r>
      <w:r>
        <w:t>.</w:t>
      </w:r>
      <w:r>
        <w:tab/>
        <w:t>Terms used</w:t>
      </w:r>
      <w:bookmarkEnd w:id="8"/>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9" w:name="_Toc486516713"/>
      <w:r>
        <w:rPr>
          <w:rStyle w:val="CharSectno"/>
        </w:rPr>
        <w:t>5</w:t>
      </w:r>
      <w:r>
        <w:t>.</w:t>
      </w:r>
      <w:r>
        <w:tab/>
        <w:t>Term used: pre</w:t>
      </w:r>
      <w:r>
        <w:noBreakHyphen/>
        <w:t>compulsory education period</w:t>
      </w:r>
      <w:bookmarkEnd w:id="9"/>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0" w:name="_Toc486516714"/>
      <w:r>
        <w:rPr>
          <w:rStyle w:val="CharSectno"/>
        </w:rPr>
        <w:t>6</w:t>
      </w:r>
      <w:r>
        <w:t>.</w:t>
      </w:r>
      <w:r>
        <w:tab/>
        <w:t>Term used: compulsory education period</w:t>
      </w:r>
      <w:bookmarkEnd w:id="10"/>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1" w:name="_Toc486516715"/>
      <w:r>
        <w:rPr>
          <w:rStyle w:val="CharSectno"/>
        </w:rPr>
        <w:t>8</w:t>
      </w:r>
      <w:r>
        <w:t>.</w:t>
      </w:r>
      <w:r>
        <w:tab/>
        <w:t>Notes not part of Act</w:t>
      </w:r>
      <w:bookmarkEnd w:id="11"/>
    </w:p>
    <w:p>
      <w:pPr>
        <w:pStyle w:val="Subsection"/>
        <w:spacing w:before="120"/>
      </w:pPr>
      <w:r>
        <w:tab/>
      </w:r>
      <w:r>
        <w:tab/>
        <w:t>Notes in this Act are provided to assist understanding and do not form part of the Act.</w:t>
      </w:r>
    </w:p>
    <w:p>
      <w:pPr>
        <w:pStyle w:val="Heading2"/>
      </w:pPr>
      <w:bookmarkStart w:id="12" w:name="_Toc429492891"/>
      <w:bookmarkStart w:id="13" w:name="_Toc431830916"/>
      <w:bookmarkStart w:id="14" w:name="_Toc432168375"/>
      <w:bookmarkStart w:id="15" w:name="_Toc432170295"/>
      <w:bookmarkStart w:id="16" w:name="_Toc432763028"/>
      <w:bookmarkStart w:id="17" w:name="_Toc432776596"/>
      <w:bookmarkStart w:id="18" w:name="_Toc433034548"/>
      <w:bookmarkStart w:id="19" w:name="_Toc433035600"/>
      <w:bookmarkStart w:id="20" w:name="_Toc464633885"/>
      <w:bookmarkStart w:id="21" w:name="_Toc464633965"/>
      <w:bookmarkStart w:id="22" w:name="_Toc467148224"/>
      <w:bookmarkStart w:id="23" w:name="_Toc468166523"/>
      <w:bookmarkStart w:id="24" w:name="_Toc468172932"/>
      <w:bookmarkStart w:id="25" w:name="_Toc486515678"/>
      <w:bookmarkStart w:id="26" w:name="_Toc486516716"/>
      <w:r>
        <w:rPr>
          <w:rStyle w:val="CharPartNo"/>
        </w:rPr>
        <w:t>Part 2</w:t>
      </w:r>
      <w:r>
        <w:rPr>
          <w:b w:val="0"/>
        </w:rPr>
        <w:t> </w:t>
      </w:r>
      <w:r>
        <w:t>—</w:t>
      </w:r>
      <w:r>
        <w:rPr>
          <w:b w:val="0"/>
        </w:rPr>
        <w:t> </w:t>
      </w:r>
      <w:r>
        <w:rPr>
          <w:rStyle w:val="CharPartText"/>
        </w:rPr>
        <w:t>Education of children during compulsory education period</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14"/>
        </w:numPr>
      </w:pPr>
      <w:r>
        <w:t>the compulsory enrolment of all children in an educational programme (Division 1);</w:t>
      </w:r>
    </w:p>
    <w:p>
      <w:pPr>
        <w:pStyle w:val="PermNotePara"/>
        <w:numPr>
          <w:ilvl w:val="0"/>
          <w:numId w:val="14"/>
        </w:numPr>
      </w:pPr>
      <w:r>
        <w:t>procedures for the enrolment of children at a government or non</w:t>
      </w:r>
      <w:r>
        <w:noBreakHyphen/>
        <w:t>government school (Division 2);</w:t>
      </w:r>
    </w:p>
    <w:p>
      <w:pPr>
        <w:pStyle w:val="PermNotePara"/>
        <w:numPr>
          <w:ilvl w:val="0"/>
          <w:numId w:val="14"/>
        </w:numPr>
      </w:pPr>
      <w:r>
        <w:t>attendance requirements for students enrolled at a government or a non</w:t>
      </w:r>
      <w:r>
        <w:noBreakHyphen/>
        <w:t>government school (Division 3);</w:t>
      </w:r>
    </w:p>
    <w:p>
      <w:pPr>
        <w:pStyle w:val="PermNotePara"/>
        <w:numPr>
          <w:ilvl w:val="0"/>
          <w:numId w:val="14"/>
        </w:numPr>
      </w:pPr>
      <w:r>
        <w:t>the absence of students from government schools for a religious or cultural observance (Division 4);</w:t>
      </w:r>
    </w:p>
    <w:p>
      <w:pPr>
        <w:pStyle w:val="PermNotePara"/>
        <w:numPr>
          <w:ilvl w:val="0"/>
          <w:numId w:val="14"/>
        </w:numPr>
      </w:pPr>
      <w:r>
        <w:t>absenteeism in relation to both government and non</w:t>
      </w:r>
      <w:r>
        <w:noBreakHyphen/>
        <w:t>government schools (Division 5);</w:t>
      </w:r>
    </w:p>
    <w:p>
      <w:pPr>
        <w:pStyle w:val="PermNotePara"/>
        <w:numPr>
          <w:ilvl w:val="0"/>
          <w:numId w:val="14"/>
        </w:numPr>
      </w:pPr>
      <w:r>
        <w:t>the provision of education by parents to their children in the home (Division 6).</w:t>
      </w:r>
    </w:p>
    <w:p>
      <w:pPr>
        <w:pStyle w:val="Heading3"/>
      </w:pPr>
      <w:bookmarkStart w:id="27" w:name="_Toc486515679"/>
      <w:bookmarkStart w:id="28" w:name="_Toc486516717"/>
      <w:r>
        <w:rPr>
          <w:rStyle w:val="CharDivNo"/>
        </w:rPr>
        <w:t>Division 1</w:t>
      </w:r>
      <w:r>
        <w:t> — </w:t>
      </w:r>
      <w:r>
        <w:rPr>
          <w:rStyle w:val="CharDivText"/>
        </w:rPr>
        <w:t>Compulsory education with alternatives in final years of compulsory education</w:t>
      </w:r>
      <w:bookmarkEnd w:id="27"/>
      <w:bookmarkEnd w:id="28"/>
    </w:p>
    <w:p>
      <w:pPr>
        <w:pStyle w:val="Footnoteheading"/>
      </w:pPr>
      <w:r>
        <w:tab/>
        <w:t>[Heading inserted: No. 46 of 2012 s. 6.]</w:t>
      </w:r>
    </w:p>
    <w:p>
      <w:pPr>
        <w:pStyle w:val="Heading4"/>
      </w:pPr>
      <w:bookmarkStart w:id="29" w:name="_Toc486515680"/>
      <w:bookmarkStart w:id="30" w:name="_Toc486516718"/>
      <w:r>
        <w:t>Subdivision 1 — Enrolment of children of compulsory school age</w:t>
      </w:r>
      <w:bookmarkEnd w:id="29"/>
      <w:bookmarkEnd w:id="30"/>
    </w:p>
    <w:p>
      <w:pPr>
        <w:pStyle w:val="Heading5"/>
      </w:pPr>
      <w:bookmarkStart w:id="31" w:name="_Toc486516719"/>
      <w:r>
        <w:rPr>
          <w:rStyle w:val="CharSectno"/>
        </w:rPr>
        <w:t>9</w:t>
      </w:r>
      <w:r>
        <w:t>.</w:t>
      </w:r>
      <w:r>
        <w:tab/>
        <w:t>When enrolment compulsory</w:t>
      </w:r>
      <w:bookmarkEnd w:id="31"/>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32" w:name="_Toc486516720"/>
      <w:r>
        <w:rPr>
          <w:rStyle w:val="CharSectno"/>
        </w:rPr>
        <w:t>10</w:t>
      </w:r>
      <w:r>
        <w:t>.</w:t>
      </w:r>
      <w:r>
        <w:tab/>
        <w:t>Ways in which s. 9 satisfied</w:t>
      </w:r>
      <w:bookmarkEnd w:id="32"/>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33" w:name="_Toc486516721"/>
      <w:r>
        <w:rPr>
          <w:rStyle w:val="CharSectno"/>
        </w:rPr>
        <w:t>11AA</w:t>
      </w:r>
      <w:r>
        <w:t>.</w:t>
      </w:r>
      <w:r>
        <w:tab/>
        <w:t>Proof of enrolment to be provided</w:t>
      </w:r>
      <w:bookmarkEnd w:id="3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34" w:name="_Toc486516722"/>
      <w:r>
        <w:rPr>
          <w:rStyle w:val="CharSectno"/>
        </w:rPr>
        <w:t>11</w:t>
      </w:r>
      <w:r>
        <w:t>.</w:t>
      </w:r>
      <w:r>
        <w:tab/>
        <w:t>Exemption from s. 9(1), Minister may grant etc.</w:t>
      </w:r>
      <w:bookmarkEnd w:id="3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5" w:name="_Toc486515685"/>
      <w:bookmarkStart w:id="36" w:name="_Toc486516723"/>
      <w:r>
        <w:t>Subdivision 1A — Alternatives to the operation of section 9 in final years of compulsory education</w:t>
      </w:r>
      <w:bookmarkEnd w:id="35"/>
      <w:bookmarkEnd w:id="36"/>
    </w:p>
    <w:p>
      <w:pPr>
        <w:pStyle w:val="Footnoteheading"/>
      </w:pPr>
      <w:r>
        <w:tab/>
        <w:t>[Heading inserted: No. 46 of 2012 s. 8.]</w:t>
      </w:r>
    </w:p>
    <w:p>
      <w:pPr>
        <w:pStyle w:val="Heading5"/>
      </w:pPr>
      <w:bookmarkStart w:id="37" w:name="_Toc486516724"/>
      <w:r>
        <w:rPr>
          <w:rStyle w:val="CharSectno"/>
        </w:rPr>
        <w:t>11A</w:t>
      </w:r>
      <w:r>
        <w:t>.</w:t>
      </w:r>
      <w:r>
        <w:tab/>
        <w:t>Terms used</w:t>
      </w:r>
      <w:bookmarkEnd w:id="37"/>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38" w:name="_Toc486516725"/>
      <w:r>
        <w:rPr>
          <w:rStyle w:val="CharSectno"/>
        </w:rPr>
        <w:t>11B</w:t>
      </w:r>
      <w:r>
        <w:t>.</w:t>
      </w:r>
      <w:r>
        <w:tab/>
        <w:t>Options other than school etc. in final 2 years</w:t>
      </w:r>
      <w:bookmarkEnd w:id="38"/>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39" w:name="_Toc486516726"/>
      <w:r>
        <w:rPr>
          <w:rStyle w:val="CharSectno"/>
        </w:rPr>
        <w:t>11C</w:t>
      </w:r>
      <w:r>
        <w:t>.</w:t>
      </w:r>
      <w:r>
        <w:tab/>
        <w:t>Participation s. 11B option to be full</w:t>
      </w:r>
      <w:r>
        <w:noBreakHyphen/>
        <w:t>time</w:t>
      </w:r>
      <w:bookmarkEnd w:id="39"/>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40" w:name="_Toc486516727"/>
      <w:r>
        <w:rPr>
          <w:rStyle w:val="CharSectno"/>
        </w:rPr>
        <w:t>11D</w:t>
      </w:r>
      <w:r>
        <w:t>.</w:t>
      </w:r>
      <w:r>
        <w:tab/>
        <w:t>Arrangements under s. 11B, parent to notify Minister of etc.</w:t>
      </w:r>
      <w:bookmarkEnd w:id="40"/>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41" w:name="_Toc486516728"/>
      <w:r>
        <w:rPr>
          <w:rStyle w:val="CharSectno"/>
        </w:rPr>
        <w:t>11E</w:t>
      </w:r>
      <w:r>
        <w:t>.</w:t>
      </w:r>
      <w:r>
        <w:tab/>
        <w:t>Child enrolled under s. 11B in combination of courses, application of s. 11D to</w:t>
      </w:r>
      <w:bookmarkEnd w:id="41"/>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42" w:name="_Toc486516729"/>
      <w:r>
        <w:rPr>
          <w:rStyle w:val="CharSectno"/>
        </w:rPr>
        <w:t>11F</w:t>
      </w:r>
      <w:r>
        <w:t>.</w:t>
      </w:r>
      <w:r>
        <w:tab/>
        <w:t>Notice under s. 11D or 11E, duration and effect of</w:t>
      </w:r>
      <w:bookmarkEnd w:id="42"/>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43" w:name="_Toc486516730"/>
      <w:r>
        <w:rPr>
          <w:rStyle w:val="CharSectno"/>
        </w:rPr>
        <w:t>11G</w:t>
      </w:r>
      <w:r>
        <w:t>.</w:t>
      </w:r>
      <w:r>
        <w:tab/>
        <w:t>Employment for s. 11B(1)(d), Minister’s approval of required etc.</w:t>
      </w:r>
      <w:bookmarkEnd w:id="43"/>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44" w:name="_Toc486516731"/>
      <w:r>
        <w:rPr>
          <w:rStyle w:val="CharSectno"/>
        </w:rPr>
        <w:t>11H</w:t>
      </w:r>
      <w:r>
        <w:t>.</w:t>
      </w:r>
      <w:r>
        <w:tab/>
        <w:t>Child employed with s. 11G approval, parent to notify Minister of etc.</w:t>
      </w:r>
      <w:bookmarkEnd w:id="4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45" w:name="_Toc486516732"/>
      <w:r>
        <w:rPr>
          <w:rStyle w:val="CharSectno"/>
        </w:rPr>
        <w:t>11I</w:t>
      </w:r>
      <w:r>
        <w:t>.</w:t>
      </w:r>
      <w:r>
        <w:tab/>
        <w:t>Child to participate in options notified under s. 11D, 11E or 11H</w:t>
      </w:r>
      <w:bookmarkEnd w:id="45"/>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46" w:name="_Toc486516733"/>
      <w:r>
        <w:rPr>
          <w:rStyle w:val="CharSectno"/>
        </w:rPr>
        <w:t>11J</w:t>
      </w:r>
      <w:r>
        <w:t>.</w:t>
      </w:r>
      <w:r>
        <w:tab/>
        <w:t>Participation by child, what constitutes</w:t>
      </w:r>
      <w:bookmarkEnd w:id="46"/>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47" w:name="_Toc486516734"/>
      <w:r>
        <w:rPr>
          <w:rStyle w:val="CharSectno"/>
        </w:rPr>
        <w:t>11K</w:t>
      </w:r>
      <w:r>
        <w:t>.</w:t>
      </w:r>
      <w:r>
        <w:tab/>
        <w:t>Notice etc. by parent under s. 11D, 11G and 11H, Minister’s functions as to</w:t>
      </w:r>
      <w:bookmarkEnd w:id="47"/>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48" w:name="_Toc486516735"/>
      <w:r>
        <w:rPr>
          <w:rStyle w:val="CharSectno"/>
        </w:rPr>
        <w:t>11L</w:t>
      </w:r>
      <w:r>
        <w:t>.</w:t>
      </w:r>
      <w:r>
        <w:tab/>
        <w:t>Independent child, designating child to be</w:t>
      </w:r>
      <w:bookmarkEnd w:id="48"/>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49" w:name="_Toc486516736"/>
      <w:r>
        <w:rPr>
          <w:rStyle w:val="CharSectno"/>
        </w:rPr>
        <w:t>11M</w:t>
      </w:r>
      <w:r>
        <w:t>.</w:t>
      </w:r>
      <w:r>
        <w:tab/>
        <w:t>Minister’s functions as to this Subdivision</w:t>
      </w:r>
      <w:bookmarkEnd w:id="49"/>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50" w:name="_Toc486516737"/>
      <w:r>
        <w:rPr>
          <w:rStyle w:val="CharSectno"/>
        </w:rPr>
        <w:t>11N</w:t>
      </w:r>
      <w:r>
        <w:t>.</w:t>
      </w:r>
      <w:r>
        <w:tab/>
        <w:t>Regulations for this Subdivision</w:t>
      </w:r>
      <w:bookmarkEnd w:id="50"/>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51" w:name="_Toc486515700"/>
      <w:bookmarkStart w:id="52" w:name="_Toc486516738"/>
      <w:r>
        <w:t>Subdivision 2 — Inquiries to check compliance with sections 9 and 11I</w:t>
      </w:r>
      <w:bookmarkEnd w:id="51"/>
      <w:bookmarkEnd w:id="52"/>
    </w:p>
    <w:p>
      <w:pPr>
        <w:pStyle w:val="Footnoteheading"/>
      </w:pPr>
      <w:r>
        <w:tab/>
        <w:t>[Heading amended: No. 22 of 2005 s. 22.]</w:t>
      </w:r>
    </w:p>
    <w:p>
      <w:pPr>
        <w:pStyle w:val="Heading5"/>
      </w:pPr>
      <w:bookmarkStart w:id="53" w:name="_Toc486516739"/>
      <w:r>
        <w:rPr>
          <w:rStyle w:val="CharSectno"/>
        </w:rPr>
        <w:t>12</w:t>
      </w:r>
      <w:r>
        <w:t>.</w:t>
      </w:r>
      <w:r>
        <w:tab/>
        <w:t>Authorised persons, authorisation of</w:t>
      </w:r>
      <w:bookmarkEnd w:id="53"/>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4" w:name="_Toc486516740"/>
      <w:r>
        <w:rPr>
          <w:rStyle w:val="CharSectno"/>
        </w:rPr>
        <w:t>13</w:t>
      </w:r>
      <w:r>
        <w:t>.</w:t>
      </w:r>
      <w:r>
        <w:tab/>
        <w:t>Authorised person, powers of</w:t>
      </w:r>
      <w:bookmarkEnd w:id="54"/>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55" w:name="_Toc486516741"/>
      <w:r>
        <w:rPr>
          <w:rStyle w:val="CharSectno"/>
        </w:rPr>
        <w:t>14</w:t>
      </w:r>
      <w:r>
        <w:t>.</w:t>
      </w:r>
      <w:r>
        <w:tab/>
        <w:t>Authorised person, certificate of authorisation for</w:t>
      </w:r>
      <w:bookmarkEnd w:id="55"/>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56" w:name="_Toc486516742"/>
      <w:r>
        <w:rPr>
          <w:rStyle w:val="CharSectno"/>
        </w:rPr>
        <w:t>15</w:t>
      </w:r>
      <w:r>
        <w:t>.</w:t>
      </w:r>
      <w:r>
        <w:tab/>
        <w:t>Pretending to be authorised person, offence</w:t>
      </w:r>
      <w:bookmarkEnd w:id="56"/>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57" w:name="_Toc486515705"/>
      <w:bookmarkStart w:id="58" w:name="_Toc486516743"/>
      <w:r>
        <w:rPr>
          <w:rStyle w:val="CharDivNo"/>
        </w:rPr>
        <w:t>Division 2</w:t>
      </w:r>
      <w:r>
        <w:t xml:space="preserve"> — </w:t>
      </w:r>
      <w:r>
        <w:rPr>
          <w:rStyle w:val="CharDivText"/>
        </w:rPr>
        <w:t>Enrolment, all schools</w:t>
      </w:r>
      <w:bookmarkEnd w:id="57"/>
      <w:bookmarkEnd w:id="58"/>
    </w:p>
    <w:p>
      <w:pPr>
        <w:pStyle w:val="Heading5"/>
      </w:pPr>
      <w:bookmarkStart w:id="59" w:name="_Toc486516744"/>
      <w:r>
        <w:rPr>
          <w:rStyle w:val="CharSectno"/>
        </w:rPr>
        <w:t>16</w:t>
      </w:r>
      <w:r>
        <w:t>.</w:t>
      </w:r>
      <w:r>
        <w:tab/>
        <w:t>Information required when applying to enrol</w:t>
      </w:r>
      <w:bookmarkEnd w:id="5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0" w:name="_Toc486516745"/>
      <w:r>
        <w:rPr>
          <w:rStyle w:val="CharSectno"/>
        </w:rPr>
        <w:t>17</w:t>
      </w:r>
      <w:r>
        <w:t>.</w:t>
      </w:r>
      <w:r>
        <w:tab/>
        <w:t>Change of s. 16 particulars, principal to be notified of</w:t>
      </w:r>
      <w:bookmarkEnd w:id="6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w:t>
      </w:r>
    </w:p>
    <w:p>
      <w:pPr>
        <w:pStyle w:val="Heading5"/>
      </w:pPr>
      <w:bookmarkStart w:id="61" w:name="_Toc486516746"/>
      <w:r>
        <w:rPr>
          <w:rStyle w:val="CharSectno"/>
        </w:rPr>
        <w:t>18</w:t>
      </w:r>
      <w:r>
        <w:t>.</w:t>
      </w:r>
      <w:r>
        <w:tab/>
        <w:t>Child enrolment application by one parent, principal may act on</w:t>
      </w:r>
      <w:bookmarkEnd w:id="6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2" w:name="_Toc486516747"/>
      <w:r>
        <w:rPr>
          <w:rStyle w:val="CharSectno"/>
        </w:rPr>
        <w:t>19</w:t>
      </w:r>
      <w:r>
        <w:t>.</w:t>
      </w:r>
      <w:r>
        <w:tab/>
        <w:t>Enrolment register, principal’s duties as to</w:t>
      </w:r>
      <w:bookmarkEnd w:id="6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63" w:name="_Toc486516748"/>
      <w:r>
        <w:rPr>
          <w:rStyle w:val="CharSectno"/>
        </w:rPr>
        <w:t>20</w:t>
      </w:r>
      <w:r>
        <w:t>.</w:t>
      </w:r>
      <w:r>
        <w:tab/>
        <w:t>Cancelling enrolment, principal’s powers as to</w:t>
      </w:r>
      <w:bookmarkEnd w:id="6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64" w:name="_Toc486516749"/>
      <w:r>
        <w:rPr>
          <w:rStyle w:val="CharSectno"/>
        </w:rPr>
        <w:t>21</w:t>
      </w:r>
      <w:r>
        <w:t>.</w:t>
      </w:r>
      <w:r>
        <w:tab/>
        <w:t>Removing child from school register, when allowed</w:t>
      </w:r>
      <w:bookmarkEnd w:id="6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65" w:name="_Toc486515712"/>
      <w:bookmarkStart w:id="66" w:name="_Toc486516750"/>
      <w:r>
        <w:rPr>
          <w:rStyle w:val="CharDivNo"/>
        </w:rPr>
        <w:t>Division 3</w:t>
      </w:r>
      <w:r>
        <w:t xml:space="preserve"> — </w:t>
      </w:r>
      <w:r>
        <w:rPr>
          <w:rStyle w:val="CharDivText"/>
        </w:rPr>
        <w:t>Attendance, all schools</w:t>
      </w:r>
      <w:bookmarkEnd w:id="65"/>
      <w:bookmarkEnd w:id="66"/>
    </w:p>
    <w:p>
      <w:pPr>
        <w:pStyle w:val="Heading5"/>
        <w:spacing w:before="180"/>
      </w:pPr>
      <w:bookmarkStart w:id="67" w:name="_Toc486516751"/>
      <w:r>
        <w:rPr>
          <w:rStyle w:val="CharSectno"/>
        </w:rPr>
        <w:t>22</w:t>
      </w:r>
      <w:r>
        <w:t>.</w:t>
      </w:r>
      <w:r>
        <w:tab/>
        <w:t>Term used: school</w:t>
      </w:r>
      <w:bookmarkEnd w:id="67"/>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68" w:name="_Toc486516752"/>
      <w:r>
        <w:rPr>
          <w:rStyle w:val="CharSectno"/>
        </w:rPr>
        <w:t>23</w:t>
      </w:r>
      <w:r>
        <w:t>.</w:t>
      </w:r>
      <w:r>
        <w:tab/>
        <w:t>Attendance requirements</w:t>
      </w:r>
      <w:bookmarkEnd w:id="68"/>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w:t>
      </w:r>
    </w:p>
    <w:p>
      <w:pPr>
        <w:pStyle w:val="Heading5"/>
      </w:pPr>
      <w:bookmarkStart w:id="69" w:name="_Toc486516753"/>
      <w:r>
        <w:rPr>
          <w:rStyle w:val="CharSectno"/>
        </w:rPr>
        <w:t>24</w:t>
      </w:r>
      <w:r>
        <w:t>.</w:t>
      </w:r>
      <w:r>
        <w:tab/>
        <w:t>Attendance at place outside school, arrangement for etc.</w:t>
      </w:r>
      <w:bookmarkEnd w:id="69"/>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70" w:name="_Toc486516754"/>
      <w:r>
        <w:rPr>
          <w:rStyle w:val="CharSectno"/>
        </w:rPr>
        <w:t>25</w:t>
      </w:r>
      <w:r>
        <w:t>.</w:t>
      </w:r>
      <w:r>
        <w:tab/>
        <w:t>When student excused from attendance</w:t>
      </w:r>
      <w:bookmarkEnd w:id="70"/>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71" w:name="_Toc486516755"/>
      <w:r>
        <w:rPr>
          <w:rStyle w:val="CharSectno"/>
        </w:rPr>
        <w:t>26</w:t>
      </w:r>
      <w:r>
        <w:t>.</w:t>
      </w:r>
      <w:r>
        <w:tab/>
        <w:t>Doubtful reasons given for child’s non-attendance, principal may refer to Attendance Panel etc.</w:t>
      </w:r>
      <w:bookmarkEnd w:id="71"/>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72" w:name="_Toc486516756"/>
      <w:r>
        <w:rPr>
          <w:rStyle w:val="CharSectno"/>
        </w:rPr>
        <w:t>27</w:t>
      </w:r>
      <w:r>
        <w:t>.</w:t>
      </w:r>
      <w:r>
        <w:tab/>
        <w:t>Infectious etc. student, principal may require non</w:t>
      </w:r>
      <w:r>
        <w:noBreakHyphen/>
        <w:t>attendance of</w:t>
      </w:r>
      <w:bookmarkEnd w:id="72"/>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Subsection"/>
      </w:pPr>
      <w:r>
        <w:tab/>
        <w:t>(3A)</w:t>
      </w:r>
      <w:r>
        <w:tab/>
        <w:t xml:space="preserve">In subsection (2)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w:t>
      </w:r>
    </w:p>
    <w:p>
      <w:pPr>
        <w:pStyle w:val="Heading5"/>
      </w:pPr>
      <w:bookmarkStart w:id="73" w:name="_Toc486516757"/>
      <w:r>
        <w:rPr>
          <w:rStyle w:val="CharSectno"/>
        </w:rPr>
        <w:t>28</w:t>
      </w:r>
      <w:r>
        <w:t>.</w:t>
      </w:r>
      <w:r>
        <w:tab/>
        <w:t>Attendance records, principal’s duties as to</w:t>
      </w:r>
      <w:bookmarkEnd w:id="73"/>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74" w:name="_Toc486516758"/>
      <w:r>
        <w:rPr>
          <w:rStyle w:val="CharSectno"/>
        </w:rPr>
        <w:t>29</w:t>
      </w:r>
      <w:r>
        <w:t>.</w:t>
      </w:r>
      <w:r>
        <w:tab/>
        <w:t>Employing child during school hours, offence</w:t>
      </w:r>
      <w:bookmarkEnd w:id="7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75" w:name="_Toc486515721"/>
      <w:bookmarkStart w:id="76" w:name="_Toc486516759"/>
      <w:r>
        <w:rPr>
          <w:rStyle w:val="CharDivNo"/>
        </w:rPr>
        <w:t>Division 4</w:t>
      </w:r>
      <w:r>
        <w:t xml:space="preserve"> — </w:t>
      </w:r>
      <w:r>
        <w:rPr>
          <w:rStyle w:val="CharDivText"/>
        </w:rPr>
        <w:t>Government schools, absence for special observance</w:t>
      </w:r>
      <w:bookmarkEnd w:id="75"/>
      <w:bookmarkEnd w:id="76"/>
    </w:p>
    <w:p>
      <w:pPr>
        <w:pStyle w:val="Heading5"/>
      </w:pPr>
      <w:bookmarkStart w:id="77" w:name="_Toc486516760"/>
      <w:r>
        <w:rPr>
          <w:rStyle w:val="CharSectno"/>
        </w:rPr>
        <w:t>30</w:t>
      </w:r>
      <w:r>
        <w:t>.</w:t>
      </w:r>
      <w:r>
        <w:tab/>
        <w:t>Recognized religious or cultural period, child excused from attendance for</w:t>
      </w:r>
      <w:bookmarkEnd w:id="77"/>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78" w:name="_Toc486516761"/>
      <w:r>
        <w:rPr>
          <w:rStyle w:val="CharSectno"/>
        </w:rPr>
        <w:t>31</w:t>
      </w:r>
      <w:r>
        <w:t>.</w:t>
      </w:r>
      <w:r>
        <w:tab/>
        <w:t>Days etc. to which s. 30 applies</w:t>
      </w:r>
      <w:bookmarkEnd w:id="78"/>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79" w:name="_Toc486515724"/>
      <w:bookmarkStart w:id="80" w:name="_Toc486516762"/>
      <w:r>
        <w:rPr>
          <w:rStyle w:val="CharDivNo"/>
        </w:rPr>
        <w:t>Division 5</w:t>
      </w:r>
      <w:r>
        <w:t xml:space="preserve"> — </w:t>
      </w:r>
      <w:r>
        <w:rPr>
          <w:rStyle w:val="CharDivText"/>
        </w:rPr>
        <w:t>Absentee students and non</w:t>
      </w:r>
      <w:r>
        <w:rPr>
          <w:rStyle w:val="CharDivText"/>
        </w:rPr>
        <w:noBreakHyphen/>
        <w:t>participating children</w:t>
      </w:r>
      <w:bookmarkEnd w:id="79"/>
      <w:bookmarkEnd w:id="80"/>
    </w:p>
    <w:p>
      <w:pPr>
        <w:pStyle w:val="Footnoteheading"/>
        <w:spacing w:before="100"/>
      </w:pPr>
      <w:r>
        <w:tab/>
        <w:t>[Heading amended: No. 22 of 2005 s. 26.]</w:t>
      </w:r>
    </w:p>
    <w:p>
      <w:pPr>
        <w:pStyle w:val="Heading4"/>
        <w:spacing w:before="180"/>
      </w:pPr>
      <w:bookmarkStart w:id="81" w:name="_Toc486515725"/>
      <w:bookmarkStart w:id="82" w:name="_Toc486516763"/>
      <w:r>
        <w:t>Subdivision 1 — Preliminary</w:t>
      </w:r>
      <w:bookmarkEnd w:id="81"/>
      <w:bookmarkEnd w:id="82"/>
    </w:p>
    <w:p>
      <w:pPr>
        <w:pStyle w:val="Heading5"/>
        <w:spacing w:before="180"/>
      </w:pPr>
      <w:bookmarkStart w:id="83" w:name="_Toc486516764"/>
      <w:r>
        <w:rPr>
          <w:rStyle w:val="CharSectno"/>
        </w:rPr>
        <w:t>32</w:t>
      </w:r>
      <w:r>
        <w:t>.</w:t>
      </w:r>
      <w:r>
        <w:tab/>
        <w:t>Terms used</w:t>
      </w:r>
      <w:bookmarkEnd w:id="83"/>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84" w:name="_Toc486515727"/>
      <w:bookmarkStart w:id="85" w:name="_Toc486516765"/>
      <w:r>
        <w:t>Subdivision 2 — Attendance officers</w:t>
      </w:r>
      <w:bookmarkEnd w:id="84"/>
      <w:bookmarkEnd w:id="85"/>
    </w:p>
    <w:p>
      <w:pPr>
        <w:pStyle w:val="Footnoteheading"/>
        <w:spacing w:before="80"/>
      </w:pPr>
      <w:r>
        <w:tab/>
        <w:t>[Heading amended: No. 22 of 2005 s. 28.]</w:t>
      </w:r>
    </w:p>
    <w:p>
      <w:pPr>
        <w:pStyle w:val="Heading5"/>
        <w:spacing w:before="180"/>
      </w:pPr>
      <w:bookmarkStart w:id="86" w:name="_Toc486516766"/>
      <w:r>
        <w:rPr>
          <w:rStyle w:val="CharSectno"/>
        </w:rPr>
        <w:t>33</w:t>
      </w:r>
      <w:r>
        <w:t>.</w:t>
      </w:r>
      <w:r>
        <w:tab/>
        <w:t>Attendance officers, designation of</w:t>
      </w:r>
      <w:bookmarkEnd w:id="86"/>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87" w:name="_Toc486516767"/>
      <w:r>
        <w:rPr>
          <w:rStyle w:val="CharSectno"/>
        </w:rPr>
        <w:t>34</w:t>
      </w:r>
      <w:r>
        <w:t>.</w:t>
      </w:r>
      <w:r>
        <w:tab/>
        <w:t>Attendance officer, certificate of designation for</w:t>
      </w:r>
      <w:bookmarkEnd w:id="8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88" w:name="_Toc486516768"/>
      <w:r>
        <w:rPr>
          <w:rStyle w:val="CharSectno"/>
        </w:rPr>
        <w:t>35</w:t>
      </w:r>
      <w:r>
        <w:t>.</w:t>
      </w:r>
      <w:r>
        <w:tab/>
        <w:t>Pretending to be attendance officer, offence</w:t>
      </w:r>
      <w:bookmarkEnd w:id="8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89" w:name="_Toc486515731"/>
      <w:bookmarkStart w:id="90" w:name="_Toc486516769"/>
      <w:r>
        <w:t>Subdivision 3 — Powers of attendance officers</w:t>
      </w:r>
      <w:bookmarkEnd w:id="89"/>
      <w:bookmarkEnd w:id="90"/>
    </w:p>
    <w:p>
      <w:pPr>
        <w:pStyle w:val="Footnoteheading"/>
      </w:pPr>
      <w:r>
        <w:tab/>
        <w:t>[Heading amended: No. 22 of 2005 s. 29.]</w:t>
      </w:r>
    </w:p>
    <w:p>
      <w:pPr>
        <w:pStyle w:val="Heading5"/>
      </w:pPr>
      <w:bookmarkStart w:id="91" w:name="_Toc486516770"/>
      <w:r>
        <w:rPr>
          <w:rStyle w:val="CharSectno"/>
        </w:rPr>
        <w:t>36</w:t>
      </w:r>
      <w:r>
        <w:t>.</w:t>
      </w:r>
      <w:r>
        <w:tab/>
        <w:t>Powers to detain and question and to enter public places</w:t>
      </w:r>
      <w:bookmarkEnd w:id="9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92" w:name="_Toc486516771"/>
      <w:r>
        <w:rPr>
          <w:rStyle w:val="CharSectno"/>
        </w:rPr>
        <w:t>37</w:t>
      </w:r>
      <w:r>
        <w:t>.</w:t>
      </w:r>
      <w:r>
        <w:tab/>
        <w:t>Obstructing etc. attendance officer, offence</w:t>
      </w:r>
      <w:bookmarkEnd w:id="92"/>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93" w:name="_Toc486515734"/>
      <w:bookmarkStart w:id="94" w:name="_Toc486516772"/>
      <w:r>
        <w:t>Subdivision 4 — Dealing with non</w:t>
      </w:r>
      <w:r>
        <w:noBreakHyphen/>
        <w:t>attendance and non</w:t>
      </w:r>
      <w:r>
        <w:noBreakHyphen/>
        <w:t>participation and enforcing attendance and participation</w:t>
      </w:r>
      <w:bookmarkEnd w:id="93"/>
      <w:bookmarkEnd w:id="94"/>
    </w:p>
    <w:p>
      <w:pPr>
        <w:pStyle w:val="Footnoteheading"/>
        <w:spacing w:before="80"/>
      </w:pPr>
      <w:r>
        <w:tab/>
        <w:t>[Heading amended: No. 22 of 2005 s. 31.]</w:t>
      </w:r>
    </w:p>
    <w:p>
      <w:pPr>
        <w:pStyle w:val="Heading5"/>
        <w:spacing w:before="180"/>
      </w:pPr>
      <w:bookmarkStart w:id="95" w:name="_Toc486516773"/>
      <w:r>
        <w:rPr>
          <w:rStyle w:val="CharSectno"/>
        </w:rPr>
        <w:t>38</w:t>
      </w:r>
      <w:r>
        <w:t>.</w:t>
      </w:r>
      <w:r>
        <w:tab/>
        <w:t>Breach of s. 23, offence by parent and child</w:t>
      </w:r>
      <w:bookmarkEnd w:id="95"/>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96" w:name="_Toc486516774"/>
      <w:r>
        <w:rPr>
          <w:rStyle w:val="CharSectno"/>
        </w:rPr>
        <w:t>39</w:t>
      </w:r>
      <w:r>
        <w:t>.</w:t>
      </w:r>
      <w:r>
        <w:tab/>
        <w:t>Attendance Panel, appointment and procedure of etc.</w:t>
      </w:r>
      <w:bookmarkEnd w:id="9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97" w:name="_Toc486516775"/>
      <w:r>
        <w:rPr>
          <w:rStyle w:val="CharSectno"/>
        </w:rPr>
        <w:t>40</w:t>
      </w:r>
      <w:r>
        <w:t>.</w:t>
      </w:r>
      <w:r>
        <w:tab/>
        <w:t>Persistent breach of s. 23, referral of case to Attendance Panel</w:t>
      </w:r>
      <w:bookmarkEnd w:id="9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98" w:name="_Toc486516776"/>
      <w:r>
        <w:rPr>
          <w:rStyle w:val="CharSectno"/>
        </w:rPr>
        <w:t>41</w:t>
      </w:r>
      <w:r>
        <w:t>.</w:t>
      </w:r>
      <w:r>
        <w:tab/>
        <w:t>Prosecution of s. 9 or 38 offence, commencement of if case referred to Attendance Panel</w:t>
      </w:r>
      <w:bookmarkEnd w:id="98"/>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99" w:name="_Toc486516777"/>
      <w:r>
        <w:rPr>
          <w:rStyle w:val="CharSectno"/>
        </w:rPr>
        <w:t>42</w:t>
      </w:r>
      <w:r>
        <w:t>.</w:t>
      </w:r>
      <w:r>
        <w:tab/>
        <w:t>Prosecution of s. 9 or 38 offence, prerequisites to commencing</w:t>
      </w:r>
      <w:bookmarkEnd w:id="99"/>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00" w:name="_Toc486516778"/>
      <w:r>
        <w:rPr>
          <w:rStyle w:val="CharSectno"/>
        </w:rPr>
        <w:t>43</w:t>
      </w:r>
      <w:r>
        <w:t>.</w:t>
      </w:r>
      <w:r>
        <w:tab/>
        <w:t>Proceedings for s. 9 or 38 offence, parent may be required to bring child to court</w:t>
      </w:r>
      <w:bookmarkEnd w:id="100"/>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01" w:name="_Toc486516779"/>
      <w:r>
        <w:rPr>
          <w:rStyle w:val="CharSectno"/>
        </w:rPr>
        <w:t>44</w:t>
      </w:r>
      <w:r>
        <w:t>.</w:t>
      </w:r>
      <w:r>
        <w:tab/>
        <w:t>Evidentiary matters for s. 9 and 38 charges</w:t>
      </w:r>
      <w:bookmarkEnd w:id="101"/>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02" w:name="_Toc486516780"/>
      <w:r>
        <w:rPr>
          <w:rStyle w:val="CharSectno"/>
        </w:rPr>
        <w:t>45</w:t>
      </w:r>
      <w:r>
        <w:t>.</w:t>
      </w:r>
      <w:r>
        <w:tab/>
        <w:t>Prosecution of s. 9 and 38 offences, who may conduct</w:t>
      </w:r>
      <w:bookmarkEnd w:id="10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103" w:name="_Toc486515743"/>
      <w:bookmarkStart w:id="104" w:name="_Toc486516781"/>
      <w:r>
        <w:rPr>
          <w:rStyle w:val="CharDivNo"/>
        </w:rPr>
        <w:t>Division 6</w:t>
      </w:r>
      <w:r>
        <w:t xml:space="preserve"> — </w:t>
      </w:r>
      <w:r>
        <w:rPr>
          <w:rStyle w:val="CharDivText"/>
        </w:rPr>
        <w:t>Home education</w:t>
      </w:r>
      <w:bookmarkEnd w:id="103"/>
      <w:bookmarkEnd w:id="104"/>
    </w:p>
    <w:p>
      <w:pPr>
        <w:pStyle w:val="Heading5"/>
        <w:spacing w:before="180"/>
      </w:pPr>
      <w:bookmarkStart w:id="105" w:name="_Toc486516782"/>
      <w:r>
        <w:rPr>
          <w:rStyle w:val="CharSectno"/>
        </w:rPr>
        <w:t>46</w:t>
      </w:r>
      <w:r>
        <w:t>.</w:t>
      </w:r>
      <w:r>
        <w:tab/>
        <w:t>Term used: home educator</w:t>
      </w:r>
      <w:bookmarkEnd w:id="105"/>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06" w:name="_Toc486516783"/>
      <w:r>
        <w:rPr>
          <w:rStyle w:val="CharSectno"/>
        </w:rPr>
        <w:t>47</w:t>
      </w:r>
      <w:r>
        <w:t>.</w:t>
      </w:r>
      <w:r>
        <w:tab/>
        <w:t>Registration as child’s home educator, application for</w:t>
      </w:r>
      <w:bookmarkEnd w:id="106"/>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07" w:name="_Toc486516784"/>
      <w:r>
        <w:rPr>
          <w:rStyle w:val="CharSectno"/>
        </w:rPr>
        <w:t>48</w:t>
      </w:r>
      <w:r>
        <w:t>.</w:t>
      </w:r>
      <w:r>
        <w:tab/>
        <w:t>Registration of home educator, CEO’s functions as to</w:t>
      </w:r>
      <w:bookmarkEnd w:id="107"/>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08" w:name="_Toc486516785"/>
      <w:r>
        <w:rPr>
          <w:rStyle w:val="CharSectno"/>
        </w:rPr>
        <w:t>49</w:t>
      </w:r>
      <w:r>
        <w:t>.</w:t>
      </w:r>
      <w:r>
        <w:tab/>
        <w:t>Home educator to inform CEO of certain matters</w:t>
      </w:r>
      <w:bookmarkEnd w:id="108"/>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09" w:name="_Toc486516786"/>
      <w:r>
        <w:rPr>
          <w:rStyle w:val="CharSectno"/>
        </w:rPr>
        <w:t>50</w:t>
      </w:r>
      <w:r>
        <w:t>.</w:t>
      </w:r>
      <w:r>
        <w:tab/>
        <w:t>Home education moderators, appointment of</w:t>
      </w:r>
      <w:bookmarkEnd w:id="109"/>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10" w:name="_Toc486516787"/>
      <w:r>
        <w:rPr>
          <w:rStyle w:val="CharSectno"/>
        </w:rPr>
        <w:t>51</w:t>
      </w:r>
      <w:r>
        <w:t>.</w:t>
      </w:r>
      <w:r>
        <w:tab/>
        <w:t>Evaluation of child’s educational programme and progress, when required etc.</w:t>
      </w:r>
      <w:bookmarkEnd w:id="110"/>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11" w:name="_Toc486516788"/>
      <w:r>
        <w:rPr>
          <w:rStyle w:val="CharSectno"/>
        </w:rPr>
        <w:t>52</w:t>
      </w:r>
      <w:r>
        <w:t>.</w:t>
      </w:r>
      <w:r>
        <w:tab/>
        <w:t>CEO may notify home educator of concern and require evaluation</w:t>
      </w:r>
      <w:bookmarkEnd w:id="111"/>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12" w:name="_Toc486516789"/>
      <w:r>
        <w:rPr>
          <w:rStyle w:val="CharSectno"/>
        </w:rPr>
        <w:t>53</w:t>
      </w:r>
      <w:r>
        <w:t>.</w:t>
      </w:r>
      <w:r>
        <w:tab/>
        <w:t>Cancelling s. 48 registration, CEO’s functions as to</w:t>
      </w:r>
      <w:bookmarkEnd w:id="112"/>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13" w:name="_Toc486516790"/>
      <w:r>
        <w:rPr>
          <w:rStyle w:val="CharSectno"/>
        </w:rPr>
        <w:t>54</w:t>
      </w:r>
      <w:r>
        <w:t>.</w:t>
      </w:r>
      <w:r>
        <w:tab/>
        <w:t>Review of s. 53 decision</w:t>
      </w:r>
      <w:bookmarkEnd w:id="113"/>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14" w:name="_Toc486515753"/>
      <w:bookmarkStart w:id="115" w:name="_Toc486516791"/>
      <w:r>
        <w:rPr>
          <w:rStyle w:val="CharPartNo"/>
        </w:rPr>
        <w:t>Part 3</w:t>
      </w:r>
      <w:r>
        <w:t xml:space="preserve"> — </w:t>
      </w:r>
      <w:r>
        <w:rPr>
          <w:rStyle w:val="CharPartText"/>
        </w:rPr>
        <w:t>Government schools</w:t>
      </w:r>
      <w:bookmarkEnd w:id="114"/>
      <w:bookmarkEnd w:id="115"/>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15"/>
        </w:numPr>
      </w:pPr>
      <w:r>
        <w:t>the establishment, closure and amalgamation of government schools, and the designation of schools in some areas as being primarily for the enrolment of students in that area (Division 1);</w:t>
      </w:r>
    </w:p>
    <w:p>
      <w:pPr>
        <w:pStyle w:val="PermNotePara"/>
        <w:numPr>
          <w:ilvl w:val="0"/>
          <w:numId w:val="15"/>
        </w:numPr>
      </w:pPr>
      <w:r>
        <w:t>the functions of the chief executive officer of the department responsible for government schools and of principals and teachers in those schools (Division 2);</w:t>
      </w:r>
    </w:p>
    <w:p>
      <w:pPr>
        <w:pStyle w:val="PermNotePara"/>
        <w:numPr>
          <w:ilvl w:val="0"/>
          <w:numId w:val="15"/>
        </w:numPr>
      </w:pPr>
      <w:r>
        <w:t>the curriculum in government schools, the provision of special religious education, and conscientious objection to instruction in particular subjects (Division 3);</w:t>
      </w:r>
    </w:p>
    <w:p>
      <w:pPr>
        <w:pStyle w:val="PermNotePara"/>
        <w:numPr>
          <w:ilvl w:val="0"/>
          <w:numId w:val="15"/>
        </w:numPr>
      </w:pPr>
      <w:r>
        <w:t>entitlement to enrol at government schools, changing inappropriate enrolments, and the resolution of disputed issues about enrolment (Division 4);</w:t>
      </w:r>
    </w:p>
    <w:p>
      <w:pPr>
        <w:pStyle w:val="PermNotePara"/>
        <w:numPr>
          <w:ilvl w:val="0"/>
          <w:numId w:val="15"/>
        </w:numPr>
      </w:pPr>
      <w:r>
        <w:t>the suspension and exclusion of students from government schools for breaches of school discipline (Division 5);</w:t>
      </w:r>
    </w:p>
    <w:p>
      <w:pPr>
        <w:pStyle w:val="PermNotePara"/>
        <w:numPr>
          <w:ilvl w:val="0"/>
          <w:numId w:val="15"/>
        </w:numPr>
      </w:pPr>
      <w:r>
        <w:t>restrictions on the imposition of fees and charges in government schools, and provisions for the management of school funds (Division 6);</w:t>
      </w:r>
    </w:p>
    <w:p>
      <w:pPr>
        <w:pStyle w:val="PermNotePara"/>
        <w:numPr>
          <w:ilvl w:val="0"/>
          <w:numId w:val="15"/>
        </w:numPr>
      </w:pPr>
      <w:r>
        <w:t>miscellaneous management provisions relating to the operation of government schools and the control of school premises (Division 7);</w:t>
      </w:r>
    </w:p>
    <w:p>
      <w:pPr>
        <w:pStyle w:val="PermNotePara"/>
        <w:numPr>
          <w:ilvl w:val="0"/>
          <w:numId w:val="15"/>
        </w:numPr>
      </w:pPr>
      <w:r>
        <w:t>provisions as to the establishment and operation of School Councils and relating to Parents and Citizens’ Associations for government schools (Division 8).</w:t>
      </w:r>
    </w:p>
    <w:p>
      <w:pPr>
        <w:pStyle w:val="Heading3"/>
        <w:spacing w:before="220"/>
      </w:pPr>
      <w:bookmarkStart w:id="116" w:name="_Toc486515754"/>
      <w:bookmarkStart w:id="117" w:name="_Toc486516792"/>
      <w:r>
        <w:rPr>
          <w:rStyle w:val="CharDivNo"/>
        </w:rPr>
        <w:t>Division 1</w:t>
      </w:r>
      <w:r>
        <w:t xml:space="preserve"> — </w:t>
      </w:r>
      <w:r>
        <w:rPr>
          <w:rStyle w:val="CharDivText"/>
        </w:rPr>
        <w:t>Establishment, closure etc.</w:t>
      </w:r>
      <w:bookmarkEnd w:id="116"/>
      <w:bookmarkEnd w:id="117"/>
    </w:p>
    <w:p>
      <w:pPr>
        <w:pStyle w:val="Heading5"/>
      </w:pPr>
      <w:bookmarkStart w:id="118" w:name="_Toc486516793"/>
      <w:r>
        <w:rPr>
          <w:rStyle w:val="CharSectno"/>
        </w:rPr>
        <w:t>55</w:t>
      </w:r>
      <w:r>
        <w:t>.</w:t>
      </w:r>
      <w:r>
        <w:tab/>
        <w:t>Establishing etc. school, Minister’s powers as to</w:t>
      </w:r>
      <w:bookmarkEnd w:id="11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19" w:name="_Toc486516794"/>
      <w:r>
        <w:rPr>
          <w:rStyle w:val="CharSectno"/>
        </w:rPr>
        <w:t>56</w:t>
      </w:r>
      <w:r>
        <w:t>.</w:t>
      </w:r>
      <w:r>
        <w:tab/>
        <w:t>Closing, amalgamating etc. schools, Minister’s powers as to</w:t>
      </w:r>
      <w:bookmarkEnd w:id="11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20" w:name="_Toc486516795"/>
      <w:r>
        <w:rPr>
          <w:rStyle w:val="CharSectno"/>
        </w:rPr>
        <w:t>57</w:t>
      </w:r>
      <w:r>
        <w:t>.</w:t>
      </w:r>
      <w:r>
        <w:tab/>
        <w:t>Consultation requirements before s. 56 power exercised</w:t>
      </w:r>
      <w:bookmarkEnd w:id="12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21" w:name="_Toc486516796"/>
      <w:r>
        <w:rPr>
          <w:rStyle w:val="CharSectno"/>
        </w:rPr>
        <w:t>58</w:t>
      </w:r>
      <w:r>
        <w:t>.</w:t>
      </w:r>
      <w:r>
        <w:tab/>
        <w:t>Permanent closure, procedure for</w:t>
      </w:r>
      <w:bookmarkEnd w:id="12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22" w:name="_Toc486516797"/>
      <w:r>
        <w:rPr>
          <w:rStyle w:val="CharSectno"/>
        </w:rPr>
        <w:t>59</w:t>
      </w:r>
      <w:r>
        <w:t>.</w:t>
      </w:r>
      <w:r>
        <w:tab/>
        <w:t>Permanent closure for safety or welfare reasons</w:t>
      </w:r>
      <w:bookmarkEnd w:id="12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23" w:name="_Toc486516798"/>
      <w:r>
        <w:rPr>
          <w:rStyle w:val="CharSectno"/>
        </w:rPr>
        <w:t>60</w:t>
      </w:r>
      <w:r>
        <w:t>.</w:t>
      </w:r>
      <w:r>
        <w:tab/>
        <w:t>Local</w:t>
      </w:r>
      <w:r>
        <w:noBreakHyphen/>
        <w:t>intake schools, declaration of etc.</w:t>
      </w:r>
      <w:bookmarkEnd w:id="12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24" w:name="_Toc486515761"/>
      <w:bookmarkStart w:id="125" w:name="_Toc486516799"/>
      <w:r>
        <w:rPr>
          <w:rStyle w:val="CharDivNo"/>
        </w:rPr>
        <w:t>Division 2</w:t>
      </w:r>
      <w:r>
        <w:t xml:space="preserve"> — </w:t>
      </w:r>
      <w:r>
        <w:rPr>
          <w:rStyle w:val="CharDivText"/>
        </w:rPr>
        <w:t>Functions of chief executive officer, principals and teachers</w:t>
      </w:r>
      <w:bookmarkEnd w:id="124"/>
      <w:bookmarkEnd w:id="125"/>
    </w:p>
    <w:p>
      <w:pPr>
        <w:pStyle w:val="Heading5"/>
      </w:pPr>
      <w:bookmarkStart w:id="126" w:name="_Toc486516800"/>
      <w:r>
        <w:rPr>
          <w:rStyle w:val="CharSectno"/>
        </w:rPr>
        <w:t>61</w:t>
      </w:r>
      <w:r>
        <w:t>.</w:t>
      </w:r>
      <w:r>
        <w:tab/>
        <w:t>CEO’s functions</w:t>
      </w:r>
      <w:bookmarkEnd w:id="126"/>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27" w:name="_Toc486516801"/>
      <w:r>
        <w:rPr>
          <w:rStyle w:val="CharSectno"/>
        </w:rPr>
        <w:t>62</w:t>
      </w:r>
      <w:r>
        <w:t>.</w:t>
      </w:r>
      <w:r>
        <w:tab/>
        <w:t>Principals, appointment of</w:t>
      </w:r>
      <w:bookmarkEnd w:id="127"/>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28" w:name="_Toc486516802"/>
      <w:r>
        <w:rPr>
          <w:rStyle w:val="CharSectno"/>
        </w:rPr>
        <w:t>63</w:t>
      </w:r>
      <w:r>
        <w:t>.</w:t>
      </w:r>
      <w:r>
        <w:tab/>
        <w:t>Principal’s functions</w:t>
      </w:r>
      <w:bookmarkEnd w:id="128"/>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29" w:name="_Toc486516803"/>
      <w:r>
        <w:rPr>
          <w:rStyle w:val="CharSectno"/>
        </w:rPr>
        <w:t>64</w:t>
      </w:r>
      <w:r>
        <w:t>.</w:t>
      </w:r>
      <w:r>
        <w:tab/>
        <w:t>Teacher’s functions</w:t>
      </w:r>
      <w:bookmarkEnd w:id="129"/>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30" w:name="_Toc486516804"/>
      <w:r>
        <w:rPr>
          <w:rStyle w:val="CharSectno"/>
        </w:rPr>
        <w:t>65</w:t>
      </w:r>
      <w:r>
        <w:t>.</w:t>
      </w:r>
      <w:r>
        <w:tab/>
        <w:t>Assigned function etc. not to be inconsistent with industrial arrangements</w:t>
      </w:r>
      <w:bookmarkEnd w:id="130"/>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31" w:name="_Toc486515767"/>
      <w:bookmarkStart w:id="132" w:name="_Toc486516805"/>
      <w:r>
        <w:rPr>
          <w:rStyle w:val="CharDivNo"/>
        </w:rPr>
        <w:t>Division 3</w:t>
      </w:r>
      <w:r>
        <w:t xml:space="preserve"> — </w:t>
      </w:r>
      <w:r>
        <w:rPr>
          <w:rStyle w:val="CharDivText"/>
        </w:rPr>
        <w:t>Educational instruction</w:t>
      </w:r>
      <w:bookmarkEnd w:id="131"/>
      <w:bookmarkEnd w:id="132"/>
    </w:p>
    <w:p>
      <w:pPr>
        <w:pStyle w:val="Heading5"/>
      </w:pPr>
      <w:bookmarkStart w:id="133" w:name="_Toc486516806"/>
      <w:r>
        <w:rPr>
          <w:rStyle w:val="CharSectno"/>
        </w:rPr>
        <w:t>66</w:t>
      </w:r>
      <w:r>
        <w:t>.</w:t>
      </w:r>
      <w:r>
        <w:tab/>
        <w:t>Terms used</w:t>
      </w:r>
      <w:bookmarkEnd w:id="133"/>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34" w:name="_Toc486516807"/>
      <w:r>
        <w:rPr>
          <w:rStyle w:val="CharSectno"/>
        </w:rPr>
        <w:t>67</w:t>
      </w:r>
      <w:r>
        <w:t>.</w:t>
      </w:r>
      <w:r>
        <w:tab/>
        <w:t>Curriculum, determination of</w:t>
      </w:r>
      <w:bookmarkEnd w:id="134"/>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35" w:name="_Toc486516808"/>
      <w:r>
        <w:rPr>
          <w:rStyle w:val="CharSectno"/>
        </w:rPr>
        <w:t>68</w:t>
      </w:r>
      <w:r>
        <w:t>.</w:t>
      </w:r>
      <w:r>
        <w:tab/>
        <w:t>Curriculum not to promote certain matters</w:t>
      </w:r>
      <w:bookmarkEnd w:id="135"/>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36" w:name="_Toc486516809"/>
      <w:r>
        <w:rPr>
          <w:rStyle w:val="CharSectno"/>
        </w:rPr>
        <w:t>69</w:t>
      </w:r>
      <w:r>
        <w:t>.</w:t>
      </w:r>
      <w:r>
        <w:tab/>
        <w:t>Special religious education, provision of</w:t>
      </w:r>
      <w:bookmarkEnd w:id="136"/>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37" w:name="_Toc486516810"/>
      <w:r>
        <w:rPr>
          <w:rStyle w:val="CharSectno"/>
        </w:rPr>
        <w:t>70</w:t>
      </w:r>
      <w:r>
        <w:t>.</w:t>
      </w:r>
      <w:r>
        <w:tab/>
        <w:t>Prayers etc., principal to consult school Council about</w:t>
      </w:r>
      <w:bookmarkEnd w:id="137"/>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38" w:name="_Toc486516811"/>
      <w:r>
        <w:rPr>
          <w:rStyle w:val="CharSectno"/>
        </w:rPr>
        <w:t>71</w:t>
      </w:r>
      <w:r>
        <w:t>.</w:t>
      </w:r>
      <w:r>
        <w:tab/>
        <w:t>Special religious instruction etc., parent may withdraw child from</w:t>
      </w:r>
      <w:bookmarkEnd w:id="138"/>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39" w:name="_Toc486516812"/>
      <w:r>
        <w:rPr>
          <w:rStyle w:val="CharSectno"/>
        </w:rPr>
        <w:t>72</w:t>
      </w:r>
      <w:r>
        <w:t>.</w:t>
      </w:r>
      <w:r>
        <w:tab/>
        <w:t>Conscientious objection to subject, principal may exempt child from classes on</w:t>
      </w:r>
      <w:bookmarkEnd w:id="139"/>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40" w:name="_Toc486516813"/>
      <w:r>
        <w:rPr>
          <w:rStyle w:val="CharSectno"/>
        </w:rPr>
        <w:t>73</w:t>
      </w:r>
      <w:r>
        <w:t>.</w:t>
      </w:r>
      <w:r>
        <w:tab/>
        <w:t>Child with disability, educational programme for</w:t>
      </w:r>
      <w:bookmarkEnd w:id="140"/>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41" w:name="_Toc486516814"/>
      <w:r>
        <w:rPr>
          <w:rStyle w:val="CharSectno"/>
        </w:rPr>
        <w:t>74A</w:t>
      </w:r>
      <w:r>
        <w:t>.</w:t>
      </w:r>
      <w:r>
        <w:tab/>
        <w:t>Child in early education period, educational programme for</w:t>
      </w:r>
      <w:bookmarkEnd w:id="14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42" w:name="_Toc486515777"/>
      <w:bookmarkStart w:id="143" w:name="_Toc486516815"/>
      <w:r>
        <w:rPr>
          <w:rStyle w:val="CharDivNo"/>
        </w:rPr>
        <w:t>Division 4</w:t>
      </w:r>
      <w:r>
        <w:t xml:space="preserve"> — </w:t>
      </w:r>
      <w:r>
        <w:rPr>
          <w:rStyle w:val="CharDivText"/>
        </w:rPr>
        <w:t>Enrolment</w:t>
      </w:r>
      <w:bookmarkEnd w:id="142"/>
      <w:bookmarkEnd w:id="143"/>
    </w:p>
    <w:p>
      <w:pPr>
        <w:pStyle w:val="Heading5"/>
      </w:pPr>
      <w:bookmarkStart w:id="144" w:name="_Toc486516816"/>
      <w:r>
        <w:rPr>
          <w:rStyle w:val="CharSectno"/>
        </w:rPr>
        <w:t>74</w:t>
      </w:r>
      <w:r>
        <w:t>.</w:t>
      </w:r>
      <w:r>
        <w:tab/>
        <w:t>Application for enrolment of child</w:t>
      </w:r>
      <w:bookmarkEnd w:id="144"/>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45" w:name="_Toc486516817"/>
      <w:r>
        <w:rPr>
          <w:rStyle w:val="CharSectno"/>
        </w:rPr>
        <w:t>75</w:t>
      </w:r>
      <w:r>
        <w:t>.</w:t>
      </w:r>
      <w:r>
        <w:tab/>
        <w:t>Enrolment of child, principal’s duties as to</w:t>
      </w:r>
      <w:bookmarkEnd w:id="145"/>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46" w:name="_Toc486516818"/>
      <w:r>
        <w:rPr>
          <w:rStyle w:val="CharSectno"/>
        </w:rPr>
        <w:t>76</w:t>
      </w:r>
      <w:r>
        <w:t>.</w:t>
      </w:r>
      <w:r>
        <w:tab/>
        <w:t>General residential qualification for child to be enrolled</w:t>
      </w:r>
      <w:bookmarkEnd w:id="146"/>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47" w:name="_Toc486516819"/>
      <w:r>
        <w:rPr>
          <w:rStyle w:val="CharSectno"/>
        </w:rPr>
        <w:t>77</w:t>
      </w:r>
      <w:r>
        <w:t>.</w:t>
      </w:r>
      <w:r>
        <w:tab/>
        <w:t>Child below compulsory school age, when entitled to be enrolled</w:t>
      </w:r>
      <w:bookmarkEnd w:id="147"/>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No. 11 of 2012 s. 39.]</w:t>
      </w:r>
    </w:p>
    <w:p>
      <w:pPr>
        <w:pStyle w:val="Heading5"/>
      </w:pPr>
      <w:bookmarkStart w:id="148" w:name="_Toc486516820"/>
      <w:r>
        <w:rPr>
          <w:rStyle w:val="CharSectno"/>
        </w:rPr>
        <w:t>78</w:t>
      </w:r>
      <w:r>
        <w:t>.</w:t>
      </w:r>
      <w:r>
        <w:tab/>
        <w:t>Child of compulsory school age, when entitled to be enrolled at local</w:t>
      </w:r>
      <w:r>
        <w:noBreakHyphen/>
        <w:t>intake school</w:t>
      </w:r>
      <w:bookmarkEnd w:id="148"/>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49" w:name="_Toc486516821"/>
      <w:r>
        <w:rPr>
          <w:rStyle w:val="CharSectno"/>
        </w:rPr>
        <w:t>79</w:t>
      </w:r>
      <w:r>
        <w:t>.</w:t>
      </w:r>
      <w:r>
        <w:tab/>
        <w:t>Child of compulsory school age, when entitled to be enrolled at non local-intake school</w:t>
      </w:r>
      <w:bookmarkEnd w:id="149"/>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50" w:name="_Toc486516822"/>
      <w:r>
        <w:rPr>
          <w:rStyle w:val="CharSectno"/>
        </w:rPr>
        <w:t>81</w:t>
      </w:r>
      <w:r>
        <w:t>.</w:t>
      </w:r>
      <w:r>
        <w:tab/>
        <w:t>Enrolment of person after compulsory education period</w:t>
      </w:r>
      <w:bookmarkEnd w:id="150"/>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51" w:name="_Toc486516823"/>
      <w:r>
        <w:rPr>
          <w:rStyle w:val="CharSectno"/>
        </w:rPr>
        <w:t>82</w:t>
      </w:r>
      <w:r>
        <w:t>.</w:t>
      </w:r>
      <w:r>
        <w:tab/>
        <w:t>Question under s. 76, 77, 78 or 79, resolving</w:t>
      </w:r>
      <w:bookmarkEnd w:id="151"/>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w:t>
      </w:r>
    </w:p>
    <w:p>
      <w:pPr>
        <w:pStyle w:val="Heading5"/>
      </w:pPr>
      <w:bookmarkStart w:id="152" w:name="_Toc486516824"/>
      <w:r>
        <w:rPr>
          <w:rStyle w:val="CharSectno"/>
        </w:rPr>
        <w:t>83</w:t>
      </w:r>
      <w:r>
        <w:t>.</w:t>
      </w:r>
      <w:r>
        <w:tab/>
        <w:t>Inappropriate enrolment, CEO’s powers to cancel</w:t>
      </w:r>
      <w:bookmarkEnd w:id="15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53" w:name="_Toc486516825"/>
      <w:r>
        <w:rPr>
          <w:rStyle w:val="CharSectno"/>
        </w:rPr>
        <w:t>84</w:t>
      </w:r>
      <w:r>
        <w:t>.</w:t>
      </w:r>
      <w:r>
        <w:tab/>
        <w:t>Decision under s. 82 or 83 as to educational programme, CEO to consider certain matters for</w:t>
      </w:r>
      <w:bookmarkEnd w:id="153"/>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54" w:name="_Toc486516826"/>
      <w:r>
        <w:rPr>
          <w:rStyle w:val="CharSectno"/>
        </w:rPr>
        <w:t>85</w:t>
      </w:r>
      <w:r>
        <w:t>.</w:t>
      </w:r>
      <w:r>
        <w:tab/>
        <w:t>CEO may ask advisory panel for advice for s. 82 or 83 decision</w:t>
      </w:r>
      <w:bookmarkEnd w:id="154"/>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55" w:name="_Toc486516827"/>
      <w:r>
        <w:rPr>
          <w:rStyle w:val="CharSectno"/>
        </w:rPr>
        <w:t>86</w:t>
      </w:r>
      <w:r>
        <w:t>.</w:t>
      </w:r>
      <w:r>
        <w:tab/>
        <w:t>Child with disability, decision under s. 82 or 83 as to educational programme for</w:t>
      </w:r>
      <w:bookmarkEnd w:id="155"/>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56" w:name="_Toc486516828"/>
      <w:r>
        <w:rPr>
          <w:rStyle w:val="CharSectno"/>
        </w:rPr>
        <w:t>87</w:t>
      </w:r>
      <w:r>
        <w:t>.</w:t>
      </w:r>
      <w:r>
        <w:tab/>
        <w:t>Disabilities Advisory Panel, appointment of etc.</w:t>
      </w:r>
      <w:bookmarkEnd w:id="156"/>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57" w:name="_Toc486515791"/>
      <w:bookmarkStart w:id="158" w:name="_Toc486516829"/>
      <w:r>
        <w:rPr>
          <w:rStyle w:val="CharDivNo"/>
        </w:rPr>
        <w:t>Division 5</w:t>
      </w:r>
      <w:r>
        <w:t xml:space="preserve"> — </w:t>
      </w:r>
      <w:r>
        <w:rPr>
          <w:rStyle w:val="CharDivText"/>
        </w:rPr>
        <w:t>Suspension and exclusion</w:t>
      </w:r>
      <w:bookmarkEnd w:id="157"/>
      <w:bookmarkEnd w:id="158"/>
    </w:p>
    <w:p>
      <w:pPr>
        <w:pStyle w:val="Heading5"/>
        <w:spacing w:before="180"/>
      </w:pPr>
      <w:bookmarkStart w:id="159" w:name="_Toc486516830"/>
      <w:r>
        <w:rPr>
          <w:rStyle w:val="CharSectno"/>
        </w:rPr>
        <w:t>88</w:t>
      </w:r>
      <w:r>
        <w:t>.</w:t>
      </w:r>
      <w:r>
        <w:tab/>
        <w:t>Terms used</w:t>
      </w:r>
      <w:bookmarkEnd w:id="159"/>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60" w:name="_Toc486516831"/>
      <w:r>
        <w:rPr>
          <w:rStyle w:val="CharSectno"/>
        </w:rPr>
        <w:t>89</w:t>
      </w:r>
      <w:r>
        <w:t>.</w:t>
      </w:r>
      <w:r>
        <w:tab/>
        <w:t>Term used: breach of school discipline</w:t>
      </w:r>
      <w:bookmarkEnd w:id="160"/>
    </w:p>
    <w:p>
      <w:pPr>
        <w:pStyle w:val="Subsection"/>
      </w:pPr>
      <w:r>
        <w:tab/>
      </w:r>
      <w:r>
        <w:tab/>
        <w:t>For the purposes of this Division a breach of school discipline is any act or omission that impairs the good order and proper management of the school.</w:t>
      </w:r>
    </w:p>
    <w:p>
      <w:pPr>
        <w:pStyle w:val="Heading5"/>
      </w:pPr>
      <w:bookmarkStart w:id="161" w:name="_Toc486516832"/>
      <w:r>
        <w:rPr>
          <w:rStyle w:val="CharSectno"/>
        </w:rPr>
        <w:t>90</w:t>
      </w:r>
      <w:r>
        <w:t>.</w:t>
      </w:r>
      <w:r>
        <w:tab/>
        <w:t>Breach of school discipline, suspension for</w:t>
      </w:r>
      <w:bookmarkEnd w:id="16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62" w:name="_Toc486516833"/>
      <w:r>
        <w:rPr>
          <w:rStyle w:val="CharSectno"/>
        </w:rPr>
        <w:t>91</w:t>
      </w:r>
      <w:r>
        <w:t>.</w:t>
      </w:r>
      <w:r>
        <w:tab/>
        <w:t>Excluding student from school attendance, grounds for</w:t>
      </w:r>
      <w:bookmarkEnd w:id="162"/>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63" w:name="_Toc486516834"/>
      <w:r>
        <w:rPr>
          <w:rStyle w:val="CharSectno"/>
        </w:rPr>
        <w:t>92</w:t>
      </w:r>
      <w:r>
        <w:t>.</w:t>
      </w:r>
      <w:r>
        <w:tab/>
        <w:t>Excluding student from school attendance, procedure for</w:t>
      </w:r>
      <w:bookmarkEnd w:id="163"/>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64" w:name="_Toc486516835"/>
      <w:r>
        <w:rPr>
          <w:rStyle w:val="CharSectno"/>
        </w:rPr>
        <w:t>93</w:t>
      </w:r>
      <w:r>
        <w:t>.</w:t>
      </w:r>
      <w:r>
        <w:tab/>
        <w:t>School Discipline Advisory Panel, appointment of etc.</w:t>
      </w:r>
      <w:bookmarkEnd w:id="16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165" w:name="_Toc486516836"/>
      <w:r>
        <w:rPr>
          <w:rStyle w:val="CharSectno"/>
        </w:rPr>
        <w:t>94</w:t>
      </w:r>
      <w:r>
        <w:t>.</w:t>
      </w:r>
      <w:r>
        <w:tab/>
        <w:t>Excluding student etc., orders as to that CEO may make</w:t>
      </w:r>
      <w:bookmarkEnd w:id="165"/>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66" w:name="_Toc486516837"/>
      <w:r>
        <w:rPr>
          <w:rStyle w:val="CharSectno"/>
        </w:rPr>
        <w:t>95</w:t>
      </w:r>
      <w:r>
        <w:t>.</w:t>
      </w:r>
      <w:r>
        <w:tab/>
        <w:t>Student enrolled after compulsory education period, principal’s power to exclude from school attendance</w:t>
      </w:r>
      <w:bookmarkEnd w:id="166"/>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167" w:name="_Toc486516838"/>
      <w:r>
        <w:rPr>
          <w:rStyle w:val="CharSectno"/>
        </w:rPr>
        <w:t>96</w:t>
      </w:r>
      <w:r>
        <w:t>.</w:t>
      </w:r>
      <w:r>
        <w:tab/>
        <w:t>Decision under s. 95, review of</w:t>
      </w:r>
      <w:bookmarkEnd w:id="167"/>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68" w:name="_Toc486515801"/>
      <w:bookmarkStart w:id="169" w:name="_Toc486516839"/>
      <w:r>
        <w:rPr>
          <w:rStyle w:val="CharDivNo"/>
        </w:rPr>
        <w:t>Division 6</w:t>
      </w:r>
      <w:r>
        <w:t xml:space="preserve"> — </w:t>
      </w:r>
      <w:r>
        <w:rPr>
          <w:rStyle w:val="CharDivText"/>
        </w:rPr>
        <w:t>Financial provisions</w:t>
      </w:r>
      <w:bookmarkEnd w:id="168"/>
      <w:bookmarkEnd w:id="169"/>
    </w:p>
    <w:p>
      <w:pPr>
        <w:pStyle w:val="Heading4"/>
        <w:spacing w:before="120"/>
      </w:pPr>
      <w:bookmarkStart w:id="170" w:name="_Toc486515802"/>
      <w:bookmarkStart w:id="171" w:name="_Toc486516840"/>
      <w:r>
        <w:t>Subdivision 1 — Fees for instruction, charges, contributions and costs</w:t>
      </w:r>
      <w:bookmarkEnd w:id="170"/>
      <w:bookmarkEnd w:id="171"/>
    </w:p>
    <w:p>
      <w:pPr>
        <w:pStyle w:val="Heading5"/>
        <w:spacing w:before="120"/>
      </w:pPr>
      <w:bookmarkStart w:id="172" w:name="_Toc486516841"/>
      <w:r>
        <w:rPr>
          <w:rStyle w:val="CharSectno"/>
        </w:rPr>
        <w:t>97</w:t>
      </w:r>
      <w:r>
        <w:t>.</w:t>
      </w:r>
      <w:r>
        <w:tab/>
        <w:t>Terms used</w:t>
      </w:r>
      <w:bookmarkEnd w:id="172"/>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173" w:name="_Toc486516842"/>
      <w:r>
        <w:rPr>
          <w:rStyle w:val="CharSectno"/>
        </w:rPr>
        <w:t>98</w:t>
      </w:r>
      <w:r>
        <w:t>.</w:t>
      </w:r>
      <w:r>
        <w:tab/>
        <w:t>Fees for instruction and charges, limits on imposing</w:t>
      </w:r>
      <w:bookmarkEnd w:id="173"/>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74" w:name="_Toc486516843"/>
      <w:r>
        <w:rPr>
          <w:rStyle w:val="CharSectno"/>
        </w:rPr>
        <w:t>99</w:t>
      </w:r>
      <w:r>
        <w:t>.</w:t>
      </w:r>
      <w:r>
        <w:tab/>
        <w:t>Charges etc. for materials, services and facilities, determining etc.</w:t>
      </w:r>
      <w:bookmarkEnd w:id="174"/>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75" w:name="_Toc486516844"/>
      <w:r>
        <w:rPr>
          <w:rStyle w:val="CharSectno"/>
        </w:rPr>
        <w:t>100</w:t>
      </w:r>
      <w:r>
        <w:t>.</w:t>
      </w:r>
      <w:r>
        <w:tab/>
        <w:t>Extra cost optional component of educational programme, determining cost for etc.</w:t>
      </w:r>
      <w:bookmarkEnd w:id="175"/>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76" w:name="_Toc486516845"/>
      <w:r>
        <w:rPr>
          <w:rStyle w:val="CharSectno"/>
        </w:rPr>
        <w:t>101</w:t>
      </w:r>
      <w:r>
        <w:t>.</w:t>
      </w:r>
      <w:r>
        <w:tab/>
        <w:t>Optional components that are not extra cost optional components to be available to certain students</w:t>
      </w:r>
      <w:bookmarkEnd w:id="176"/>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77" w:name="_Toc486516846"/>
      <w:r>
        <w:rPr>
          <w:rStyle w:val="CharSectno"/>
        </w:rPr>
        <w:t>102</w:t>
      </w:r>
      <w:r>
        <w:t>.</w:t>
      </w:r>
      <w:r>
        <w:tab/>
        <w:t>Charges etc. to be paid to principal</w:t>
      </w:r>
      <w:bookmarkEnd w:id="177"/>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78" w:name="_Toc486516847"/>
      <w:r>
        <w:rPr>
          <w:rStyle w:val="CharSectno"/>
        </w:rPr>
        <w:t>103</w:t>
      </w:r>
      <w:r>
        <w:t>.</w:t>
      </w:r>
      <w:r>
        <w:tab/>
        <w:t>Overseas and adult students to pay fees for instruction</w:t>
      </w:r>
      <w:bookmarkEnd w:id="178"/>
    </w:p>
    <w:p>
      <w:pPr>
        <w:pStyle w:val="Subsection"/>
      </w:pPr>
      <w:r>
        <w:tab/>
      </w:r>
      <w:r>
        <w:tab/>
        <w:t>A person who is an overseas student or an adult student is to pay such fees for instruction as may be prescribed and in accordance with the regulations.</w:t>
      </w:r>
    </w:p>
    <w:p>
      <w:pPr>
        <w:pStyle w:val="Heading5"/>
      </w:pPr>
      <w:bookmarkStart w:id="179" w:name="_Toc486516848"/>
      <w:r>
        <w:rPr>
          <w:rStyle w:val="CharSectno"/>
        </w:rPr>
        <w:t>104</w:t>
      </w:r>
      <w:r>
        <w:t>.</w:t>
      </w:r>
      <w:r>
        <w:tab/>
        <w:t>Reduction etc. of fees etc., regulations about</w:t>
      </w:r>
      <w:bookmarkEnd w:id="179"/>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80" w:name="_Toc486516849"/>
      <w:r>
        <w:rPr>
          <w:rStyle w:val="CharSectno"/>
        </w:rPr>
        <w:t>105</w:t>
      </w:r>
      <w:r>
        <w:t>.</w:t>
      </w:r>
      <w:r>
        <w:tab/>
        <w:t>Students (other than overseas and adult students) cannot be excluded for non</w:t>
      </w:r>
      <w:r>
        <w:noBreakHyphen/>
        <w:t>payment of charges</w:t>
      </w:r>
      <w:bookmarkEnd w:id="180"/>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81" w:name="_Toc486516850"/>
      <w:r>
        <w:rPr>
          <w:rStyle w:val="CharSectno"/>
        </w:rPr>
        <w:t>106</w:t>
      </w:r>
      <w:r>
        <w:t>.</w:t>
      </w:r>
      <w:r>
        <w:tab/>
        <w:t>Recovering fees etc.</w:t>
      </w:r>
      <w:bookmarkEnd w:id="181"/>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82" w:name="_Toc486516851"/>
      <w:r>
        <w:rPr>
          <w:rStyle w:val="CharSectno"/>
        </w:rPr>
        <w:t>107</w:t>
      </w:r>
      <w:r>
        <w:t>.</w:t>
      </w:r>
      <w:r>
        <w:tab/>
        <w:t>Agreements to pay costs not affected</w:t>
      </w:r>
      <w:bookmarkEnd w:id="182"/>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83" w:name="_Toc486516852"/>
      <w:r>
        <w:rPr>
          <w:rStyle w:val="CharSectno"/>
        </w:rPr>
        <w:t>108</w:t>
      </w:r>
      <w:r>
        <w:t>.</w:t>
      </w:r>
      <w:r>
        <w:tab/>
        <w:t>Items to be supplied by student for personal use in educational programme, determining etc.</w:t>
      </w:r>
      <w:bookmarkEnd w:id="183"/>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84" w:name="_Toc486515815"/>
      <w:bookmarkStart w:id="185" w:name="_Toc486516853"/>
      <w:r>
        <w:t>Subdivision 2 — School funds</w:t>
      </w:r>
      <w:bookmarkEnd w:id="184"/>
      <w:bookmarkEnd w:id="185"/>
    </w:p>
    <w:p>
      <w:pPr>
        <w:pStyle w:val="Heading5"/>
      </w:pPr>
      <w:bookmarkStart w:id="186" w:name="_Toc486516854"/>
      <w:r>
        <w:rPr>
          <w:rStyle w:val="CharSectno"/>
        </w:rPr>
        <w:t>109</w:t>
      </w:r>
      <w:r>
        <w:t>.</w:t>
      </w:r>
      <w:r>
        <w:tab/>
        <w:t>General Purposes Fund, each school has</w:t>
      </w:r>
      <w:bookmarkEnd w:id="186"/>
    </w:p>
    <w:p>
      <w:pPr>
        <w:pStyle w:val="Subsection"/>
      </w:pPr>
      <w:r>
        <w:tab/>
      </w:r>
      <w:r>
        <w:tab/>
        <w:t>Each government school is to have a fund to be called the “(name of the school) General Purposes Fund”.</w:t>
      </w:r>
    </w:p>
    <w:p>
      <w:pPr>
        <w:pStyle w:val="Heading5"/>
      </w:pPr>
      <w:bookmarkStart w:id="187" w:name="_Toc486516855"/>
      <w:r>
        <w:rPr>
          <w:rStyle w:val="CharSectno"/>
        </w:rPr>
        <w:t>110</w:t>
      </w:r>
      <w:r>
        <w:t>.</w:t>
      </w:r>
      <w:r>
        <w:tab/>
        <w:t>Funds for donations etc., establishing</w:t>
      </w:r>
      <w:bookmarkEnd w:id="18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88" w:name="_Toc486516856"/>
      <w:r>
        <w:rPr>
          <w:rStyle w:val="CharSectno"/>
        </w:rPr>
        <w:t>111</w:t>
      </w:r>
      <w:r>
        <w:t>.</w:t>
      </w:r>
      <w:r>
        <w:tab/>
        <w:t>Management of school funds</w:t>
      </w:r>
      <w:bookmarkEnd w:id="18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89" w:name="_Toc486516857"/>
      <w:r>
        <w:rPr>
          <w:rStyle w:val="CharSectno"/>
        </w:rPr>
        <w:t>112</w:t>
      </w:r>
      <w:r>
        <w:t>.</w:t>
      </w:r>
      <w:r>
        <w:tab/>
        <w:t>Money to be credited to General Purposes Fund etc.</w:t>
      </w:r>
      <w:bookmarkEnd w:id="18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90" w:name="_Toc486516858"/>
      <w:r>
        <w:rPr>
          <w:rStyle w:val="CharSectno"/>
        </w:rPr>
        <w:t>113</w:t>
      </w:r>
      <w:r>
        <w:t>.</w:t>
      </w:r>
      <w:r>
        <w:tab/>
        <w:t>Bank account for school funds</w:t>
      </w:r>
      <w:bookmarkEnd w:id="19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191" w:name="_Toc486516859"/>
      <w:r>
        <w:rPr>
          <w:rStyle w:val="CharSectno"/>
        </w:rPr>
        <w:t>114</w:t>
      </w:r>
      <w:r>
        <w:t>.</w:t>
      </w:r>
      <w:r>
        <w:tab/>
      </w:r>
      <w:r>
        <w:rPr>
          <w:i/>
        </w:rPr>
        <w:t>Financial Management Act 2006</w:t>
      </w:r>
      <w:r>
        <w:t xml:space="preserve"> s. 8 and 34, application of to s. 109 to 113</w:t>
      </w:r>
      <w:bookmarkEnd w:id="19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192" w:name="_Toc486516860"/>
      <w:r>
        <w:rPr>
          <w:rStyle w:val="CharSectno"/>
        </w:rPr>
        <w:t>115</w:t>
      </w:r>
      <w:r>
        <w:t>.</w:t>
      </w:r>
      <w:r>
        <w:tab/>
        <w:t>Investment of school funds</w:t>
      </w:r>
      <w:bookmarkEnd w:id="19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193" w:name="_Toc486516861"/>
      <w:r>
        <w:rPr>
          <w:rStyle w:val="CharSectno"/>
        </w:rPr>
        <w:t>116</w:t>
      </w:r>
      <w:r>
        <w:t>.</w:t>
      </w:r>
      <w:r>
        <w:tab/>
        <w:t>Closure etc. of school, how school funds to be dealt with in case of</w:t>
      </w:r>
      <w:bookmarkEnd w:id="19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94" w:name="_Toc486515824"/>
      <w:bookmarkStart w:id="195" w:name="_Toc486516862"/>
      <w:r>
        <w:rPr>
          <w:rStyle w:val="CharDivNo"/>
        </w:rPr>
        <w:t>Division 7</w:t>
      </w:r>
      <w:r>
        <w:t xml:space="preserve"> — </w:t>
      </w:r>
      <w:r>
        <w:rPr>
          <w:rStyle w:val="CharDivText"/>
        </w:rPr>
        <w:t>Other management provisions</w:t>
      </w:r>
      <w:bookmarkEnd w:id="194"/>
      <w:bookmarkEnd w:id="195"/>
    </w:p>
    <w:p>
      <w:pPr>
        <w:pStyle w:val="Heading5"/>
      </w:pPr>
      <w:bookmarkStart w:id="196" w:name="_Toc486516863"/>
      <w:r>
        <w:rPr>
          <w:rStyle w:val="CharSectno"/>
        </w:rPr>
        <w:t>117</w:t>
      </w:r>
      <w:r>
        <w:t>.</w:t>
      </w:r>
      <w:r>
        <w:tab/>
        <w:t>School year for government schools, how determined</w:t>
      </w:r>
      <w:bookmarkEnd w:id="196"/>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97" w:name="_Toc486516864"/>
      <w:r>
        <w:rPr>
          <w:rStyle w:val="CharSectno"/>
        </w:rPr>
        <w:t>118</w:t>
      </w:r>
      <w:r>
        <w:t>.</w:t>
      </w:r>
      <w:r>
        <w:tab/>
        <w:t>Disputes and complaints, regulations for dealing with</w:t>
      </w:r>
      <w:bookmarkEnd w:id="197"/>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98" w:name="_Toc486516865"/>
      <w:r>
        <w:rPr>
          <w:rStyle w:val="CharSectno"/>
        </w:rPr>
        <w:t>119</w:t>
      </w:r>
      <w:r>
        <w:t>.</w:t>
      </w:r>
      <w:r>
        <w:tab/>
        <w:t>School premises, regulations for management etc. of</w:t>
      </w:r>
      <w:bookmarkEnd w:id="19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99" w:name="_Toc486516866"/>
      <w:r>
        <w:rPr>
          <w:rStyle w:val="CharSectno"/>
        </w:rPr>
        <w:t>120</w:t>
      </w:r>
      <w:r>
        <w:t>.</w:t>
      </w:r>
      <w:r>
        <w:tab/>
        <w:t>Non-student disrupting school etc., powers to deal with</w:t>
      </w:r>
      <w:bookmarkEnd w:id="199"/>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200" w:name="_Toc486516867"/>
      <w:r>
        <w:rPr>
          <w:rStyle w:val="CharSectno"/>
        </w:rPr>
        <w:t>121</w:t>
      </w:r>
      <w:r>
        <w:t>.</w:t>
      </w:r>
      <w:r>
        <w:tab/>
        <w:t>Certain information not to be disseminated on school premises</w:t>
      </w:r>
      <w:bookmarkEnd w:id="200"/>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201" w:name="_Toc486516868"/>
      <w:r>
        <w:rPr>
          <w:rStyle w:val="CharSectno"/>
        </w:rPr>
        <w:t>122</w:t>
      </w:r>
      <w:r>
        <w:t>.</w:t>
      </w:r>
      <w:r>
        <w:tab/>
        <w:t>Parent on s. 19 register, principal etc. may deal with exclusively</w:t>
      </w:r>
      <w:bookmarkEnd w:id="201"/>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02" w:name="_Toc486516869"/>
      <w:r>
        <w:rPr>
          <w:rStyle w:val="CharSectno"/>
        </w:rPr>
        <w:t>123</w:t>
      </w:r>
      <w:r>
        <w:t>.</w:t>
      </w:r>
      <w:r>
        <w:tab/>
        <w:t>General management of schools, regulations for</w:t>
      </w:r>
      <w:bookmarkEnd w:id="202"/>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03" w:name="_Toc486515832"/>
      <w:bookmarkStart w:id="204" w:name="_Toc486516870"/>
      <w:r>
        <w:rPr>
          <w:rStyle w:val="CharDivNo"/>
        </w:rPr>
        <w:t>Division 8</w:t>
      </w:r>
      <w:r>
        <w:t xml:space="preserve"> — </w:t>
      </w:r>
      <w:r>
        <w:rPr>
          <w:rStyle w:val="CharDivText"/>
        </w:rPr>
        <w:t>Parent and community involvement</w:t>
      </w:r>
      <w:bookmarkEnd w:id="203"/>
      <w:bookmarkEnd w:id="204"/>
    </w:p>
    <w:p>
      <w:pPr>
        <w:pStyle w:val="Heading4"/>
      </w:pPr>
      <w:bookmarkStart w:id="205" w:name="_Toc486515833"/>
      <w:bookmarkStart w:id="206" w:name="_Toc486516871"/>
      <w:r>
        <w:t>Subdivision 1 — School Councils</w:t>
      </w:r>
      <w:bookmarkEnd w:id="205"/>
      <w:bookmarkEnd w:id="206"/>
    </w:p>
    <w:p>
      <w:pPr>
        <w:pStyle w:val="Heading5"/>
      </w:pPr>
      <w:bookmarkStart w:id="207" w:name="_Toc486516872"/>
      <w:r>
        <w:rPr>
          <w:rStyle w:val="CharSectno"/>
        </w:rPr>
        <w:t>124</w:t>
      </w:r>
      <w:r>
        <w:t>.</w:t>
      </w:r>
      <w:r>
        <w:tab/>
        <w:t>Terms used</w:t>
      </w:r>
      <w:bookmarkEnd w:id="207"/>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208" w:name="_Toc486516873"/>
      <w:r>
        <w:rPr>
          <w:rStyle w:val="CharSectno"/>
        </w:rPr>
        <w:t>125</w:t>
      </w:r>
      <w:r>
        <w:t>.</w:t>
      </w:r>
      <w:r>
        <w:tab/>
        <w:t>Each government school to have Council for school</w:t>
      </w:r>
      <w:bookmarkEnd w:id="20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09" w:name="_Toc486516874"/>
      <w:r>
        <w:rPr>
          <w:rStyle w:val="CharSectno"/>
        </w:rPr>
        <w:t>126</w:t>
      </w:r>
      <w:r>
        <w:t>.</w:t>
      </w:r>
      <w:r>
        <w:tab/>
        <w:t>Exemptions from and approvals for s. 125</w:t>
      </w:r>
      <w:bookmarkEnd w:id="20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10" w:name="_Toc486516875"/>
      <w:r>
        <w:rPr>
          <w:rStyle w:val="CharSectno"/>
        </w:rPr>
        <w:t>127</w:t>
      </w:r>
      <w:r>
        <w:t>.</w:t>
      </w:r>
      <w:r>
        <w:tab/>
        <w:t>Council, members of etc.</w:t>
      </w:r>
      <w:bookmarkEnd w:id="21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11" w:name="_Toc486516876"/>
      <w:r>
        <w:rPr>
          <w:rStyle w:val="CharSectno"/>
        </w:rPr>
        <w:t>128</w:t>
      </w:r>
      <w:r>
        <w:t>.</w:t>
      </w:r>
      <w:r>
        <w:tab/>
        <w:t>Council, functions of</w:t>
      </w:r>
      <w:bookmarkEnd w:id="211"/>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12" w:name="_Toc486516877"/>
      <w:r>
        <w:rPr>
          <w:rStyle w:val="CharSectno"/>
        </w:rPr>
        <w:t>129</w:t>
      </w:r>
      <w:r>
        <w:t>.</w:t>
      </w:r>
      <w:r>
        <w:tab/>
        <w:t>Additional functions of Council, Minister may approve</w:t>
      </w:r>
      <w:bookmarkEnd w:id="21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13" w:name="_Toc486516878"/>
      <w:r>
        <w:rPr>
          <w:rStyle w:val="CharSectno"/>
        </w:rPr>
        <w:t>130</w:t>
      </w:r>
      <w:r>
        <w:t>.</w:t>
      </w:r>
      <w:r>
        <w:tab/>
        <w:t>Additional functions of incorporated Council, Minister may approve</w:t>
      </w:r>
      <w:bookmarkEnd w:id="21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14" w:name="_Toc486516879"/>
      <w:r>
        <w:rPr>
          <w:rStyle w:val="CharSectno"/>
        </w:rPr>
        <w:t>131</w:t>
      </w:r>
      <w:r>
        <w:t>.</w:t>
      </w:r>
      <w:r>
        <w:tab/>
        <w:t>Property acquired by incorporated Council vests in Minister</w:t>
      </w:r>
      <w:bookmarkEnd w:id="21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15" w:name="_Toc486516880"/>
      <w:r>
        <w:rPr>
          <w:rStyle w:val="CharSectno"/>
        </w:rPr>
        <w:t>132</w:t>
      </w:r>
      <w:r>
        <w:t>.</w:t>
      </w:r>
      <w:r>
        <w:tab/>
        <w:t>Council cannot intervene in certain matters</w:t>
      </w:r>
      <w:bookmarkEnd w:id="21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16" w:name="_Toc486516881"/>
      <w:r>
        <w:rPr>
          <w:rStyle w:val="CharSectno"/>
        </w:rPr>
        <w:t>133</w:t>
      </w:r>
      <w:r>
        <w:t>.</w:t>
      </w:r>
      <w:r>
        <w:tab/>
        <w:t>Powers of Council</w:t>
      </w:r>
      <w:bookmarkEnd w:id="216"/>
    </w:p>
    <w:p>
      <w:pPr>
        <w:pStyle w:val="Subsection"/>
      </w:pPr>
      <w:r>
        <w:tab/>
      </w:r>
      <w:r>
        <w:tab/>
        <w:t>A Council may do all things necessary or convenient to be done for or in connection with the carrying out of its functions.</w:t>
      </w:r>
    </w:p>
    <w:p>
      <w:pPr>
        <w:pStyle w:val="Heading5"/>
      </w:pPr>
      <w:bookmarkStart w:id="217" w:name="_Toc486516882"/>
      <w:r>
        <w:rPr>
          <w:rStyle w:val="CharSectno"/>
        </w:rPr>
        <w:t>134</w:t>
      </w:r>
      <w:r>
        <w:t>.</w:t>
      </w:r>
      <w:r>
        <w:tab/>
        <w:t>Support services for Council, principal to provide</w:t>
      </w:r>
      <w:bookmarkEnd w:id="217"/>
    </w:p>
    <w:p>
      <w:pPr>
        <w:pStyle w:val="Subsection"/>
      </w:pPr>
      <w:r>
        <w:tab/>
      </w:r>
      <w:r>
        <w:tab/>
        <w:t>The principal of a school is to provide the school’s Council with such support services as it may reasonably require.</w:t>
      </w:r>
    </w:p>
    <w:p>
      <w:pPr>
        <w:pStyle w:val="Heading5"/>
      </w:pPr>
      <w:bookmarkStart w:id="218" w:name="_Toc486516883"/>
      <w:r>
        <w:rPr>
          <w:rStyle w:val="CharSectno"/>
        </w:rPr>
        <w:t>135</w:t>
      </w:r>
      <w:r>
        <w:t>.</w:t>
      </w:r>
      <w:r>
        <w:tab/>
        <w:t>Minister may direct Council</w:t>
      </w:r>
      <w:bookmarkEnd w:id="21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19" w:name="_Toc486516884"/>
      <w:r>
        <w:rPr>
          <w:rStyle w:val="CharSectno"/>
        </w:rPr>
        <w:t>136</w:t>
      </w:r>
      <w:r>
        <w:t>.</w:t>
      </w:r>
      <w:r>
        <w:tab/>
        <w:t>Procedures of Council</w:t>
      </w:r>
      <w:bookmarkEnd w:id="219"/>
    </w:p>
    <w:p>
      <w:pPr>
        <w:pStyle w:val="Subsection"/>
      </w:pPr>
      <w:r>
        <w:tab/>
      </w:r>
      <w:r>
        <w:tab/>
        <w:t>Subject to this Act, a Council is to determine its own procedures.</w:t>
      </w:r>
    </w:p>
    <w:p>
      <w:pPr>
        <w:pStyle w:val="Heading5"/>
      </w:pPr>
      <w:bookmarkStart w:id="220" w:name="_Toc486516885"/>
      <w:r>
        <w:rPr>
          <w:rStyle w:val="CharSectno"/>
        </w:rPr>
        <w:t>137</w:t>
      </w:r>
      <w:r>
        <w:t>.</w:t>
      </w:r>
      <w:r>
        <w:tab/>
        <w:t>Protection from personal liability</w:t>
      </w:r>
      <w:bookmarkEnd w:id="220"/>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21" w:name="_Toc486516886"/>
      <w:r>
        <w:rPr>
          <w:rStyle w:val="CharSectno"/>
        </w:rPr>
        <w:t>138</w:t>
      </w:r>
      <w:r>
        <w:t>.</w:t>
      </w:r>
      <w:r>
        <w:tab/>
        <w:t>Minister may dismiss unincorporated Council</w:t>
      </w:r>
      <w:bookmarkEnd w:id="221"/>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22" w:name="_Toc486516887"/>
      <w:r>
        <w:rPr>
          <w:rStyle w:val="CharSectno"/>
        </w:rPr>
        <w:t>139</w:t>
      </w:r>
      <w:r>
        <w:t>.</w:t>
      </w:r>
      <w:r>
        <w:tab/>
        <w:t>Incorporated Council, winding up</w:t>
      </w:r>
      <w:bookmarkEnd w:id="222"/>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23" w:name="_Toc486516888"/>
      <w:r>
        <w:rPr>
          <w:rStyle w:val="CharSectno"/>
        </w:rPr>
        <w:t>140</w:t>
      </w:r>
      <w:r>
        <w:t>.</w:t>
      </w:r>
      <w:r>
        <w:tab/>
        <w:t>Regulations about Councils</w:t>
      </w:r>
      <w:bookmarkEnd w:id="22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24" w:name="_Toc486515851"/>
      <w:bookmarkStart w:id="225" w:name="_Toc486516889"/>
      <w:r>
        <w:t>Subdivision 2 — Parents and Citizens’ Associations</w:t>
      </w:r>
      <w:bookmarkEnd w:id="224"/>
      <w:bookmarkEnd w:id="225"/>
    </w:p>
    <w:p>
      <w:pPr>
        <w:pStyle w:val="Heading5"/>
        <w:spacing w:before="180"/>
      </w:pPr>
      <w:bookmarkStart w:id="226" w:name="_Toc486516890"/>
      <w:r>
        <w:rPr>
          <w:rStyle w:val="CharSectno"/>
        </w:rPr>
        <w:t>141</w:t>
      </w:r>
      <w:r>
        <w:t>.</w:t>
      </w:r>
      <w:r>
        <w:tab/>
        <w:t>Terms used</w:t>
      </w:r>
      <w:bookmarkEnd w:id="226"/>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27" w:name="_Toc486516891"/>
      <w:r>
        <w:rPr>
          <w:rStyle w:val="CharSectno"/>
        </w:rPr>
        <w:t>142</w:t>
      </w:r>
      <w:r>
        <w:t>.</w:t>
      </w:r>
      <w:r>
        <w:tab/>
        <w:t>Forming association</w:t>
      </w:r>
      <w:bookmarkEnd w:id="227"/>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28" w:name="_Toc486516892"/>
      <w:r>
        <w:rPr>
          <w:rStyle w:val="CharSectno"/>
        </w:rPr>
        <w:t>143</w:t>
      </w:r>
      <w:r>
        <w:t>.</w:t>
      </w:r>
      <w:r>
        <w:tab/>
        <w:t>Objects of and limits on associations</w:t>
      </w:r>
      <w:bookmarkEnd w:id="228"/>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29" w:name="_Toc486516893"/>
      <w:r>
        <w:rPr>
          <w:rStyle w:val="CharSectno"/>
        </w:rPr>
        <w:t>144</w:t>
      </w:r>
      <w:r>
        <w:t>.</w:t>
      </w:r>
      <w:r>
        <w:tab/>
        <w:t>Property acquired by association vests in Minister</w:t>
      </w:r>
      <w:bookmarkEnd w:id="22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30" w:name="_Toc486516894"/>
      <w:r>
        <w:rPr>
          <w:rStyle w:val="CharSectno"/>
        </w:rPr>
        <w:t>145</w:t>
      </w:r>
      <w:r>
        <w:t>.</w:t>
      </w:r>
      <w:r>
        <w:tab/>
        <w:t>Association formed after 1 Jan 2001, incorporation of</w:t>
      </w:r>
      <w:bookmarkEnd w:id="230"/>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31" w:name="_Toc486516895"/>
      <w:r>
        <w:rPr>
          <w:rStyle w:val="CharSectno"/>
        </w:rPr>
        <w:t>146</w:t>
      </w:r>
      <w:r>
        <w:t>.</w:t>
      </w:r>
      <w:r>
        <w:tab/>
        <w:t>Transitional provisions for association existing at 1 Jan 2001</w:t>
      </w:r>
      <w:bookmarkEnd w:id="231"/>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keepNext/>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32" w:name="_Toc486516896"/>
      <w:r>
        <w:rPr>
          <w:rStyle w:val="CharSectno"/>
        </w:rPr>
        <w:t>147</w:t>
      </w:r>
      <w:r>
        <w:t>.</w:t>
      </w:r>
      <w:r>
        <w:tab/>
        <w:t>Association to give certain information to principal</w:t>
      </w:r>
      <w:bookmarkEnd w:id="232"/>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33" w:name="_Toc486516897"/>
      <w:r>
        <w:rPr>
          <w:rStyle w:val="CharSectno"/>
        </w:rPr>
        <w:t>148</w:t>
      </w:r>
      <w:r>
        <w:t>.</w:t>
      </w:r>
      <w:r>
        <w:tab/>
        <w:t>Winding up association</w:t>
      </w:r>
      <w:bookmarkEnd w:id="233"/>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34" w:name="_Toc486516898"/>
      <w:r>
        <w:rPr>
          <w:rStyle w:val="CharSectno"/>
        </w:rPr>
        <w:t>149</w:t>
      </w:r>
      <w:r>
        <w:t>.</w:t>
      </w:r>
      <w:r>
        <w:tab/>
        <w:t>Other associations, forming etc.</w:t>
      </w:r>
      <w:bookmarkEnd w:id="23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35" w:name="_Toc486515861"/>
      <w:bookmarkStart w:id="236" w:name="_Toc486516899"/>
      <w:r>
        <w:rPr>
          <w:rStyle w:val="CharPartNo"/>
        </w:rPr>
        <w:t>Part 4</w:t>
      </w:r>
      <w:r>
        <w:t xml:space="preserve"> — </w:t>
      </w:r>
      <w:r>
        <w:rPr>
          <w:rStyle w:val="CharPartText"/>
        </w:rPr>
        <w:t>Non</w:t>
      </w:r>
      <w:r>
        <w:rPr>
          <w:rStyle w:val="CharPartText"/>
        </w:rPr>
        <w:noBreakHyphen/>
        <w:t>government schools</w:t>
      </w:r>
      <w:bookmarkEnd w:id="235"/>
      <w:bookmarkEnd w:id="236"/>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16"/>
        </w:numPr>
      </w:pPr>
      <w:r>
        <w:t>advance determinations about proposals to establish, or make certain changes to, non</w:t>
      </w:r>
      <w:r>
        <w:noBreakHyphen/>
        <w:t>government schools (school planning proposals) (Division 3A);</w:t>
      </w:r>
    </w:p>
    <w:p>
      <w:pPr>
        <w:pStyle w:val="PermNoteText"/>
        <w:numPr>
          <w:ilvl w:val="0"/>
          <w:numId w:val="16"/>
        </w:numPr>
      </w:pPr>
      <w:r>
        <w:t>registration of non</w:t>
      </w:r>
      <w:r>
        <w:noBreakHyphen/>
        <w:t>government schools (Division 3B);</w:t>
      </w:r>
    </w:p>
    <w:p>
      <w:pPr>
        <w:pStyle w:val="PermNoteText"/>
        <w:numPr>
          <w:ilvl w:val="0"/>
          <w:numId w:val="16"/>
        </w:numPr>
      </w:pPr>
      <w:r>
        <w:t>review of decisions about advance determinations or registration (Division 3C);</w:t>
      </w:r>
    </w:p>
    <w:p>
      <w:pPr>
        <w:pStyle w:val="PermNoteText"/>
        <w:numPr>
          <w:ilvl w:val="0"/>
          <w:numId w:val="16"/>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16"/>
        </w:numPr>
      </w:pPr>
      <w:r>
        <w:t>inspection of registered schools (Division 4);</w:t>
      </w:r>
    </w:p>
    <w:p>
      <w:pPr>
        <w:pStyle w:val="PermNoteText"/>
        <w:numPr>
          <w:ilvl w:val="0"/>
          <w:numId w:val="16"/>
        </w:numPr>
      </w:pPr>
      <w:r>
        <w:t>the allocation of funds appropriated by Parliament for registered schools (Division 5);</w:t>
      </w:r>
    </w:p>
    <w:p>
      <w:pPr>
        <w:pStyle w:val="PermNoteText"/>
        <w:numPr>
          <w:ilvl w:val="0"/>
          <w:numId w:val="16"/>
        </w:numPr>
      </w:pPr>
      <w:r>
        <w:t>loans to registered schools or school systems for capital works (Division 6).</w:t>
      </w:r>
    </w:p>
    <w:p>
      <w:pPr>
        <w:pStyle w:val="Heading3"/>
      </w:pPr>
      <w:bookmarkStart w:id="237" w:name="_Toc486515862"/>
      <w:bookmarkStart w:id="238" w:name="_Toc486516900"/>
      <w:r>
        <w:rPr>
          <w:rStyle w:val="CharDivNo"/>
        </w:rPr>
        <w:t>Division 1</w:t>
      </w:r>
      <w:r>
        <w:t xml:space="preserve"> — </w:t>
      </w:r>
      <w:r>
        <w:rPr>
          <w:rStyle w:val="CharDivText"/>
        </w:rPr>
        <w:t>Preliminary</w:t>
      </w:r>
      <w:bookmarkEnd w:id="237"/>
      <w:bookmarkEnd w:id="238"/>
    </w:p>
    <w:p>
      <w:pPr>
        <w:pStyle w:val="Heading5"/>
        <w:spacing w:before="160"/>
      </w:pPr>
      <w:bookmarkStart w:id="239" w:name="_Toc486516901"/>
      <w:r>
        <w:rPr>
          <w:rStyle w:val="CharSectno"/>
        </w:rPr>
        <w:t>150</w:t>
      </w:r>
      <w:r>
        <w:t>.</w:t>
      </w:r>
      <w:r>
        <w:tab/>
        <w:t>Terms used</w:t>
      </w:r>
      <w:bookmarkEnd w:id="23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240" w:name="_Toc486516902"/>
      <w:r>
        <w:rPr>
          <w:rStyle w:val="CharSectno"/>
        </w:rPr>
        <w:t>151</w:t>
      </w:r>
      <w:r>
        <w:t>.</w:t>
      </w:r>
      <w:r>
        <w:tab/>
        <w:t>Term used: chief executive officer</w:t>
      </w:r>
      <w:bookmarkEnd w:id="24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41" w:name="_Toc486516903"/>
      <w:r>
        <w:rPr>
          <w:rStyle w:val="CharSectno"/>
        </w:rPr>
        <w:t>152</w:t>
      </w:r>
      <w:r>
        <w:t>.</w:t>
      </w:r>
      <w:r>
        <w:tab/>
        <w:t>Delegation by chief executive officer</w:t>
      </w:r>
      <w:bookmarkEnd w:id="241"/>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42" w:name="_Toc486516904"/>
      <w:r>
        <w:rPr>
          <w:rStyle w:val="CharSectno"/>
        </w:rPr>
        <w:t>153</w:t>
      </w:r>
      <w:r>
        <w:t>.</w:t>
      </w:r>
      <w:r>
        <w:tab/>
        <w:t>Minister may direct chief executive officer</w:t>
      </w:r>
      <w:bookmarkEnd w:id="242"/>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ageBreakBefore/>
        <w:spacing w:before="120"/>
      </w:pPr>
      <w:bookmarkStart w:id="243" w:name="_Toc486515867"/>
      <w:bookmarkStart w:id="244" w:name="_Toc486516905"/>
      <w:r>
        <w:rPr>
          <w:rStyle w:val="CharDivNo"/>
        </w:rPr>
        <w:t>Division 2</w:t>
      </w:r>
      <w:r>
        <w:t xml:space="preserve"> — </w:t>
      </w:r>
      <w:r>
        <w:rPr>
          <w:rStyle w:val="CharDivText"/>
        </w:rPr>
        <w:t>Offences</w:t>
      </w:r>
      <w:bookmarkEnd w:id="243"/>
      <w:bookmarkEnd w:id="244"/>
    </w:p>
    <w:p>
      <w:pPr>
        <w:pStyle w:val="Footnoteheading"/>
        <w:keepNext/>
      </w:pPr>
      <w:r>
        <w:tab/>
        <w:t>[Heading inserted: No. 28 of 2014 s. 6.]</w:t>
      </w:r>
    </w:p>
    <w:p>
      <w:pPr>
        <w:pStyle w:val="Heading5"/>
        <w:keepLines w:val="0"/>
        <w:spacing w:before="180"/>
      </w:pPr>
      <w:bookmarkStart w:id="245" w:name="_Toc486516906"/>
      <w:r>
        <w:rPr>
          <w:rStyle w:val="CharSectno"/>
        </w:rPr>
        <w:t>154</w:t>
      </w:r>
      <w:r>
        <w:t>.</w:t>
      </w:r>
      <w:r>
        <w:tab/>
        <w:t>Establishing or conducting an unregistered school</w:t>
      </w:r>
      <w:bookmarkEnd w:id="245"/>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246" w:name="_Toc486516907"/>
      <w:r>
        <w:rPr>
          <w:rStyle w:val="CharSectno"/>
        </w:rPr>
        <w:t>155</w:t>
      </w:r>
      <w:r>
        <w:t>.</w:t>
      </w:r>
      <w:r>
        <w:tab/>
        <w:t>Making false representations</w:t>
      </w:r>
      <w:bookmarkEnd w:id="246"/>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247" w:name="_Toc486516908"/>
      <w:r>
        <w:rPr>
          <w:rStyle w:val="CharSectno"/>
        </w:rPr>
        <w:t>156A</w:t>
      </w:r>
      <w:r>
        <w:t>.</w:t>
      </w:r>
      <w:r>
        <w:tab/>
        <w:t>Schools to be conducted in accordance with registered information</w:t>
      </w:r>
      <w:bookmarkEnd w:id="247"/>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248" w:name="_Toc486516909"/>
      <w:r>
        <w:rPr>
          <w:rStyle w:val="CharSectno"/>
        </w:rPr>
        <w:t>156B</w:t>
      </w:r>
      <w:r>
        <w:t>.</w:t>
      </w:r>
      <w:r>
        <w:tab/>
        <w:t>Notice to be given to CEO about changes to governing bodies of schools</w:t>
      </w:r>
      <w:bookmarkEnd w:id="248"/>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249" w:name="_Toc486516910"/>
      <w:r>
        <w:rPr>
          <w:rStyle w:val="CharSectno"/>
        </w:rPr>
        <w:t>156C</w:t>
      </w:r>
      <w:r>
        <w:t>.</w:t>
      </w:r>
      <w:r>
        <w:tab/>
        <w:t>Minister or CEO may require information about registered schools</w:t>
      </w:r>
      <w:bookmarkEnd w:id="249"/>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250" w:name="_Toc486515873"/>
      <w:bookmarkStart w:id="251" w:name="_Toc486516911"/>
      <w:r>
        <w:rPr>
          <w:rStyle w:val="CharDivNo"/>
        </w:rPr>
        <w:t>Division 3A</w:t>
      </w:r>
      <w:r>
        <w:t> — </w:t>
      </w:r>
      <w:r>
        <w:rPr>
          <w:rStyle w:val="CharDivText"/>
        </w:rPr>
        <w:t>School planning proposals require an advance determination</w:t>
      </w:r>
      <w:bookmarkEnd w:id="250"/>
      <w:bookmarkEnd w:id="251"/>
    </w:p>
    <w:p>
      <w:pPr>
        <w:pStyle w:val="Footnoteheading"/>
        <w:keepNext/>
      </w:pPr>
      <w:r>
        <w:tab/>
        <w:t>[Heading inserted: No. 28 of 2014 s. 8.]</w:t>
      </w:r>
    </w:p>
    <w:p>
      <w:pPr>
        <w:pStyle w:val="Heading5"/>
      </w:pPr>
      <w:bookmarkStart w:id="252" w:name="_Toc486516912"/>
      <w:r>
        <w:rPr>
          <w:rStyle w:val="CharSectno"/>
        </w:rPr>
        <w:t>156</w:t>
      </w:r>
      <w:r>
        <w:t>.</w:t>
      </w:r>
      <w:r>
        <w:tab/>
        <w:t>What is a school planning proposal</w:t>
      </w:r>
      <w:bookmarkEnd w:id="252"/>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253" w:name="_Toc486516913"/>
      <w:r>
        <w:rPr>
          <w:rStyle w:val="CharSectno"/>
        </w:rPr>
        <w:t>157A</w:t>
      </w:r>
      <w:r>
        <w:t>.</w:t>
      </w:r>
      <w:r>
        <w:tab/>
        <w:t>Application for advance determination</w:t>
      </w:r>
      <w:bookmarkEnd w:id="253"/>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254" w:name="_Toc486516914"/>
      <w:r>
        <w:rPr>
          <w:rStyle w:val="CharSectno"/>
        </w:rPr>
        <w:t>157B</w:t>
      </w:r>
      <w:r>
        <w:t>.</w:t>
      </w:r>
      <w:r>
        <w:tab/>
        <w:t>Minister may make advance determination</w:t>
      </w:r>
      <w:bookmarkEnd w:id="254"/>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255" w:name="_Toc486516915"/>
      <w:r>
        <w:rPr>
          <w:rStyle w:val="CharSectno"/>
        </w:rPr>
        <w:t>157C</w:t>
      </w:r>
      <w:r>
        <w:t>.</w:t>
      </w:r>
      <w:r>
        <w:tab/>
        <w:t>Policy direction for advance determinations</w:t>
      </w:r>
      <w:bookmarkEnd w:id="255"/>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256" w:name="_Toc486516916"/>
      <w:r>
        <w:rPr>
          <w:rStyle w:val="CharSectno"/>
        </w:rPr>
        <w:t>157</w:t>
      </w:r>
      <w:r>
        <w:t>.</w:t>
      </w:r>
      <w:r>
        <w:tab/>
        <w:t>Notice to be given about decisions on advance determinations</w:t>
      </w:r>
      <w:bookmarkEnd w:id="256"/>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257" w:name="_Toc486515879"/>
      <w:bookmarkStart w:id="258" w:name="_Toc486516917"/>
      <w:r>
        <w:rPr>
          <w:rStyle w:val="CharDivNo"/>
        </w:rPr>
        <w:t>Division 3B</w:t>
      </w:r>
      <w:r>
        <w:t> — </w:t>
      </w:r>
      <w:r>
        <w:rPr>
          <w:rStyle w:val="CharDivText"/>
        </w:rPr>
        <w:t>Registration of non</w:t>
      </w:r>
      <w:r>
        <w:rPr>
          <w:rStyle w:val="CharDivText"/>
        </w:rPr>
        <w:noBreakHyphen/>
        <w:t>government schools</w:t>
      </w:r>
      <w:bookmarkEnd w:id="257"/>
      <w:bookmarkEnd w:id="258"/>
    </w:p>
    <w:p>
      <w:pPr>
        <w:pStyle w:val="Footnoteheading"/>
        <w:keepNext/>
      </w:pPr>
      <w:r>
        <w:tab/>
        <w:t>[Heading inserted: No. 28 of 2014 s. 8.]</w:t>
      </w:r>
    </w:p>
    <w:p>
      <w:pPr>
        <w:pStyle w:val="Heading4"/>
      </w:pPr>
      <w:bookmarkStart w:id="259" w:name="_Toc486515880"/>
      <w:bookmarkStart w:id="260" w:name="_Toc486516918"/>
      <w:r>
        <w:t>Subdivision 1 — Applications and requirements</w:t>
      </w:r>
      <w:bookmarkEnd w:id="259"/>
      <w:bookmarkEnd w:id="260"/>
    </w:p>
    <w:p>
      <w:pPr>
        <w:pStyle w:val="Footnoteheading"/>
        <w:keepNext/>
      </w:pPr>
      <w:r>
        <w:tab/>
        <w:t>[Heading inserted: No. 28 of 2014 s. 8.]</w:t>
      </w:r>
    </w:p>
    <w:p>
      <w:pPr>
        <w:pStyle w:val="Heading5"/>
      </w:pPr>
      <w:bookmarkStart w:id="261" w:name="_Toc486516919"/>
      <w:r>
        <w:rPr>
          <w:rStyle w:val="CharSectno"/>
        </w:rPr>
        <w:t>158A</w:t>
      </w:r>
      <w:r>
        <w:t>.</w:t>
      </w:r>
      <w:r>
        <w:tab/>
        <w:t>When advance determination required before making application under this Division</w:t>
      </w:r>
      <w:bookmarkEnd w:id="261"/>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262" w:name="_Toc486516920"/>
      <w:r>
        <w:rPr>
          <w:rStyle w:val="CharSectno"/>
        </w:rPr>
        <w:t>158</w:t>
      </w:r>
      <w:r>
        <w:t>.</w:t>
      </w:r>
      <w:r>
        <w:tab/>
        <w:t>Application for registration</w:t>
      </w:r>
      <w:bookmarkEnd w:id="262"/>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263" w:name="_Toc486516921"/>
      <w:r>
        <w:rPr>
          <w:rStyle w:val="CharSectno"/>
        </w:rPr>
        <w:t>159A</w:t>
      </w:r>
      <w:r>
        <w:t>.</w:t>
      </w:r>
      <w:r>
        <w:tab/>
        <w:t>Application for renewal of registration</w:t>
      </w:r>
      <w:bookmarkEnd w:id="263"/>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264" w:name="_Toc486516922"/>
      <w:r>
        <w:rPr>
          <w:rStyle w:val="CharSectno"/>
        </w:rPr>
        <w:t>159B</w:t>
      </w:r>
      <w:r>
        <w:t>.</w:t>
      </w:r>
      <w:r>
        <w:tab/>
        <w:t>Application for registration change</w:t>
      </w:r>
      <w:bookmarkEnd w:id="264"/>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265" w:name="_Toc486516923"/>
      <w:r>
        <w:rPr>
          <w:rStyle w:val="CharSectno"/>
        </w:rPr>
        <w:t>159</w:t>
      </w:r>
      <w:r>
        <w:t>.</w:t>
      </w:r>
      <w:r>
        <w:tab/>
        <w:t>Standards for non</w:t>
      </w:r>
      <w:r>
        <w:noBreakHyphen/>
        <w:t>government schools</w:t>
      </w:r>
      <w:bookmarkEnd w:id="265"/>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w:t>
      </w:r>
    </w:p>
    <w:p>
      <w:pPr>
        <w:pStyle w:val="Heading5"/>
      </w:pPr>
      <w:bookmarkStart w:id="266" w:name="_Toc486516924"/>
      <w:r>
        <w:rPr>
          <w:rStyle w:val="CharSectno"/>
        </w:rPr>
        <w:t>160</w:t>
      </w:r>
      <w:r>
        <w:t>.</w:t>
      </w:r>
      <w:r>
        <w:tab/>
        <w:t>Determining applications for registration and renewal of registration</w:t>
      </w:r>
      <w:bookmarkEnd w:id="266"/>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267" w:name="_Toc486516925"/>
      <w:r>
        <w:rPr>
          <w:rStyle w:val="CharSectno"/>
        </w:rPr>
        <w:t>161A</w:t>
      </w:r>
      <w:r>
        <w:t>.</w:t>
      </w:r>
      <w:r>
        <w:tab/>
        <w:t>Determining applications for registration change</w:t>
      </w:r>
      <w:bookmarkEnd w:id="267"/>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268" w:name="_Toc486516926"/>
      <w:r>
        <w:rPr>
          <w:rStyle w:val="CharSectno"/>
        </w:rPr>
        <w:t>161B</w:t>
      </w:r>
      <w:r>
        <w:t>.</w:t>
      </w:r>
      <w:r>
        <w:tab/>
        <w:t>Notice to be given about decisions under this Subdivision</w:t>
      </w:r>
      <w:bookmarkEnd w:id="268"/>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269" w:name="_Toc486515889"/>
      <w:bookmarkStart w:id="270" w:name="_Toc486516927"/>
      <w:r>
        <w:t>Subdivision 2 — Register and certificates of registration</w:t>
      </w:r>
      <w:bookmarkEnd w:id="269"/>
      <w:bookmarkEnd w:id="270"/>
    </w:p>
    <w:p>
      <w:pPr>
        <w:pStyle w:val="Footnoteheading"/>
        <w:keepNext/>
      </w:pPr>
      <w:r>
        <w:tab/>
        <w:t>[Heading inserted: No. 28 of 2014 s. 8.]</w:t>
      </w:r>
    </w:p>
    <w:p>
      <w:pPr>
        <w:pStyle w:val="Heading5"/>
      </w:pPr>
      <w:bookmarkStart w:id="271" w:name="_Toc486516928"/>
      <w:r>
        <w:rPr>
          <w:rStyle w:val="CharSectno"/>
        </w:rPr>
        <w:t>161</w:t>
      </w:r>
      <w:r>
        <w:t>.</w:t>
      </w:r>
      <w:r>
        <w:tab/>
        <w:t>Register of non</w:t>
      </w:r>
      <w:r>
        <w:noBreakHyphen/>
        <w:t>government schools to be kept</w:t>
      </w:r>
      <w:bookmarkEnd w:id="271"/>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272" w:name="_Toc486516929"/>
      <w:r>
        <w:rPr>
          <w:rStyle w:val="CharSectno"/>
        </w:rPr>
        <w:t>162</w:t>
      </w:r>
      <w:r>
        <w:t>.</w:t>
      </w:r>
      <w:r>
        <w:tab/>
        <w:t>Certificate of registration</w:t>
      </w:r>
      <w:bookmarkEnd w:id="272"/>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273" w:name="_Toc486516930"/>
      <w:r>
        <w:rPr>
          <w:rStyle w:val="CharSectno"/>
        </w:rPr>
        <w:t>163A</w:t>
      </w:r>
      <w:r>
        <w:t>.</w:t>
      </w:r>
      <w:r>
        <w:tab/>
        <w:t>Surrender of certificate of registration</w:t>
      </w:r>
      <w:bookmarkEnd w:id="273"/>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274" w:name="_Toc486516931"/>
      <w:r>
        <w:rPr>
          <w:rStyle w:val="CharSectno"/>
        </w:rPr>
        <w:t>163</w:t>
      </w:r>
      <w:r>
        <w:t>.</w:t>
      </w:r>
      <w:r>
        <w:tab/>
        <w:t>Period of registration</w:t>
      </w:r>
      <w:bookmarkEnd w:id="274"/>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275" w:name="_Toc486515894"/>
      <w:bookmarkStart w:id="276" w:name="_Toc486516932"/>
      <w:r>
        <w:t>Subdivision 3 — Notices, conditions, directions and cancellations</w:t>
      </w:r>
      <w:bookmarkEnd w:id="275"/>
      <w:bookmarkEnd w:id="276"/>
    </w:p>
    <w:p>
      <w:pPr>
        <w:pStyle w:val="Footnoteheading"/>
        <w:keepNext/>
      </w:pPr>
      <w:r>
        <w:tab/>
        <w:t>[Heading inserted: No. 28 of 2014 s. 10.]</w:t>
      </w:r>
    </w:p>
    <w:p>
      <w:pPr>
        <w:pStyle w:val="Heading5"/>
      </w:pPr>
      <w:bookmarkStart w:id="277" w:name="_Toc486516933"/>
      <w:r>
        <w:rPr>
          <w:rStyle w:val="CharSectno"/>
        </w:rPr>
        <w:t>164</w:t>
      </w:r>
      <w:r>
        <w:t>.</w:t>
      </w:r>
      <w:r>
        <w:tab/>
        <w:t>Continuing suitability of governing body</w:t>
      </w:r>
      <w:bookmarkEnd w:id="277"/>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278" w:name="_Toc486516934"/>
      <w:r>
        <w:rPr>
          <w:rStyle w:val="CharSectno"/>
        </w:rPr>
        <w:t>165A</w:t>
      </w:r>
      <w:r>
        <w:t>.</w:t>
      </w:r>
      <w:r>
        <w:tab/>
        <w:t>Quality improvement notices</w:t>
      </w:r>
      <w:bookmarkEnd w:id="278"/>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279" w:name="_Toc486516935"/>
      <w:r>
        <w:rPr>
          <w:rStyle w:val="CharSectno"/>
        </w:rPr>
        <w:t>165</w:t>
      </w:r>
      <w:r>
        <w:t>.</w:t>
      </w:r>
      <w:r>
        <w:tab/>
        <w:t>Conditions of registration</w:t>
      </w:r>
      <w:bookmarkEnd w:id="279"/>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280" w:name="_Toc486516936"/>
      <w:r>
        <w:rPr>
          <w:rStyle w:val="CharSectno"/>
        </w:rPr>
        <w:t>166</w:t>
      </w:r>
      <w:r>
        <w:t>.</w:t>
      </w:r>
      <w:r>
        <w:tab/>
        <w:t>Directions to comply</w:t>
      </w:r>
      <w:bookmarkEnd w:id="280"/>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281" w:name="_Toc486516937"/>
      <w:r>
        <w:rPr>
          <w:rStyle w:val="CharSectno"/>
        </w:rPr>
        <w:t>167A</w:t>
      </w:r>
      <w:r>
        <w:t>.</w:t>
      </w:r>
      <w:r>
        <w:tab/>
        <w:t>No new enrolments while a direction is outstanding</w:t>
      </w:r>
      <w:bookmarkEnd w:id="281"/>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282" w:name="_Toc486516938"/>
      <w:r>
        <w:rPr>
          <w:rStyle w:val="CharSectno"/>
        </w:rPr>
        <w:t>167</w:t>
      </w:r>
      <w:r>
        <w:t>.</w:t>
      </w:r>
      <w:r>
        <w:tab/>
        <w:t>Cancelling registration</w:t>
      </w:r>
      <w:bookmarkEnd w:id="282"/>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283" w:name="_Toc486515901"/>
      <w:bookmarkStart w:id="284" w:name="_Toc486516939"/>
      <w:r>
        <w:rPr>
          <w:rStyle w:val="CharDivNo"/>
        </w:rPr>
        <w:t>Division 3C</w:t>
      </w:r>
      <w:r>
        <w:t> — </w:t>
      </w:r>
      <w:r>
        <w:rPr>
          <w:rStyle w:val="CharDivText"/>
        </w:rPr>
        <w:t>Review of decisions under Divisions 3A and 3B</w:t>
      </w:r>
      <w:bookmarkEnd w:id="283"/>
      <w:bookmarkEnd w:id="284"/>
    </w:p>
    <w:p>
      <w:pPr>
        <w:pStyle w:val="Footnoteheading"/>
        <w:keepNext/>
      </w:pPr>
      <w:r>
        <w:tab/>
        <w:t>[Heading inserted: No. 28 of 2014 s. 12.]</w:t>
      </w:r>
    </w:p>
    <w:p>
      <w:pPr>
        <w:pStyle w:val="Heading5"/>
        <w:spacing w:before="180"/>
      </w:pPr>
      <w:bookmarkStart w:id="285" w:name="_Toc486516940"/>
      <w:r>
        <w:rPr>
          <w:rStyle w:val="CharSectno"/>
        </w:rPr>
        <w:t>168</w:t>
      </w:r>
      <w:r>
        <w:t>.</w:t>
      </w:r>
      <w:r>
        <w:tab/>
        <w:t>Review of certain decisions</w:t>
      </w:r>
      <w:bookmarkEnd w:id="28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286" w:name="_Toc486515903"/>
      <w:bookmarkStart w:id="287" w:name="_Toc486516941"/>
      <w:r>
        <w:rPr>
          <w:rStyle w:val="CharDivNo"/>
        </w:rPr>
        <w:t>Division 3</w:t>
      </w:r>
      <w:r>
        <w:t xml:space="preserve"> — </w:t>
      </w:r>
      <w:r>
        <w:rPr>
          <w:rStyle w:val="CharDivText"/>
        </w:rPr>
        <w:t>Non</w:t>
      </w:r>
      <w:r>
        <w:rPr>
          <w:rStyle w:val="CharDivText"/>
        </w:rPr>
        <w:noBreakHyphen/>
        <w:t>government school systems</w:t>
      </w:r>
      <w:bookmarkEnd w:id="286"/>
      <w:bookmarkEnd w:id="287"/>
    </w:p>
    <w:p>
      <w:pPr>
        <w:pStyle w:val="Heading4"/>
        <w:spacing w:before="180"/>
      </w:pPr>
      <w:bookmarkStart w:id="288" w:name="_Toc486515904"/>
      <w:bookmarkStart w:id="289" w:name="_Toc486516942"/>
      <w:r>
        <w:t>Subdivision 1 — Recognition of systems</w:t>
      </w:r>
      <w:bookmarkEnd w:id="288"/>
      <w:bookmarkEnd w:id="289"/>
    </w:p>
    <w:p>
      <w:pPr>
        <w:pStyle w:val="Heading5"/>
        <w:spacing w:before="180"/>
      </w:pPr>
      <w:bookmarkStart w:id="290" w:name="_Toc486516943"/>
      <w:r>
        <w:rPr>
          <w:rStyle w:val="CharSectno"/>
        </w:rPr>
        <w:t>169</w:t>
      </w:r>
      <w:r>
        <w:t>.</w:t>
      </w:r>
      <w:r>
        <w:tab/>
        <w:t>Recognized school system, declaration of</w:t>
      </w:r>
      <w:bookmarkEnd w:id="290"/>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291" w:name="_Toc486516944"/>
      <w:r>
        <w:rPr>
          <w:rStyle w:val="CharSectno"/>
        </w:rPr>
        <w:t>170</w:t>
      </w:r>
      <w:r>
        <w:t>.</w:t>
      </w:r>
      <w:r>
        <w:tab/>
        <w:t>Revoking s. 169 order</w:t>
      </w:r>
      <w:bookmarkEnd w:id="291"/>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92" w:name="_Toc486516945"/>
      <w:r>
        <w:rPr>
          <w:rStyle w:val="CharSectno"/>
        </w:rPr>
        <w:t>171</w:t>
      </w:r>
      <w:r>
        <w:t>.</w:t>
      </w:r>
      <w:r>
        <w:tab/>
        <w:t>School system may accept certain schools as members of system</w:t>
      </w:r>
      <w:bookmarkEnd w:id="292"/>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93" w:name="_Toc486516946"/>
      <w:r>
        <w:rPr>
          <w:rStyle w:val="CharSectno"/>
        </w:rPr>
        <w:t>172</w:t>
      </w:r>
      <w:r>
        <w:t>.</w:t>
      </w:r>
      <w:r>
        <w:tab/>
        <w:t>School in school system may withdraw from system</w:t>
      </w:r>
      <w:bookmarkEnd w:id="293"/>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294" w:name="_Toc486515909"/>
      <w:bookmarkStart w:id="295" w:name="_Toc486516947"/>
      <w:r>
        <w:t>Subdivision 2 — System agreements</w:t>
      </w:r>
      <w:bookmarkEnd w:id="294"/>
      <w:bookmarkEnd w:id="295"/>
    </w:p>
    <w:p>
      <w:pPr>
        <w:pStyle w:val="Heading5"/>
        <w:spacing w:before="180"/>
      </w:pPr>
      <w:bookmarkStart w:id="296" w:name="_Toc486516948"/>
      <w:r>
        <w:rPr>
          <w:rStyle w:val="CharSectno"/>
        </w:rPr>
        <w:t>173</w:t>
      </w:r>
      <w:r>
        <w:t>.</w:t>
      </w:r>
      <w:r>
        <w:tab/>
        <w:t>System agreement, Minister may make etc.</w:t>
      </w:r>
      <w:bookmarkEnd w:id="29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97" w:name="_Toc486516949"/>
      <w:r>
        <w:rPr>
          <w:rStyle w:val="CharSectno"/>
        </w:rPr>
        <w:t>174</w:t>
      </w:r>
      <w:r>
        <w:t>.</w:t>
      </w:r>
      <w:r>
        <w:tab/>
        <w:t>Content of system agreement</w:t>
      </w:r>
      <w:bookmarkEnd w:id="297"/>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298" w:name="_Toc486516950"/>
      <w:r>
        <w:rPr>
          <w:rStyle w:val="CharSectno"/>
        </w:rPr>
        <w:t>175</w:t>
      </w:r>
      <w:r>
        <w:t>.</w:t>
      </w:r>
      <w:r>
        <w:tab/>
        <w:t>Termination of system agreement</w:t>
      </w:r>
      <w:bookmarkEnd w:id="298"/>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99" w:name="_Toc486515913"/>
      <w:bookmarkStart w:id="300" w:name="_Toc486516951"/>
      <w:r>
        <w:rPr>
          <w:rStyle w:val="CharDivNo"/>
        </w:rPr>
        <w:t>Division 4</w:t>
      </w:r>
      <w:r>
        <w:t> — </w:t>
      </w:r>
      <w:r>
        <w:rPr>
          <w:rStyle w:val="CharDivText"/>
        </w:rPr>
        <w:t>Inspection of registered schools</w:t>
      </w:r>
      <w:bookmarkEnd w:id="299"/>
      <w:bookmarkEnd w:id="300"/>
    </w:p>
    <w:p>
      <w:pPr>
        <w:pStyle w:val="Footnoteheading"/>
        <w:keepNext/>
      </w:pPr>
      <w:r>
        <w:tab/>
        <w:t>[Heading inserted: No. 28 of 2014 s. 17.]</w:t>
      </w:r>
    </w:p>
    <w:p>
      <w:pPr>
        <w:pStyle w:val="Heading5"/>
      </w:pPr>
      <w:bookmarkStart w:id="301" w:name="_Toc486516952"/>
      <w:r>
        <w:rPr>
          <w:rStyle w:val="CharSectno"/>
        </w:rPr>
        <w:t>176</w:t>
      </w:r>
      <w:r>
        <w:t>.</w:t>
      </w:r>
      <w:r>
        <w:tab/>
        <w:t>Inspection of registered school after notice given</w:t>
      </w:r>
      <w:bookmarkEnd w:id="301"/>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302" w:name="_Toc486516953"/>
      <w:r>
        <w:rPr>
          <w:rStyle w:val="CharSectno"/>
        </w:rPr>
        <w:t>177</w:t>
      </w:r>
      <w:r>
        <w:t>.</w:t>
      </w:r>
      <w:r>
        <w:tab/>
        <w:t>Inspection of registered school with no notice</w:t>
      </w:r>
      <w:bookmarkEnd w:id="302"/>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303" w:name="_Toc486516954"/>
      <w:r>
        <w:rPr>
          <w:rStyle w:val="CharSectno"/>
        </w:rPr>
        <w:t>178</w:t>
      </w:r>
      <w:r>
        <w:t>.</w:t>
      </w:r>
      <w:r>
        <w:tab/>
        <w:t>Inspector under s. 176 or 177 to produce certificate of authority</w:t>
      </w:r>
      <w:bookmarkEnd w:id="303"/>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04" w:name="_Toc486516955"/>
      <w:r>
        <w:rPr>
          <w:rStyle w:val="CharSectno"/>
        </w:rPr>
        <w:t>179</w:t>
      </w:r>
      <w:r>
        <w:t>.</w:t>
      </w:r>
      <w:r>
        <w:tab/>
        <w:t>Obstructing inspector, offence</w:t>
      </w:r>
      <w:bookmarkEnd w:id="30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305" w:name="_Toc486515918"/>
      <w:bookmarkStart w:id="306" w:name="_Toc486516956"/>
      <w:r>
        <w:rPr>
          <w:rStyle w:val="CharDivNo"/>
        </w:rPr>
        <w:t>Division 5</w:t>
      </w:r>
      <w:r>
        <w:t xml:space="preserve"> — </w:t>
      </w:r>
      <w:r>
        <w:rPr>
          <w:rStyle w:val="CharDivText"/>
        </w:rPr>
        <w:t>Funding</w:t>
      </w:r>
      <w:bookmarkEnd w:id="305"/>
      <w:bookmarkEnd w:id="306"/>
    </w:p>
    <w:p>
      <w:pPr>
        <w:pStyle w:val="Heading5"/>
        <w:spacing w:before="180"/>
      </w:pPr>
      <w:bookmarkStart w:id="307" w:name="_Toc486516957"/>
      <w:r>
        <w:rPr>
          <w:rStyle w:val="CharSectno"/>
        </w:rPr>
        <w:t>182</w:t>
      </w:r>
      <w:r>
        <w:t>.</w:t>
      </w:r>
      <w:r>
        <w:tab/>
        <w:t>Money appropriated for registered schools, allocation of</w:t>
      </w:r>
      <w:bookmarkEnd w:id="307"/>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308" w:name="_Toc486516958"/>
      <w:r>
        <w:rPr>
          <w:rStyle w:val="CharSectno"/>
        </w:rPr>
        <w:t>183</w:t>
      </w:r>
      <w:r>
        <w:t>.</w:t>
      </w:r>
      <w:r>
        <w:tab/>
        <w:t>Purposes etc. for which allocations will be made, orders as to etc.</w:t>
      </w:r>
      <w:bookmarkEnd w:id="308"/>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09" w:name="_Toc486516959"/>
      <w:r>
        <w:rPr>
          <w:rStyle w:val="CharSectno"/>
        </w:rPr>
        <w:t>184</w:t>
      </w:r>
      <w:r>
        <w:t>.</w:t>
      </w:r>
      <w:r>
        <w:tab/>
        <w:t>Contents of s. 183 orders</w:t>
      </w:r>
      <w:bookmarkEnd w:id="30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10" w:name="_Toc486516960"/>
      <w:r>
        <w:rPr>
          <w:rStyle w:val="CharSectno"/>
        </w:rPr>
        <w:t>185</w:t>
      </w:r>
      <w:r>
        <w:t>.</w:t>
      </w:r>
      <w:r>
        <w:tab/>
        <w:t>Minister may require school to account for allocated moneys</w:t>
      </w:r>
      <w:bookmarkEnd w:id="310"/>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11" w:name="_Toc486515923"/>
      <w:bookmarkStart w:id="312" w:name="_Toc486516961"/>
      <w:r>
        <w:rPr>
          <w:rStyle w:val="CharDivNo"/>
        </w:rPr>
        <w:t>Division 6</w:t>
      </w:r>
      <w:r>
        <w:t xml:space="preserve"> — </w:t>
      </w:r>
      <w:r>
        <w:rPr>
          <w:rStyle w:val="CharDivText"/>
        </w:rPr>
        <w:t>Loans for capital works</w:t>
      </w:r>
      <w:bookmarkEnd w:id="311"/>
      <w:bookmarkEnd w:id="312"/>
    </w:p>
    <w:p>
      <w:pPr>
        <w:pStyle w:val="Heading5"/>
      </w:pPr>
      <w:bookmarkStart w:id="313" w:name="_Toc486516962"/>
      <w:r>
        <w:rPr>
          <w:rStyle w:val="CharSectno"/>
        </w:rPr>
        <w:t>186</w:t>
      </w:r>
      <w:r>
        <w:t>.</w:t>
      </w:r>
      <w:r>
        <w:tab/>
        <w:t>Minister’s powers to lend moneys</w:t>
      </w:r>
      <w:bookmarkEnd w:id="313"/>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14" w:name="_Toc486516963"/>
      <w:r>
        <w:rPr>
          <w:rStyle w:val="CharSectno"/>
        </w:rPr>
        <w:t>187</w:t>
      </w:r>
      <w:r>
        <w:t>.</w:t>
      </w:r>
      <w:r>
        <w:tab/>
        <w:t>Minister may borrow moneys to make s. 186 loan</w:t>
      </w:r>
      <w:bookmarkEnd w:id="314"/>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15" w:name="_Toc486516964"/>
      <w:r>
        <w:rPr>
          <w:rStyle w:val="CharSectno"/>
        </w:rPr>
        <w:t>188</w:t>
      </w:r>
      <w:r>
        <w:t>.</w:t>
      </w:r>
      <w:r>
        <w:tab/>
        <w:t>Operating account for s. 186 and 187 moneys</w:t>
      </w:r>
      <w:bookmarkEnd w:id="315"/>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316" w:name="_Toc486516965"/>
      <w:r>
        <w:rPr>
          <w:rStyle w:val="CharSectno"/>
        </w:rPr>
        <w:t>189</w:t>
      </w:r>
      <w:r>
        <w:t>.</w:t>
      </w:r>
      <w:r>
        <w:tab/>
        <w:t>Treasurer’s guarantee for moneys borrowed under s. 187</w:t>
      </w:r>
      <w:bookmarkEnd w:id="316"/>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317" w:name="_Toc486516966"/>
      <w:r>
        <w:rPr>
          <w:rStyle w:val="CharSectno"/>
        </w:rPr>
        <w:t>190</w:t>
      </w:r>
      <w:r>
        <w:t>.</w:t>
      </w:r>
      <w:r>
        <w:tab/>
        <w:t>Payments under s. 189 guarantee</w:t>
      </w:r>
      <w:bookmarkEnd w:id="317"/>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318" w:name="_Toc486515929"/>
      <w:bookmarkStart w:id="319" w:name="_Toc486516967"/>
      <w:r>
        <w:rPr>
          <w:rStyle w:val="CharPartNo"/>
        </w:rPr>
        <w:t>Part 5</w:t>
      </w:r>
      <w:r>
        <w:t xml:space="preserve"> — </w:t>
      </w:r>
      <w:r>
        <w:rPr>
          <w:rStyle w:val="CharPartText"/>
        </w:rPr>
        <w:t>Community kindergartens</w:t>
      </w:r>
      <w:bookmarkEnd w:id="318"/>
      <w:bookmarkEnd w:id="319"/>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17"/>
        </w:numPr>
      </w:pPr>
      <w:r>
        <w:t>the registration of community kindergartens that meet the required standards (Division 2);</w:t>
      </w:r>
    </w:p>
    <w:p>
      <w:pPr>
        <w:pStyle w:val="PermNoteText"/>
        <w:numPr>
          <w:ilvl w:val="0"/>
          <w:numId w:val="17"/>
        </w:numPr>
      </w:pPr>
      <w:r>
        <w:t>the operation and management of community kindergartens (Division 3);</w:t>
      </w:r>
    </w:p>
    <w:p>
      <w:pPr>
        <w:pStyle w:val="PermNoteText"/>
        <w:numPr>
          <w:ilvl w:val="0"/>
          <w:numId w:val="17"/>
        </w:numPr>
      </w:pPr>
      <w:r>
        <w:t>the allocation of funds appropriated by Parliament for community kindergartens (section 210).</w:t>
      </w:r>
    </w:p>
    <w:p>
      <w:pPr>
        <w:pStyle w:val="Heading3"/>
      </w:pPr>
      <w:bookmarkStart w:id="320" w:name="_Toc486515930"/>
      <w:bookmarkStart w:id="321" w:name="_Toc486516968"/>
      <w:r>
        <w:rPr>
          <w:rStyle w:val="CharDivNo"/>
        </w:rPr>
        <w:t>Division 1</w:t>
      </w:r>
      <w:r>
        <w:t xml:space="preserve"> — </w:t>
      </w:r>
      <w:r>
        <w:rPr>
          <w:rStyle w:val="CharDivText"/>
        </w:rPr>
        <w:t>Preliminary</w:t>
      </w:r>
      <w:bookmarkEnd w:id="320"/>
      <w:bookmarkEnd w:id="321"/>
    </w:p>
    <w:p>
      <w:pPr>
        <w:pStyle w:val="Heading5"/>
      </w:pPr>
      <w:bookmarkStart w:id="322" w:name="_Toc486516969"/>
      <w:r>
        <w:rPr>
          <w:rStyle w:val="CharSectno"/>
        </w:rPr>
        <w:t>191</w:t>
      </w:r>
      <w:r>
        <w:t>.</w:t>
      </w:r>
      <w:r>
        <w:tab/>
        <w:t>Term used: governing body</w:t>
      </w:r>
      <w:bookmarkEnd w:id="322"/>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23" w:name="_Toc486515932"/>
      <w:bookmarkStart w:id="324" w:name="_Toc486516970"/>
      <w:r>
        <w:rPr>
          <w:rStyle w:val="CharDivNo"/>
        </w:rPr>
        <w:t>Division 2</w:t>
      </w:r>
      <w:r>
        <w:t xml:space="preserve"> — </w:t>
      </w:r>
      <w:r>
        <w:rPr>
          <w:rStyle w:val="CharDivText"/>
        </w:rPr>
        <w:t>Registration of community kindergartens</w:t>
      </w:r>
      <w:bookmarkEnd w:id="323"/>
      <w:bookmarkEnd w:id="324"/>
    </w:p>
    <w:p>
      <w:pPr>
        <w:pStyle w:val="Heading5"/>
      </w:pPr>
      <w:bookmarkStart w:id="325" w:name="_Toc486516971"/>
      <w:r>
        <w:rPr>
          <w:rStyle w:val="CharSectno"/>
        </w:rPr>
        <w:t>192</w:t>
      </w:r>
      <w:r>
        <w:t>.</w:t>
      </w:r>
      <w:r>
        <w:tab/>
        <w:t>Registration, general provisions as to</w:t>
      </w:r>
      <w:bookmarkEnd w:id="32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326" w:name="_Toc486516972"/>
      <w:r>
        <w:rPr>
          <w:rStyle w:val="CharSectno"/>
        </w:rPr>
        <w:t>193</w:t>
      </w:r>
      <w:r>
        <w:t>.</w:t>
      </w:r>
      <w:r>
        <w:tab/>
        <w:t>Application for registration</w:t>
      </w:r>
      <w:bookmarkEnd w:id="326"/>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27" w:name="_Toc486516973"/>
      <w:r>
        <w:rPr>
          <w:rStyle w:val="CharSectno"/>
        </w:rPr>
        <w:t>194</w:t>
      </w:r>
      <w:r>
        <w:t>.</w:t>
      </w:r>
      <w:r>
        <w:tab/>
        <w:t>Matters to be considered by Minister</w:t>
      </w:r>
      <w:bookmarkEnd w:id="32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28" w:name="_Toc486516974"/>
      <w:r>
        <w:rPr>
          <w:rStyle w:val="CharSectno"/>
        </w:rPr>
        <w:t>195</w:t>
      </w:r>
      <w:r>
        <w:t>.</w:t>
      </w:r>
      <w:r>
        <w:tab/>
        <w:t>Grant or refusal of registration</w:t>
      </w:r>
      <w:bookmarkEnd w:id="32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329" w:name="_Toc486516975"/>
      <w:r>
        <w:rPr>
          <w:rStyle w:val="CharSectno"/>
        </w:rPr>
        <w:t>196</w:t>
      </w:r>
      <w:r>
        <w:t>.</w:t>
      </w:r>
      <w:r>
        <w:tab/>
        <w:t>Minister to notify decision within 3 months</w:t>
      </w:r>
      <w:bookmarkEnd w:id="32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30" w:name="_Toc486516976"/>
      <w:r>
        <w:rPr>
          <w:rStyle w:val="CharSectno"/>
        </w:rPr>
        <w:t>197</w:t>
      </w:r>
      <w:r>
        <w:t>.</w:t>
      </w:r>
      <w:r>
        <w:tab/>
        <w:t>Certificate of registration; register of registered kindergartens</w:t>
      </w:r>
      <w:bookmarkEnd w:id="33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331" w:name="_Toc486516977"/>
      <w:r>
        <w:rPr>
          <w:rStyle w:val="CharSectno"/>
        </w:rPr>
        <w:t>198</w:t>
      </w:r>
      <w:r>
        <w:t>.</w:t>
      </w:r>
      <w:r>
        <w:tab/>
        <w:t>Amending etc. conditions of registration</w:t>
      </w:r>
      <w:bookmarkEnd w:id="33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32" w:name="_Toc486516978"/>
      <w:r>
        <w:rPr>
          <w:rStyle w:val="CharSectno"/>
        </w:rPr>
        <w:t>199</w:t>
      </w:r>
      <w:r>
        <w:t>.</w:t>
      </w:r>
      <w:r>
        <w:tab/>
        <w:t>Who can attend registered kindergarten</w:t>
      </w:r>
      <w:bookmarkEnd w:id="332"/>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333" w:name="_Toc486516979"/>
      <w:r>
        <w:rPr>
          <w:rStyle w:val="CharSectno"/>
        </w:rPr>
        <w:t>200</w:t>
      </w:r>
      <w:r>
        <w:t>.</w:t>
      </w:r>
      <w:r>
        <w:tab/>
        <w:t>Cancelling registration, Ministers’ functions as to</w:t>
      </w:r>
      <w:bookmarkEnd w:id="333"/>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334" w:name="_Toc486516980"/>
      <w:r>
        <w:rPr>
          <w:rStyle w:val="CharSectno"/>
        </w:rPr>
        <w:t>201</w:t>
      </w:r>
      <w:r>
        <w:t>.</w:t>
      </w:r>
      <w:r>
        <w:tab/>
        <w:t>Decision as to registration, review of</w:t>
      </w:r>
      <w:bookmarkEnd w:id="33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35" w:name="_Toc486515943"/>
      <w:bookmarkStart w:id="336" w:name="_Toc486516981"/>
      <w:r>
        <w:rPr>
          <w:rStyle w:val="CharDivNo"/>
        </w:rPr>
        <w:t>Division 3</w:t>
      </w:r>
      <w:r>
        <w:t xml:space="preserve"> — </w:t>
      </w:r>
      <w:r>
        <w:rPr>
          <w:rStyle w:val="CharDivText"/>
        </w:rPr>
        <w:t>Operation and management of community kindergartens</w:t>
      </w:r>
      <w:bookmarkEnd w:id="335"/>
      <w:bookmarkEnd w:id="336"/>
    </w:p>
    <w:p>
      <w:pPr>
        <w:pStyle w:val="Heading5"/>
      </w:pPr>
      <w:bookmarkStart w:id="337" w:name="_Toc486516982"/>
      <w:r>
        <w:rPr>
          <w:rStyle w:val="CharSectno"/>
        </w:rPr>
        <w:t>202</w:t>
      </w:r>
      <w:r>
        <w:t>.</w:t>
      </w:r>
      <w:r>
        <w:tab/>
        <w:t>Minister may direct registered kindergarten as to standards</w:t>
      </w:r>
      <w:bookmarkEnd w:id="33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38" w:name="_Toc486516983"/>
      <w:r>
        <w:rPr>
          <w:rStyle w:val="CharSectno"/>
        </w:rPr>
        <w:t>203</w:t>
      </w:r>
      <w:r>
        <w:t>.</w:t>
      </w:r>
      <w:r>
        <w:tab/>
        <w:t>Governing body of kindergarten, role of</w:t>
      </w:r>
      <w:bookmarkEnd w:id="33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39" w:name="_Toc486516984"/>
      <w:r>
        <w:rPr>
          <w:rStyle w:val="CharSectno"/>
        </w:rPr>
        <w:t>204</w:t>
      </w:r>
      <w:r>
        <w:t>.</w:t>
      </w:r>
      <w:r>
        <w:tab/>
        <w:t>Teaching staff etc., appointment of</w:t>
      </w:r>
      <w:bookmarkEnd w:id="33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40" w:name="_Toc486516985"/>
      <w:r>
        <w:rPr>
          <w:rStyle w:val="CharSectno"/>
        </w:rPr>
        <w:t>205</w:t>
      </w:r>
      <w:r>
        <w:t>.</w:t>
      </w:r>
      <w:r>
        <w:tab/>
        <w:t>Teaching staff, functions of</w:t>
      </w:r>
      <w:bookmarkEnd w:id="34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41" w:name="_Toc486516986"/>
      <w:r>
        <w:rPr>
          <w:rStyle w:val="CharSectno"/>
        </w:rPr>
        <w:t>206</w:t>
      </w:r>
      <w:r>
        <w:t>.</w:t>
      </w:r>
      <w:r>
        <w:tab/>
        <w:t>Curriculum and enrolment</w:t>
      </w:r>
      <w:bookmarkEnd w:id="341"/>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342" w:name="_Toc486516987"/>
      <w:r>
        <w:rPr>
          <w:rStyle w:val="CharSectno"/>
        </w:rPr>
        <w:t>207</w:t>
      </w:r>
      <w:r>
        <w:t>.</w:t>
      </w:r>
      <w:r>
        <w:tab/>
        <w:t>Fee for instruction and charges</w:t>
      </w:r>
      <w:bookmarkEnd w:id="34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343" w:name="_Toc486516988"/>
      <w:r>
        <w:rPr>
          <w:rStyle w:val="CharSectno"/>
        </w:rPr>
        <w:t>209</w:t>
      </w:r>
      <w:r>
        <w:t>.</w:t>
      </w:r>
      <w:r>
        <w:tab/>
        <w:t>Person disrupting kindergarten etc.; disseminating information on kindergarten premises</w:t>
      </w:r>
      <w:bookmarkEnd w:id="34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344" w:name="_Toc486516989"/>
      <w:r>
        <w:rPr>
          <w:rStyle w:val="CharSectno"/>
        </w:rPr>
        <w:t>210</w:t>
      </w:r>
      <w:r>
        <w:t>.</w:t>
      </w:r>
      <w:r>
        <w:tab/>
        <w:t>Moneys appropriated for kindergartens, allocation of</w:t>
      </w:r>
      <w:bookmarkEnd w:id="34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345" w:name="_Toc486516990"/>
      <w:r>
        <w:rPr>
          <w:rStyle w:val="CharSectno"/>
        </w:rPr>
        <w:t>211</w:t>
      </w:r>
      <w:r>
        <w:t>.</w:t>
      </w:r>
      <w:r>
        <w:tab/>
        <w:t>Minister may require kindergarten to account for allocated moneys</w:t>
      </w:r>
      <w:bookmarkEnd w:id="34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346" w:name="_Toc486516991"/>
      <w:r>
        <w:rPr>
          <w:rStyle w:val="CharSectno"/>
        </w:rPr>
        <w:t>212</w:t>
      </w:r>
      <w:r>
        <w:t>.</w:t>
      </w:r>
      <w:r>
        <w:tab/>
        <w:t>Regulations about kindergartens</w:t>
      </w:r>
      <w:bookmarkEnd w:id="346"/>
    </w:p>
    <w:p>
      <w:pPr>
        <w:pStyle w:val="Subsection"/>
      </w:pPr>
      <w:r>
        <w:tab/>
      </w:r>
      <w:r>
        <w:tab/>
        <w:t>Regulations may be made for the regulation and control of community kindergartens.</w:t>
      </w:r>
    </w:p>
    <w:p>
      <w:pPr>
        <w:pStyle w:val="Heading2"/>
      </w:pPr>
      <w:bookmarkStart w:id="347" w:name="_Toc429492894"/>
      <w:bookmarkStart w:id="348" w:name="_Toc431830919"/>
      <w:bookmarkStart w:id="349" w:name="_Toc432168378"/>
      <w:bookmarkStart w:id="350" w:name="_Toc432170298"/>
      <w:bookmarkStart w:id="351" w:name="_Toc432763031"/>
      <w:bookmarkStart w:id="352" w:name="_Toc432776599"/>
      <w:bookmarkStart w:id="353" w:name="_Toc433034551"/>
      <w:bookmarkStart w:id="354" w:name="_Toc433035603"/>
      <w:bookmarkStart w:id="355" w:name="_Toc464633888"/>
      <w:bookmarkStart w:id="356" w:name="_Toc464633968"/>
      <w:bookmarkStart w:id="357" w:name="_Toc467148227"/>
      <w:bookmarkStart w:id="358" w:name="_Toc468166526"/>
      <w:bookmarkStart w:id="359" w:name="_Toc468172935"/>
      <w:bookmarkStart w:id="360" w:name="_Toc486515954"/>
      <w:bookmarkStart w:id="361" w:name="_Toc486516992"/>
      <w:r>
        <w:rPr>
          <w:rStyle w:val="CharPartNo"/>
        </w:rPr>
        <w:t>Part 6A</w:t>
      </w:r>
      <w:r>
        <w:rPr>
          <w:b w:val="0"/>
        </w:rPr>
        <w:t> </w:t>
      </w:r>
      <w:r>
        <w:t>—</w:t>
      </w:r>
      <w:r>
        <w:rPr>
          <w:b w:val="0"/>
        </w:rPr>
        <w:t> </w:t>
      </w:r>
      <w:r>
        <w:rPr>
          <w:rStyle w:val="CharPartText"/>
        </w:rPr>
        <w:t>Student residential colleges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18"/>
        </w:numPr>
      </w:pPr>
      <w:r>
        <w:t>the establishment of student residential colleges (Division 2);</w:t>
      </w:r>
    </w:p>
    <w:p>
      <w:pPr>
        <w:pStyle w:val="PermNotePara"/>
        <w:numPr>
          <w:ilvl w:val="0"/>
          <w:numId w:val="18"/>
        </w:numPr>
      </w:pPr>
      <w:r>
        <w:t>the administration of student residential colleges (Division 3);</w:t>
      </w:r>
    </w:p>
    <w:p>
      <w:pPr>
        <w:pStyle w:val="PermNotePara"/>
        <w:numPr>
          <w:ilvl w:val="0"/>
          <w:numId w:val="18"/>
        </w:numPr>
      </w:pPr>
      <w:r>
        <w:t>local input networking and communications committees (LINC committees) for student residential colleges (Division 4);</w:t>
      </w:r>
    </w:p>
    <w:p>
      <w:pPr>
        <w:pStyle w:val="PermNotePara"/>
        <w:numPr>
          <w:ilvl w:val="0"/>
          <w:numId w:val="18"/>
        </w:numPr>
      </w:pPr>
      <w:r>
        <w:t>provisions for the management of college funds and funds appropriated by Parliament for student residential colleges (Division 5).</w:t>
      </w:r>
    </w:p>
    <w:p>
      <w:pPr>
        <w:pStyle w:val="Footnotesection"/>
      </w:pPr>
      <w:bookmarkStart w:id="362" w:name="_Toc429492895"/>
      <w:bookmarkStart w:id="363" w:name="_Toc431830920"/>
      <w:bookmarkStart w:id="364" w:name="_Toc432168379"/>
      <w:bookmarkStart w:id="365" w:name="_Toc432170299"/>
      <w:bookmarkStart w:id="366" w:name="_Toc432763032"/>
      <w:bookmarkStart w:id="367" w:name="_Toc432776600"/>
      <w:bookmarkStart w:id="368" w:name="_Toc433034552"/>
      <w:bookmarkStart w:id="369" w:name="_Toc433035604"/>
      <w:bookmarkStart w:id="370" w:name="_Toc464633889"/>
      <w:bookmarkStart w:id="371" w:name="_Toc464633969"/>
      <w:bookmarkStart w:id="372" w:name="_Toc467148228"/>
      <w:bookmarkStart w:id="373" w:name="_Toc468166527"/>
      <w:bookmarkStart w:id="374" w:name="_Toc468172936"/>
      <w:r>
        <w:tab/>
        <w:t>[Note inserted: No. 41 of 2016 s. 11.]</w:t>
      </w:r>
    </w:p>
    <w:p>
      <w:pPr>
        <w:pStyle w:val="Heading3"/>
      </w:pPr>
      <w:bookmarkStart w:id="375" w:name="_Toc486515955"/>
      <w:bookmarkStart w:id="376" w:name="_Toc486516993"/>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bookmarkStart w:id="377" w:name="_Toc468166528"/>
      <w:bookmarkStart w:id="378" w:name="_Toc468172937"/>
      <w:r>
        <w:tab/>
        <w:t>[Heading inserted: No. 41 of 2016 s. 11.]</w:t>
      </w:r>
    </w:p>
    <w:p>
      <w:pPr>
        <w:pStyle w:val="Heading5"/>
      </w:pPr>
      <w:bookmarkStart w:id="379" w:name="_Toc486516994"/>
      <w:r>
        <w:rPr>
          <w:rStyle w:val="CharSectno"/>
        </w:rPr>
        <w:t>213A</w:t>
      </w:r>
      <w:r>
        <w:t>.</w:t>
      </w:r>
      <w:r>
        <w:tab/>
        <w:t>Terms used</w:t>
      </w:r>
      <w:bookmarkEnd w:id="377"/>
      <w:bookmarkEnd w:id="378"/>
      <w:bookmarkEnd w:id="379"/>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bookmarkStart w:id="380" w:name="_Toc429492897"/>
      <w:bookmarkStart w:id="381" w:name="_Toc431830922"/>
      <w:bookmarkStart w:id="382" w:name="_Toc432168381"/>
      <w:bookmarkStart w:id="383" w:name="_Toc432170301"/>
      <w:bookmarkStart w:id="384" w:name="_Toc432763034"/>
      <w:bookmarkStart w:id="385" w:name="_Toc432776602"/>
      <w:bookmarkStart w:id="386" w:name="_Toc433034554"/>
      <w:bookmarkStart w:id="387" w:name="_Toc433035606"/>
      <w:bookmarkStart w:id="388" w:name="_Toc464633891"/>
      <w:bookmarkStart w:id="389" w:name="_Toc464633971"/>
      <w:bookmarkStart w:id="390" w:name="_Toc467148230"/>
      <w:bookmarkStart w:id="391" w:name="_Toc468166529"/>
      <w:bookmarkStart w:id="392" w:name="_Toc468172938"/>
      <w:r>
        <w:tab/>
        <w:t>[Section 213A inserted: No. 41 of 2016 s. 11.]</w:t>
      </w:r>
    </w:p>
    <w:p>
      <w:pPr>
        <w:pStyle w:val="Heading3"/>
      </w:pPr>
      <w:bookmarkStart w:id="393" w:name="_Toc486515957"/>
      <w:bookmarkStart w:id="394" w:name="_Toc486516995"/>
      <w:r>
        <w:rPr>
          <w:rStyle w:val="CharDivNo"/>
        </w:rPr>
        <w:t>Division 2</w:t>
      </w:r>
      <w:r>
        <w:t> — </w:t>
      </w:r>
      <w:r>
        <w:rPr>
          <w:rStyle w:val="CharDivText"/>
        </w:rPr>
        <w:t>Establishment of student residential colleges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bookmarkStart w:id="395" w:name="_Toc468166530"/>
      <w:bookmarkStart w:id="396" w:name="_Toc468172939"/>
      <w:r>
        <w:tab/>
        <w:t>[Heading inserted: No. 41 of 2016 s. 11.]</w:t>
      </w:r>
    </w:p>
    <w:p>
      <w:pPr>
        <w:pStyle w:val="Heading5"/>
      </w:pPr>
      <w:bookmarkStart w:id="397" w:name="_Toc486516996"/>
      <w:r>
        <w:rPr>
          <w:rStyle w:val="CharSectno"/>
        </w:rPr>
        <w:t>213B</w:t>
      </w:r>
      <w:r>
        <w:t>.</w:t>
      </w:r>
      <w:r>
        <w:tab/>
        <w:t>Establishing student residential colleges</w:t>
      </w:r>
      <w:bookmarkEnd w:id="395"/>
      <w:bookmarkEnd w:id="396"/>
      <w:bookmarkEnd w:id="397"/>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bookmarkStart w:id="398" w:name="_Toc468166531"/>
      <w:bookmarkStart w:id="399" w:name="_Toc468172940"/>
      <w:r>
        <w:tab/>
        <w:t>[Section 213B inserted: No. 41 of 2016 s. 11.]</w:t>
      </w:r>
    </w:p>
    <w:p>
      <w:pPr>
        <w:pStyle w:val="Heading5"/>
      </w:pPr>
      <w:bookmarkStart w:id="400" w:name="_Toc486516997"/>
      <w:r>
        <w:rPr>
          <w:rStyle w:val="CharSectno"/>
        </w:rPr>
        <w:t>213C</w:t>
      </w:r>
      <w:r>
        <w:t>.</w:t>
      </w:r>
      <w:r>
        <w:tab/>
        <w:t>Closing or amalgamating student residential colleges</w:t>
      </w:r>
      <w:bookmarkEnd w:id="398"/>
      <w:bookmarkEnd w:id="399"/>
      <w:bookmarkEnd w:id="400"/>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bookmarkStart w:id="401" w:name="_Toc429492900"/>
      <w:bookmarkStart w:id="402" w:name="_Toc431830925"/>
      <w:bookmarkStart w:id="403" w:name="_Toc432168384"/>
      <w:bookmarkStart w:id="404" w:name="_Toc432170304"/>
      <w:bookmarkStart w:id="405" w:name="_Toc432763037"/>
      <w:bookmarkStart w:id="406" w:name="_Toc432776605"/>
      <w:bookmarkStart w:id="407" w:name="_Toc433034557"/>
      <w:bookmarkStart w:id="408" w:name="_Toc433035609"/>
      <w:bookmarkStart w:id="409" w:name="_Toc464633894"/>
      <w:bookmarkStart w:id="410" w:name="_Toc464633974"/>
      <w:bookmarkStart w:id="411" w:name="_Toc467148233"/>
      <w:bookmarkStart w:id="412" w:name="_Toc468166532"/>
      <w:bookmarkStart w:id="413" w:name="_Toc468172941"/>
      <w:r>
        <w:tab/>
        <w:t>[Section 213C inserted: No. 41 of 2016 s. 11.]</w:t>
      </w:r>
    </w:p>
    <w:p>
      <w:pPr>
        <w:pStyle w:val="Heading3"/>
      </w:pPr>
      <w:bookmarkStart w:id="414" w:name="_Toc486515960"/>
      <w:bookmarkStart w:id="415" w:name="_Toc486516998"/>
      <w:r>
        <w:rPr>
          <w:rStyle w:val="CharDivNo"/>
        </w:rPr>
        <w:t>Division 3</w:t>
      </w:r>
      <w:r>
        <w:t> — </w:t>
      </w:r>
      <w:r>
        <w:rPr>
          <w:rStyle w:val="CharDivText"/>
        </w:rPr>
        <w:t>Administration of student residential colleges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bookmarkStart w:id="416" w:name="_Toc433034558"/>
      <w:bookmarkStart w:id="417" w:name="_Toc433035610"/>
      <w:bookmarkStart w:id="418" w:name="_Toc464633895"/>
      <w:bookmarkStart w:id="419" w:name="_Toc464633975"/>
      <w:bookmarkStart w:id="420" w:name="_Toc467148234"/>
      <w:bookmarkStart w:id="421" w:name="_Toc468166533"/>
      <w:bookmarkStart w:id="422" w:name="_Toc468172942"/>
      <w:bookmarkStart w:id="423" w:name="_Toc429492901"/>
      <w:bookmarkStart w:id="424" w:name="_Toc431830926"/>
      <w:bookmarkStart w:id="425" w:name="_Toc432168385"/>
      <w:bookmarkStart w:id="426" w:name="_Toc432170305"/>
      <w:bookmarkStart w:id="427" w:name="_Toc432763038"/>
      <w:bookmarkStart w:id="428" w:name="_Toc432776606"/>
      <w:r>
        <w:tab/>
        <w:t>[Heading inserted: No. 41 of 2016 s. 11.]</w:t>
      </w:r>
    </w:p>
    <w:p>
      <w:pPr>
        <w:pStyle w:val="Heading4"/>
      </w:pPr>
      <w:bookmarkStart w:id="429" w:name="_Toc486515961"/>
      <w:bookmarkStart w:id="430" w:name="_Toc486516999"/>
      <w:r>
        <w:t>Subdivision 1 — Operation and management</w:t>
      </w:r>
      <w:bookmarkEnd w:id="416"/>
      <w:bookmarkEnd w:id="417"/>
      <w:bookmarkEnd w:id="418"/>
      <w:bookmarkEnd w:id="419"/>
      <w:bookmarkEnd w:id="420"/>
      <w:bookmarkEnd w:id="421"/>
      <w:bookmarkEnd w:id="422"/>
      <w:bookmarkEnd w:id="429"/>
      <w:bookmarkEnd w:id="430"/>
      <w:r>
        <w:t xml:space="preserve"> </w:t>
      </w:r>
      <w:bookmarkEnd w:id="423"/>
      <w:bookmarkEnd w:id="424"/>
      <w:bookmarkEnd w:id="425"/>
      <w:bookmarkEnd w:id="426"/>
      <w:bookmarkEnd w:id="427"/>
      <w:bookmarkEnd w:id="428"/>
    </w:p>
    <w:p>
      <w:pPr>
        <w:pStyle w:val="Footnoteheading"/>
      </w:pPr>
      <w:bookmarkStart w:id="431" w:name="_Toc468166534"/>
      <w:bookmarkStart w:id="432" w:name="_Toc468172943"/>
      <w:r>
        <w:tab/>
        <w:t>[Heading inserted: No. 41 of 2016 s. 11.]</w:t>
      </w:r>
    </w:p>
    <w:p>
      <w:pPr>
        <w:pStyle w:val="Heading5"/>
      </w:pPr>
      <w:bookmarkStart w:id="433" w:name="_Toc486517000"/>
      <w:r>
        <w:rPr>
          <w:rStyle w:val="CharSectno"/>
        </w:rPr>
        <w:t>213D</w:t>
      </w:r>
      <w:r>
        <w:t>.</w:t>
      </w:r>
      <w:r>
        <w:tab/>
        <w:t>Operation and management of student residential colleges</w:t>
      </w:r>
      <w:bookmarkEnd w:id="431"/>
      <w:bookmarkEnd w:id="432"/>
      <w:bookmarkEnd w:id="433"/>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bookmarkStart w:id="434" w:name="_Toc468166535"/>
      <w:bookmarkStart w:id="435" w:name="_Toc468172944"/>
      <w:r>
        <w:tab/>
        <w:t>[Section 213D inserted: No. 41 of 2016 s. 11.]</w:t>
      </w:r>
    </w:p>
    <w:p>
      <w:pPr>
        <w:pStyle w:val="Heading5"/>
      </w:pPr>
      <w:bookmarkStart w:id="436" w:name="_Toc486517001"/>
      <w:r>
        <w:rPr>
          <w:rStyle w:val="CharSectno"/>
        </w:rPr>
        <w:t>213E</w:t>
      </w:r>
      <w:r>
        <w:t>.</w:t>
      </w:r>
      <w:r>
        <w:tab/>
        <w:t>Powers of Minister relating to student residential colleges</w:t>
      </w:r>
      <w:bookmarkEnd w:id="434"/>
      <w:bookmarkEnd w:id="435"/>
      <w:bookmarkEnd w:id="436"/>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bookmarkStart w:id="437" w:name="_Toc468166536"/>
      <w:bookmarkStart w:id="438" w:name="_Toc468172945"/>
      <w:r>
        <w:tab/>
        <w:t>[Section 213E inserted: No. 41 of 2016 s. 11.]</w:t>
      </w:r>
    </w:p>
    <w:p>
      <w:pPr>
        <w:pStyle w:val="Heading5"/>
      </w:pPr>
      <w:bookmarkStart w:id="439" w:name="_Toc486517002"/>
      <w:r>
        <w:rPr>
          <w:rStyle w:val="CharSectno"/>
        </w:rPr>
        <w:t>213F</w:t>
      </w:r>
      <w:r>
        <w:t>.</w:t>
      </w:r>
      <w:r>
        <w:tab/>
        <w:t>Treasurer to consider proposals under s. 213E(2)(c)</w:t>
      </w:r>
      <w:bookmarkEnd w:id="437"/>
      <w:bookmarkEnd w:id="438"/>
      <w:bookmarkEnd w:id="439"/>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bookmarkStart w:id="440" w:name="_Toc468166537"/>
      <w:bookmarkStart w:id="441" w:name="_Toc468172946"/>
      <w:r>
        <w:tab/>
        <w:t>[Section 213F inserted: No. 41 of 2016 s. 11.]</w:t>
      </w:r>
    </w:p>
    <w:p>
      <w:pPr>
        <w:pStyle w:val="Heading5"/>
      </w:pPr>
      <w:bookmarkStart w:id="442" w:name="_Toc486517003"/>
      <w:r>
        <w:rPr>
          <w:rStyle w:val="CharSectno"/>
        </w:rPr>
        <w:t>213G</w:t>
      </w:r>
      <w:r>
        <w:t>.</w:t>
      </w:r>
      <w:r>
        <w:tab/>
        <w:t>When money paid for advertising or sponsorship to be paid to student residential college’s General Purposes Fund</w:t>
      </w:r>
      <w:bookmarkEnd w:id="440"/>
      <w:bookmarkEnd w:id="441"/>
      <w:bookmarkEnd w:id="442"/>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bookmarkStart w:id="443" w:name="_Toc468166538"/>
      <w:bookmarkStart w:id="444" w:name="_Toc468172947"/>
      <w:r>
        <w:tab/>
        <w:t>[Section 213G inserted: No. 41 of 2016 s. 11.]</w:t>
      </w:r>
    </w:p>
    <w:p>
      <w:pPr>
        <w:pStyle w:val="Heading5"/>
      </w:pPr>
      <w:bookmarkStart w:id="445" w:name="_Toc486517004"/>
      <w:r>
        <w:rPr>
          <w:rStyle w:val="CharSectno"/>
        </w:rPr>
        <w:t>213H</w:t>
      </w:r>
      <w:r>
        <w:t>.</w:t>
      </w:r>
      <w:r>
        <w:tab/>
        <w:t>Sections 120 and 121 have effect in respect of student residential colleges</w:t>
      </w:r>
      <w:bookmarkEnd w:id="443"/>
      <w:bookmarkEnd w:id="444"/>
      <w:bookmarkEnd w:id="445"/>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bookmarkStart w:id="446" w:name="_Toc429492907"/>
      <w:bookmarkStart w:id="447" w:name="_Toc431830932"/>
      <w:bookmarkStart w:id="448" w:name="_Toc432168391"/>
      <w:bookmarkStart w:id="449" w:name="_Toc432170311"/>
      <w:bookmarkStart w:id="450" w:name="_Toc432763044"/>
      <w:bookmarkStart w:id="451" w:name="_Toc432776612"/>
      <w:bookmarkStart w:id="452" w:name="_Toc433034564"/>
      <w:bookmarkStart w:id="453" w:name="_Toc433035616"/>
      <w:bookmarkStart w:id="454" w:name="_Toc464633901"/>
      <w:bookmarkStart w:id="455" w:name="_Toc464633981"/>
      <w:bookmarkStart w:id="456" w:name="_Toc467148240"/>
      <w:bookmarkStart w:id="457" w:name="_Toc468166539"/>
      <w:bookmarkStart w:id="458" w:name="_Toc468172948"/>
      <w:r>
        <w:tab/>
        <w:t>[Section 213H inserted: No. 41 of 2016 s. 11.]</w:t>
      </w:r>
    </w:p>
    <w:p>
      <w:pPr>
        <w:pStyle w:val="Heading4"/>
      </w:pPr>
      <w:bookmarkStart w:id="459" w:name="_Toc486515967"/>
      <w:bookmarkStart w:id="460" w:name="_Toc486517005"/>
      <w:r>
        <w:t>Subdivision 2 — Regulations and code of conduct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keepNext/>
      </w:pPr>
      <w:bookmarkStart w:id="461" w:name="_Toc468166540"/>
      <w:bookmarkStart w:id="462" w:name="_Toc468172949"/>
      <w:r>
        <w:tab/>
        <w:t>[Heading inserted: No. 41 of 2016 s. 11.]</w:t>
      </w:r>
    </w:p>
    <w:p>
      <w:pPr>
        <w:pStyle w:val="Heading5"/>
      </w:pPr>
      <w:bookmarkStart w:id="463" w:name="_Toc486517006"/>
      <w:r>
        <w:rPr>
          <w:rStyle w:val="CharSectno"/>
        </w:rPr>
        <w:t>213I</w:t>
      </w:r>
      <w:r>
        <w:t>.</w:t>
      </w:r>
      <w:r>
        <w:tab/>
        <w:t>Regulations about student residential colleges</w:t>
      </w:r>
      <w:bookmarkEnd w:id="461"/>
      <w:bookmarkEnd w:id="462"/>
      <w:bookmarkEnd w:id="463"/>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bookmarkStart w:id="464" w:name="_Toc468166541"/>
      <w:bookmarkStart w:id="465" w:name="_Toc468172950"/>
      <w:r>
        <w:tab/>
        <w:t>[Section 213I inserted: No. 41 of 2016 s. 11.]</w:t>
      </w:r>
    </w:p>
    <w:p>
      <w:pPr>
        <w:pStyle w:val="Heading5"/>
      </w:pPr>
      <w:bookmarkStart w:id="466" w:name="_Toc486517007"/>
      <w:r>
        <w:rPr>
          <w:rStyle w:val="CharSectno"/>
        </w:rPr>
        <w:t>213J</w:t>
      </w:r>
      <w:r>
        <w:t>.</w:t>
      </w:r>
      <w:r>
        <w:tab/>
        <w:t>Code of conduct for students</w:t>
      </w:r>
      <w:bookmarkEnd w:id="464"/>
      <w:bookmarkEnd w:id="465"/>
      <w:bookmarkEnd w:id="466"/>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pPr>
      <w:r>
        <w:tab/>
        <w:t>(5)</w:t>
      </w:r>
      <w:r>
        <w:tab/>
        <w:t xml:space="preserve">A code of conduct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bookmarkStart w:id="467" w:name="_Toc429492910"/>
      <w:bookmarkStart w:id="468" w:name="_Toc431830935"/>
      <w:bookmarkStart w:id="469" w:name="_Toc432168394"/>
      <w:bookmarkStart w:id="470" w:name="_Toc432170314"/>
      <w:bookmarkStart w:id="471" w:name="_Toc432763047"/>
      <w:bookmarkStart w:id="472" w:name="_Toc432776615"/>
      <w:bookmarkStart w:id="473" w:name="_Toc433034567"/>
      <w:bookmarkStart w:id="474" w:name="_Toc433035619"/>
      <w:bookmarkStart w:id="475" w:name="_Toc464633904"/>
      <w:bookmarkStart w:id="476" w:name="_Toc464633984"/>
      <w:bookmarkStart w:id="477" w:name="_Toc467148243"/>
      <w:bookmarkStart w:id="478" w:name="_Toc468166542"/>
      <w:bookmarkStart w:id="479" w:name="_Toc468172951"/>
      <w:r>
        <w:tab/>
        <w:t>[Section 213J inserted: No. 41 of 2016 s. 11.]</w:t>
      </w:r>
    </w:p>
    <w:p>
      <w:pPr>
        <w:pStyle w:val="Heading4"/>
      </w:pPr>
      <w:bookmarkStart w:id="480" w:name="_Toc486515970"/>
      <w:bookmarkStart w:id="481" w:name="_Toc486517008"/>
      <w:r>
        <w:t>Subdivision 3 — Power of Minister to grant licences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bookmarkStart w:id="482" w:name="_Toc468166543"/>
      <w:bookmarkStart w:id="483" w:name="_Toc468172952"/>
      <w:r>
        <w:tab/>
        <w:t>[Heading inserted: No. 41 of 2016 s. 11.]</w:t>
      </w:r>
    </w:p>
    <w:p>
      <w:pPr>
        <w:pStyle w:val="Heading5"/>
      </w:pPr>
      <w:bookmarkStart w:id="484" w:name="_Toc486517009"/>
      <w:r>
        <w:rPr>
          <w:rStyle w:val="CharSectno"/>
        </w:rPr>
        <w:t>213K</w:t>
      </w:r>
      <w:r>
        <w:t>.</w:t>
      </w:r>
      <w:r>
        <w:tab/>
        <w:t>Licences by Minister for use of tangible property relating to student residential colleges</w:t>
      </w:r>
      <w:bookmarkEnd w:id="482"/>
      <w:bookmarkEnd w:id="483"/>
      <w:bookmarkEnd w:id="484"/>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bookmarkStart w:id="485" w:name="_Toc468166544"/>
      <w:bookmarkStart w:id="486" w:name="_Toc468172953"/>
      <w:r>
        <w:tab/>
        <w:t>[Section 213K inserted: No. 41 of 2016 s. 11.]</w:t>
      </w:r>
    </w:p>
    <w:p>
      <w:pPr>
        <w:pStyle w:val="Heading5"/>
      </w:pPr>
      <w:bookmarkStart w:id="487" w:name="_Toc486517010"/>
      <w:r>
        <w:rPr>
          <w:rStyle w:val="CharSectno"/>
        </w:rPr>
        <w:t>213L</w:t>
      </w:r>
      <w:r>
        <w:t>.</w:t>
      </w:r>
      <w:r>
        <w:tab/>
        <w:t>When money paid under licence to be paid to a General Purposes Fund</w:t>
      </w:r>
      <w:bookmarkEnd w:id="485"/>
      <w:bookmarkEnd w:id="486"/>
      <w:bookmarkEnd w:id="487"/>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bookmarkStart w:id="488" w:name="_Toc429492913"/>
      <w:bookmarkStart w:id="489" w:name="_Toc431830938"/>
      <w:bookmarkStart w:id="490" w:name="_Toc432168397"/>
      <w:bookmarkStart w:id="491" w:name="_Toc432170317"/>
      <w:bookmarkStart w:id="492" w:name="_Toc432763050"/>
      <w:bookmarkStart w:id="493" w:name="_Toc432776618"/>
      <w:bookmarkStart w:id="494" w:name="_Toc433034570"/>
      <w:bookmarkStart w:id="495" w:name="_Toc433035622"/>
      <w:bookmarkStart w:id="496" w:name="_Toc464633907"/>
      <w:bookmarkStart w:id="497" w:name="_Toc464633987"/>
      <w:bookmarkStart w:id="498" w:name="_Toc467148246"/>
      <w:bookmarkStart w:id="499" w:name="_Toc468166545"/>
      <w:bookmarkStart w:id="500" w:name="_Toc468172954"/>
      <w:r>
        <w:tab/>
        <w:t>[Section 213L inserted: No. 41 of 2016 s. 11.]</w:t>
      </w:r>
    </w:p>
    <w:p>
      <w:pPr>
        <w:pStyle w:val="Heading3"/>
      </w:pPr>
      <w:bookmarkStart w:id="501" w:name="_Toc486515973"/>
      <w:bookmarkStart w:id="502" w:name="_Toc486517011"/>
      <w:r>
        <w:rPr>
          <w:rStyle w:val="CharDivNo"/>
        </w:rPr>
        <w:t>Division 4</w:t>
      </w:r>
      <w:r>
        <w:t> — </w:t>
      </w:r>
      <w:r>
        <w:rPr>
          <w:rStyle w:val="CharDivText"/>
        </w:rPr>
        <w:t>LINC committees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bookmarkStart w:id="503" w:name="_Toc468166546"/>
      <w:bookmarkStart w:id="504" w:name="_Toc468172955"/>
      <w:r>
        <w:tab/>
        <w:t>[Heading inserted: No. 41 of 2016 s. 11.]</w:t>
      </w:r>
    </w:p>
    <w:p>
      <w:pPr>
        <w:pStyle w:val="Heading5"/>
      </w:pPr>
      <w:bookmarkStart w:id="505" w:name="_Toc486517012"/>
      <w:r>
        <w:rPr>
          <w:rStyle w:val="CharSectno"/>
        </w:rPr>
        <w:t>213M</w:t>
      </w:r>
      <w:r>
        <w:t>.</w:t>
      </w:r>
      <w:r>
        <w:tab/>
        <w:t>LINC committees</w:t>
      </w:r>
      <w:bookmarkEnd w:id="503"/>
      <w:bookmarkEnd w:id="504"/>
      <w:bookmarkEnd w:id="505"/>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bookmarkStart w:id="506" w:name="_Toc468166547"/>
      <w:bookmarkStart w:id="507" w:name="_Toc468172956"/>
      <w:r>
        <w:tab/>
        <w:t>[Section 213M inserted: No. 41 of 2016 s. 11.]</w:t>
      </w:r>
    </w:p>
    <w:p>
      <w:pPr>
        <w:pStyle w:val="Heading5"/>
      </w:pPr>
      <w:bookmarkStart w:id="508" w:name="_Toc486517013"/>
      <w:r>
        <w:rPr>
          <w:rStyle w:val="CharSectno"/>
        </w:rPr>
        <w:t>213N</w:t>
      </w:r>
      <w:r>
        <w:t>.</w:t>
      </w:r>
      <w:r>
        <w:tab/>
        <w:t>Membership of LINC committees</w:t>
      </w:r>
      <w:bookmarkEnd w:id="506"/>
      <w:bookmarkEnd w:id="507"/>
      <w:bookmarkEnd w:id="508"/>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bookmarkStart w:id="509" w:name="_Toc468166548"/>
      <w:bookmarkStart w:id="510" w:name="_Toc468172957"/>
      <w:r>
        <w:tab/>
        <w:t>[Section 213N inserted: No. 41 of 2016 s. 11.]</w:t>
      </w:r>
    </w:p>
    <w:p>
      <w:pPr>
        <w:pStyle w:val="Heading5"/>
      </w:pPr>
      <w:bookmarkStart w:id="511" w:name="_Toc486517014"/>
      <w:r>
        <w:rPr>
          <w:rStyle w:val="CharSectno"/>
        </w:rPr>
        <w:t>213O</w:t>
      </w:r>
      <w:r>
        <w:t>.</w:t>
      </w:r>
      <w:r>
        <w:tab/>
        <w:t>Functions of LINC committees</w:t>
      </w:r>
      <w:bookmarkEnd w:id="509"/>
      <w:bookmarkEnd w:id="510"/>
      <w:bookmarkEnd w:id="511"/>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bookmarkStart w:id="512" w:name="_Toc468166549"/>
      <w:bookmarkStart w:id="513" w:name="_Toc468172958"/>
      <w:r>
        <w:tab/>
        <w:t>[Section 213O inserted: No. 41 of 2016 s. 11.]</w:t>
      </w:r>
    </w:p>
    <w:p>
      <w:pPr>
        <w:pStyle w:val="Heading5"/>
      </w:pPr>
      <w:bookmarkStart w:id="514" w:name="_Toc486517015"/>
      <w:r>
        <w:rPr>
          <w:rStyle w:val="CharSectno"/>
        </w:rPr>
        <w:t>213P</w:t>
      </w:r>
      <w:r>
        <w:t>.</w:t>
      </w:r>
      <w:r>
        <w:tab/>
        <w:t>Regulations about LINC committees</w:t>
      </w:r>
      <w:bookmarkEnd w:id="512"/>
      <w:bookmarkEnd w:id="513"/>
      <w:bookmarkEnd w:id="514"/>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bookmarkStart w:id="515" w:name="_Toc429492918"/>
      <w:bookmarkStart w:id="516" w:name="_Toc431830943"/>
      <w:bookmarkStart w:id="517" w:name="_Toc432168402"/>
      <w:bookmarkStart w:id="518" w:name="_Toc432170322"/>
      <w:bookmarkStart w:id="519" w:name="_Toc432763055"/>
      <w:bookmarkStart w:id="520" w:name="_Toc432776623"/>
      <w:bookmarkStart w:id="521" w:name="_Toc433034575"/>
      <w:bookmarkStart w:id="522" w:name="_Toc433035627"/>
      <w:bookmarkStart w:id="523" w:name="_Toc464633912"/>
      <w:bookmarkStart w:id="524" w:name="_Toc464633992"/>
      <w:bookmarkStart w:id="525" w:name="_Toc467148251"/>
      <w:bookmarkStart w:id="526" w:name="_Toc468166550"/>
      <w:bookmarkStart w:id="527" w:name="_Toc468172959"/>
      <w:r>
        <w:tab/>
        <w:t>[Section 213P inserted: No. 41 of 2016 s. 11.]</w:t>
      </w:r>
    </w:p>
    <w:p>
      <w:pPr>
        <w:pStyle w:val="Heading3"/>
      </w:pPr>
      <w:bookmarkStart w:id="528" w:name="_Toc486515978"/>
      <w:bookmarkStart w:id="529" w:name="_Toc486517016"/>
      <w:r>
        <w:rPr>
          <w:rStyle w:val="CharDivNo"/>
        </w:rPr>
        <w:t>Division 5</w:t>
      </w:r>
      <w:r>
        <w:t> — </w:t>
      </w:r>
      <w:r>
        <w:rPr>
          <w:rStyle w:val="CharDivText"/>
        </w:rPr>
        <w:t>Financial provisions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bookmarkStart w:id="530" w:name="_Toc429492919"/>
      <w:bookmarkStart w:id="531" w:name="_Toc431830944"/>
      <w:bookmarkStart w:id="532" w:name="_Toc432168403"/>
      <w:bookmarkStart w:id="533" w:name="_Toc432170323"/>
      <w:bookmarkStart w:id="534" w:name="_Toc432763056"/>
      <w:bookmarkStart w:id="535" w:name="_Toc432776624"/>
      <w:bookmarkStart w:id="536" w:name="_Toc433034576"/>
      <w:bookmarkStart w:id="537" w:name="_Toc433035628"/>
      <w:bookmarkStart w:id="538" w:name="_Toc464633913"/>
      <w:bookmarkStart w:id="539" w:name="_Toc464633993"/>
      <w:bookmarkStart w:id="540" w:name="_Toc467148252"/>
      <w:bookmarkStart w:id="541" w:name="_Toc468166551"/>
      <w:bookmarkStart w:id="542" w:name="_Toc468172960"/>
      <w:r>
        <w:tab/>
        <w:t>[Heading inserted: No. 41 of 2016 s. 11.]</w:t>
      </w:r>
    </w:p>
    <w:p>
      <w:pPr>
        <w:pStyle w:val="Heading4"/>
      </w:pPr>
      <w:bookmarkStart w:id="543" w:name="_Toc486515979"/>
      <w:bookmarkStart w:id="544" w:name="_Toc486517017"/>
      <w:r>
        <w:t>Subdivision 1 — Fund for each student residential college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bookmarkStart w:id="545" w:name="_Toc468166552"/>
      <w:bookmarkStart w:id="546" w:name="_Toc468172961"/>
      <w:r>
        <w:tab/>
        <w:t>[Heading inserted: No. 41 of 2016 s. 11.]</w:t>
      </w:r>
    </w:p>
    <w:p>
      <w:pPr>
        <w:pStyle w:val="Heading5"/>
      </w:pPr>
      <w:bookmarkStart w:id="547" w:name="_Toc486517018"/>
      <w:r>
        <w:rPr>
          <w:rStyle w:val="CharSectno"/>
        </w:rPr>
        <w:t>213Q</w:t>
      </w:r>
      <w:r>
        <w:t>.</w:t>
      </w:r>
      <w:r>
        <w:tab/>
        <w:t>General Purposes Fund for each student residential college</w:t>
      </w:r>
      <w:bookmarkEnd w:id="545"/>
      <w:bookmarkEnd w:id="546"/>
      <w:bookmarkEnd w:id="547"/>
    </w:p>
    <w:p>
      <w:pPr>
        <w:pStyle w:val="Subsection"/>
      </w:pPr>
      <w:r>
        <w:tab/>
      </w:r>
      <w:r>
        <w:tab/>
        <w:t>Each student residential college is to have a fund to be called the “(name of student residential college) General Purposes Fund”.</w:t>
      </w:r>
    </w:p>
    <w:p>
      <w:pPr>
        <w:pStyle w:val="Footnotesection"/>
        <w:spacing w:before="80"/>
      </w:pPr>
      <w:bookmarkStart w:id="548" w:name="_Toc468166553"/>
      <w:bookmarkStart w:id="549" w:name="_Toc468172962"/>
      <w:r>
        <w:tab/>
        <w:t>[Section 213Q inserted: No. 41 of 2016 s. 11.]</w:t>
      </w:r>
    </w:p>
    <w:p>
      <w:pPr>
        <w:pStyle w:val="Heading5"/>
      </w:pPr>
      <w:bookmarkStart w:id="550" w:name="_Toc486517019"/>
      <w:r>
        <w:rPr>
          <w:rStyle w:val="CharSectno"/>
        </w:rPr>
        <w:t>213R</w:t>
      </w:r>
      <w:r>
        <w:t>.</w:t>
      </w:r>
      <w:r>
        <w:tab/>
        <w:t>Funds for other moneys received for a student residential college</w:t>
      </w:r>
      <w:bookmarkEnd w:id="548"/>
      <w:bookmarkEnd w:id="549"/>
      <w:bookmarkEnd w:id="550"/>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bookmarkStart w:id="551" w:name="_Toc468166554"/>
      <w:bookmarkStart w:id="552" w:name="_Toc468172963"/>
      <w:r>
        <w:tab/>
        <w:t>[Section 213R inserted: No. 41 of 2016 s. 11.]</w:t>
      </w:r>
    </w:p>
    <w:p>
      <w:pPr>
        <w:pStyle w:val="Heading5"/>
      </w:pPr>
      <w:bookmarkStart w:id="553" w:name="_Toc486517020"/>
      <w:r>
        <w:rPr>
          <w:rStyle w:val="CharSectno"/>
        </w:rPr>
        <w:t>213S</w:t>
      </w:r>
      <w:r>
        <w:t>.</w:t>
      </w:r>
      <w:r>
        <w:tab/>
        <w:t>Management of college funds</w:t>
      </w:r>
      <w:bookmarkEnd w:id="551"/>
      <w:bookmarkEnd w:id="552"/>
      <w:bookmarkEnd w:id="553"/>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bookmarkStart w:id="554" w:name="_Toc468166555"/>
      <w:bookmarkStart w:id="555" w:name="_Toc468172964"/>
      <w:r>
        <w:tab/>
        <w:t>[Section 213S inserted: No. 41 of 2016 s. 11.]</w:t>
      </w:r>
    </w:p>
    <w:p>
      <w:pPr>
        <w:pStyle w:val="Heading5"/>
      </w:pPr>
      <w:bookmarkStart w:id="556" w:name="_Toc486517021"/>
      <w:r>
        <w:rPr>
          <w:rStyle w:val="CharSectno"/>
        </w:rPr>
        <w:t>213T</w:t>
      </w:r>
      <w:r>
        <w:t>.</w:t>
      </w:r>
      <w:r>
        <w:tab/>
        <w:t>Money to be credited to college funds</w:t>
      </w:r>
      <w:bookmarkEnd w:id="554"/>
      <w:bookmarkEnd w:id="555"/>
      <w:bookmarkEnd w:id="556"/>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bookmarkStart w:id="557" w:name="_Toc468166556"/>
      <w:bookmarkStart w:id="558" w:name="_Toc468172965"/>
      <w:r>
        <w:tab/>
        <w:t>[Section 213T inserted: No. 41 of 2016 s. 11.]</w:t>
      </w:r>
    </w:p>
    <w:p>
      <w:pPr>
        <w:pStyle w:val="Heading5"/>
      </w:pPr>
      <w:bookmarkStart w:id="559" w:name="_Toc486517022"/>
      <w:r>
        <w:rPr>
          <w:rStyle w:val="CharSectno"/>
        </w:rPr>
        <w:t>213U</w:t>
      </w:r>
      <w:r>
        <w:t>.</w:t>
      </w:r>
      <w:r>
        <w:tab/>
        <w:t>Bank account for college funds</w:t>
      </w:r>
      <w:bookmarkEnd w:id="557"/>
      <w:bookmarkEnd w:id="558"/>
      <w:bookmarkEnd w:id="559"/>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bookmarkStart w:id="560" w:name="_Toc468166557"/>
      <w:bookmarkStart w:id="561" w:name="_Toc468172966"/>
      <w:r>
        <w:tab/>
        <w:t>[Section 213U inserted: No. 41 of 2016 s. 11.]</w:t>
      </w:r>
    </w:p>
    <w:p>
      <w:pPr>
        <w:pStyle w:val="Heading5"/>
      </w:pPr>
      <w:bookmarkStart w:id="562" w:name="_Toc486517023"/>
      <w:r>
        <w:rPr>
          <w:rStyle w:val="CharSectno"/>
        </w:rPr>
        <w:t>213V</w:t>
      </w:r>
      <w:r>
        <w:t>.</w:t>
      </w:r>
      <w:r>
        <w:tab/>
      </w:r>
      <w:r>
        <w:rPr>
          <w:i/>
        </w:rPr>
        <w:t>Financial Management Act 2006</w:t>
      </w:r>
      <w:r>
        <w:rPr>
          <w:b w:val="0"/>
        </w:rPr>
        <w:t xml:space="preserve"> </w:t>
      </w:r>
      <w:r>
        <w:t>s. 8 and 34, application of to s. 213Q to 213U</w:t>
      </w:r>
      <w:bookmarkEnd w:id="560"/>
      <w:bookmarkEnd w:id="561"/>
      <w:bookmarkEnd w:id="562"/>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bookmarkStart w:id="563" w:name="_Toc468166558"/>
      <w:bookmarkStart w:id="564" w:name="_Toc468172967"/>
      <w:r>
        <w:tab/>
        <w:t>[Section 213V inserted: No. 41 of 2016 s. 11.]</w:t>
      </w:r>
    </w:p>
    <w:p>
      <w:pPr>
        <w:pStyle w:val="Heading5"/>
      </w:pPr>
      <w:bookmarkStart w:id="565" w:name="_Toc486517024"/>
      <w:r>
        <w:rPr>
          <w:rStyle w:val="CharSectno"/>
        </w:rPr>
        <w:t>213W</w:t>
      </w:r>
      <w:r>
        <w:t>.</w:t>
      </w:r>
      <w:r>
        <w:tab/>
        <w:t>Investment of college funds</w:t>
      </w:r>
      <w:bookmarkEnd w:id="563"/>
      <w:bookmarkEnd w:id="564"/>
      <w:bookmarkEnd w:id="565"/>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bookmarkStart w:id="566" w:name="_Toc468166559"/>
      <w:bookmarkStart w:id="567" w:name="_Toc468172968"/>
      <w:r>
        <w:tab/>
        <w:t>[Section 213W inserted: No. 41 of 2016 s. 11.]</w:t>
      </w:r>
    </w:p>
    <w:p>
      <w:pPr>
        <w:pStyle w:val="Heading5"/>
      </w:pPr>
      <w:bookmarkStart w:id="568" w:name="_Toc486517025"/>
      <w:r>
        <w:rPr>
          <w:rStyle w:val="CharSectno"/>
        </w:rPr>
        <w:t>213X</w:t>
      </w:r>
      <w:r>
        <w:t>.</w:t>
      </w:r>
      <w:r>
        <w:tab/>
        <w:t>Dealing with college funds on closure or amalgamation of a college</w:t>
      </w:r>
      <w:bookmarkEnd w:id="566"/>
      <w:bookmarkEnd w:id="567"/>
      <w:bookmarkEnd w:id="568"/>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bookmarkStart w:id="569" w:name="_Toc429492928"/>
      <w:bookmarkStart w:id="570" w:name="_Toc431830953"/>
      <w:bookmarkStart w:id="571" w:name="_Toc432168412"/>
      <w:bookmarkStart w:id="572" w:name="_Toc432170332"/>
      <w:bookmarkStart w:id="573" w:name="_Toc432763065"/>
      <w:bookmarkStart w:id="574" w:name="_Toc432776633"/>
      <w:bookmarkStart w:id="575" w:name="_Toc433034585"/>
      <w:bookmarkStart w:id="576" w:name="_Toc433035637"/>
      <w:bookmarkStart w:id="577" w:name="_Toc464633922"/>
      <w:bookmarkStart w:id="578" w:name="_Toc464634002"/>
      <w:bookmarkStart w:id="579" w:name="_Toc467148261"/>
      <w:bookmarkStart w:id="580" w:name="_Toc468166560"/>
      <w:bookmarkStart w:id="581" w:name="_Toc468172969"/>
      <w:r>
        <w:tab/>
        <w:t>[Section 213X inserted: No. 41 of 2016 s. 11.]</w:t>
      </w:r>
    </w:p>
    <w:p>
      <w:pPr>
        <w:pStyle w:val="Heading4"/>
      </w:pPr>
      <w:bookmarkStart w:id="582" w:name="_Toc486515988"/>
      <w:bookmarkStart w:id="583" w:name="_Toc486517026"/>
      <w:r>
        <w:t>Subdivision 2 — Student Residential Colleges Fund</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bookmarkStart w:id="584" w:name="_Toc468166561"/>
      <w:bookmarkStart w:id="585" w:name="_Toc468172970"/>
      <w:r>
        <w:tab/>
        <w:t>[Heading inserted: No. 41 of 2016 s. 11.]</w:t>
      </w:r>
    </w:p>
    <w:p>
      <w:pPr>
        <w:pStyle w:val="Heading5"/>
      </w:pPr>
      <w:bookmarkStart w:id="586" w:name="_Toc486517027"/>
      <w:r>
        <w:rPr>
          <w:rStyle w:val="CharSectno"/>
        </w:rPr>
        <w:t>213Y</w:t>
      </w:r>
      <w:r>
        <w:t>.</w:t>
      </w:r>
      <w:r>
        <w:tab/>
        <w:t>Student Residential Colleges Fund</w:t>
      </w:r>
      <w:bookmarkEnd w:id="584"/>
      <w:bookmarkEnd w:id="585"/>
      <w:bookmarkEnd w:id="586"/>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bookmarkStart w:id="587" w:name="_Toc468166562"/>
      <w:bookmarkStart w:id="588" w:name="_Toc468172971"/>
      <w:r>
        <w:tab/>
        <w:t>[Section 213Y inserted: No. 41 of 2016 s. 11.]</w:t>
      </w:r>
    </w:p>
    <w:p>
      <w:pPr>
        <w:pStyle w:val="Heading5"/>
      </w:pPr>
      <w:bookmarkStart w:id="589" w:name="_Toc486517028"/>
      <w:r>
        <w:rPr>
          <w:rStyle w:val="CharSectno"/>
        </w:rPr>
        <w:t>213ZA</w:t>
      </w:r>
      <w:r>
        <w:t>.</w:t>
      </w:r>
      <w:r>
        <w:tab/>
        <w:t>Minister’s power to borrow money</w:t>
      </w:r>
      <w:bookmarkEnd w:id="587"/>
      <w:bookmarkEnd w:id="588"/>
      <w:bookmarkEnd w:id="589"/>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590" w:name="_Toc486515991"/>
      <w:bookmarkStart w:id="591" w:name="_Toc486517029"/>
      <w:r>
        <w:rPr>
          <w:rStyle w:val="CharPartNo"/>
        </w:rPr>
        <w:t>Part 6</w:t>
      </w:r>
      <w:r>
        <w:t xml:space="preserve"> — </w:t>
      </w:r>
      <w:r>
        <w:rPr>
          <w:rStyle w:val="CharPartText"/>
        </w:rPr>
        <w:t>Administration</w:t>
      </w:r>
      <w:bookmarkEnd w:id="590"/>
      <w:bookmarkEnd w:id="591"/>
    </w:p>
    <w:p>
      <w:pPr>
        <w:pStyle w:val="PermNoteHeading"/>
        <w:rPr>
          <w:b/>
          <w:bCs/>
        </w:rPr>
      </w:pPr>
      <w:r>
        <w:rPr>
          <w:b/>
          <w:bCs/>
        </w:rPr>
        <w:t>What this Part is about</w:t>
      </w:r>
    </w:p>
    <w:p>
      <w:pPr>
        <w:pStyle w:val="PermNoteText"/>
      </w:pPr>
      <w:r>
        <w:t>This Part deals with —</w:t>
      </w:r>
    </w:p>
    <w:p>
      <w:pPr>
        <w:pStyle w:val="PermNotePara"/>
        <w:numPr>
          <w:ilvl w:val="0"/>
          <w:numId w:val="19"/>
        </w:numPr>
      </w:pPr>
      <w:r>
        <w:t>the functions and powers of the Minister including the power of delegation (Division 1);</w:t>
      </w:r>
    </w:p>
    <w:p>
      <w:pPr>
        <w:pStyle w:val="PermNotePara"/>
        <w:numPr>
          <w:ilvl w:val="0"/>
          <w:numId w:val="19"/>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19"/>
        </w:numPr>
      </w:pPr>
      <w:r>
        <w:t>the appointment, management and discipline of teaching staff and other staff (Division 3);</w:t>
      </w:r>
    </w:p>
    <w:p>
      <w:pPr>
        <w:pStyle w:val="PermNotePara"/>
        <w:numPr>
          <w:ilvl w:val="0"/>
          <w:numId w:val="19"/>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592" w:name="_Toc486515992"/>
      <w:bookmarkStart w:id="593" w:name="_Toc486517030"/>
      <w:r>
        <w:rPr>
          <w:rStyle w:val="CharDivNo"/>
        </w:rPr>
        <w:t>Division 1</w:t>
      </w:r>
      <w:r>
        <w:t xml:space="preserve"> — </w:t>
      </w:r>
      <w:r>
        <w:rPr>
          <w:rStyle w:val="CharDivText"/>
        </w:rPr>
        <w:t>The Minister</w:t>
      </w:r>
      <w:bookmarkEnd w:id="592"/>
      <w:bookmarkEnd w:id="593"/>
    </w:p>
    <w:p>
      <w:pPr>
        <w:pStyle w:val="Heading5"/>
      </w:pPr>
      <w:bookmarkStart w:id="594" w:name="_Toc486517031"/>
      <w:r>
        <w:rPr>
          <w:rStyle w:val="CharSectno"/>
        </w:rPr>
        <w:t>213</w:t>
      </w:r>
      <w:r>
        <w:t>.</w:t>
      </w:r>
      <w:r>
        <w:tab/>
        <w:t>Terms used</w:t>
      </w:r>
      <w:bookmarkEnd w:id="594"/>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595" w:name="_Toc486517032"/>
      <w:r>
        <w:rPr>
          <w:rStyle w:val="CharSectno"/>
        </w:rPr>
        <w:t>214</w:t>
      </w:r>
      <w:r>
        <w:t>.</w:t>
      </w:r>
      <w:r>
        <w:tab/>
        <w:t>“Minister for Education” is body corporate etc.</w:t>
      </w:r>
      <w:bookmarkEnd w:id="595"/>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96" w:name="_Toc486517033"/>
      <w:r>
        <w:rPr>
          <w:rStyle w:val="CharSectno"/>
        </w:rPr>
        <w:t>215</w:t>
      </w:r>
      <w:r>
        <w:t>.</w:t>
      </w:r>
      <w:r>
        <w:tab/>
        <w:t>Property vested in Minister</w:t>
      </w:r>
      <w:bookmarkEnd w:id="596"/>
    </w:p>
    <w:p>
      <w:pPr>
        <w:pStyle w:val="Subsection"/>
      </w:pPr>
      <w:r>
        <w:tab/>
      </w:r>
      <w:r>
        <w:tab/>
        <w:t>Property acquired or held for the purposes of this Act is vested in the Minister.</w:t>
      </w:r>
    </w:p>
    <w:p>
      <w:pPr>
        <w:pStyle w:val="Heading5"/>
      </w:pPr>
      <w:bookmarkStart w:id="597" w:name="_Toc486517034"/>
      <w:r>
        <w:rPr>
          <w:rStyle w:val="CharSectno"/>
        </w:rPr>
        <w:t>216</w:t>
      </w:r>
      <w:r>
        <w:t>.</w:t>
      </w:r>
      <w:r>
        <w:tab/>
        <w:t>Powers of Minister</w:t>
      </w:r>
      <w:bookmarkEnd w:id="597"/>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598" w:name="_Toc486517035"/>
      <w:r>
        <w:rPr>
          <w:rStyle w:val="CharSectno"/>
        </w:rPr>
        <w:t>217</w:t>
      </w:r>
      <w:r>
        <w:t>.</w:t>
      </w:r>
      <w:r>
        <w:tab/>
        <w:t>Treasurer to consider proposals under s. 216(2)(c)</w:t>
      </w:r>
      <w:bookmarkEnd w:id="598"/>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599" w:name="_Toc486517036"/>
      <w:r>
        <w:rPr>
          <w:rStyle w:val="CharSectno"/>
        </w:rPr>
        <w:t>218</w:t>
      </w:r>
      <w:r>
        <w:t>.</w:t>
      </w:r>
      <w:r>
        <w:tab/>
        <w:t>Licences by Minister for use of tangible property, other than property relating to student residential colleges</w:t>
      </w:r>
      <w:bookmarkEnd w:id="599"/>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600" w:name="_Toc486517037"/>
      <w:r>
        <w:rPr>
          <w:rStyle w:val="CharSectno"/>
        </w:rPr>
        <w:t>220</w:t>
      </w:r>
      <w:r>
        <w:t>.</w:t>
      </w:r>
      <w:r>
        <w:tab/>
        <w:t>When money paid under licence to be paid to school’s General Purposes Fund</w:t>
      </w:r>
      <w:bookmarkEnd w:id="60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601" w:name="_Toc486517038"/>
      <w:r>
        <w:rPr>
          <w:rStyle w:val="CharSectno"/>
        </w:rPr>
        <w:t>221</w:t>
      </w:r>
      <w:r>
        <w:t>.</w:t>
      </w:r>
      <w:r>
        <w:tab/>
        <w:t>When money paid for advertising or sponsorship to be paid to school’s General Purposes Fund</w:t>
      </w:r>
      <w:bookmarkEnd w:id="60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602" w:name="_Toc486517039"/>
      <w:r>
        <w:rPr>
          <w:rStyle w:val="CharSectno"/>
        </w:rPr>
        <w:t>222</w:t>
      </w:r>
      <w:r>
        <w:t>.</w:t>
      </w:r>
      <w:r>
        <w:tab/>
        <w:t>Exempting school from Act, Minister’s powers as to</w:t>
      </w:r>
      <w:bookmarkEnd w:id="602"/>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603" w:name="_Toc486517040"/>
      <w:r>
        <w:rPr>
          <w:rStyle w:val="CharSectno"/>
        </w:rPr>
        <w:t>223</w:t>
      </w:r>
      <w:r>
        <w:t>.</w:t>
      </w:r>
      <w:r>
        <w:tab/>
        <w:t>Decision as to individual student, review of by Minister</w:t>
      </w:r>
      <w:bookmarkEnd w:id="603"/>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604" w:name="_Toc486517041"/>
      <w:r>
        <w:rPr>
          <w:rStyle w:val="CharSectno"/>
        </w:rPr>
        <w:t>224</w:t>
      </w:r>
      <w:r>
        <w:t>.</w:t>
      </w:r>
      <w:r>
        <w:tab/>
        <w:t>Delegation by Minister</w:t>
      </w:r>
      <w:bookmarkEnd w:id="604"/>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605" w:name="_Toc486517042"/>
      <w:r>
        <w:rPr>
          <w:rStyle w:val="CharSectno"/>
        </w:rPr>
        <w:t>225</w:t>
      </w:r>
      <w:r>
        <w:t>.</w:t>
      </w:r>
      <w:r>
        <w:tab/>
        <w:t>Subdelegation by CEO, Minister may permit</w:t>
      </w:r>
      <w:bookmarkEnd w:id="605"/>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606"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607" w:name="_Toc486517043"/>
      <w:r>
        <w:rPr>
          <w:rStyle w:val="CharSectno"/>
        </w:rPr>
        <w:t>226</w:t>
      </w:r>
      <w:r>
        <w:t>.</w:t>
      </w:r>
      <w:r>
        <w:tab/>
        <w:t>Documents presumed duly executed</w:t>
      </w:r>
      <w:bookmarkEnd w:id="607"/>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608" w:name="_Toc486517044"/>
      <w:r>
        <w:rPr>
          <w:rStyle w:val="CharSectno"/>
        </w:rPr>
        <w:t>227</w:t>
      </w:r>
      <w:r>
        <w:t>.</w:t>
      </w:r>
      <w:r>
        <w:tab/>
        <w:t xml:space="preserve">Application of </w:t>
      </w:r>
      <w:r>
        <w:rPr>
          <w:i/>
        </w:rPr>
        <w:t>Financial Management Act 2006</w:t>
      </w:r>
      <w:bookmarkEnd w:id="608"/>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609" w:name="_Toc486516007"/>
      <w:bookmarkStart w:id="610" w:name="_Toc486517045"/>
      <w:r>
        <w:rPr>
          <w:rStyle w:val="CharDivNo"/>
        </w:rPr>
        <w:t>Division 2</w:t>
      </w:r>
      <w:r>
        <w:t xml:space="preserve"> — </w:t>
      </w:r>
      <w:r>
        <w:rPr>
          <w:rStyle w:val="CharDivText"/>
        </w:rPr>
        <w:t>The department</w:t>
      </w:r>
      <w:bookmarkEnd w:id="609"/>
      <w:bookmarkEnd w:id="610"/>
    </w:p>
    <w:p>
      <w:pPr>
        <w:pStyle w:val="Heading5"/>
      </w:pPr>
      <w:bookmarkStart w:id="611" w:name="_Toc486517046"/>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611"/>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612" w:name="_Toc486517047"/>
      <w:r>
        <w:rPr>
          <w:rStyle w:val="CharSectno"/>
        </w:rPr>
        <w:t>229</w:t>
      </w:r>
      <w:r>
        <w:t>.</w:t>
      </w:r>
      <w:r>
        <w:tab/>
        <w:t>Term used: chief executive officer</w:t>
      </w:r>
      <w:bookmarkEnd w:id="612"/>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613" w:name="_Toc486517048"/>
      <w:r>
        <w:rPr>
          <w:rStyle w:val="CharSectno"/>
        </w:rPr>
        <w:t>230</w:t>
      </w:r>
      <w:r>
        <w:t>.</w:t>
      </w:r>
      <w:r>
        <w:tab/>
        <w:t>Delegation by chief executive officer</w:t>
      </w:r>
      <w:bookmarkEnd w:id="613"/>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614" w:name="_Toc486517049"/>
      <w:r>
        <w:rPr>
          <w:rStyle w:val="CharSectno"/>
        </w:rPr>
        <w:t>231</w:t>
      </w:r>
      <w:r>
        <w:t>.</w:t>
      </w:r>
      <w:r>
        <w:tab/>
        <w:t>Minister may direct chief executive officer</w:t>
      </w:r>
      <w:bookmarkEnd w:id="61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615" w:name="_Toc486517050"/>
      <w:r>
        <w:rPr>
          <w:rStyle w:val="CharSectno"/>
        </w:rPr>
        <w:t>232</w:t>
      </w:r>
      <w:r>
        <w:t>.</w:t>
      </w:r>
      <w:r>
        <w:tab/>
        <w:t>Chief executive officer may direct principal</w:t>
      </w:r>
      <w:bookmarkEnd w:id="615"/>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616" w:name="_Toc486517051"/>
      <w:r>
        <w:rPr>
          <w:rStyle w:val="CharSectno"/>
        </w:rPr>
        <w:t>233</w:t>
      </w:r>
      <w:r>
        <w:t>.</w:t>
      </w:r>
      <w:r>
        <w:tab/>
        <w:t>CEO’s Instructions, issue of etc.</w:t>
      </w:r>
      <w:bookmarkEnd w:id="616"/>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617" w:name="_Toc486516014"/>
      <w:bookmarkStart w:id="618" w:name="_Toc486517052"/>
      <w:r>
        <w:rPr>
          <w:rStyle w:val="CharDivNo"/>
        </w:rPr>
        <w:t>Division 3</w:t>
      </w:r>
      <w:r>
        <w:t xml:space="preserve"> — </w:t>
      </w:r>
      <w:r>
        <w:rPr>
          <w:rStyle w:val="CharDivText"/>
        </w:rPr>
        <w:t>Staff employed in the department</w:t>
      </w:r>
      <w:bookmarkEnd w:id="617"/>
      <w:bookmarkEnd w:id="618"/>
    </w:p>
    <w:p>
      <w:pPr>
        <w:pStyle w:val="Heading5"/>
        <w:spacing w:before="200"/>
      </w:pPr>
      <w:bookmarkStart w:id="619" w:name="_Toc486517053"/>
      <w:r>
        <w:rPr>
          <w:rStyle w:val="CharSectno"/>
        </w:rPr>
        <w:t>234</w:t>
      </w:r>
      <w:r>
        <w:t>.</w:t>
      </w:r>
      <w:r>
        <w:tab/>
        <w:t>Terms used</w:t>
      </w:r>
      <w:bookmarkEnd w:id="619"/>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620" w:name="_Toc486517054"/>
      <w:r>
        <w:rPr>
          <w:rStyle w:val="CharSectno"/>
        </w:rPr>
        <w:t>235</w:t>
      </w:r>
      <w:r>
        <w:t>.</w:t>
      </w:r>
      <w:r>
        <w:tab/>
        <w:t>Categories of staff to be employed</w:t>
      </w:r>
      <w:bookmarkEnd w:id="620"/>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621" w:name="_Toc486517055"/>
      <w:r>
        <w:rPr>
          <w:rStyle w:val="CharSectno"/>
        </w:rPr>
        <w:t>236</w:t>
      </w:r>
      <w:r>
        <w:t>.</w:t>
      </w:r>
      <w:r>
        <w:tab/>
        <w:t>Engaging etc. teaching staff, other officers and wages staff</w:t>
      </w:r>
      <w:bookmarkEnd w:id="621"/>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622" w:name="_Toc486517056"/>
      <w:r>
        <w:rPr>
          <w:rStyle w:val="CharSectno"/>
        </w:rPr>
        <w:t>237</w:t>
      </w:r>
      <w:r>
        <w:t>.</w:t>
      </w:r>
      <w:r>
        <w:tab/>
        <w:t>Teaching staff, classes of</w:t>
      </w:r>
      <w:bookmarkEnd w:id="622"/>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623" w:name="_Toc486517057"/>
      <w:r>
        <w:rPr>
          <w:rStyle w:val="CharSectno"/>
        </w:rPr>
        <w:t>238</w:t>
      </w:r>
      <w:r>
        <w:t>.</w:t>
      </w:r>
      <w:r>
        <w:tab/>
        <w:t>Transfer etc. of teacher to another category of employee</w:t>
      </w:r>
      <w:bookmarkEnd w:id="623"/>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624" w:name="_Toc486517058"/>
      <w:r>
        <w:rPr>
          <w:rStyle w:val="CharSectno"/>
        </w:rPr>
        <w:t>239</w:t>
      </w:r>
      <w:r>
        <w:t>.</w:t>
      </w:r>
      <w:r>
        <w:tab/>
        <w:t>Teaching staff and other officers, substandard performance by and discipline of</w:t>
      </w:r>
      <w:bookmarkEnd w:id="624"/>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625" w:name="_Toc486517059"/>
      <w:r>
        <w:rPr>
          <w:rStyle w:val="CharSectno"/>
        </w:rPr>
        <w:t>240</w:t>
      </w:r>
      <w:r>
        <w:t>.</w:t>
      </w:r>
      <w:r>
        <w:tab/>
        <w:t>Employee may be ordered to leave school premises</w:t>
      </w:r>
      <w:bookmarkEnd w:id="625"/>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626" w:name="_Toc486516022"/>
      <w:bookmarkStart w:id="627" w:name="_Toc486517060"/>
      <w:r>
        <w:rPr>
          <w:rStyle w:val="CharDivNo"/>
        </w:rPr>
        <w:t>Division 4</w:t>
      </w:r>
      <w:r>
        <w:t xml:space="preserve"> — </w:t>
      </w:r>
      <w:r>
        <w:rPr>
          <w:rStyle w:val="CharDivText"/>
        </w:rPr>
        <w:t>Advisory panels</w:t>
      </w:r>
      <w:bookmarkEnd w:id="626"/>
      <w:bookmarkEnd w:id="627"/>
    </w:p>
    <w:p>
      <w:pPr>
        <w:pStyle w:val="Heading5"/>
      </w:pPr>
      <w:bookmarkStart w:id="628" w:name="_Toc486517061"/>
      <w:r>
        <w:rPr>
          <w:rStyle w:val="CharSectno"/>
        </w:rPr>
        <w:t>241</w:t>
      </w:r>
      <w:r>
        <w:t>.</w:t>
      </w:r>
      <w:r>
        <w:tab/>
        <w:t>Advisory panels, establishing etc.</w:t>
      </w:r>
      <w:bookmarkEnd w:id="62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629" w:name="_Toc486516024"/>
      <w:bookmarkStart w:id="630" w:name="_Toc486517062"/>
      <w:r>
        <w:rPr>
          <w:rStyle w:val="CharPartNo"/>
        </w:rPr>
        <w:t>Part 7</w:t>
      </w:r>
      <w:r>
        <w:rPr>
          <w:rStyle w:val="CharDivNo"/>
        </w:rPr>
        <w:t xml:space="preserve"> </w:t>
      </w:r>
      <w:r>
        <w:t>—</w:t>
      </w:r>
      <w:r>
        <w:rPr>
          <w:rStyle w:val="CharDivText"/>
        </w:rPr>
        <w:t xml:space="preserve"> </w:t>
      </w:r>
      <w:r>
        <w:rPr>
          <w:rStyle w:val="CharPartText"/>
        </w:rPr>
        <w:t>Miscellaneous</w:t>
      </w:r>
      <w:bookmarkEnd w:id="629"/>
      <w:bookmarkEnd w:id="630"/>
    </w:p>
    <w:p>
      <w:pPr>
        <w:pStyle w:val="PermNoteHeading"/>
        <w:rPr>
          <w:b/>
          <w:bCs/>
        </w:rPr>
      </w:pPr>
      <w:r>
        <w:rPr>
          <w:b/>
          <w:bCs/>
        </w:rPr>
        <w:t>What this Part is about</w:t>
      </w:r>
    </w:p>
    <w:p>
      <w:pPr>
        <w:pStyle w:val="PermNoteText"/>
      </w:pPr>
      <w:r>
        <w:t>This Part deals with —</w:t>
      </w:r>
    </w:p>
    <w:p>
      <w:pPr>
        <w:pStyle w:val="PermNotePara"/>
        <w:numPr>
          <w:ilvl w:val="0"/>
          <w:numId w:val="20"/>
        </w:numPr>
      </w:pPr>
      <w:r>
        <w:t>the requirement of confidentiality (section 242);</w:t>
      </w:r>
    </w:p>
    <w:p>
      <w:pPr>
        <w:pStyle w:val="PermNotePara"/>
        <w:numPr>
          <w:ilvl w:val="0"/>
          <w:numId w:val="20"/>
        </w:numPr>
      </w:pPr>
      <w:r>
        <w:t>who can take legal proceedings (section 243);</w:t>
      </w:r>
    </w:p>
    <w:p>
      <w:pPr>
        <w:pStyle w:val="PermNotePara"/>
        <w:numPr>
          <w:ilvl w:val="0"/>
          <w:numId w:val="20"/>
        </w:numPr>
      </w:pPr>
      <w:r>
        <w:t>the regulations required for carrying out the Act (section 244);</w:t>
      </w:r>
    </w:p>
    <w:p>
      <w:pPr>
        <w:pStyle w:val="PermNotePara"/>
        <w:numPr>
          <w:ilvl w:val="0"/>
          <w:numId w:val="20"/>
        </w:numPr>
      </w:pPr>
      <w:r>
        <w:t>a review of the Act after 5 years (section 245);</w:t>
      </w:r>
    </w:p>
    <w:p>
      <w:pPr>
        <w:pStyle w:val="PermNotePara"/>
        <w:numPr>
          <w:ilvl w:val="0"/>
          <w:numId w:val="20"/>
        </w:numPr>
      </w:pPr>
      <w:r>
        <w:t xml:space="preserve">the repeal of the </w:t>
      </w:r>
      <w:r>
        <w:rPr>
          <w:i/>
        </w:rPr>
        <w:t xml:space="preserve">Education Act 1928 </w:t>
      </w:r>
      <w:r>
        <w:t>(section 246);</w:t>
      </w:r>
    </w:p>
    <w:p>
      <w:pPr>
        <w:pStyle w:val="PermNotePara"/>
        <w:numPr>
          <w:ilvl w:val="0"/>
          <w:numId w:val="20"/>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631" w:name="_Toc486517063"/>
      <w:r>
        <w:rPr>
          <w:rStyle w:val="CharSectno"/>
        </w:rPr>
        <w:t>242</w:t>
      </w:r>
      <w:r>
        <w:t>.</w:t>
      </w:r>
      <w:r>
        <w:tab/>
        <w:t>Disclosure of official information restricted</w:t>
      </w:r>
      <w:bookmarkEnd w:id="63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632" w:name="_Toc486517064"/>
      <w:r>
        <w:rPr>
          <w:rStyle w:val="CharSectno"/>
        </w:rPr>
        <w:t>243</w:t>
      </w:r>
      <w:r>
        <w:t>.</w:t>
      </w:r>
      <w:r>
        <w:tab/>
        <w:t>Prosecutions and s. 109 recovery action, who may commence; evidentiary matters</w:t>
      </w:r>
      <w:bookmarkEnd w:id="63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633" w:name="_Toc486517065"/>
      <w:r>
        <w:rPr>
          <w:rStyle w:val="CharSectno"/>
        </w:rPr>
        <w:t>244</w:t>
      </w:r>
      <w:r>
        <w:t>.</w:t>
      </w:r>
      <w:r>
        <w:tab/>
        <w:t>Regulations</w:t>
      </w:r>
      <w:bookmarkEnd w:id="63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634" w:name="_Toc486517066"/>
      <w:r>
        <w:rPr>
          <w:rStyle w:val="CharSectno"/>
        </w:rPr>
        <w:t>245</w:t>
      </w:r>
      <w:r>
        <w:t>.</w:t>
      </w:r>
      <w:r>
        <w:tab/>
        <w:t>Review of Act</w:t>
      </w:r>
      <w:bookmarkEnd w:id="63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635" w:name="_Toc486517067"/>
      <w:r>
        <w:rPr>
          <w:rStyle w:val="CharSectno"/>
        </w:rPr>
        <w:t>246</w:t>
      </w:r>
      <w:r>
        <w:t>.</w:t>
      </w:r>
      <w:r>
        <w:tab/>
        <w:t>Repeal, savings and transitional</w:t>
      </w:r>
      <w:bookmarkEnd w:id="63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36" w:name="_Toc486516030"/>
      <w:bookmarkStart w:id="637" w:name="_Toc486517068"/>
      <w:r>
        <w:rPr>
          <w:rStyle w:val="CharSchNo"/>
        </w:rPr>
        <w:t>Schedule 1</w:t>
      </w:r>
      <w:r>
        <w:t> — </w:t>
      </w:r>
      <w:r>
        <w:rPr>
          <w:rStyle w:val="CharSchText"/>
        </w:rPr>
        <w:t>Transitional provisions</w:t>
      </w:r>
      <w:bookmarkEnd w:id="636"/>
      <w:bookmarkEnd w:id="637"/>
    </w:p>
    <w:p>
      <w:pPr>
        <w:pStyle w:val="yShoulderClause"/>
      </w:pPr>
      <w:r>
        <w:t>[Section 246(4)]</w:t>
      </w:r>
    </w:p>
    <w:p>
      <w:pPr>
        <w:pStyle w:val="Heading3"/>
        <w:spacing w:before="120"/>
      </w:pPr>
      <w:bookmarkStart w:id="638" w:name="_Toc486516031"/>
      <w:bookmarkStart w:id="639" w:name="_Toc486517069"/>
      <w:r>
        <w:rPr>
          <w:rStyle w:val="CharSDivNo"/>
        </w:rPr>
        <w:t>Division 1</w:t>
      </w:r>
      <w:r>
        <w:t> — </w:t>
      </w:r>
      <w:r>
        <w:rPr>
          <w:rStyle w:val="CharSDivText"/>
        </w:rPr>
        <w:t>Transitional provisions for the commencement of this Act</w:t>
      </w:r>
      <w:bookmarkEnd w:id="638"/>
      <w:bookmarkEnd w:id="639"/>
    </w:p>
    <w:p>
      <w:pPr>
        <w:pStyle w:val="yFootnoteheading"/>
      </w:pPr>
      <w:r>
        <w:tab/>
        <w:t>[Heading inserted: No. 11 of 2012 s. 47.]</w:t>
      </w:r>
    </w:p>
    <w:p>
      <w:pPr>
        <w:pStyle w:val="yHeading5"/>
        <w:outlineLvl w:val="9"/>
      </w:pPr>
      <w:bookmarkStart w:id="640" w:name="_Toc486517070"/>
      <w:r>
        <w:rPr>
          <w:rStyle w:val="CharSClsNo"/>
        </w:rPr>
        <w:t>1</w:t>
      </w:r>
      <w:r>
        <w:t>.</w:t>
      </w:r>
      <w:r>
        <w:tab/>
        <w:t>Terms used</w:t>
      </w:r>
      <w:bookmarkEnd w:id="640"/>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641" w:name="_Toc486517071"/>
      <w:r>
        <w:rPr>
          <w:rStyle w:val="CharSClsNo"/>
        </w:rPr>
        <w:t>2</w:t>
      </w:r>
      <w:r>
        <w:t>.</w:t>
      </w:r>
      <w:r>
        <w:tab/>
      </w:r>
      <w:r>
        <w:rPr>
          <w:i/>
          <w:iCs/>
        </w:rPr>
        <w:t>Interpretation Act 1984</w:t>
      </w:r>
      <w:r>
        <w:t xml:space="preserve"> not affected</w:t>
      </w:r>
      <w:bookmarkEnd w:id="641"/>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642" w:name="_Toc486517072"/>
      <w:r>
        <w:rPr>
          <w:rStyle w:val="CharSClsNo"/>
        </w:rPr>
        <w:t>3</w:t>
      </w:r>
      <w:r>
        <w:t>.</w:t>
      </w:r>
      <w:r>
        <w:tab/>
        <w:t>Property vested in Minister at 1 Jan 2001</w:t>
      </w:r>
      <w:bookmarkEnd w:id="642"/>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643" w:name="_Toc486517073"/>
      <w:r>
        <w:rPr>
          <w:rStyle w:val="CharSClsNo"/>
        </w:rPr>
        <w:t>4</w:t>
      </w:r>
      <w:r>
        <w:t>.</w:t>
      </w:r>
      <w:r>
        <w:tab/>
        <w:t>Delegation in force at 1 Jan 2001 under repealed Act s. 6AA</w:t>
      </w:r>
      <w:bookmarkEnd w:id="643"/>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644" w:name="_Toc486517074"/>
      <w:r>
        <w:rPr>
          <w:rStyle w:val="CharSClsNo"/>
        </w:rPr>
        <w:t>5</w:t>
      </w:r>
      <w:r>
        <w:t>.</w:t>
      </w:r>
      <w:r>
        <w:tab/>
        <w:t>Agreement or licence in force at 1 Jan 2001 under repealed Act s. 6A</w:t>
      </w:r>
      <w:bookmarkEnd w:id="644"/>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645" w:name="_Toc486517075"/>
      <w:r>
        <w:rPr>
          <w:rStyle w:val="CharSClsNo"/>
        </w:rPr>
        <w:t>6</w:t>
      </w:r>
      <w:r>
        <w:t>.</w:t>
      </w:r>
      <w:r>
        <w:tab/>
        <w:t>Licence in force at 1 Jan 2001 under repealed Act s. 6B</w:t>
      </w:r>
      <w:bookmarkEnd w:id="645"/>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646" w:name="_Toc486517076"/>
      <w:r>
        <w:rPr>
          <w:rStyle w:val="CharSClsNo"/>
        </w:rPr>
        <w:t>7</w:t>
      </w:r>
      <w:r>
        <w:t>.</w:t>
      </w:r>
      <w:r>
        <w:tab/>
        <w:t>Staff appointed etc. as at 1 Jan 2001 under repealed Act s. 7(2)</w:t>
      </w:r>
      <w:bookmarkEnd w:id="646"/>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647" w:name="_Toc486517077"/>
      <w:r>
        <w:rPr>
          <w:rStyle w:val="CharSClsNo"/>
        </w:rPr>
        <w:t>8</w:t>
      </w:r>
      <w:r>
        <w:t>.</w:t>
      </w:r>
      <w:r>
        <w:tab/>
        <w:t>Inquiry incomplete at 1 Jan 2001 under repealed Act s. 7C</w:t>
      </w:r>
      <w:bookmarkEnd w:id="647"/>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648" w:name="_Toc486517078"/>
      <w:r>
        <w:rPr>
          <w:rStyle w:val="CharSClsNo"/>
        </w:rPr>
        <w:t>9</w:t>
      </w:r>
      <w:r>
        <w:t>.</w:t>
      </w:r>
      <w:r>
        <w:tab/>
        <w:t>Enrolment in effect at 1 Jan 2001</w:t>
      </w:r>
      <w:bookmarkEnd w:id="648"/>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649" w:name="_Toc486517079"/>
      <w:r>
        <w:rPr>
          <w:rStyle w:val="CharSClsNo"/>
        </w:rPr>
        <w:t>10</w:t>
      </w:r>
      <w:r>
        <w:t>.</w:t>
      </w:r>
      <w:r>
        <w:tab/>
        <w:t>Government school in existence at 1 Jan 2001 under repealed Act s. 9</w:t>
      </w:r>
      <w:bookmarkEnd w:id="649"/>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650" w:name="_Toc486517080"/>
      <w:r>
        <w:rPr>
          <w:rStyle w:val="CharSClsNo"/>
        </w:rPr>
        <w:t>11</w:t>
      </w:r>
      <w:r>
        <w:t>.</w:t>
      </w:r>
      <w:r>
        <w:tab/>
        <w:t>Efficient school registered at 1 Jan 2001 under repealed Act s. 32B</w:t>
      </w:r>
      <w:bookmarkEnd w:id="650"/>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651" w:name="_Toc486517081"/>
      <w:r>
        <w:rPr>
          <w:rStyle w:val="CharSClsNo"/>
        </w:rPr>
        <w:t>12</w:t>
      </w:r>
      <w:r>
        <w:t>.</w:t>
      </w:r>
      <w:r>
        <w:tab/>
        <w:t>Certain pre</w:t>
      </w:r>
      <w:r>
        <w:noBreakHyphen/>
        <w:t>school centres at 1 Jan 2001 continued as registered schools</w:t>
      </w:r>
      <w:bookmarkEnd w:id="651"/>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652" w:name="_Toc486517082"/>
      <w:r>
        <w:rPr>
          <w:rStyle w:val="CharSClsNo"/>
        </w:rPr>
        <w:t>13</w:t>
      </w:r>
      <w:r>
        <w:t>.</w:t>
      </w:r>
      <w:r>
        <w:tab/>
        <w:t>Certain care</w:t>
      </w:r>
      <w:r>
        <w:noBreakHyphen/>
        <w:t>centres and pre</w:t>
      </w:r>
      <w:r>
        <w:noBreakHyphen/>
        <w:t>school centres as at 1 Jan 2001 continued</w:t>
      </w:r>
      <w:bookmarkEnd w:id="652"/>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653" w:name="_Toc486517083"/>
      <w:r>
        <w:rPr>
          <w:rStyle w:val="CharSClsNo"/>
        </w:rPr>
        <w:t>15</w:t>
      </w:r>
      <w:r>
        <w:t>.</w:t>
      </w:r>
      <w:r>
        <w:tab/>
        <w:t>Notices etc. in force at 1 Jan 2001 under repealed Act s. 9A</w:t>
      </w:r>
      <w:bookmarkEnd w:id="653"/>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654" w:name="_Toc486517084"/>
      <w:r>
        <w:rPr>
          <w:rStyle w:val="CharSClsNo"/>
        </w:rPr>
        <w:t>16</w:t>
      </w:r>
      <w:r>
        <w:t>.</w:t>
      </w:r>
      <w:r>
        <w:tab/>
        <w:t>Approved account as at 1 Jan 2001 under repealed Act s. 9B</w:t>
      </w:r>
      <w:bookmarkEnd w:id="654"/>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655" w:name="_Toc486517085"/>
      <w:r>
        <w:rPr>
          <w:rStyle w:val="CharSClsNo"/>
        </w:rPr>
        <w:t>17</w:t>
      </w:r>
      <w:r>
        <w:t>.</w:t>
      </w:r>
      <w:r>
        <w:tab/>
        <w:t>Decision as to home education in force at 1 Jan 2001 under repealed Act s. 14(a)</w:t>
      </w:r>
      <w:bookmarkEnd w:id="655"/>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656" w:name="_Toc486517086"/>
      <w:r>
        <w:rPr>
          <w:rStyle w:val="CharSClsNo"/>
        </w:rPr>
        <w:t>18</w:t>
      </w:r>
      <w:r>
        <w:t>.</w:t>
      </w:r>
      <w:r>
        <w:tab/>
        <w:t>Direction in force at 1 Jan 2001 under repealed Act s. 20A</w:t>
      </w:r>
      <w:bookmarkEnd w:id="656"/>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657" w:name="_Toc486517087"/>
      <w:r>
        <w:rPr>
          <w:rStyle w:val="CharSClsNo"/>
        </w:rPr>
        <w:t>19</w:t>
      </w:r>
      <w:r>
        <w:t>.</w:t>
      </w:r>
      <w:r>
        <w:tab/>
        <w:t>Student suspended or excluded as at 1 Jan 2001</w:t>
      </w:r>
      <w:bookmarkEnd w:id="657"/>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658" w:name="_Toc486517088"/>
      <w:r>
        <w:rPr>
          <w:rStyle w:val="CharSClsNo"/>
        </w:rPr>
        <w:t>20</w:t>
      </w:r>
      <w:r>
        <w:t>.</w:t>
      </w:r>
      <w:r>
        <w:tab/>
        <w:t>School decision</w:t>
      </w:r>
      <w:r>
        <w:noBreakHyphen/>
        <w:t>making group in being at 1 Jan 2001 under repealed Act Part VA</w:t>
      </w:r>
      <w:bookmarkEnd w:id="658"/>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659" w:name="_Toc486517089"/>
      <w:r>
        <w:rPr>
          <w:rStyle w:val="CharSClsNo"/>
        </w:rPr>
        <w:t>21</w:t>
      </w:r>
      <w:r>
        <w:t>.</w:t>
      </w:r>
      <w:r>
        <w:tab/>
        <w:t>Parents and Citizens’ Association in being at 1 Jan 2001 under repealed Act Part VI</w:t>
      </w:r>
      <w:bookmarkEnd w:id="659"/>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660" w:name="_Toc486517090"/>
      <w:r>
        <w:rPr>
          <w:rStyle w:val="CharSClsNo"/>
        </w:rPr>
        <w:t>22</w:t>
      </w:r>
      <w:r>
        <w:t>.</w:t>
      </w:r>
      <w:r>
        <w:tab/>
        <w:t xml:space="preserve">Repeal of </w:t>
      </w:r>
      <w:r>
        <w:rPr>
          <w:i/>
          <w:iCs/>
        </w:rPr>
        <w:t>Industrial Relations Act 1979</w:t>
      </w:r>
      <w:r>
        <w:t xml:space="preserve"> s. 23B, transitional</w:t>
      </w:r>
      <w:bookmarkEnd w:id="660"/>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661" w:name="_Toc486517091"/>
      <w:r>
        <w:rPr>
          <w:rStyle w:val="CharSClsNo"/>
        </w:rPr>
        <w:t>23</w:t>
      </w:r>
      <w:r>
        <w:t>.</w:t>
      </w:r>
      <w:r>
        <w:tab/>
        <w:t>Transitional regulations</w:t>
      </w:r>
      <w:bookmarkEnd w:id="661"/>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662" w:name="_Toc486516054"/>
      <w:bookmarkStart w:id="663" w:name="_Toc48651709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662"/>
      <w:bookmarkEnd w:id="663"/>
    </w:p>
    <w:p>
      <w:pPr>
        <w:pStyle w:val="yFootnoteheading"/>
        <w:keepNext/>
      </w:pPr>
      <w:r>
        <w:tab/>
        <w:t>[Heading inserted: No. 11 of 2012 s. 48.]</w:t>
      </w:r>
    </w:p>
    <w:p>
      <w:pPr>
        <w:pStyle w:val="yHeading5"/>
      </w:pPr>
      <w:bookmarkStart w:id="664" w:name="_Toc486517093"/>
      <w:r>
        <w:rPr>
          <w:rStyle w:val="CharSClsNo"/>
        </w:rPr>
        <w:t>24</w:t>
      </w:r>
      <w:r>
        <w:t>.</w:t>
      </w:r>
      <w:r>
        <w:tab/>
        <w:t>Term used: commencement</w:t>
      </w:r>
      <w:bookmarkEnd w:id="664"/>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665" w:name="_Toc486517094"/>
      <w:r>
        <w:rPr>
          <w:rStyle w:val="CharSClsNo"/>
        </w:rPr>
        <w:t>25</w:t>
      </w:r>
      <w:r>
        <w:t>.</w:t>
      </w:r>
      <w:r>
        <w:tab/>
        <w:t>Registration extended for a period of time</w:t>
      </w:r>
      <w:bookmarkEnd w:id="665"/>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666" w:name="_Toc486516057"/>
      <w:bookmarkStart w:id="667" w:name="_Toc486517095"/>
      <w:r>
        <w:rPr>
          <w:rStyle w:val="CharSDivNo"/>
        </w:rPr>
        <w:t>Division 3</w:t>
      </w:r>
      <w:r>
        <w:t> — </w:t>
      </w:r>
      <w:r>
        <w:rPr>
          <w:rStyle w:val="CharSDivText"/>
        </w:rPr>
        <w:t xml:space="preserve">Transitional provisions for the </w:t>
      </w:r>
      <w:r>
        <w:rPr>
          <w:rStyle w:val="CharSDivText"/>
          <w:i/>
        </w:rPr>
        <w:t>School Education Amendment Act 2014</w:t>
      </w:r>
      <w:bookmarkEnd w:id="666"/>
      <w:bookmarkEnd w:id="667"/>
    </w:p>
    <w:p>
      <w:pPr>
        <w:pStyle w:val="yFootnoteheading"/>
        <w:keepNext/>
      </w:pPr>
      <w:r>
        <w:tab/>
        <w:t>[Heading inserted: No. 28 of 2014 s. 21.]</w:t>
      </w:r>
    </w:p>
    <w:p>
      <w:pPr>
        <w:pStyle w:val="yHeading5"/>
      </w:pPr>
      <w:bookmarkStart w:id="668" w:name="_Toc486517096"/>
      <w:r>
        <w:rPr>
          <w:rStyle w:val="CharSClsNo"/>
        </w:rPr>
        <w:t>26</w:t>
      </w:r>
      <w:r>
        <w:t>.</w:t>
      </w:r>
      <w:r>
        <w:tab/>
        <w:t>Terms used</w:t>
      </w:r>
      <w:bookmarkEnd w:id="668"/>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669" w:name="_Toc486517097"/>
      <w:r>
        <w:rPr>
          <w:rStyle w:val="CharSClsNo"/>
        </w:rPr>
        <w:t>27</w:t>
      </w:r>
      <w:r>
        <w:t>.</w:t>
      </w:r>
      <w:r>
        <w:tab/>
      </w:r>
      <w:r>
        <w:rPr>
          <w:i/>
        </w:rPr>
        <w:t>Interpretation Act 1984</w:t>
      </w:r>
      <w:r>
        <w:t xml:space="preserve"> not affected</w:t>
      </w:r>
      <w:bookmarkEnd w:id="669"/>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670" w:name="_Toc486517098"/>
      <w:r>
        <w:rPr>
          <w:rStyle w:val="CharSClsNo"/>
        </w:rPr>
        <w:t>28</w:t>
      </w:r>
      <w:r>
        <w:t>.</w:t>
      </w:r>
      <w:r>
        <w:tab/>
        <w:t>Pending applications and reviews of certain decisions</w:t>
      </w:r>
      <w:bookmarkEnd w:id="670"/>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671" w:name="_Toc486517099"/>
      <w:r>
        <w:rPr>
          <w:rStyle w:val="CharSClsNo"/>
        </w:rPr>
        <w:t>29</w:t>
      </w:r>
      <w:r>
        <w:t>.</w:t>
      </w:r>
      <w:r>
        <w:tab/>
        <w:t>Application for imminent renewal of registration</w:t>
      </w:r>
      <w:bookmarkEnd w:id="671"/>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672" w:name="_Toc486517100"/>
      <w:r>
        <w:rPr>
          <w:rStyle w:val="CharSClsNo"/>
        </w:rPr>
        <w:t>30</w:t>
      </w:r>
      <w:r>
        <w:t>.</w:t>
      </w:r>
      <w:r>
        <w:tab/>
        <w:t>Advance determinations under former provisions continue</w:t>
      </w:r>
      <w:bookmarkEnd w:id="672"/>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673" w:name="_Toc486517101"/>
      <w:r>
        <w:rPr>
          <w:rStyle w:val="CharSClsNo"/>
        </w:rPr>
        <w:t>31</w:t>
      </w:r>
      <w:r>
        <w:t>.</w:t>
      </w:r>
      <w:r>
        <w:tab/>
        <w:t>Directions in force before commencement</w:t>
      </w:r>
      <w:bookmarkEnd w:id="673"/>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674" w:name="_Toc486517102"/>
      <w:r>
        <w:rPr>
          <w:rStyle w:val="CharSClsNo"/>
        </w:rPr>
        <w:t>32</w:t>
      </w:r>
      <w:r>
        <w:t>.</w:t>
      </w:r>
      <w:r>
        <w:tab/>
        <w:t>Transitional regulations</w:t>
      </w:r>
      <w:bookmarkEnd w:id="674"/>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675" w:name="_Toc429492939"/>
      <w:bookmarkStart w:id="676" w:name="_Toc431830964"/>
      <w:bookmarkStart w:id="677" w:name="_Toc432168424"/>
      <w:bookmarkStart w:id="678" w:name="_Toc432170344"/>
      <w:bookmarkStart w:id="679" w:name="_Toc432763077"/>
      <w:bookmarkStart w:id="680" w:name="_Toc432776645"/>
      <w:bookmarkStart w:id="681" w:name="_Toc433034597"/>
      <w:bookmarkStart w:id="682" w:name="_Toc433035649"/>
      <w:bookmarkStart w:id="683" w:name="_Toc464633934"/>
      <w:bookmarkStart w:id="684" w:name="_Toc464634014"/>
      <w:bookmarkStart w:id="685" w:name="_Toc467148273"/>
      <w:bookmarkStart w:id="686" w:name="_Toc468166572"/>
      <w:bookmarkStart w:id="687" w:name="_Toc468172981"/>
      <w:bookmarkStart w:id="688" w:name="_Toc486516065"/>
      <w:bookmarkStart w:id="689" w:name="_Toc486517103"/>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Footnoteheading"/>
      </w:pPr>
      <w:bookmarkStart w:id="690" w:name="_Toc468166573"/>
      <w:bookmarkStart w:id="691" w:name="_Toc468172982"/>
      <w:r>
        <w:tab/>
        <w:t>[Heading inserted: No. 41 of 2016 s. 20.]</w:t>
      </w:r>
    </w:p>
    <w:p>
      <w:pPr>
        <w:pStyle w:val="yHeading5"/>
      </w:pPr>
      <w:bookmarkStart w:id="692" w:name="_Toc486517104"/>
      <w:bookmarkStart w:id="693" w:name="_Toc468166574"/>
      <w:bookmarkStart w:id="694" w:name="_Toc468172983"/>
      <w:bookmarkEnd w:id="690"/>
      <w:bookmarkEnd w:id="691"/>
      <w:r>
        <w:rPr>
          <w:rStyle w:val="CharSClsNo"/>
        </w:rPr>
        <w:t>33</w:t>
      </w:r>
      <w:r>
        <w:t>.</w:t>
      </w:r>
      <w:r>
        <w:tab/>
        <w:t>Terms used</w:t>
      </w:r>
      <w:bookmarkEnd w:id="692"/>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695" w:name="_Toc486517105"/>
      <w:r>
        <w:rPr>
          <w:rStyle w:val="CharSClsNo"/>
        </w:rPr>
        <w:t>34</w:t>
      </w:r>
      <w:r>
        <w:t>.</w:t>
      </w:r>
      <w:r>
        <w:tab/>
        <w:t>Hostels</w:t>
      </w:r>
      <w:bookmarkEnd w:id="693"/>
      <w:bookmarkEnd w:id="694"/>
      <w:bookmarkEnd w:id="695"/>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bookmarkStart w:id="696" w:name="_Toc468166575"/>
      <w:bookmarkStart w:id="697" w:name="_Toc468172984"/>
      <w:r>
        <w:tab/>
        <w:t>[Clause 34 inserted: No. 41 of 2016 s. 20.]</w:t>
      </w:r>
    </w:p>
    <w:p>
      <w:pPr>
        <w:pStyle w:val="yHeading5"/>
      </w:pPr>
      <w:bookmarkStart w:id="698" w:name="_Toc486517106"/>
      <w:r>
        <w:rPr>
          <w:rStyle w:val="CharSClsNo"/>
        </w:rPr>
        <w:t>35</w:t>
      </w:r>
      <w:r>
        <w:t>.</w:t>
      </w:r>
      <w:r>
        <w:tab/>
        <w:t>Hostel land</w:t>
      </w:r>
      <w:bookmarkEnd w:id="696"/>
      <w:bookmarkEnd w:id="697"/>
      <w:bookmarkEnd w:id="698"/>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bookmarkStart w:id="699" w:name="_Toc468166576"/>
      <w:bookmarkStart w:id="700" w:name="_Toc468172985"/>
      <w:r>
        <w:tab/>
        <w:t>[Clause 35 inserted: No. 41 of 2016 s. 20.]</w:t>
      </w:r>
    </w:p>
    <w:p>
      <w:pPr>
        <w:pStyle w:val="yHeading5"/>
      </w:pPr>
      <w:bookmarkStart w:id="701" w:name="_Toc486517107"/>
      <w:r>
        <w:rPr>
          <w:rStyle w:val="CharSClsNo"/>
        </w:rPr>
        <w:t>36</w:t>
      </w:r>
      <w:r>
        <w:t>.</w:t>
      </w:r>
      <w:r>
        <w:tab/>
        <w:t>Former Authority abolished</w:t>
      </w:r>
      <w:bookmarkEnd w:id="699"/>
      <w:bookmarkEnd w:id="700"/>
      <w:bookmarkEnd w:id="701"/>
    </w:p>
    <w:p>
      <w:pPr>
        <w:pStyle w:val="ySubsection"/>
        <w:keepNext/>
        <w:keepLines/>
      </w:pPr>
      <w:r>
        <w:tab/>
      </w:r>
      <w:r>
        <w:tab/>
        <w:t>On commencement day, the former Authority is abolished and its members go out of office.</w:t>
      </w:r>
    </w:p>
    <w:p>
      <w:pPr>
        <w:pStyle w:val="yFootnotesection"/>
        <w:keepNext/>
      </w:pPr>
      <w:bookmarkStart w:id="702" w:name="_Toc468166577"/>
      <w:bookmarkStart w:id="703" w:name="_Toc468172986"/>
      <w:r>
        <w:tab/>
        <w:t>[Clause 36 inserted: No. 41 of 2016 s. 20.]</w:t>
      </w:r>
    </w:p>
    <w:p>
      <w:pPr>
        <w:pStyle w:val="yHeading5"/>
      </w:pPr>
      <w:bookmarkStart w:id="704" w:name="_Toc486517108"/>
      <w:r>
        <w:rPr>
          <w:rStyle w:val="CharSClsNo"/>
        </w:rPr>
        <w:t>37</w:t>
      </w:r>
      <w:r>
        <w:t>.</w:t>
      </w:r>
      <w:r>
        <w:tab/>
        <w:t>Staff members of former Authority</w:t>
      </w:r>
      <w:bookmarkEnd w:id="702"/>
      <w:bookmarkEnd w:id="703"/>
      <w:bookmarkEnd w:id="704"/>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bookmarkStart w:id="705" w:name="_Toc468166578"/>
      <w:bookmarkStart w:id="706" w:name="_Toc468172987"/>
      <w:r>
        <w:tab/>
        <w:t>[Clause 37 inserted: No. 41 of 2016 s. 20.]</w:t>
      </w:r>
    </w:p>
    <w:p>
      <w:pPr>
        <w:pStyle w:val="yHeading5"/>
      </w:pPr>
      <w:bookmarkStart w:id="707" w:name="_Toc486517109"/>
      <w:r>
        <w:rPr>
          <w:rStyle w:val="CharSClsNo"/>
        </w:rPr>
        <w:t>38</w:t>
      </w:r>
      <w:r>
        <w:t>.</w:t>
      </w:r>
      <w:r>
        <w:tab/>
        <w:t>Transfer of assets, liabilities, proceedings, remedies and immunities</w:t>
      </w:r>
      <w:bookmarkEnd w:id="705"/>
      <w:bookmarkEnd w:id="706"/>
      <w:bookmarkEnd w:id="707"/>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bookmarkStart w:id="708" w:name="_Toc468166579"/>
      <w:bookmarkStart w:id="709" w:name="_Toc468172988"/>
      <w:r>
        <w:tab/>
        <w:t>[Clause 38 inserted: No. 41 of 2016 s. 20.]</w:t>
      </w:r>
    </w:p>
    <w:p>
      <w:pPr>
        <w:pStyle w:val="yHeading5"/>
      </w:pPr>
      <w:bookmarkStart w:id="710" w:name="_Toc486517110"/>
      <w:r>
        <w:rPr>
          <w:rStyle w:val="CharSClsNo"/>
        </w:rPr>
        <w:t>39</w:t>
      </w:r>
      <w:r>
        <w:t>.</w:t>
      </w:r>
      <w:r>
        <w:tab/>
        <w:t>Completion of things commenced</w:t>
      </w:r>
      <w:bookmarkEnd w:id="708"/>
      <w:bookmarkEnd w:id="709"/>
      <w:bookmarkEnd w:id="710"/>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bookmarkStart w:id="711" w:name="_Toc468166580"/>
      <w:bookmarkStart w:id="712" w:name="_Toc468172989"/>
      <w:r>
        <w:tab/>
        <w:t>[Clause 39 inserted: No. 41 of 2016 s. 20.]</w:t>
      </w:r>
    </w:p>
    <w:p>
      <w:pPr>
        <w:pStyle w:val="yHeading5"/>
      </w:pPr>
      <w:bookmarkStart w:id="713" w:name="_Toc486517111"/>
      <w:r>
        <w:rPr>
          <w:rStyle w:val="CharSClsNo"/>
        </w:rPr>
        <w:t>40</w:t>
      </w:r>
      <w:r>
        <w:t>.</w:t>
      </w:r>
      <w:r>
        <w:tab/>
        <w:t>Continuing effect of things done</w:t>
      </w:r>
      <w:bookmarkEnd w:id="711"/>
      <w:bookmarkEnd w:id="712"/>
      <w:bookmarkEnd w:id="713"/>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bookmarkStart w:id="714" w:name="_Toc468166581"/>
      <w:bookmarkStart w:id="715" w:name="_Toc468172990"/>
      <w:r>
        <w:tab/>
        <w:t>[Clause 40 inserted: No. 41 of 2016 s. 20.]</w:t>
      </w:r>
    </w:p>
    <w:p>
      <w:pPr>
        <w:pStyle w:val="yHeading5"/>
      </w:pPr>
      <w:bookmarkStart w:id="716" w:name="_Toc486517112"/>
      <w:r>
        <w:rPr>
          <w:rStyle w:val="CharSClsNo"/>
        </w:rPr>
        <w:t>41</w:t>
      </w:r>
      <w:r>
        <w:t>.</w:t>
      </w:r>
      <w:r>
        <w:tab/>
        <w:t>Exemption from State tax</w:t>
      </w:r>
      <w:bookmarkEnd w:id="714"/>
      <w:bookmarkEnd w:id="715"/>
      <w:bookmarkEnd w:id="716"/>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bookmarkStart w:id="717" w:name="_Toc468166582"/>
      <w:bookmarkStart w:id="718" w:name="_Toc468172991"/>
      <w:r>
        <w:tab/>
        <w:t>[Clause 41 inserted: No. 41 of 2016 s. 20.]</w:t>
      </w:r>
    </w:p>
    <w:p>
      <w:pPr>
        <w:pStyle w:val="yHeading5"/>
      </w:pPr>
      <w:bookmarkStart w:id="719" w:name="_Toc486517113"/>
      <w:r>
        <w:rPr>
          <w:rStyle w:val="CharSClsNo"/>
        </w:rPr>
        <w:t>42</w:t>
      </w:r>
      <w:r>
        <w:t>.</w:t>
      </w:r>
      <w:r>
        <w:tab/>
        <w:t>Agreements, instruments and documents</w:t>
      </w:r>
      <w:bookmarkEnd w:id="717"/>
      <w:bookmarkEnd w:id="718"/>
      <w:bookmarkEnd w:id="719"/>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bookmarkStart w:id="720" w:name="_Toc468166583"/>
      <w:bookmarkStart w:id="721" w:name="_Toc468172992"/>
      <w:r>
        <w:tab/>
        <w:t>[Clause 42 inserted: No. 41 of 2016 s. 20.]</w:t>
      </w:r>
    </w:p>
    <w:p>
      <w:pPr>
        <w:pStyle w:val="yHeading5"/>
      </w:pPr>
      <w:bookmarkStart w:id="722" w:name="_Toc486517114"/>
      <w:r>
        <w:rPr>
          <w:rStyle w:val="CharSClsNo"/>
        </w:rPr>
        <w:t>43</w:t>
      </w:r>
      <w:r>
        <w:t>.</w:t>
      </w:r>
      <w:r>
        <w:tab/>
        <w:t>Registration of documents</w:t>
      </w:r>
      <w:bookmarkEnd w:id="720"/>
      <w:bookmarkEnd w:id="721"/>
      <w:bookmarkEnd w:id="722"/>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bookmarkStart w:id="723" w:name="_Toc468166584"/>
      <w:bookmarkStart w:id="724" w:name="_Toc468172993"/>
      <w:r>
        <w:tab/>
        <w:t>[Clause 43 inserted: No. 41 of 2016 s. 20.]</w:t>
      </w:r>
    </w:p>
    <w:p>
      <w:pPr>
        <w:pStyle w:val="yHeading5"/>
      </w:pPr>
      <w:bookmarkStart w:id="725" w:name="_Toc486517115"/>
      <w:r>
        <w:rPr>
          <w:rStyle w:val="CharSClsNo"/>
        </w:rPr>
        <w:t>44</w:t>
      </w:r>
      <w:r>
        <w:t>.</w:t>
      </w:r>
      <w:r>
        <w:tab/>
        <w:t>Saving</w:t>
      </w:r>
      <w:bookmarkEnd w:id="723"/>
      <w:bookmarkEnd w:id="724"/>
      <w:bookmarkEnd w:id="725"/>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bookmarkStart w:id="726" w:name="_Toc468166585"/>
      <w:bookmarkStart w:id="727" w:name="_Toc468172994"/>
      <w:r>
        <w:tab/>
        <w:t>[Clause 44 inserted: No. 41 of 2016 s. 20.]</w:t>
      </w:r>
    </w:p>
    <w:p>
      <w:pPr>
        <w:pStyle w:val="yHeading5"/>
      </w:pPr>
      <w:bookmarkStart w:id="728" w:name="_Toc486517116"/>
      <w:r>
        <w:rPr>
          <w:rStyle w:val="CharSClsNo"/>
        </w:rPr>
        <w:t>45</w:t>
      </w:r>
      <w:r>
        <w:t>.</w:t>
      </w:r>
      <w:r>
        <w:tab/>
        <w:t>Transitional regulations</w:t>
      </w:r>
      <w:bookmarkEnd w:id="726"/>
      <w:bookmarkEnd w:id="727"/>
      <w:bookmarkEnd w:id="728"/>
    </w:p>
    <w:p>
      <w:pPr>
        <w:pStyle w:val="ySubsection"/>
      </w:pPr>
      <w:r>
        <w:tab/>
        <w:t>(1)</w:t>
      </w:r>
      <w:r>
        <w:tab/>
        <w:t xml:space="preserve">In this clause — </w:t>
      </w:r>
    </w:p>
    <w:p>
      <w:pPr>
        <w:pStyle w:val="yDefstart"/>
      </w:pPr>
      <w:r>
        <w:tab/>
      </w:r>
      <w:r>
        <w:rPr>
          <w:rStyle w:val="CharDefText"/>
        </w:rPr>
        <w:t xml:space="preserve">specified </w:t>
      </w:r>
      <w:r>
        <w:t>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pPr>
      <w:r>
        <w:tab/>
        <w:t>(6)</w:t>
      </w:r>
      <w:r>
        <w:tab/>
        <w:t>Regulations made under subclause (2) in relation to a matter referred to in subclause (3) must be made within such period as is reasonable and practically necessary to deal with a transitional matter.</w:t>
      </w:r>
    </w:p>
    <w:p>
      <w:pPr>
        <w:pStyle w:val="yFootnotesection"/>
      </w:pPr>
      <w:r>
        <w:tab/>
        <w:t>[Clause 45 inserted: No. 41 of 2016 s. 20.]</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30" w:name="_Toc486516079"/>
      <w:bookmarkStart w:id="731" w:name="_Toc486517117"/>
      <w:r>
        <w:t>Notes</w:t>
      </w:r>
      <w:bookmarkEnd w:id="730"/>
      <w:bookmarkEnd w:id="731"/>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  The table also contains information about any reprint.</w:t>
      </w:r>
    </w:p>
    <w:p>
      <w:pPr>
        <w:pStyle w:val="nHeading3"/>
      </w:pPr>
      <w:bookmarkStart w:id="732" w:name="_Toc486517118"/>
      <w:r>
        <w:t>Compilation table</w:t>
      </w:r>
      <w:bookmarkEnd w:id="732"/>
    </w:p>
    <w:tbl>
      <w:tblPr>
        <w:tblW w:w="0" w:type="auto"/>
        <w:tblInd w:w="42" w:type="dxa"/>
        <w:tblLayout w:type="fixed"/>
        <w:tblCellMar>
          <w:left w:w="56" w:type="dxa"/>
          <w:right w:w="56" w:type="dxa"/>
        </w:tblCellMar>
        <w:tblLook w:val="0000" w:firstRow="0" w:lastRow="0" w:firstColumn="0" w:lastColumn="0" w:noHBand="0" w:noVBand="0"/>
      </w:tblPr>
      <w:tblGrid>
        <w:gridCol w:w="14"/>
        <w:gridCol w:w="2410"/>
        <w:gridCol w:w="978"/>
        <w:gridCol w:w="14"/>
        <w:gridCol w:w="1120"/>
        <w:gridCol w:w="15"/>
        <w:gridCol w:w="2532"/>
        <w:gridCol w:w="20"/>
      </w:tblGrid>
      <w:tr>
        <w:trPr>
          <w:gridBefore w:val="1"/>
          <w:wBefore w:w="14" w:type="dxa"/>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410" w:type="dxa"/>
            <w:tcBorders>
              <w:top w:val="single" w:sz="8" w:space="0" w:color="auto"/>
            </w:tcBorders>
          </w:tcPr>
          <w:p>
            <w:pPr>
              <w:pStyle w:val="nTable"/>
              <w:spacing w:after="40"/>
            </w:pPr>
            <w:r>
              <w:rPr>
                <w:i/>
              </w:rPr>
              <w:t>School Education Act 1999</w:t>
            </w:r>
          </w:p>
        </w:tc>
        <w:tc>
          <w:tcPr>
            <w:tcW w:w="992" w:type="dxa"/>
            <w:gridSpan w:val="2"/>
            <w:tcBorders>
              <w:top w:val="single" w:sz="8" w:space="0" w:color="auto"/>
            </w:tcBorders>
          </w:tcPr>
          <w:p>
            <w:pPr>
              <w:pStyle w:val="nTable"/>
              <w:spacing w:after="40"/>
            </w:pPr>
            <w:r>
              <w:t>36 of 1999</w:t>
            </w:r>
          </w:p>
        </w:tc>
        <w:tc>
          <w:tcPr>
            <w:tcW w:w="1135" w:type="dxa"/>
            <w:gridSpan w:val="2"/>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1"/>
          <w:wBefore w:w="14" w:type="dxa"/>
        </w:trPr>
        <w:tc>
          <w:tcPr>
            <w:tcW w:w="2410" w:type="dxa"/>
          </w:tcPr>
          <w:p>
            <w:pPr>
              <w:pStyle w:val="nTable"/>
              <w:spacing w:after="40"/>
              <w:rPr>
                <w:i/>
              </w:rPr>
            </w:pPr>
            <w:r>
              <w:rPr>
                <w:i/>
              </w:rPr>
              <w:t xml:space="preserve">State Superannuation (Transitional and Consequential Provisions) Act 2000 </w:t>
            </w:r>
            <w:r>
              <w:t>s. 62</w:t>
            </w:r>
          </w:p>
        </w:tc>
        <w:tc>
          <w:tcPr>
            <w:tcW w:w="992" w:type="dxa"/>
            <w:gridSpan w:val="2"/>
          </w:tcPr>
          <w:p>
            <w:pPr>
              <w:pStyle w:val="nTable"/>
              <w:spacing w:after="40"/>
            </w:pPr>
            <w:r>
              <w:t>43 of 2000</w:t>
            </w:r>
          </w:p>
        </w:tc>
        <w:tc>
          <w:tcPr>
            <w:tcW w:w="1135" w:type="dxa"/>
            <w:gridSpan w:val="2"/>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1"/>
          <w:wBefore w:w="14" w:type="dxa"/>
        </w:trPr>
        <w:tc>
          <w:tcPr>
            <w:tcW w:w="2410" w:type="dxa"/>
          </w:tcPr>
          <w:p>
            <w:pPr>
              <w:pStyle w:val="nTable"/>
              <w:spacing w:after="40"/>
              <w:rPr>
                <w:i/>
              </w:rPr>
            </w:pPr>
            <w:r>
              <w:rPr>
                <w:i/>
              </w:rPr>
              <w:t>Labour Relations Reform Act 2002</w:t>
            </w:r>
            <w:r>
              <w:t xml:space="preserve"> s. 27</w:t>
            </w:r>
          </w:p>
        </w:tc>
        <w:tc>
          <w:tcPr>
            <w:tcW w:w="992" w:type="dxa"/>
            <w:gridSpan w:val="2"/>
          </w:tcPr>
          <w:p>
            <w:pPr>
              <w:pStyle w:val="nTable"/>
              <w:spacing w:after="40"/>
            </w:pPr>
            <w:r>
              <w:t>20 of 2002</w:t>
            </w:r>
          </w:p>
        </w:tc>
        <w:tc>
          <w:tcPr>
            <w:tcW w:w="1135" w:type="dxa"/>
            <w:gridSpan w:val="2"/>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410" w:type="dxa"/>
          </w:tcPr>
          <w:p>
            <w:pPr>
              <w:pStyle w:val="nTable"/>
              <w:spacing w:after="40"/>
            </w:pPr>
            <w:r>
              <w:rPr>
                <w:i/>
              </w:rPr>
              <w:t xml:space="preserve">Sentencing Legislation Amendment and Repeal Act 2003 </w:t>
            </w:r>
            <w:r>
              <w:t>s. 94</w:t>
            </w:r>
          </w:p>
        </w:tc>
        <w:tc>
          <w:tcPr>
            <w:tcW w:w="992" w:type="dxa"/>
            <w:gridSpan w:val="2"/>
          </w:tcPr>
          <w:p>
            <w:pPr>
              <w:pStyle w:val="nTable"/>
              <w:spacing w:after="40"/>
            </w:pPr>
            <w:r>
              <w:t>50 of 2003</w:t>
            </w:r>
          </w:p>
        </w:tc>
        <w:tc>
          <w:tcPr>
            <w:tcW w:w="1135" w:type="dxa"/>
            <w:gridSpan w:val="2"/>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blHeader/>
        </w:trPr>
        <w:tc>
          <w:tcPr>
            <w:tcW w:w="4537"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1"/>
          <w:wBefore w:w="14" w:type="dxa"/>
        </w:trPr>
        <w:tc>
          <w:tcPr>
            <w:tcW w:w="2410" w:type="dxa"/>
          </w:tcPr>
          <w:p>
            <w:pPr>
              <w:pStyle w:val="nTable"/>
              <w:spacing w:after="40"/>
            </w:pPr>
            <w:r>
              <w:rPr>
                <w:i/>
              </w:rPr>
              <w:t>Statutes (Repeals and Minor Amendments) Act 2003</w:t>
            </w:r>
            <w:r>
              <w:t xml:space="preserve"> s. 107</w:t>
            </w:r>
          </w:p>
        </w:tc>
        <w:tc>
          <w:tcPr>
            <w:tcW w:w="992"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14" w:type="dxa"/>
        </w:trPr>
        <w:tc>
          <w:tcPr>
            <w:tcW w:w="7089" w:type="dxa"/>
            <w:gridSpan w:val="7"/>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1"/>
          <w:wBefore w:w="14" w:type="dxa"/>
        </w:trP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gridSpan w:val="2"/>
          </w:tcPr>
          <w:p>
            <w:pPr>
              <w:pStyle w:val="nTable"/>
              <w:spacing w:after="40"/>
              <w:rPr>
                <w:snapToGrid w:val="0"/>
              </w:rPr>
            </w:pPr>
            <w:r>
              <w:rPr>
                <w:snapToGrid w:val="0"/>
              </w:rPr>
              <w:t>34 of 2004</w:t>
            </w:r>
          </w:p>
        </w:tc>
        <w:tc>
          <w:tcPr>
            <w:tcW w:w="1135" w:type="dxa"/>
            <w:gridSpan w:val="2"/>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1"/>
          <w:wBefore w:w="14" w:type="dxa"/>
        </w:trP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4" w:type="dxa"/>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gridSpan w:val="2"/>
          </w:tcPr>
          <w:p>
            <w:pPr>
              <w:pStyle w:val="nTable"/>
              <w:spacing w:after="40"/>
              <w:rPr>
                <w:snapToGrid w:val="0"/>
              </w:rPr>
            </w:pPr>
            <w:r>
              <w:rPr>
                <w:snapToGrid w:val="0"/>
              </w:rPr>
              <w:t>22 of 2005</w:t>
            </w:r>
          </w:p>
        </w:tc>
        <w:tc>
          <w:tcPr>
            <w:tcW w:w="1135" w:type="dxa"/>
            <w:gridSpan w:val="2"/>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1"/>
          <w:wBefore w:w="14" w:type="dxa"/>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gridSpan w:val="2"/>
          </w:tcPr>
          <w:p>
            <w:pPr>
              <w:pStyle w:val="nTable"/>
              <w:spacing w:after="40"/>
              <w:rPr>
                <w:snapToGrid w:val="0"/>
              </w:rPr>
            </w:pPr>
            <w:r>
              <w:rPr>
                <w:snapToGrid w:val="0"/>
              </w:rPr>
              <w:t>77 of 2006</w:t>
            </w:r>
          </w:p>
        </w:tc>
        <w:tc>
          <w:tcPr>
            <w:tcW w:w="1135" w:type="dxa"/>
            <w:gridSpan w:val="2"/>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14" w:type="dxa"/>
          <w:cantSplit/>
        </w:trPr>
        <w:tc>
          <w:tcPr>
            <w:tcW w:w="7089" w:type="dxa"/>
            <w:gridSpan w:val="7"/>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1"/>
          <w:wBefore w:w="14" w:type="dxa"/>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gridSpan w:val="2"/>
          </w:tcPr>
          <w:p>
            <w:pPr>
              <w:pStyle w:val="nTable"/>
              <w:spacing w:after="40"/>
              <w:rPr>
                <w:snapToGrid w:val="0"/>
              </w:rPr>
            </w:pPr>
            <w:r>
              <w:rPr>
                <w:snapToGrid w:val="0"/>
              </w:rPr>
              <w:t>44 of 2008</w:t>
            </w:r>
          </w:p>
        </w:tc>
        <w:tc>
          <w:tcPr>
            <w:tcW w:w="1135" w:type="dxa"/>
            <w:gridSpan w:val="2"/>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1"/>
          <w:wBefore w:w="14" w:type="dxa"/>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1"/>
          <w:wBefore w:w="14" w:type="dxa"/>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gridSpan w:val="2"/>
          </w:tcPr>
          <w:p>
            <w:pPr>
              <w:pStyle w:val="nTable"/>
              <w:spacing w:after="40"/>
              <w:rPr>
                <w:snapToGrid w:val="0"/>
              </w:rPr>
            </w:pPr>
            <w:r>
              <w:rPr>
                <w:snapToGrid w:val="0"/>
              </w:rPr>
              <w:t>1 of 2011</w:t>
            </w:r>
          </w:p>
        </w:tc>
        <w:tc>
          <w:tcPr>
            <w:tcW w:w="1135" w:type="dxa"/>
            <w:gridSpan w:val="2"/>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1"/>
          <w:wBefore w:w="14" w:type="dxa"/>
          <w:cantSplit/>
        </w:trPr>
        <w:tc>
          <w:tcPr>
            <w:tcW w:w="2410" w:type="dxa"/>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992" w:type="dxa"/>
            <w:gridSpan w:val="2"/>
          </w:tcPr>
          <w:p>
            <w:pPr>
              <w:pStyle w:val="nTable"/>
              <w:spacing w:after="40"/>
              <w:rPr>
                <w:snapToGrid w:val="0"/>
              </w:rPr>
            </w:pPr>
            <w:r>
              <w:rPr>
                <w:snapToGrid w:val="0"/>
              </w:rPr>
              <w:t>37 of 2011</w:t>
            </w:r>
          </w:p>
        </w:tc>
        <w:tc>
          <w:tcPr>
            <w:tcW w:w="1135" w:type="dxa"/>
            <w:gridSpan w:val="2"/>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gridSpan w:val="2"/>
            <w:tcBorders>
              <w:top w:val="nil"/>
              <w:bottom w:val="nil"/>
            </w:tcBorders>
          </w:tcPr>
          <w:p>
            <w:pPr>
              <w:pStyle w:val="nTable"/>
              <w:spacing w:after="40"/>
              <w:rPr>
                <w:snapToGrid w:val="0"/>
              </w:rPr>
            </w:pPr>
            <w:r>
              <w:rPr>
                <w:snapToGrid w:val="0"/>
              </w:rPr>
              <w:t>11 of 2012</w:t>
            </w:r>
          </w:p>
        </w:tc>
        <w:tc>
          <w:tcPr>
            <w:tcW w:w="1135" w:type="dxa"/>
            <w:gridSpan w:val="2"/>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gridSpan w:val="2"/>
            <w:tcBorders>
              <w:top w:val="nil"/>
              <w:bottom w:val="nil"/>
            </w:tcBorders>
            <w:shd w:val="clear" w:color="auto" w:fill="auto"/>
          </w:tcPr>
          <w:p>
            <w:pPr>
              <w:pStyle w:val="nTable"/>
              <w:spacing w:after="40"/>
              <w:rPr>
                <w:snapToGrid w:val="0"/>
              </w:rPr>
            </w:pPr>
            <w:r>
              <w:rPr>
                <w:snapToGrid w:val="0"/>
              </w:rPr>
              <w:t>46 of 2012</w:t>
            </w:r>
          </w:p>
        </w:tc>
        <w:tc>
          <w:tcPr>
            <w:tcW w:w="1135" w:type="dxa"/>
            <w:gridSpan w:val="2"/>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992" w:type="dxa"/>
            <w:gridSpan w:val="2"/>
            <w:tcBorders>
              <w:top w:val="nil"/>
              <w:bottom w:val="nil"/>
            </w:tcBorders>
            <w:shd w:val="clear" w:color="auto" w:fill="auto"/>
          </w:tcPr>
          <w:p>
            <w:pPr>
              <w:pStyle w:val="nTable"/>
              <w:spacing w:after="40"/>
              <w:rPr>
                <w:snapToGrid w:val="0"/>
              </w:rPr>
            </w:pPr>
            <w:r>
              <w:rPr>
                <w:snapToGrid w:val="0"/>
              </w:rPr>
              <w:t>28 of 2014</w:t>
            </w:r>
          </w:p>
        </w:tc>
        <w:tc>
          <w:tcPr>
            <w:tcW w:w="1135" w:type="dxa"/>
            <w:gridSpan w:val="2"/>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gridSpan w:val="2"/>
            <w:tcBorders>
              <w:top w:val="nil"/>
              <w:bottom w:val="nil"/>
            </w:tcBorders>
            <w:shd w:val="clear" w:color="auto" w:fill="auto"/>
          </w:tcPr>
          <w:p>
            <w:pPr>
              <w:pStyle w:val="nTable"/>
              <w:spacing w:after="40"/>
              <w:rPr>
                <w:snapToGrid w:val="0"/>
              </w:rPr>
            </w:pPr>
            <w:r>
              <w:t>23 of 2015</w:t>
            </w:r>
          </w:p>
        </w:tc>
        <w:tc>
          <w:tcPr>
            <w:tcW w:w="1135" w:type="dxa"/>
            <w:gridSpan w:val="2"/>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gridSpan w:val="2"/>
            <w:tcBorders>
              <w:top w:val="nil"/>
              <w:bottom w:val="nil"/>
            </w:tcBorders>
            <w:shd w:val="clear" w:color="auto" w:fill="auto"/>
          </w:tcPr>
          <w:p>
            <w:pPr>
              <w:pStyle w:val="nTable"/>
              <w:spacing w:after="40"/>
            </w:pPr>
            <w:r>
              <w:t>30 of 2015</w:t>
            </w:r>
          </w:p>
        </w:tc>
        <w:tc>
          <w:tcPr>
            <w:tcW w:w="1135" w:type="dxa"/>
            <w:gridSpan w:val="2"/>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trPr>
        <w:tc>
          <w:tcPr>
            <w:tcW w:w="2424" w:type="dxa"/>
            <w:gridSpan w:val="2"/>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978" w:type="dxa"/>
            <w:tcBorders>
              <w:top w:val="nil"/>
              <w:bottom w:val="nil"/>
            </w:tcBorders>
          </w:tcPr>
          <w:p>
            <w:pPr>
              <w:pStyle w:val="nTable"/>
              <w:spacing w:after="40"/>
            </w:pPr>
            <w:r>
              <w:t>19 of 2016</w:t>
            </w:r>
          </w:p>
        </w:tc>
        <w:tc>
          <w:tcPr>
            <w:tcW w:w="1134" w:type="dxa"/>
            <w:gridSpan w:val="2"/>
            <w:tcBorders>
              <w:top w:val="nil"/>
              <w:bottom w:val="nil"/>
            </w:tcBorders>
          </w:tcPr>
          <w:p>
            <w:pPr>
              <w:pStyle w:val="nTable"/>
              <w:spacing w:after="40"/>
            </w:pPr>
            <w:r>
              <w:t>25 Jul 2016</w:t>
            </w:r>
          </w:p>
        </w:tc>
        <w:tc>
          <w:tcPr>
            <w:tcW w:w="2547"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trPr>
        <w:tc>
          <w:tcPr>
            <w:tcW w:w="2424" w:type="dxa"/>
            <w:gridSpan w:val="2"/>
            <w:tcBorders>
              <w:top w:val="nil"/>
              <w:bottom w:val="single" w:sz="4" w:space="0" w:color="auto"/>
            </w:tcBorders>
          </w:tcPr>
          <w:p>
            <w:pPr>
              <w:pStyle w:val="nTable"/>
              <w:spacing w:after="40"/>
              <w:rPr>
                <w:i/>
              </w:rPr>
            </w:pPr>
            <w:r>
              <w:rPr>
                <w:i/>
                <w:snapToGrid w:val="0"/>
              </w:rPr>
              <w:t xml:space="preserve">School Boarding Facilities Legislation Amendment and Repeal Act 2016 </w:t>
            </w:r>
            <w:r>
              <w:rPr>
                <w:snapToGrid w:val="0"/>
              </w:rPr>
              <w:t>Pt. 3</w:t>
            </w:r>
          </w:p>
        </w:tc>
        <w:tc>
          <w:tcPr>
            <w:tcW w:w="978" w:type="dxa"/>
            <w:tcBorders>
              <w:top w:val="nil"/>
              <w:bottom w:val="single" w:sz="4" w:space="0" w:color="auto"/>
            </w:tcBorders>
          </w:tcPr>
          <w:p>
            <w:pPr>
              <w:pStyle w:val="nTable"/>
              <w:spacing w:after="40"/>
            </w:pPr>
            <w:r>
              <w:t>41 of 2016</w:t>
            </w:r>
          </w:p>
        </w:tc>
        <w:tc>
          <w:tcPr>
            <w:tcW w:w="1134" w:type="dxa"/>
            <w:gridSpan w:val="2"/>
            <w:tcBorders>
              <w:top w:val="nil"/>
              <w:bottom w:val="single" w:sz="4" w:space="0" w:color="auto"/>
            </w:tcBorders>
          </w:tcPr>
          <w:p>
            <w:pPr>
              <w:pStyle w:val="nTable"/>
              <w:spacing w:after="40"/>
            </w:pPr>
            <w:r>
              <w:t>28 Nov 2016</w:t>
            </w:r>
          </w:p>
        </w:tc>
        <w:tc>
          <w:tcPr>
            <w:tcW w:w="2547" w:type="dxa"/>
            <w:gridSpan w:val="2"/>
            <w:tcBorders>
              <w:top w:val="nil"/>
              <w:bottom w:val="single" w:sz="4" w:space="0" w:color="auto"/>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3" w:name="_Toc486517119"/>
      <w:r>
        <w:rPr>
          <w:snapToGrid w:val="0"/>
        </w:rPr>
        <w:t>Provisions that have not come into operation</w:t>
      </w:r>
      <w:bookmarkEnd w:id="733"/>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29"/>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bottom w:val="single" w:sz="8" w:space="0" w:color="auto"/>
            </w:tcBorders>
            <w:shd w:val="clear" w:color="auto" w:fill="auto"/>
          </w:tcPr>
          <w:p>
            <w:pPr>
              <w:pStyle w:val="nTable"/>
              <w:spacing w:after="40"/>
            </w:pPr>
            <w:r>
              <w:t>36 of 1999</w:t>
            </w:r>
          </w:p>
        </w:tc>
        <w:tc>
          <w:tcPr>
            <w:tcW w:w="1125" w:type="dxa"/>
            <w:tcBorders>
              <w:top w:val="single" w:sz="8" w:space="0" w:color="auto"/>
              <w:bottom w:val="single" w:sz="8" w:space="0" w:color="auto"/>
            </w:tcBorders>
            <w:shd w:val="clear" w:color="auto" w:fill="auto"/>
          </w:tcPr>
          <w:p>
            <w:pPr>
              <w:pStyle w:val="nTable"/>
              <w:spacing w:after="40"/>
            </w:pPr>
            <w:r>
              <w:t>2 Nov 1999</w:t>
            </w:r>
          </w:p>
        </w:tc>
        <w:tc>
          <w:tcPr>
            <w:tcW w:w="2529" w:type="dxa"/>
            <w:tcBorders>
              <w:top w:val="single" w:sz="8" w:space="0" w:color="auto"/>
              <w:bottom w:val="single" w:sz="8" w:space="0" w:color="auto"/>
            </w:tcBorders>
            <w:shd w:val="clear" w:color="auto" w:fill="auto"/>
          </w:tcPr>
          <w:p>
            <w:pPr>
              <w:pStyle w:val="nTable"/>
              <w:spacing w:after="40"/>
            </w:pPr>
            <w: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27(3A)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213A, 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 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Sch. 1 cl. 45(1)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9" w:name="Schedule"/>
    <w:bookmarkEnd w:id="7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4" w:name="Compilation"/>
    <w:bookmarkEnd w:id="7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6">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CD63F88"/>
    <w:multiLevelType w:val="hybridMultilevel"/>
    <w:tmpl w:val="0B0AE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0"/>
  </w:num>
  <w:num w:numId="9">
    <w:abstractNumId w:val="34"/>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5"/>
  </w:num>
  <w:num w:numId="13">
    <w:abstractNumId w:val="26"/>
  </w:num>
  <w:num w:numId="14">
    <w:abstractNumId w:val="11"/>
  </w:num>
  <w:num w:numId="15">
    <w:abstractNumId w:val="13"/>
  </w:num>
  <w:num w:numId="16">
    <w:abstractNumId w:val="28"/>
  </w:num>
  <w:num w:numId="17">
    <w:abstractNumId w:val="29"/>
  </w:num>
  <w:num w:numId="18">
    <w:abstractNumId w:val="38"/>
  </w:num>
  <w:num w:numId="19">
    <w:abstractNumId w:val="23"/>
  </w:num>
  <w:num w:numId="20">
    <w:abstractNumId w:val="33"/>
  </w:num>
  <w:num w:numId="21">
    <w:abstractNumId w:val="3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214530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8AE0D-912B-4008-98BE-50E52FE74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245</Pages>
  <Words>59325</Words>
  <Characters>288321</Characters>
  <Application>Microsoft Office Word</Application>
  <DocSecurity>0</DocSecurity>
  <Lines>7792</Lines>
  <Paragraphs>4966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342680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1999 - 04-f0-03</dc:title>
  <dc:subject/>
  <dc:creator/>
  <cp:keywords/>
  <dc:description/>
  <cp:lastModifiedBy>svcMRProcess</cp:lastModifiedBy>
  <cp:revision>4</cp:revision>
  <cp:lastPrinted>2017-06-30T02:07:00Z</cp:lastPrinted>
  <dcterms:created xsi:type="dcterms:W3CDTF">2019-02-07T06:30:00Z</dcterms:created>
  <dcterms:modified xsi:type="dcterms:W3CDTF">2019-02-07T06:30:00Z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04-f0-03</vt:lpwstr>
  </property>
</Properties>
</file>