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Regulations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_Toc440186468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 xml:space="preserve">. </w:t>
      </w:r>
      <w:r>
        <w:rPr>
          <w:noProof/>
        </w:rPr>
        <w:tab/>
      </w:r>
      <w:r>
        <w:rPr>
          <w:noProof/>
          <w:snapToGrid w:val="0"/>
        </w:rPr>
        <w:t>Commencement</w:t>
      </w:r>
      <w:r>
        <w:rPr>
          <w:noProof/>
        </w:rPr>
        <w:tab/>
      </w:r>
      <w:r>
        <w:rPr>
          <w:noProof/>
        </w:rPr>
        <w:fldChar w:fldCharType="begin"/>
      </w:r>
      <w:r>
        <w:rPr>
          <w:noProof/>
        </w:rPr>
        <w:instrText xml:space="preserve"> PAGEREF _Toc440186469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2A</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_Toc440186470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 xml:space="preserve">. </w:t>
      </w:r>
      <w:r>
        <w:rPr>
          <w:noProof/>
        </w:rPr>
        <w:tab/>
      </w:r>
      <w:r>
        <w:rPr>
          <w:noProof/>
          <w:snapToGrid w:val="0"/>
        </w:rPr>
        <w:t>General provisions relating to charges</w:t>
      </w:r>
      <w:r>
        <w:rPr>
          <w:noProof/>
        </w:rPr>
        <w:tab/>
      </w:r>
      <w:r>
        <w:rPr>
          <w:noProof/>
        </w:rPr>
        <w:fldChar w:fldCharType="begin"/>
      </w:r>
      <w:r>
        <w:rPr>
          <w:noProof/>
        </w:rPr>
        <w:instrText xml:space="preserve"> PAGEREF _Toc440186471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snapToGrid w:val="0"/>
        </w:rPr>
        <w:t xml:space="preserve">. </w:t>
      </w:r>
      <w:r>
        <w:rPr>
          <w:noProof/>
        </w:rPr>
        <w:tab/>
      </w:r>
      <w:r>
        <w:rPr>
          <w:noProof/>
          <w:snapToGrid w:val="0"/>
        </w:rPr>
        <w:t>Application fee (section 12 (1) (e))</w:t>
      </w:r>
      <w:r>
        <w:rPr>
          <w:noProof/>
        </w:rPr>
        <w:tab/>
      </w:r>
      <w:r>
        <w:rPr>
          <w:noProof/>
        </w:rPr>
        <w:fldChar w:fldCharType="begin"/>
      </w:r>
      <w:r>
        <w:rPr>
          <w:noProof/>
        </w:rPr>
        <w:instrText xml:space="preserve"> PAGEREF _Toc440186472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 xml:space="preserve">. </w:t>
      </w:r>
      <w:r>
        <w:rPr>
          <w:noProof/>
        </w:rPr>
        <w:tab/>
      </w:r>
      <w:r>
        <w:rPr>
          <w:noProof/>
          <w:snapToGrid w:val="0"/>
        </w:rPr>
        <w:t>Charges (section 16 (1))</w:t>
      </w:r>
      <w:r>
        <w:rPr>
          <w:noProof/>
        </w:rPr>
        <w:tab/>
      </w:r>
      <w:r>
        <w:rPr>
          <w:noProof/>
        </w:rPr>
        <w:fldChar w:fldCharType="begin"/>
      </w:r>
      <w:r>
        <w:rPr>
          <w:noProof/>
        </w:rPr>
        <w:instrText xml:space="preserve"> PAGEREF _Toc440186473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6</w:t>
      </w:r>
      <w:r>
        <w:rPr>
          <w:noProof/>
          <w:snapToGrid w:val="0"/>
        </w:rPr>
        <w:t xml:space="preserve">. </w:t>
      </w:r>
      <w:r>
        <w:rPr>
          <w:noProof/>
        </w:rPr>
        <w:tab/>
      </w:r>
      <w:r>
        <w:rPr>
          <w:noProof/>
          <w:snapToGrid w:val="0"/>
        </w:rPr>
        <w:t>Advance deposits (section 18 (1) and (4))</w:t>
      </w:r>
      <w:r>
        <w:rPr>
          <w:noProof/>
        </w:rPr>
        <w:tab/>
      </w:r>
      <w:r>
        <w:rPr>
          <w:noProof/>
        </w:rPr>
        <w:fldChar w:fldCharType="begin"/>
      </w:r>
      <w:r>
        <w:rPr>
          <w:noProof/>
        </w:rPr>
        <w:instrText xml:space="preserve"> PAGEREF _Toc440186474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7</w:t>
      </w:r>
      <w:r>
        <w:rPr>
          <w:noProof/>
          <w:snapToGrid w:val="0"/>
        </w:rPr>
        <w:t xml:space="preserve">. </w:t>
      </w:r>
      <w:r>
        <w:rPr>
          <w:noProof/>
        </w:rPr>
        <w:tab/>
      </w:r>
      <w:r>
        <w:rPr>
          <w:noProof/>
          <w:snapToGrid w:val="0"/>
        </w:rPr>
        <w:t>“Suitably qualified person” defined (section 28)</w:t>
      </w:r>
      <w:r>
        <w:rPr>
          <w:noProof/>
        </w:rPr>
        <w:tab/>
      </w:r>
      <w:r>
        <w:rPr>
          <w:noProof/>
        </w:rPr>
        <w:fldChar w:fldCharType="begin"/>
      </w:r>
      <w:r>
        <w:rPr>
          <w:noProof/>
        </w:rPr>
        <w:instrText xml:space="preserve"> PAGEREF _Toc440186475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8</w:t>
      </w:r>
      <w:r>
        <w:rPr>
          <w:noProof/>
          <w:snapToGrid w:val="0"/>
        </w:rPr>
        <w:t xml:space="preserve">. </w:t>
      </w:r>
      <w:r>
        <w:rPr>
          <w:noProof/>
        </w:rPr>
        <w:tab/>
      </w:r>
      <w:r>
        <w:rPr>
          <w:noProof/>
          <w:snapToGrid w:val="0"/>
        </w:rPr>
        <w:t>Information or details to be included in a complaint (section 66 (1) (d))</w:t>
      </w:r>
      <w:r>
        <w:rPr>
          <w:noProof/>
        </w:rPr>
        <w:tab/>
      </w:r>
      <w:r>
        <w:rPr>
          <w:noProof/>
        </w:rPr>
        <w:fldChar w:fldCharType="begin"/>
      </w:r>
      <w:r>
        <w:rPr>
          <w:noProof/>
        </w:rPr>
        <w:instrText xml:space="preserve"> PAGEREF _Toc440186476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9</w:t>
      </w:r>
      <w:r>
        <w:rPr>
          <w:noProof/>
          <w:snapToGrid w:val="0"/>
        </w:rPr>
        <w:t xml:space="preserve">. </w:t>
      </w:r>
      <w:r>
        <w:rPr>
          <w:noProof/>
        </w:rPr>
        <w:tab/>
      </w:r>
      <w:r>
        <w:rPr>
          <w:noProof/>
          <w:snapToGrid w:val="0"/>
        </w:rPr>
        <w:t>Prescribed personal details (Schedule 1, clause 3 of the Act)</w:t>
      </w:r>
      <w:r>
        <w:rPr>
          <w:noProof/>
        </w:rPr>
        <w:tab/>
      </w:r>
      <w:r>
        <w:rPr>
          <w:noProof/>
        </w:rPr>
        <w:fldChar w:fldCharType="begin"/>
      </w:r>
      <w:r>
        <w:rPr>
          <w:noProof/>
        </w:rPr>
        <w:instrText xml:space="preserve"> PAGEREF _Toc440186477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10</w:t>
      </w:r>
      <w:r>
        <w:rPr>
          <w:noProof/>
          <w:snapToGrid w:val="0"/>
        </w:rPr>
        <w:t xml:space="preserve">. </w:t>
      </w:r>
      <w:r>
        <w:rPr>
          <w:noProof/>
        </w:rPr>
        <w:tab/>
      </w:r>
      <w:r>
        <w:rPr>
          <w:noProof/>
          <w:snapToGrid w:val="0"/>
        </w:rPr>
        <w:t>Specified bodies, etc., to be regarded as part of other agencies</w:t>
      </w:r>
      <w:r>
        <w:rPr>
          <w:noProof/>
        </w:rPr>
        <w:tab/>
      </w:r>
      <w:r>
        <w:rPr>
          <w:noProof/>
        </w:rPr>
        <w:fldChar w:fldCharType="begin"/>
      </w:r>
      <w:r>
        <w:rPr>
          <w:noProof/>
        </w:rPr>
        <w:instrText xml:space="preserve"> PAGEREF _Toc440186478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Schedule 2</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FREEDOM OF INFORMATION ACT 1992</w:t>
      </w:r>
    </w:p>
    <w:p>
      <w:pPr>
        <w:pStyle w:val="PrincipalActReg"/>
        <w:rPr>
          <w:snapToGrid w:val="0"/>
        </w:rPr>
      </w:pPr>
      <w:r>
        <w:rPr>
          <w:snapToGrid w:val="0"/>
        </w:rPr>
        <w:t>INTERPRETATION ACT 1984</w:t>
      </w:r>
    </w:p>
    <w:p>
      <w:pPr>
        <w:pStyle w:val="NameofActReg"/>
      </w:pPr>
      <w:r>
        <w:t>Freedom of Information Regulations 1993</w:t>
      </w:r>
    </w:p>
    <w:p>
      <w:pPr>
        <w:pStyle w:val="MadeBy"/>
        <w:rPr>
          <w:snapToGrid w:val="0"/>
        </w:rPr>
      </w:pPr>
      <w:r>
        <w:rPr>
          <w:snapToGrid w:val="0"/>
        </w:rPr>
        <w:t xml:space="preserve">Made by the deputy of the Governor in Executive Council under section 112 of the </w:t>
      </w:r>
      <w:r>
        <w:rPr>
          <w:i/>
          <w:snapToGrid w:val="0"/>
        </w:rPr>
        <w:t>Freedom of Information Act 1992</w:t>
      </w:r>
      <w:r>
        <w:rPr>
          <w:snapToGrid w:val="0"/>
        </w:rPr>
        <w:t xml:space="preserve"> and section 25 of the </w:t>
      </w:r>
      <w:r>
        <w:rPr>
          <w:i/>
          <w:snapToGrid w:val="0"/>
        </w:rPr>
        <w:t>Interpretation Act 1984</w:t>
      </w:r>
      <w:r>
        <w:rPr>
          <w:snapToGrid w:val="0"/>
        </w:rPr>
        <w:t>.</w:t>
      </w:r>
    </w:p>
    <w:p>
      <w:pPr>
        <w:pStyle w:val="Heading5"/>
        <w:rPr>
          <w:snapToGrid w:val="0"/>
        </w:rPr>
      </w:pPr>
      <w:bookmarkStart w:id="1" w:name="_Toc440186468"/>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2" w:name="_Toc440186469"/>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Footnotesection"/>
      </w:pPr>
      <w:r>
        <w:tab/>
        <w:t xml:space="preserve">[* Act No. 76 of 1992.] </w:t>
      </w:r>
    </w:p>
    <w:p>
      <w:pPr>
        <w:pStyle w:val="Heading5"/>
        <w:rPr>
          <w:snapToGrid w:val="0"/>
        </w:rPr>
      </w:pPr>
      <w:bookmarkStart w:id="3" w:name="_Toc440186470"/>
      <w:r>
        <w:rPr>
          <w:rStyle w:val="CharSectno"/>
        </w:rPr>
        <w:t>2A</w:t>
      </w:r>
      <w:r>
        <w:rPr>
          <w:snapToGrid w:val="0"/>
        </w:rPr>
        <w:t xml:space="preserve">. </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“non</w:t>
      </w:r>
      <w:r>
        <w:rPr>
          <w:b/>
        </w:rPr>
        <w:noBreakHyphen/>
        <w:t>personal information”</w:t>
      </w:r>
      <w:r>
        <w:t xml:space="preserve"> means information that is not personal information about the applicant.</w:t>
      </w:r>
    </w:p>
    <w:p>
      <w:pPr>
        <w:pStyle w:val="Footnotesection"/>
      </w:pPr>
      <w:r>
        <w:tab/>
        <w:t xml:space="preserve">[Regulation 2A inserted by Gazette 30 September 1994 p.4983.] </w:t>
      </w:r>
    </w:p>
    <w:p>
      <w:pPr>
        <w:pStyle w:val="Heading5"/>
        <w:rPr>
          <w:snapToGrid w:val="0"/>
        </w:rPr>
      </w:pPr>
      <w:bookmarkStart w:id="4" w:name="_Toc440186471"/>
      <w:r>
        <w:rPr>
          <w:rStyle w:val="CharSectno"/>
        </w:rPr>
        <w:t>3</w:t>
      </w:r>
      <w:r>
        <w:rPr>
          <w:snapToGrid w:val="0"/>
        </w:rPr>
        <w:t xml:space="preserve">. </w:t>
      </w:r>
      <w:r>
        <w:rPr>
          <w:snapToGrid w:val="0"/>
        </w:rPr>
        <w:tab/>
        <w:t>General provisions relating to charges</w:t>
      </w:r>
      <w:bookmarkEnd w:id="4"/>
      <w:r>
        <w:rPr>
          <w:snapToGrid w:val="0"/>
        </w:rPr>
        <w:t xml:space="preserve"> </w:t>
      </w:r>
    </w:p>
    <w:p>
      <w:pPr>
        <w:pStyle w:val="Subsection"/>
        <w:rPr>
          <w:snapToGrid w:val="0"/>
        </w:rPr>
      </w:pPr>
      <w:r>
        <w:rPr>
          <w:snapToGrid w:val="0"/>
        </w:rPr>
        <w:tab/>
      </w:r>
      <w:r>
        <w:rPr>
          <w:snapToGrid w:val="0"/>
        </w:rPr>
        <w:tab/>
        <w:t>For an applicant who is — </w:t>
      </w:r>
    </w:p>
    <w:p>
      <w:pPr>
        <w:pStyle w:val="Indenta"/>
        <w:rPr>
          <w:snapToGrid w:val="0"/>
        </w:rPr>
      </w:pPr>
      <w:r>
        <w:rPr>
          <w:snapToGrid w:val="0"/>
        </w:rPr>
        <w:lastRenderedPageBreak/>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5" w:name="_Toc440186472"/>
      <w:r>
        <w:rPr>
          <w:rStyle w:val="CharSectno"/>
        </w:rPr>
        <w:t>4</w:t>
      </w:r>
      <w:r>
        <w:rPr>
          <w:snapToGrid w:val="0"/>
        </w:rPr>
        <w:t xml:space="preserve">. </w:t>
      </w:r>
      <w:r>
        <w:rPr>
          <w:snapToGrid w:val="0"/>
        </w:rPr>
        <w:tab/>
        <w:t>Application fee (section 12 (1) (e))</w:t>
      </w:r>
      <w:bookmarkEnd w:id="5"/>
      <w:r>
        <w:rPr>
          <w:snapToGrid w:val="0"/>
        </w:rPr>
        <w:t xml:space="preserve"> </w:t>
      </w:r>
    </w:p>
    <w:p>
      <w:pPr>
        <w:pStyle w:val="Subsection"/>
        <w:rPr>
          <w:snapToGrid w:val="0"/>
        </w:rPr>
      </w:pPr>
      <w:r>
        <w:rPr>
          <w:snapToGrid w:val="0"/>
        </w:rPr>
        <w:tab/>
      </w:r>
      <w:r>
        <w:rPr>
          <w:snapToGrid w:val="0"/>
        </w:rPr>
        <w:tab/>
        <w:t>The fee in column 2 of item 1 of Schedule 1 is prescribed as the application fee payable under section 12 (1) (e) of the Act, for an application for non</w:t>
      </w:r>
      <w:r>
        <w:rPr>
          <w:snapToGrid w:val="0"/>
        </w:rPr>
        <w:noBreakHyphen/>
        <w:t>personal information.</w:t>
      </w:r>
    </w:p>
    <w:p>
      <w:pPr>
        <w:pStyle w:val="Footnotesection"/>
      </w:pPr>
      <w:r>
        <w:tab/>
        <w:t xml:space="preserve">[Regulation 4 amended by Gazette 12 November 1993 p.6202; 30 September 1994 p.4983.] </w:t>
      </w:r>
    </w:p>
    <w:p>
      <w:pPr>
        <w:pStyle w:val="Heading5"/>
        <w:rPr>
          <w:snapToGrid w:val="0"/>
        </w:rPr>
      </w:pPr>
      <w:bookmarkStart w:id="6" w:name="_Toc440186473"/>
      <w:r>
        <w:rPr>
          <w:rStyle w:val="CharSectno"/>
        </w:rPr>
        <w:t>5</w:t>
      </w:r>
      <w:r>
        <w:rPr>
          <w:snapToGrid w:val="0"/>
        </w:rPr>
        <w:t xml:space="preserve">. </w:t>
      </w:r>
      <w:r>
        <w:rPr>
          <w:snapToGrid w:val="0"/>
        </w:rPr>
        <w:tab/>
        <w:t>Charges (section 16 (1))</w:t>
      </w:r>
      <w:bookmarkEnd w:id="6"/>
      <w:r>
        <w:rPr>
          <w:snapToGrid w:val="0"/>
        </w:rPr>
        <w:t xml:space="preserve"> </w:t>
      </w:r>
    </w:p>
    <w:p>
      <w:pPr>
        <w:pStyle w:val="Subsection"/>
        <w:rPr>
          <w:snapToGrid w:val="0"/>
        </w:rPr>
      </w:pPr>
      <w:r>
        <w:rPr>
          <w:snapToGrid w:val="0"/>
        </w:rPr>
        <w:tab/>
      </w:r>
      <w:r>
        <w:rPr>
          <w:snapToGrid w:val="0"/>
        </w:rPr>
        <w:tab/>
        <w:t>The charges set out in column 2 of item 2 of Schedule 1 are prescribed as payable under section 16 (1) of the Act for the purposes set out opposite those charges in column 1 of that item.</w:t>
      </w:r>
    </w:p>
    <w:p>
      <w:pPr>
        <w:pStyle w:val="Footnotesection"/>
      </w:pPr>
      <w:r>
        <w:tab/>
        <w:t xml:space="preserve">[Regulation 5 amended by Gazette 30 September 1994 p.4983.] </w:t>
      </w:r>
    </w:p>
    <w:p>
      <w:pPr>
        <w:pStyle w:val="Heading5"/>
        <w:rPr>
          <w:snapToGrid w:val="0"/>
        </w:rPr>
      </w:pPr>
      <w:bookmarkStart w:id="7" w:name="_Toc440186474"/>
      <w:r>
        <w:rPr>
          <w:rStyle w:val="CharSectno"/>
        </w:rPr>
        <w:t>6</w:t>
      </w:r>
      <w:r>
        <w:rPr>
          <w:snapToGrid w:val="0"/>
        </w:rPr>
        <w:t xml:space="preserve">. </w:t>
      </w:r>
      <w:r>
        <w:rPr>
          <w:snapToGrid w:val="0"/>
        </w:rPr>
        <w:tab/>
        <w:t>Advance deposits (section 18 (1) and (4))</w:t>
      </w:r>
      <w:bookmarkEnd w:id="7"/>
      <w:r>
        <w:rPr>
          <w:snapToGrid w:val="0"/>
        </w:rPr>
        <w:t xml:space="preserve"> </w:t>
      </w:r>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 xml:space="preserve">[Regulation 6 amended by Gazette 30 September 1994 p.4983.] </w:t>
      </w:r>
    </w:p>
    <w:p>
      <w:pPr>
        <w:pStyle w:val="Heading5"/>
        <w:rPr>
          <w:snapToGrid w:val="0"/>
        </w:rPr>
      </w:pPr>
      <w:bookmarkStart w:id="8" w:name="_Toc440186475"/>
      <w:r>
        <w:rPr>
          <w:rStyle w:val="CharSectno"/>
        </w:rPr>
        <w:t>7</w:t>
      </w:r>
      <w:r>
        <w:rPr>
          <w:snapToGrid w:val="0"/>
        </w:rPr>
        <w:t xml:space="preserve">. </w:t>
      </w:r>
      <w:r>
        <w:rPr>
          <w:snapToGrid w:val="0"/>
        </w:rPr>
        <w:tab/>
        <w:t>“Suitably qualified person” defined (section 28)</w:t>
      </w:r>
      <w:bookmarkEnd w:id="8"/>
      <w:r>
        <w:rPr>
          <w:snapToGrid w:val="0"/>
        </w:rPr>
        <w:t xml:space="preserve"> </w:t>
      </w:r>
    </w:p>
    <w:p>
      <w:pPr>
        <w:pStyle w:val="Subsection"/>
        <w:rPr>
          <w:snapToGrid w:val="0"/>
        </w:rPr>
      </w:pPr>
      <w:r>
        <w:rPr>
          <w:snapToGrid w:val="0"/>
        </w:rPr>
        <w:tab/>
      </w:r>
      <w:r>
        <w:rPr>
          <w:snapToGrid w:val="0"/>
        </w:rPr>
        <w:tab/>
        <w:t>For the purposes of section 28 of the Act — </w:t>
      </w:r>
    </w:p>
    <w:p>
      <w:pPr>
        <w:pStyle w:val="Defstart"/>
      </w:pPr>
      <w:r>
        <w:rPr>
          <w:b/>
        </w:rPr>
        <w:tab/>
        <w:t>“suitably qualified person”</w:t>
      </w:r>
      <w:r>
        <w:t xml:space="preserve"> means a medical practitioner within the meaning of the </w:t>
      </w:r>
      <w:r>
        <w:rPr>
          <w:i/>
        </w:rPr>
        <w:t>Medical Act 1894</w:t>
      </w:r>
      <w:r>
        <w:t>.</w:t>
      </w:r>
    </w:p>
    <w:p>
      <w:pPr>
        <w:pStyle w:val="Heading5"/>
        <w:rPr>
          <w:snapToGrid w:val="0"/>
        </w:rPr>
      </w:pPr>
      <w:bookmarkStart w:id="9" w:name="_Toc440186476"/>
      <w:r>
        <w:rPr>
          <w:rStyle w:val="CharSectno"/>
        </w:rPr>
        <w:t>8</w:t>
      </w:r>
      <w:r>
        <w:rPr>
          <w:snapToGrid w:val="0"/>
        </w:rPr>
        <w:t xml:space="preserve">. </w:t>
      </w:r>
      <w:r>
        <w:rPr>
          <w:snapToGrid w:val="0"/>
        </w:rPr>
        <w:tab/>
        <w:t>Information or details to be included in a complaint (section 66 (1) (d))</w:t>
      </w:r>
      <w:bookmarkEnd w:id="9"/>
      <w:r>
        <w:rPr>
          <w:snapToGrid w:val="0"/>
        </w:rPr>
        <w:t xml:space="preserve"> </w:t>
      </w:r>
    </w:p>
    <w:p>
      <w:pPr>
        <w:pStyle w:val="Subsection"/>
        <w:rPr>
          <w:snapToGrid w:val="0"/>
        </w:rPr>
      </w:pPr>
      <w:r>
        <w:rPr>
          <w:snapToGrid w:val="0"/>
        </w:rPr>
        <w:tab/>
      </w:r>
      <w:r>
        <w:rPr>
          <w:snapToGrid w:val="0"/>
        </w:rPr>
        <w:tab/>
        <w:t>For the purposes of section 66 (1) (d) of the Act, a complaint made against an agency’s decision under section 65 (1) of the Act is to be accompanied by a copy of the agency’s notice of it’s decision, unless the decision complained of is the result of the non</w:t>
      </w:r>
      <w:r>
        <w:rPr>
          <w:snapToGrid w:val="0"/>
        </w:rPr>
        <w:noBreakHyphen/>
        <w:t>receipt of a decision under section 13 (2) of the Act.</w:t>
      </w:r>
    </w:p>
    <w:p>
      <w:pPr>
        <w:pStyle w:val="Heading5"/>
        <w:rPr>
          <w:snapToGrid w:val="0"/>
        </w:rPr>
      </w:pPr>
      <w:bookmarkStart w:id="10" w:name="_Toc440186477"/>
      <w:r>
        <w:rPr>
          <w:rStyle w:val="CharSectno"/>
        </w:rPr>
        <w:t>9</w:t>
      </w:r>
      <w:r>
        <w:rPr>
          <w:snapToGrid w:val="0"/>
        </w:rPr>
        <w:t xml:space="preserve">. </w:t>
      </w:r>
      <w:r>
        <w:rPr>
          <w:snapToGrid w:val="0"/>
        </w:rPr>
        <w:tab/>
        <w:t>Prescribed personal details (Schedule 1, clause 3 of the Act)</w:t>
      </w:r>
      <w:bookmarkEnd w:id="10"/>
      <w:r>
        <w:rPr>
          <w:snapToGrid w:val="0"/>
        </w:rPr>
        <w:t xml:space="preserve"> </w:t>
      </w:r>
    </w:p>
    <w:p>
      <w:pPr>
        <w:pStyle w:val="Subsection"/>
        <w:rPr>
          <w:snapToGrid w:val="0"/>
        </w:rPr>
      </w:pPr>
      <w:r>
        <w:rPr>
          <w:snapToGrid w:val="0"/>
        </w:rPr>
        <w:tab/>
        <w:t>(1)</w:t>
      </w:r>
      <w:r>
        <w:rPr>
          <w:snapToGrid w:val="0"/>
        </w:rPr>
        <w:tab/>
        <w:t>In relation to a person who is or has been an officer of an agency, details of —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 (3)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 (4) of the Act.</w:t>
      </w:r>
    </w:p>
    <w:p>
      <w:pPr>
        <w:pStyle w:val="Footnotesection"/>
      </w:pPr>
      <w:r>
        <w:tab/>
        <w:t>[Regulation 9 inserted by Gazette 30 September 1994 pp.4983</w:t>
      </w:r>
      <w:r>
        <w:noBreakHyphen/>
        <w:t xml:space="preserve">84.] </w:t>
      </w:r>
    </w:p>
    <w:p>
      <w:pPr>
        <w:pStyle w:val="Heading5"/>
        <w:rPr>
          <w:snapToGrid w:val="0"/>
        </w:rPr>
      </w:pPr>
      <w:bookmarkStart w:id="11" w:name="_Toc440186478"/>
      <w:r>
        <w:rPr>
          <w:rStyle w:val="CharSectno"/>
        </w:rPr>
        <w:t>10</w:t>
      </w:r>
      <w:r>
        <w:rPr>
          <w:snapToGrid w:val="0"/>
        </w:rPr>
        <w:t xml:space="preserve">. </w:t>
      </w:r>
      <w:r>
        <w:rPr>
          <w:snapToGrid w:val="0"/>
        </w:rPr>
        <w:tab/>
        <w:t>Specified bodies, etc., to be regarded as part of other agencies</w:t>
      </w:r>
      <w:bookmarkEnd w:id="11"/>
      <w:r>
        <w:rPr>
          <w:snapToGrid w:val="0"/>
        </w:rPr>
        <w:t xml:space="preserve"> </w:t>
      </w:r>
    </w:p>
    <w:p>
      <w:pPr>
        <w:pStyle w:val="Subsection"/>
        <w:rPr>
          <w:snapToGrid w:val="0"/>
        </w:rPr>
      </w:pPr>
      <w:r>
        <w:rPr>
          <w:snapToGrid w:val="0"/>
        </w:rPr>
        <w:tab/>
      </w:r>
      <w:r>
        <w:rPr>
          <w:snapToGrid w:val="0"/>
        </w:rPr>
        <w:tab/>
        <w:t>Under Schedule 2, clause 2 (4)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 xml:space="preserve">[Regulation 10 inserted by Gazette 30 September 1994 p.4984.]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Schedule </w:t>
      </w:r>
      <w:r>
        <w:rPr>
          <w:rStyle w:val="CharSchNo"/>
        </w:rPr>
        <w:t>1</w:t>
      </w:r>
      <w:r>
        <w:t xml:space="preserve"> </w:t>
      </w:r>
    </w:p>
    <w:p>
      <w:pPr>
        <w:pStyle w:val="yFootnoteheading"/>
        <w:rPr>
          <w:snapToGrid w:val="0"/>
        </w:rPr>
      </w:pPr>
      <w:r>
        <w:rPr>
          <w:snapToGrid w:val="0"/>
        </w:rPr>
        <w:t>[Heading amended by Gazette 30 September 1994 p.4984.]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c>
          <w:tcPr>
            <w:tcW w:w="7196" w:type="dxa"/>
            <w:tcBorders>
              <w:top w:val="single" w:sz="4" w:space="0" w:color="auto"/>
              <w:bottom w:val="single" w:sz="4" w:space="0" w:color="auto"/>
            </w:tcBorders>
          </w:tcPr>
          <w:p>
            <w:pPr>
              <w:pStyle w:val="yTable"/>
              <w:tabs>
                <w:tab w:val="left" w:pos="5670"/>
              </w:tabs>
            </w:pPr>
            <w:r>
              <w:t>Column 1</w:t>
            </w:r>
            <w:r>
              <w:tab/>
              <w:t>Column 2</w:t>
            </w:r>
            <w:r>
              <w:rPr>
                <w:noProof/>
                <w:lang w:eastAsia="en-AU"/>
              </w:rPr>
              <mc:AlternateContent>
                <mc:Choice Requires="wps">
                  <w:drawing>
                    <wp:anchor distT="0" distB="0" distL="114300" distR="114300" simplePos="0" relativeHeight="251657728" behindDoc="1" locked="0" layoutInCell="0" allowOverlap="1">
                      <wp:simplePos x="0" y="0"/>
                      <wp:positionH relativeFrom="margin">
                        <wp:posOffset>0</wp:posOffset>
                      </wp:positionH>
                      <wp:positionV relativeFrom="page">
                        <wp:posOffset>815975</wp:posOffset>
                      </wp:positionV>
                      <wp:extent cx="5400675" cy="12065"/>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67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0;margin-top:64.25pt;width:425.2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Tf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" o:allowincell="f" fillcolor="black" stroked="f" strokeweight=".05pt">
                      <w10:wrap anchorx="margin" anchory="page"/>
                    </v:rect>
                  </w:pict>
                </mc:Fallback>
              </mc:AlternateContent>
            </w:r>
          </w:p>
        </w:tc>
      </w:tr>
      <w:tr>
        <w:tc>
          <w:tcPr>
            <w:tcW w:w="7196" w:type="dxa"/>
          </w:tcPr>
          <w:p>
            <w:pPr>
              <w:pStyle w:val="yTable"/>
              <w:tabs>
                <w:tab w:val="left" w:pos="567"/>
                <w:tab w:val="left" w:pos="5954"/>
              </w:tabs>
            </w:pPr>
            <w:r>
              <w:t>1.</w:t>
            </w:r>
            <w:r>
              <w:tab/>
            </w:r>
            <w:r>
              <w:rPr>
                <w:u w:val="single"/>
              </w:rPr>
              <w:t>Type of Fee</w:t>
            </w:r>
            <w:r>
              <w:tab/>
              <w:t>$</w:t>
            </w:r>
          </w:p>
        </w:tc>
      </w:tr>
      <w:tr>
        <w:tc>
          <w:tcPr>
            <w:tcW w:w="7196" w:type="dxa"/>
          </w:tcPr>
          <w:p>
            <w:pPr>
              <w:pStyle w:val="yTable"/>
              <w:tabs>
                <w:tab w:val="left" w:pos="5954"/>
              </w:tabs>
              <w:ind w:left="567"/>
            </w:pPr>
            <w:r>
              <w:t xml:space="preserve">Application fee under section 12 (1) (e) of the Act (for an </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pPr>
            <w:r>
              <w:t>2.</w:t>
            </w:r>
            <w:r>
              <w:tab/>
            </w:r>
            <w:r>
              <w:rPr>
                <w:u w:val="single"/>
              </w:rPr>
              <w:t>Type of Charge</w:t>
            </w:r>
            <w:r>
              <w:tab/>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 xml:space="preserve">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w:t>
            </w:r>
            <w:r>
              <w:tab/>
              <w:t>30</w:t>
            </w:r>
          </w:p>
        </w:tc>
      </w:tr>
      <w:tr>
        <w:tc>
          <w:tcPr>
            <w:tcW w:w="7196" w:type="dxa"/>
          </w:tcPr>
          <w:p>
            <w:pPr>
              <w:pStyle w:val="yTable"/>
              <w:tabs>
                <w:tab w:val="left" w:pos="5954"/>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954"/>
              </w:tabs>
              <w:ind w:left="1134" w:hanging="567"/>
            </w:pPr>
            <w:r>
              <w:t>(f)</w:t>
            </w:r>
            <w:r>
              <w:tab/>
              <w:t>Charge for delivery, packaging and postage…….</w:t>
            </w:r>
            <w:r>
              <w:tab/>
              <w:t>Actual Cost</w:t>
            </w:r>
          </w:p>
        </w:tc>
      </w:tr>
      <w:tr>
        <w:tc>
          <w:tcPr>
            <w:tcW w:w="7196" w:type="dxa"/>
          </w:tcPr>
          <w:p>
            <w:pPr>
              <w:pStyle w:val="yTable"/>
              <w:tabs>
                <w:tab w:val="left" w:pos="567"/>
                <w:tab w:val="left" w:pos="5954"/>
              </w:tabs>
            </w:pPr>
            <w: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 (1)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tabs>
                <w:tab w:val="left" w:pos="5954"/>
              </w:tabs>
              <w:ind w:left="1134" w:hanging="567"/>
            </w:pPr>
            <w:r>
              <w:t>(b)</w:t>
            </w:r>
            <w:r>
              <w:tab/>
              <w:t xml:space="preserve">Further advance deposit which may be required </w:t>
            </w:r>
            <w:r>
              <w:br/>
              <w:t xml:space="preserve">by an agency under section 18 (4)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amended by Gazettes 12 November 1993 p.6202; 30 September 1994 p.4984.]</w:t>
      </w:r>
    </w:p>
    <w:p>
      <w:pPr>
        <w:pStyle w:val="yScheduleHeading"/>
      </w:pPr>
      <w:r>
        <w:t>Schedule </w:t>
      </w:r>
      <w:r>
        <w:rPr>
          <w:rStyle w:val="CharSchNo"/>
        </w:rPr>
        <w:t>2</w:t>
      </w:r>
    </w:p>
    <w:p>
      <w:pPr>
        <w:pStyle w:val="yShoulderClause"/>
      </w:pPr>
      <w:r>
        <w:t>[regulation 10]</w:t>
      </w:r>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jc w:val="center"/>
              <w:rPr>
                <w:b/>
              </w:rPr>
            </w:pPr>
            <w:r>
              <w:rPr>
                <w:b/>
              </w:rPr>
              <w:t>Column 1</w:t>
            </w:r>
          </w:p>
        </w:tc>
        <w:tc>
          <w:tcPr>
            <w:tcW w:w="4253" w:type="dxa"/>
            <w:tcBorders>
              <w:top w:val="single" w:sz="4" w:space="0" w:color="auto"/>
            </w:tcBorders>
          </w:tcPr>
          <w:p>
            <w:pPr>
              <w:pStyle w:val="yTable"/>
              <w:jc w:val="center"/>
              <w:rPr>
                <w:b/>
              </w:rPr>
            </w:pPr>
            <w:r>
              <w:rPr>
                <w:b/>
              </w:rPr>
              <w:t>Column 2</w:t>
            </w:r>
          </w:p>
        </w:tc>
      </w:tr>
      <w:tr>
        <w:trPr>
          <w:tblHeader/>
        </w:trPr>
        <w:tc>
          <w:tcPr>
            <w:tcW w:w="2977" w:type="dxa"/>
            <w:tcBorders>
              <w:bottom w:val="single" w:sz="4" w:space="0" w:color="auto"/>
            </w:tcBorders>
          </w:tcPr>
          <w:p>
            <w:pPr>
              <w:pStyle w:val="yTable"/>
              <w:jc w:val="center"/>
            </w:pPr>
            <w:r>
              <w:t>[Agency]</w:t>
            </w:r>
          </w:p>
        </w:tc>
        <w:tc>
          <w:tcPr>
            <w:tcW w:w="4253" w:type="dxa"/>
            <w:tcBorders>
              <w:bottom w:val="single" w:sz="4" w:space="0" w:color="auto"/>
            </w:tcBorders>
          </w:tcPr>
          <w:p>
            <w:pPr>
              <w:pStyle w:val="yTable"/>
              <w:jc w:val="center"/>
            </w:pPr>
            <w:r>
              <w:t>[Office or body]</w:t>
            </w:r>
          </w:p>
        </w:tc>
      </w:tr>
      <w:tr>
        <w:tc>
          <w:tcPr>
            <w:tcW w:w="2977" w:type="dxa"/>
          </w:tcPr>
          <w:p>
            <w:pPr>
              <w:pStyle w:val="yTable"/>
              <w:rPr>
                <w:sz w:val="16"/>
              </w:rPr>
            </w:pPr>
            <w:r>
              <w:rPr>
                <w:sz w:val="16"/>
              </w:rPr>
              <w:t>Ministry of</w:t>
            </w:r>
          </w:p>
          <w:p>
            <w:pPr>
              <w:pStyle w:val="yTable"/>
              <w:spacing w:before="0"/>
              <w:rPr>
                <w:sz w:val="16"/>
              </w:rPr>
            </w:pPr>
            <w:r>
              <w:rPr>
                <w:sz w:val="16"/>
              </w:rPr>
              <w:t>Premier and</w:t>
            </w:r>
          </w:p>
          <w:p>
            <w:pPr>
              <w:pStyle w:val="yTable"/>
              <w:spacing w:before="0"/>
              <w:rPr>
                <w:sz w:val="16"/>
              </w:rPr>
            </w:pPr>
            <w:r>
              <w:rPr>
                <w:sz w:val="16"/>
              </w:rPr>
              <w:t>Cabinet</w:t>
            </w:r>
          </w:p>
        </w:tc>
        <w:tc>
          <w:tcPr>
            <w:tcW w:w="4253" w:type="dxa"/>
          </w:tcPr>
          <w:p>
            <w:pPr>
              <w:pStyle w:val="yTable"/>
              <w:rPr>
                <w:sz w:val="16"/>
              </w:rPr>
            </w:pPr>
            <w:r>
              <w:rPr>
                <w:sz w:val="16"/>
              </w:rPr>
              <w:t>. Office of the Premier</w:t>
            </w:r>
          </w:p>
          <w:p>
            <w:pPr>
              <w:pStyle w:val="yTable"/>
              <w:rPr>
                <w:sz w:val="16"/>
              </w:rPr>
            </w:pPr>
            <w:r>
              <w:rPr>
                <w:sz w:val="16"/>
              </w:rPr>
              <w:t>. Office of State Administration</w:t>
            </w:r>
          </w:p>
          <w:p>
            <w:pPr>
              <w:pStyle w:val="yTable"/>
              <w:rPr>
                <w:sz w:val="16"/>
              </w:rPr>
            </w:pPr>
            <w:r>
              <w:rPr>
                <w:sz w:val="16"/>
              </w:rPr>
              <w:t>. Policy Office</w:t>
            </w:r>
          </w:p>
        </w:tc>
      </w:tr>
      <w:tr>
        <w:tc>
          <w:tcPr>
            <w:tcW w:w="2977" w:type="dxa"/>
          </w:tcPr>
          <w:p>
            <w:pPr>
              <w:pStyle w:val="yTable"/>
              <w:rPr>
                <w:sz w:val="16"/>
              </w:rPr>
            </w:pPr>
          </w:p>
        </w:tc>
        <w:tc>
          <w:tcPr>
            <w:tcW w:w="4253" w:type="dxa"/>
          </w:tcPr>
          <w:p>
            <w:pPr>
              <w:pStyle w:val="yTable"/>
              <w:rPr>
                <w:sz w:val="16"/>
              </w:rPr>
            </w:pPr>
            <w:r>
              <w:rPr>
                <w:sz w:val="16"/>
              </w:rPr>
              <w:t>. Government Property Office</w:t>
            </w:r>
          </w:p>
        </w:tc>
      </w:tr>
      <w:tr>
        <w:tc>
          <w:tcPr>
            <w:tcW w:w="2977" w:type="dxa"/>
          </w:tcPr>
          <w:p>
            <w:pPr>
              <w:pStyle w:val="yTable"/>
              <w:rPr>
                <w:sz w:val="16"/>
              </w:rPr>
            </w:pPr>
          </w:p>
        </w:tc>
        <w:tc>
          <w:tcPr>
            <w:tcW w:w="4253" w:type="dxa"/>
          </w:tcPr>
          <w:p>
            <w:pPr>
              <w:pStyle w:val="yTable"/>
              <w:rPr>
                <w:sz w:val="16"/>
              </w:rPr>
            </w:pPr>
            <w:r>
              <w:rPr>
                <w:sz w:val="16"/>
              </w:rPr>
              <w:t>. Public Sector Management Office</w:t>
            </w:r>
          </w:p>
        </w:tc>
      </w:tr>
      <w:tr>
        <w:tc>
          <w:tcPr>
            <w:tcW w:w="2977" w:type="dxa"/>
          </w:tcPr>
          <w:p>
            <w:pPr>
              <w:pStyle w:val="yTable"/>
              <w:rPr>
                <w:sz w:val="16"/>
              </w:rPr>
            </w:pPr>
          </w:p>
        </w:tc>
        <w:tc>
          <w:tcPr>
            <w:tcW w:w="4253" w:type="dxa"/>
          </w:tcPr>
          <w:p>
            <w:pPr>
              <w:pStyle w:val="yTable"/>
              <w:rPr>
                <w:sz w:val="16"/>
              </w:rPr>
            </w:pPr>
            <w:r>
              <w:rPr>
                <w:sz w:val="16"/>
              </w:rPr>
              <w:t>. European And North Asia Offices</w:t>
            </w:r>
          </w:p>
        </w:tc>
      </w:tr>
      <w:tr>
        <w:tc>
          <w:tcPr>
            <w:tcW w:w="2977" w:type="dxa"/>
          </w:tcPr>
          <w:p>
            <w:pPr>
              <w:pStyle w:val="yTable"/>
              <w:rPr>
                <w:sz w:val="16"/>
              </w:rPr>
            </w:pPr>
          </w:p>
        </w:tc>
        <w:tc>
          <w:tcPr>
            <w:tcW w:w="4253" w:type="dxa"/>
          </w:tcPr>
          <w:p>
            <w:pPr>
              <w:pStyle w:val="yTable"/>
              <w:rPr>
                <w:sz w:val="16"/>
              </w:rPr>
            </w:pPr>
            <w:r>
              <w:rPr>
                <w:sz w:val="16"/>
              </w:rPr>
              <w:t>. Royal Commissions</w:t>
            </w:r>
          </w:p>
        </w:tc>
      </w:tr>
      <w:tr>
        <w:tc>
          <w:tcPr>
            <w:tcW w:w="2977" w:type="dxa"/>
          </w:tcPr>
          <w:p>
            <w:pPr>
              <w:pStyle w:val="yTable"/>
              <w:rPr>
                <w:sz w:val="16"/>
              </w:rPr>
            </w:pPr>
          </w:p>
        </w:tc>
        <w:tc>
          <w:tcPr>
            <w:tcW w:w="4253" w:type="dxa"/>
          </w:tcPr>
          <w:p>
            <w:pPr>
              <w:pStyle w:val="yTable"/>
              <w:rPr>
                <w:sz w:val="16"/>
              </w:rPr>
            </w:pPr>
            <w:r>
              <w:rPr>
                <w:sz w:val="16"/>
              </w:rPr>
              <w:t>. Aboriginal Justice and Graffiti</w:t>
            </w:r>
          </w:p>
          <w:p>
            <w:pPr>
              <w:pStyle w:val="yTable"/>
              <w:rPr>
                <w:sz w:val="16"/>
              </w:rPr>
            </w:pPr>
            <w:r>
              <w:rPr>
                <w:sz w:val="16"/>
              </w:rPr>
              <w:t xml:space="preserve">  Taskforce</w:t>
            </w:r>
          </w:p>
        </w:tc>
      </w:tr>
      <w:tr>
        <w:tc>
          <w:tcPr>
            <w:tcW w:w="2977" w:type="dxa"/>
          </w:tcPr>
          <w:p>
            <w:pPr>
              <w:pStyle w:val="yTable"/>
              <w:rPr>
                <w:sz w:val="16"/>
              </w:rPr>
            </w:pPr>
            <w:r>
              <w:rPr>
                <w:sz w:val="16"/>
              </w:rPr>
              <w:t>Treasury</w:t>
            </w:r>
          </w:p>
        </w:tc>
        <w:tc>
          <w:tcPr>
            <w:tcW w:w="4253" w:type="dxa"/>
          </w:tcPr>
          <w:p>
            <w:pPr>
              <w:pStyle w:val="yTable"/>
              <w:rPr>
                <w:sz w:val="16"/>
              </w:rPr>
            </w:pPr>
            <w:r>
              <w:rPr>
                <w:sz w:val="16"/>
              </w:rPr>
              <w:t>. R &amp; I Holdings</w:t>
            </w:r>
          </w:p>
        </w:tc>
      </w:tr>
      <w:tr>
        <w:tc>
          <w:tcPr>
            <w:tcW w:w="2977" w:type="dxa"/>
          </w:tcPr>
          <w:p>
            <w:pPr>
              <w:pStyle w:val="yTable"/>
              <w:rPr>
                <w:sz w:val="16"/>
              </w:rPr>
            </w:pPr>
          </w:p>
        </w:tc>
        <w:tc>
          <w:tcPr>
            <w:tcW w:w="4253" w:type="dxa"/>
          </w:tcPr>
          <w:p>
            <w:pPr>
              <w:pStyle w:val="yTable"/>
              <w:rPr>
                <w:sz w:val="16"/>
              </w:rPr>
            </w:pPr>
            <w:r>
              <w:rPr>
                <w:sz w:val="16"/>
              </w:rPr>
              <w:t>. Miscellaneous Services</w:t>
            </w:r>
          </w:p>
        </w:tc>
      </w:tr>
      <w:tr>
        <w:tc>
          <w:tcPr>
            <w:tcW w:w="2977" w:type="dxa"/>
          </w:tcPr>
          <w:p>
            <w:pPr>
              <w:pStyle w:val="yTable"/>
              <w:rPr>
                <w:sz w:val="16"/>
              </w:rPr>
            </w:pPr>
          </w:p>
        </w:tc>
        <w:tc>
          <w:tcPr>
            <w:tcW w:w="4253" w:type="dxa"/>
          </w:tcPr>
          <w:p>
            <w:pPr>
              <w:pStyle w:val="yTable"/>
              <w:rPr>
                <w:sz w:val="16"/>
              </w:rPr>
            </w:pPr>
            <w:r>
              <w:rPr>
                <w:sz w:val="16"/>
              </w:rPr>
              <w:t>. Western Australian Development</w:t>
            </w:r>
          </w:p>
          <w:p>
            <w:pPr>
              <w:pStyle w:val="yTable"/>
              <w:rPr>
                <w:sz w:val="16"/>
              </w:rPr>
            </w:pPr>
            <w:r>
              <w:rPr>
                <w:sz w:val="16"/>
              </w:rPr>
              <w:t xml:space="preserve">  Corporation</w:t>
            </w:r>
          </w:p>
        </w:tc>
      </w:tr>
      <w:tr>
        <w:tc>
          <w:tcPr>
            <w:tcW w:w="2977" w:type="dxa"/>
          </w:tcPr>
          <w:p>
            <w:pPr>
              <w:pStyle w:val="yTable"/>
              <w:rPr>
                <w:sz w:val="16"/>
              </w:rPr>
            </w:pPr>
          </w:p>
        </w:tc>
        <w:tc>
          <w:tcPr>
            <w:tcW w:w="4253" w:type="dxa"/>
          </w:tcPr>
          <w:p>
            <w:pPr>
              <w:pStyle w:val="yTable"/>
              <w:rPr>
                <w:sz w:val="16"/>
              </w:rPr>
            </w:pPr>
            <w:r>
              <w:rPr>
                <w:sz w:val="16"/>
              </w:rPr>
              <w:t>. Western Australian EXIM Corporation</w:t>
            </w:r>
          </w:p>
        </w:tc>
      </w:tr>
      <w:tr>
        <w:tc>
          <w:tcPr>
            <w:tcW w:w="2977" w:type="dxa"/>
          </w:tcPr>
          <w:p>
            <w:pPr>
              <w:pStyle w:val="yTable"/>
              <w:rPr>
                <w:sz w:val="16"/>
              </w:rPr>
            </w:pPr>
            <w:r>
              <w:rPr>
                <w:sz w:val="16"/>
              </w:rPr>
              <w:t>Public Service</w:t>
            </w:r>
          </w:p>
          <w:p>
            <w:pPr>
              <w:pStyle w:val="yTable"/>
              <w:spacing w:before="0"/>
              <w:rPr>
                <w:sz w:val="16"/>
              </w:rPr>
            </w:pPr>
            <w:r>
              <w:rPr>
                <w:sz w:val="16"/>
              </w:rPr>
              <w:t>Commission</w:t>
            </w:r>
          </w:p>
        </w:tc>
        <w:tc>
          <w:tcPr>
            <w:tcW w:w="4253" w:type="dxa"/>
          </w:tcPr>
          <w:p>
            <w:pPr>
              <w:pStyle w:val="yTable"/>
              <w:rPr>
                <w:sz w:val="16"/>
              </w:rPr>
            </w:pPr>
            <w:r>
              <w:rPr>
                <w:sz w:val="16"/>
              </w:rPr>
              <w:t>. Office of the Director of Equal</w:t>
            </w:r>
          </w:p>
          <w:p>
            <w:pPr>
              <w:pStyle w:val="yTable"/>
              <w:rPr>
                <w:sz w:val="16"/>
              </w:rPr>
            </w:pPr>
            <w:r>
              <w:rPr>
                <w:sz w:val="16"/>
              </w:rPr>
              <w:t xml:space="preserve">  Opportunity in Public Employment</w:t>
            </w:r>
          </w:p>
        </w:tc>
      </w:tr>
      <w:tr>
        <w:tc>
          <w:tcPr>
            <w:tcW w:w="2977" w:type="dxa"/>
          </w:tcPr>
          <w:p>
            <w:pPr>
              <w:pStyle w:val="yTable"/>
              <w:rPr>
                <w:sz w:val="16"/>
              </w:rPr>
            </w:pPr>
            <w:r>
              <w:rPr>
                <w:sz w:val="16"/>
              </w:rPr>
              <w:t>State Energy</w:t>
            </w:r>
          </w:p>
          <w:p>
            <w:pPr>
              <w:pStyle w:val="yTable"/>
              <w:spacing w:before="0"/>
              <w:rPr>
                <w:sz w:val="16"/>
              </w:rPr>
            </w:pPr>
            <w:r>
              <w:rPr>
                <w:sz w:val="16"/>
              </w:rPr>
              <w:t>Commission of</w:t>
            </w:r>
          </w:p>
          <w:p>
            <w:pPr>
              <w:pStyle w:val="yTable"/>
              <w:spacing w:before="0"/>
              <w:rPr>
                <w:sz w:val="16"/>
              </w:rPr>
            </w:pPr>
            <w:r>
              <w:rPr>
                <w:sz w:val="16"/>
              </w:rPr>
              <w:t>WA</w:t>
            </w:r>
          </w:p>
        </w:tc>
        <w:tc>
          <w:tcPr>
            <w:tcW w:w="4253" w:type="dxa"/>
          </w:tcPr>
          <w:p>
            <w:pPr>
              <w:pStyle w:val="yTable"/>
              <w:rPr>
                <w:sz w:val="16"/>
              </w:rPr>
            </w:pPr>
            <w:r>
              <w:rPr>
                <w:sz w:val="16"/>
              </w:rPr>
              <w:t>. State Energy Commission Punishment</w:t>
            </w:r>
          </w:p>
          <w:p>
            <w:pPr>
              <w:pStyle w:val="yTable"/>
              <w:rPr>
                <w:sz w:val="16"/>
              </w:rPr>
            </w:pPr>
            <w:r>
              <w:rPr>
                <w:sz w:val="16"/>
              </w:rPr>
              <w:t xml:space="preserve">  Appeals Board</w:t>
            </w:r>
          </w:p>
          <w:p>
            <w:pPr>
              <w:pStyle w:val="yTable"/>
              <w:rPr>
                <w:sz w:val="16"/>
              </w:rPr>
            </w:pPr>
            <w:r>
              <w:rPr>
                <w:sz w:val="16"/>
              </w:rPr>
              <w:t>. SECWA Board of Commissioners</w:t>
            </w:r>
          </w:p>
        </w:tc>
      </w:tr>
      <w:tr>
        <w:tc>
          <w:tcPr>
            <w:tcW w:w="2977" w:type="dxa"/>
          </w:tcPr>
          <w:p>
            <w:pPr>
              <w:pStyle w:val="yTable"/>
              <w:rPr>
                <w:sz w:val="16"/>
              </w:rPr>
            </w:pPr>
            <w:r>
              <w:rPr>
                <w:sz w:val="16"/>
              </w:rPr>
              <w:t>Agriculture</w:t>
            </w:r>
          </w:p>
          <w:p>
            <w:pPr>
              <w:pStyle w:val="yTable"/>
              <w:spacing w:before="0"/>
              <w:rPr>
                <w:sz w:val="16"/>
              </w:rPr>
            </w:pPr>
            <w:r>
              <w:rPr>
                <w:sz w:val="16"/>
              </w:rPr>
              <w:t>Department</w:t>
            </w:r>
          </w:p>
        </w:tc>
        <w:tc>
          <w:tcPr>
            <w:tcW w:w="4253" w:type="dxa"/>
          </w:tcPr>
          <w:p>
            <w:pPr>
              <w:pStyle w:val="yTable"/>
              <w:rPr>
                <w:sz w:val="16"/>
              </w:rPr>
            </w:pPr>
            <w:r>
              <w:rPr>
                <w:sz w:val="16"/>
              </w:rPr>
              <w:t>. Ashburton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Apple Sales Advisory Committee</w:t>
            </w:r>
          </w:p>
        </w:tc>
      </w:tr>
      <w:tr>
        <w:tc>
          <w:tcPr>
            <w:tcW w:w="2977" w:type="dxa"/>
          </w:tcPr>
          <w:p>
            <w:pPr>
              <w:pStyle w:val="yTable"/>
              <w:rPr>
                <w:sz w:val="16"/>
              </w:rPr>
            </w:pPr>
          </w:p>
        </w:tc>
        <w:tc>
          <w:tcPr>
            <w:tcW w:w="4253" w:type="dxa"/>
          </w:tcPr>
          <w:p>
            <w:pPr>
              <w:pStyle w:val="yTable"/>
              <w:rPr>
                <w:sz w:val="16"/>
              </w:rPr>
            </w:pPr>
            <w:r>
              <w:rPr>
                <w:sz w:val="16"/>
              </w:rPr>
              <w:t>. Artificial Breeding Board</w:t>
            </w:r>
          </w:p>
        </w:tc>
      </w:tr>
      <w:tr>
        <w:tc>
          <w:tcPr>
            <w:tcW w:w="2977" w:type="dxa"/>
          </w:tcPr>
          <w:p>
            <w:pPr>
              <w:pStyle w:val="yTable"/>
              <w:rPr>
                <w:sz w:val="16"/>
              </w:rPr>
            </w:pPr>
          </w:p>
        </w:tc>
        <w:tc>
          <w:tcPr>
            <w:tcW w:w="4253" w:type="dxa"/>
          </w:tcPr>
          <w:p>
            <w:pPr>
              <w:pStyle w:val="yTable"/>
              <w:rPr>
                <w:sz w:val="16"/>
              </w:rPr>
            </w:pPr>
            <w:r>
              <w:rPr>
                <w:sz w:val="16"/>
              </w:rPr>
              <w:t>. Quota Appeals Board</w:t>
            </w:r>
          </w:p>
        </w:tc>
      </w:tr>
      <w:tr>
        <w:tc>
          <w:tcPr>
            <w:tcW w:w="2977" w:type="dxa"/>
          </w:tcPr>
          <w:p>
            <w:pPr>
              <w:pStyle w:val="yTable"/>
              <w:rPr>
                <w:sz w:val="16"/>
              </w:rPr>
            </w:pPr>
          </w:p>
        </w:tc>
        <w:tc>
          <w:tcPr>
            <w:tcW w:w="4253" w:type="dxa"/>
          </w:tcPr>
          <w:p>
            <w:pPr>
              <w:pStyle w:val="yTable"/>
              <w:rPr>
                <w:sz w:val="16"/>
              </w:rPr>
            </w:pPr>
            <w:r>
              <w:rPr>
                <w:sz w:val="16"/>
              </w:rPr>
              <w:t>. Stone</w:t>
            </w:r>
            <w:r>
              <w:rPr>
                <w:sz w:val="16"/>
              </w:rPr>
              <w:noBreakHyphen/>
              <w:t>Fruit Sales Advisory Committee</w:t>
            </w:r>
          </w:p>
        </w:tc>
      </w:tr>
      <w:tr>
        <w:tc>
          <w:tcPr>
            <w:tcW w:w="2977" w:type="dxa"/>
          </w:tcPr>
          <w:p>
            <w:pPr>
              <w:pStyle w:val="yTable"/>
              <w:rPr>
                <w:sz w:val="16"/>
              </w:rPr>
            </w:pPr>
          </w:p>
        </w:tc>
        <w:tc>
          <w:tcPr>
            <w:tcW w:w="4253" w:type="dxa"/>
          </w:tcPr>
          <w:p>
            <w:pPr>
              <w:pStyle w:val="yTable"/>
              <w:rPr>
                <w:sz w:val="16"/>
              </w:rPr>
            </w:pPr>
            <w:r>
              <w:rPr>
                <w:sz w:val="16"/>
              </w:rPr>
              <w:t>. WA Lamb Marketing Board</w:t>
            </w:r>
          </w:p>
        </w:tc>
      </w:tr>
      <w:tr>
        <w:tc>
          <w:tcPr>
            <w:tcW w:w="2977" w:type="dxa"/>
          </w:tcPr>
          <w:p>
            <w:pPr>
              <w:pStyle w:val="yTable"/>
              <w:rPr>
                <w:sz w:val="16"/>
              </w:rPr>
            </w:pPr>
          </w:p>
        </w:tc>
        <w:tc>
          <w:tcPr>
            <w:tcW w:w="4253" w:type="dxa"/>
          </w:tcPr>
          <w:p>
            <w:pPr>
              <w:pStyle w:val="yTable"/>
              <w:rPr>
                <w:sz w:val="16"/>
              </w:rPr>
            </w:pPr>
            <w:r>
              <w:rPr>
                <w:sz w:val="16"/>
              </w:rPr>
              <w:t>. WA Meat Marketing Board</w:t>
            </w:r>
          </w:p>
        </w:tc>
      </w:tr>
      <w:tr>
        <w:tc>
          <w:tcPr>
            <w:tcW w:w="2977" w:type="dxa"/>
          </w:tcPr>
          <w:p>
            <w:pPr>
              <w:pStyle w:val="yTable"/>
              <w:rPr>
                <w:sz w:val="16"/>
              </w:rPr>
            </w:pPr>
          </w:p>
        </w:tc>
        <w:tc>
          <w:tcPr>
            <w:tcW w:w="4253" w:type="dxa"/>
          </w:tcPr>
          <w:p>
            <w:pPr>
              <w:pStyle w:val="yTable"/>
              <w:rPr>
                <w:sz w:val="16"/>
              </w:rPr>
            </w:pPr>
            <w:r>
              <w:rPr>
                <w:sz w:val="16"/>
              </w:rPr>
              <w:t>. Wheat Board</w:t>
            </w:r>
          </w:p>
        </w:tc>
      </w:tr>
      <w:tr>
        <w:tc>
          <w:tcPr>
            <w:tcW w:w="2977" w:type="dxa"/>
          </w:tcPr>
          <w:p>
            <w:pPr>
              <w:pStyle w:val="yTable"/>
              <w:rPr>
                <w:sz w:val="16"/>
              </w:rPr>
            </w:pPr>
          </w:p>
        </w:tc>
        <w:tc>
          <w:tcPr>
            <w:tcW w:w="4253" w:type="dxa"/>
          </w:tcPr>
          <w:p>
            <w:pPr>
              <w:pStyle w:val="yTable"/>
              <w:rPr>
                <w:sz w:val="16"/>
              </w:rPr>
            </w:pPr>
            <w:r>
              <w:rPr>
                <w:sz w:val="16"/>
              </w:rPr>
              <w:t>. Citrus Sales Advisory Committee</w:t>
            </w:r>
          </w:p>
        </w:tc>
      </w:tr>
      <w:tr>
        <w:tc>
          <w:tcPr>
            <w:tcW w:w="2977" w:type="dxa"/>
          </w:tcPr>
          <w:p>
            <w:pPr>
              <w:pStyle w:val="yTable"/>
              <w:rPr>
                <w:sz w:val="16"/>
              </w:rPr>
            </w:pPr>
          </w:p>
        </w:tc>
        <w:tc>
          <w:tcPr>
            <w:tcW w:w="4253" w:type="dxa"/>
          </w:tcPr>
          <w:p>
            <w:pPr>
              <w:pStyle w:val="yTable"/>
              <w:rPr>
                <w:sz w:val="16"/>
              </w:rPr>
            </w:pPr>
            <w:r>
              <w:rPr>
                <w:sz w:val="16"/>
              </w:rPr>
              <w:t>. Beekeepers Compensation Fund</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Beverley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Bibby Springs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Binnu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Boddington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Boyup Brook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xml:space="preserve">. Bridgetown </w:t>
            </w:r>
            <w:r>
              <w:rPr>
                <w:sz w:val="16"/>
              </w:rPr>
              <w:noBreakHyphen/>
              <w:t xml:space="preserve"> Greenbushes Land</w:t>
            </w:r>
          </w:p>
          <w:p>
            <w:pPr>
              <w:pStyle w:val="yTable"/>
              <w:rPr>
                <w:sz w:val="16"/>
              </w:rPr>
            </w:pPr>
            <w:r>
              <w:rPr>
                <w:sz w:val="16"/>
              </w:rPr>
              <w:t xml:space="preserve">  Conservation District Committee</w:t>
            </w:r>
          </w:p>
        </w:tc>
      </w:tr>
      <w:tr>
        <w:tc>
          <w:tcPr>
            <w:tcW w:w="2977" w:type="dxa"/>
          </w:tcPr>
          <w:p>
            <w:pPr>
              <w:pStyle w:val="yTable"/>
              <w:rPr>
                <w:sz w:val="16"/>
              </w:rPr>
            </w:pPr>
          </w:p>
        </w:tc>
        <w:tc>
          <w:tcPr>
            <w:tcW w:w="4253" w:type="dxa"/>
          </w:tcPr>
          <w:p>
            <w:pPr>
              <w:pStyle w:val="yTable"/>
              <w:rPr>
                <w:sz w:val="16"/>
              </w:rPr>
            </w:pPr>
            <w:r>
              <w:rPr>
                <w:sz w:val="16"/>
              </w:rPr>
              <w:t>. Brookton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Broomehill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Broome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Bruce Rock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Buntine West Wubin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xml:space="preserve">. Burakin </w:t>
            </w:r>
            <w:r>
              <w:rPr>
                <w:sz w:val="16"/>
              </w:rPr>
              <w:noBreakHyphen/>
              <w:t xml:space="preserve"> Bunketch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Cadoux/Manmanning Land</w:t>
            </w:r>
          </w:p>
          <w:p>
            <w:pPr>
              <w:pStyle w:val="yTable"/>
              <w:rPr>
                <w:sz w:val="16"/>
              </w:rPr>
            </w:pPr>
            <w:r>
              <w:rPr>
                <w:sz w:val="16"/>
              </w:rPr>
              <w:t xml:space="preserve">  Conservation District Committee</w:t>
            </w:r>
          </w:p>
        </w:tc>
      </w:tr>
      <w:tr>
        <w:tc>
          <w:tcPr>
            <w:tcW w:w="2977" w:type="dxa"/>
          </w:tcPr>
          <w:p>
            <w:pPr>
              <w:pStyle w:val="yTable"/>
              <w:rPr>
                <w:sz w:val="16"/>
              </w:rPr>
            </w:pPr>
          </w:p>
        </w:tc>
        <w:tc>
          <w:tcPr>
            <w:tcW w:w="4253" w:type="dxa"/>
          </w:tcPr>
          <w:p>
            <w:pPr>
              <w:pStyle w:val="yTable"/>
              <w:rPr>
                <w:sz w:val="16"/>
              </w:rPr>
            </w:pPr>
            <w:r>
              <w:rPr>
                <w:sz w:val="16"/>
              </w:rPr>
              <w:t>. Capel Land Conservation District</w:t>
            </w:r>
          </w:p>
          <w:p>
            <w:pPr>
              <w:pStyle w:val="yTable"/>
              <w:rPr>
                <w:sz w:val="16"/>
              </w:rPr>
            </w:pPr>
            <w:r>
              <w:rPr>
                <w:sz w:val="16"/>
              </w:rPr>
              <w:t xml:space="preserve">  Committee</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jc w:val="center"/>
              <w:rPr>
                <w:b/>
              </w:rPr>
            </w:pPr>
            <w:r>
              <w:rPr>
                <w:b/>
              </w:rPr>
              <w:t>Column 1</w:t>
            </w:r>
          </w:p>
        </w:tc>
        <w:tc>
          <w:tcPr>
            <w:tcW w:w="4253" w:type="dxa"/>
            <w:tcBorders>
              <w:top w:val="single" w:sz="4" w:space="0" w:color="auto"/>
            </w:tcBorders>
          </w:tcPr>
          <w:p>
            <w:pPr>
              <w:pStyle w:val="yTable"/>
              <w:jc w:val="center"/>
              <w:rPr>
                <w:b/>
              </w:rPr>
            </w:pPr>
            <w:r>
              <w:rPr>
                <w:b/>
              </w:rPr>
              <w:t>Column 2</w:t>
            </w:r>
          </w:p>
        </w:tc>
      </w:tr>
      <w:tr>
        <w:trPr>
          <w:tblHeader/>
        </w:trPr>
        <w:tc>
          <w:tcPr>
            <w:tcW w:w="2977" w:type="dxa"/>
            <w:tcBorders>
              <w:bottom w:val="single" w:sz="4" w:space="0" w:color="auto"/>
            </w:tcBorders>
          </w:tcPr>
          <w:p>
            <w:pPr>
              <w:pStyle w:val="yTable"/>
              <w:jc w:val="center"/>
            </w:pPr>
            <w:r>
              <w:t>[Agency]</w:t>
            </w:r>
          </w:p>
        </w:tc>
        <w:tc>
          <w:tcPr>
            <w:tcW w:w="4253" w:type="dxa"/>
            <w:tcBorders>
              <w:bottom w:val="single" w:sz="4" w:space="0" w:color="auto"/>
            </w:tcBorders>
          </w:tcPr>
          <w:p>
            <w:pPr>
              <w:pStyle w:val="yTable"/>
              <w:jc w:val="center"/>
            </w:pPr>
            <w:r>
              <w:t>[Office or body]</w:t>
            </w:r>
          </w:p>
        </w:tc>
      </w:tr>
      <w:tr>
        <w:tc>
          <w:tcPr>
            <w:tcW w:w="2977" w:type="dxa"/>
          </w:tcPr>
          <w:p>
            <w:pPr>
              <w:pStyle w:val="yTable"/>
              <w:keepNext/>
              <w:keepLines/>
              <w:rPr>
                <w:sz w:val="16"/>
              </w:rPr>
            </w:pPr>
          </w:p>
        </w:tc>
        <w:tc>
          <w:tcPr>
            <w:tcW w:w="4253" w:type="dxa"/>
          </w:tcPr>
          <w:p>
            <w:pPr>
              <w:pStyle w:val="yTable"/>
              <w:keepNext/>
              <w:keepLines/>
              <w:rPr>
                <w:sz w:val="16"/>
              </w:rPr>
            </w:pPr>
            <w:r>
              <w:rPr>
                <w:sz w:val="16"/>
              </w:rPr>
              <w:t>. Carlecatup Land Conservation District</w:t>
            </w:r>
          </w:p>
          <w:p>
            <w:pPr>
              <w:pStyle w:val="yTable"/>
              <w:keepNext/>
              <w:keepLines/>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Carnamah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Carnarvon Banana Industry</w:t>
            </w:r>
          </w:p>
          <w:p>
            <w:pPr>
              <w:pStyle w:val="yTable"/>
              <w:rPr>
                <w:sz w:val="16"/>
              </w:rPr>
            </w:pPr>
            <w:r>
              <w:rPr>
                <w:sz w:val="16"/>
              </w:rPr>
              <w:t xml:space="preserve">  Compensation Committee</w:t>
            </w:r>
          </w:p>
        </w:tc>
      </w:tr>
      <w:tr>
        <w:tc>
          <w:tcPr>
            <w:tcW w:w="2977" w:type="dxa"/>
          </w:tcPr>
          <w:p>
            <w:pPr>
              <w:pStyle w:val="yTable"/>
              <w:rPr>
                <w:sz w:val="16"/>
              </w:rPr>
            </w:pPr>
          </w:p>
        </w:tc>
        <w:tc>
          <w:tcPr>
            <w:tcW w:w="4253" w:type="dxa"/>
          </w:tcPr>
          <w:p>
            <w:pPr>
              <w:pStyle w:val="yTable"/>
              <w:rPr>
                <w:sz w:val="16"/>
              </w:rPr>
            </w:pPr>
            <w:r>
              <w:rPr>
                <w:sz w:val="16"/>
              </w:rPr>
              <w:t>. Carnarvon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Cattle Industry Compensation Act</w:t>
            </w:r>
          </w:p>
          <w:p>
            <w:pPr>
              <w:pStyle w:val="yTable"/>
              <w:rPr>
                <w:sz w:val="16"/>
              </w:rPr>
            </w:pPr>
            <w:r>
              <w:rPr>
                <w:sz w:val="16"/>
              </w:rPr>
              <w:t xml:space="preserve">  Research Fund Advisory Committee</w:t>
            </w:r>
          </w:p>
        </w:tc>
      </w:tr>
      <w:tr>
        <w:tc>
          <w:tcPr>
            <w:tcW w:w="2977" w:type="dxa"/>
          </w:tcPr>
          <w:p>
            <w:pPr>
              <w:pStyle w:val="yTable"/>
              <w:rPr>
                <w:sz w:val="16"/>
              </w:rPr>
            </w:pPr>
          </w:p>
        </w:tc>
        <w:tc>
          <w:tcPr>
            <w:tcW w:w="4253" w:type="dxa"/>
          </w:tcPr>
          <w:p>
            <w:pPr>
              <w:pStyle w:val="yTable"/>
              <w:rPr>
                <w:sz w:val="16"/>
              </w:rPr>
            </w:pPr>
            <w:r>
              <w:rPr>
                <w:sz w:val="16"/>
              </w:rPr>
              <w:t>. Chapman Valley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Chicken Meat Industry Committee</w:t>
            </w:r>
          </w:p>
        </w:tc>
      </w:tr>
      <w:tr>
        <w:tc>
          <w:tcPr>
            <w:tcW w:w="2977" w:type="dxa"/>
          </w:tcPr>
          <w:p>
            <w:pPr>
              <w:pStyle w:val="yTable"/>
              <w:rPr>
                <w:sz w:val="16"/>
              </w:rPr>
            </w:pPr>
          </w:p>
        </w:tc>
        <w:tc>
          <w:tcPr>
            <w:tcW w:w="4253" w:type="dxa"/>
          </w:tcPr>
          <w:p>
            <w:pPr>
              <w:pStyle w:val="yTable"/>
              <w:rPr>
                <w:sz w:val="16"/>
              </w:rPr>
            </w:pPr>
            <w:r>
              <w:rPr>
                <w:sz w:val="16"/>
              </w:rPr>
              <w:t>. Chittering Valley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Collie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Coolup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Corrigin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Cuballing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Cue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Cunderdin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Dardanup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Denmark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Dowerin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Dried Fruits Board</w:t>
            </w:r>
          </w:p>
        </w:tc>
      </w:tr>
      <w:tr>
        <w:tc>
          <w:tcPr>
            <w:tcW w:w="2977" w:type="dxa"/>
          </w:tcPr>
          <w:p>
            <w:pPr>
              <w:pStyle w:val="yTable"/>
              <w:rPr>
                <w:sz w:val="16"/>
              </w:rPr>
            </w:pPr>
          </w:p>
        </w:tc>
        <w:tc>
          <w:tcPr>
            <w:tcW w:w="4253" w:type="dxa"/>
          </w:tcPr>
          <w:p>
            <w:pPr>
              <w:pStyle w:val="yTable"/>
              <w:rPr>
                <w:sz w:val="16"/>
              </w:rPr>
            </w:pPr>
            <w:r>
              <w:rPr>
                <w:sz w:val="16"/>
              </w:rPr>
              <w:t>. Drought Consultative Committee</w:t>
            </w:r>
          </w:p>
        </w:tc>
      </w:tr>
      <w:tr>
        <w:tc>
          <w:tcPr>
            <w:tcW w:w="2977" w:type="dxa"/>
          </w:tcPr>
          <w:p>
            <w:pPr>
              <w:pStyle w:val="yTable"/>
              <w:rPr>
                <w:sz w:val="16"/>
              </w:rPr>
            </w:pPr>
          </w:p>
        </w:tc>
        <w:tc>
          <w:tcPr>
            <w:tcW w:w="4253" w:type="dxa"/>
          </w:tcPr>
          <w:p>
            <w:pPr>
              <w:pStyle w:val="yTable"/>
              <w:rPr>
                <w:sz w:val="16"/>
              </w:rPr>
            </w:pPr>
            <w:r>
              <w:rPr>
                <w:sz w:val="16"/>
              </w:rPr>
              <w:t>. Dumbleyung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East Ballidu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East Gillingarra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East Pilbara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East Yornaning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Esperance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Farm Machinery Advisory Committee</w:t>
            </w:r>
          </w:p>
        </w:tc>
      </w:tr>
      <w:tr>
        <w:tc>
          <w:tcPr>
            <w:tcW w:w="2977" w:type="dxa"/>
          </w:tcPr>
          <w:p>
            <w:pPr>
              <w:pStyle w:val="yTable"/>
              <w:rPr>
                <w:sz w:val="16"/>
              </w:rPr>
            </w:pPr>
          </w:p>
        </w:tc>
        <w:tc>
          <w:tcPr>
            <w:tcW w:w="4253" w:type="dxa"/>
          </w:tcPr>
          <w:p>
            <w:pPr>
              <w:pStyle w:val="yTable"/>
              <w:rPr>
                <w:sz w:val="16"/>
              </w:rPr>
            </w:pPr>
            <w:r>
              <w:rPr>
                <w:sz w:val="16"/>
              </w:rPr>
              <w:t>. Field Crops Advisory Committee</w:t>
            </w:r>
          </w:p>
        </w:tc>
      </w:tr>
      <w:tr>
        <w:tc>
          <w:tcPr>
            <w:tcW w:w="2977" w:type="dxa"/>
          </w:tcPr>
          <w:p>
            <w:pPr>
              <w:pStyle w:val="yTable"/>
              <w:rPr>
                <w:sz w:val="16"/>
              </w:rPr>
            </w:pPr>
          </w:p>
        </w:tc>
        <w:tc>
          <w:tcPr>
            <w:tcW w:w="4253" w:type="dxa"/>
          </w:tcPr>
          <w:p>
            <w:pPr>
              <w:pStyle w:val="yTable"/>
              <w:rPr>
                <w:sz w:val="16"/>
              </w:rPr>
            </w:pPr>
            <w:r>
              <w:rPr>
                <w:sz w:val="16"/>
              </w:rPr>
              <w:t>. Frankland Below Gordon Land</w:t>
            </w:r>
          </w:p>
          <w:p>
            <w:pPr>
              <w:pStyle w:val="yTable"/>
              <w:rPr>
                <w:sz w:val="16"/>
              </w:rPr>
            </w:pPr>
            <w:r>
              <w:rPr>
                <w:sz w:val="16"/>
              </w:rPr>
              <w:t xml:space="preserve">  Conservation District Committee</w:t>
            </w:r>
          </w:p>
        </w:tc>
      </w:tr>
      <w:tr>
        <w:tc>
          <w:tcPr>
            <w:tcW w:w="2977" w:type="dxa"/>
          </w:tcPr>
          <w:p>
            <w:pPr>
              <w:pStyle w:val="yTable"/>
              <w:rPr>
                <w:sz w:val="16"/>
              </w:rPr>
            </w:pPr>
          </w:p>
        </w:tc>
        <w:tc>
          <w:tcPr>
            <w:tcW w:w="4253" w:type="dxa"/>
          </w:tcPr>
          <w:p>
            <w:pPr>
              <w:pStyle w:val="yTable"/>
              <w:rPr>
                <w:sz w:val="16"/>
              </w:rPr>
            </w:pPr>
            <w:r>
              <w:rPr>
                <w:sz w:val="16"/>
              </w:rPr>
              <w:t>. Fruit Growing Industry Trust Fund</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Gascoyne Ashburton Head Waters Land</w:t>
            </w:r>
          </w:p>
          <w:p>
            <w:pPr>
              <w:pStyle w:val="yTable"/>
              <w:rPr>
                <w:sz w:val="16"/>
              </w:rPr>
            </w:pPr>
            <w:r>
              <w:rPr>
                <w:sz w:val="16"/>
              </w:rPr>
              <w:t xml:space="preserve">  Conservation District Committee</w:t>
            </w:r>
          </w:p>
        </w:tc>
      </w:tr>
      <w:tr>
        <w:tc>
          <w:tcPr>
            <w:tcW w:w="2977" w:type="dxa"/>
          </w:tcPr>
          <w:p>
            <w:pPr>
              <w:pStyle w:val="yTable"/>
              <w:rPr>
                <w:sz w:val="16"/>
              </w:rPr>
            </w:pPr>
          </w:p>
        </w:tc>
        <w:tc>
          <w:tcPr>
            <w:tcW w:w="4253" w:type="dxa"/>
          </w:tcPr>
          <w:p>
            <w:pPr>
              <w:pStyle w:val="yTable"/>
              <w:rPr>
                <w:sz w:val="16"/>
              </w:rPr>
            </w:pPr>
            <w:r>
              <w:rPr>
                <w:sz w:val="16"/>
              </w:rPr>
              <w:t>. Gascoyne/Wooramel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Gingin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Gnowangerup Land Conservation</w:t>
            </w:r>
          </w:p>
          <w:p>
            <w:pPr>
              <w:pStyle w:val="yTable"/>
              <w:rPr>
                <w:sz w:val="16"/>
              </w:rPr>
            </w:pPr>
            <w:r>
              <w:rPr>
                <w:sz w:val="16"/>
              </w:rPr>
              <w:t xml:space="preserve">  District Committee</w:t>
            </w:r>
          </w:p>
        </w:tc>
      </w:tr>
      <w:tr>
        <w:tc>
          <w:tcPr>
            <w:tcW w:w="2977" w:type="dxa"/>
          </w:tcPr>
          <w:p>
            <w:pPr>
              <w:pStyle w:val="yTable"/>
              <w:keepNext/>
              <w:keepLines/>
              <w:rPr>
                <w:sz w:val="16"/>
              </w:rPr>
            </w:pPr>
          </w:p>
        </w:tc>
        <w:tc>
          <w:tcPr>
            <w:tcW w:w="4253" w:type="dxa"/>
          </w:tcPr>
          <w:p>
            <w:pPr>
              <w:pStyle w:val="yTable"/>
              <w:keepNext/>
              <w:keepLines/>
              <w:rPr>
                <w:sz w:val="16"/>
              </w:rPr>
            </w:pPr>
            <w:r>
              <w:rPr>
                <w:sz w:val="16"/>
              </w:rPr>
              <w:t>. Goomalling Land Conservation District</w:t>
            </w:r>
          </w:p>
          <w:p>
            <w:pPr>
              <w:pStyle w:val="yTable"/>
              <w:keepNext/>
              <w:keepLines/>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xml:space="preserve">. Halls Creek </w:t>
            </w:r>
            <w:r>
              <w:rPr>
                <w:sz w:val="16"/>
              </w:rPr>
              <w:noBreakHyphen/>
              <w:t xml:space="preserve"> East Kimberley Land</w:t>
            </w:r>
          </w:p>
          <w:p>
            <w:pPr>
              <w:pStyle w:val="yTable"/>
              <w:rPr>
                <w:sz w:val="16"/>
              </w:rPr>
            </w:pPr>
            <w:r>
              <w:rPr>
                <w:sz w:val="16"/>
              </w:rPr>
              <w:t xml:space="preserve">  Conservation District Committee</w:t>
            </w:r>
          </w:p>
        </w:tc>
      </w:tr>
      <w:tr>
        <w:tc>
          <w:tcPr>
            <w:tcW w:w="2977" w:type="dxa"/>
          </w:tcPr>
          <w:p>
            <w:pPr>
              <w:pStyle w:val="yTable"/>
              <w:rPr>
                <w:sz w:val="16"/>
              </w:rPr>
            </w:pPr>
          </w:p>
        </w:tc>
        <w:tc>
          <w:tcPr>
            <w:tcW w:w="4253" w:type="dxa"/>
          </w:tcPr>
          <w:p>
            <w:pPr>
              <w:pStyle w:val="yTable"/>
              <w:rPr>
                <w:sz w:val="16"/>
              </w:rPr>
            </w:pPr>
            <w:r>
              <w:rPr>
                <w:sz w:val="16"/>
              </w:rPr>
              <w:t>. Hay River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Herd Improvement Service</w:t>
            </w:r>
          </w:p>
        </w:tc>
      </w:tr>
      <w:tr>
        <w:tc>
          <w:tcPr>
            <w:tcW w:w="2977" w:type="dxa"/>
          </w:tcPr>
          <w:p>
            <w:pPr>
              <w:pStyle w:val="yTable"/>
              <w:rPr>
                <w:sz w:val="16"/>
              </w:rPr>
            </w:pPr>
          </w:p>
        </w:tc>
        <w:tc>
          <w:tcPr>
            <w:tcW w:w="4253" w:type="dxa"/>
          </w:tcPr>
          <w:p>
            <w:pPr>
              <w:pStyle w:val="yTable"/>
              <w:rPr>
                <w:sz w:val="16"/>
              </w:rPr>
            </w:pPr>
            <w:r>
              <w:rPr>
                <w:sz w:val="16"/>
              </w:rPr>
              <w:t>. Horticultural Export Development</w:t>
            </w:r>
          </w:p>
          <w:p>
            <w:pPr>
              <w:pStyle w:val="yTable"/>
              <w:rPr>
                <w:sz w:val="16"/>
              </w:rPr>
            </w:pPr>
            <w:r>
              <w:rPr>
                <w:sz w:val="16"/>
              </w:rPr>
              <w:t xml:space="preserve">  Council</w:t>
            </w:r>
          </w:p>
        </w:tc>
      </w:tr>
      <w:tr>
        <w:tc>
          <w:tcPr>
            <w:tcW w:w="2977" w:type="dxa"/>
          </w:tcPr>
          <w:p>
            <w:pPr>
              <w:pStyle w:val="yTable"/>
              <w:rPr>
                <w:sz w:val="16"/>
              </w:rPr>
            </w:pPr>
          </w:p>
        </w:tc>
        <w:tc>
          <w:tcPr>
            <w:tcW w:w="4253" w:type="dxa"/>
          </w:tcPr>
          <w:p>
            <w:pPr>
              <w:pStyle w:val="yTable"/>
              <w:rPr>
                <w:sz w:val="16"/>
              </w:rPr>
            </w:pPr>
            <w:r>
              <w:rPr>
                <w:sz w:val="16"/>
              </w:rPr>
              <w:t>. Horticultural Produce Commission</w:t>
            </w:r>
          </w:p>
        </w:tc>
      </w:tr>
      <w:tr>
        <w:tc>
          <w:tcPr>
            <w:tcW w:w="2977" w:type="dxa"/>
          </w:tcPr>
          <w:p>
            <w:pPr>
              <w:pStyle w:val="yTable"/>
              <w:rPr>
                <w:sz w:val="16"/>
              </w:rPr>
            </w:pPr>
          </w:p>
        </w:tc>
        <w:tc>
          <w:tcPr>
            <w:tcW w:w="4253" w:type="dxa"/>
          </w:tcPr>
          <w:p>
            <w:pPr>
              <w:pStyle w:val="yTable"/>
              <w:rPr>
                <w:sz w:val="16"/>
              </w:rPr>
            </w:pPr>
            <w:r>
              <w:rPr>
                <w:sz w:val="16"/>
              </w:rPr>
              <w:t>. Irwin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Jerramungup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Kalannie/Goodlands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Kalgan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Kalgoorlie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Kellerberrin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Katanning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Kent River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Kojonup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Kondinin Land Conservation District</w:t>
            </w:r>
          </w:p>
          <w:p>
            <w:pPr>
              <w:pStyle w:val="yTable"/>
              <w:rPr>
                <w:sz w:val="16"/>
              </w:rPr>
            </w:pPr>
            <w:r>
              <w:rPr>
                <w:sz w:val="16"/>
              </w:rPr>
              <w:t xml:space="preserve">  Committee</w:t>
            </w:r>
          </w:p>
        </w:tc>
      </w:tr>
      <w:tr>
        <w:tc>
          <w:tcPr>
            <w:tcW w:w="2977" w:type="dxa"/>
          </w:tcPr>
          <w:p>
            <w:pPr>
              <w:pStyle w:val="yTable"/>
              <w:keepNext/>
              <w:keepLines/>
              <w:rPr>
                <w:sz w:val="16"/>
              </w:rPr>
            </w:pPr>
          </w:p>
        </w:tc>
        <w:tc>
          <w:tcPr>
            <w:tcW w:w="4253" w:type="dxa"/>
          </w:tcPr>
          <w:p>
            <w:pPr>
              <w:pStyle w:val="yTable"/>
              <w:keepNext/>
              <w:keepLines/>
              <w:rPr>
                <w:sz w:val="16"/>
              </w:rPr>
            </w:pPr>
            <w:r>
              <w:rPr>
                <w:sz w:val="16"/>
              </w:rPr>
              <w:t>. Koorda Land Conservation District</w:t>
            </w:r>
          </w:p>
          <w:p>
            <w:pPr>
              <w:pStyle w:val="yTable"/>
              <w:keepNext/>
              <w:keepLines/>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Kulin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Lake Bryde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Lake Preston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Lakes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Lower Blackwood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Lyndon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Manjimup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Manypeaks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Meekatharra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Merredin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Merredith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Miling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Mingenew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Minyulo/Dandaragan Land Conservation</w:t>
            </w:r>
          </w:p>
          <w:p>
            <w:pPr>
              <w:pStyle w:val="yTable"/>
              <w:rPr>
                <w:sz w:val="16"/>
              </w:rPr>
            </w:pPr>
            <w:r>
              <w:rPr>
                <w:sz w:val="16"/>
              </w:rPr>
              <w:t xml:space="preserve">  District Committee</w:t>
            </w:r>
          </w:p>
        </w:tc>
      </w:tr>
      <w:tr>
        <w:tc>
          <w:tcPr>
            <w:tcW w:w="2977" w:type="dxa"/>
          </w:tcPr>
          <w:p>
            <w:pPr>
              <w:pStyle w:val="yTable"/>
              <w:keepNext/>
              <w:keepLines/>
              <w:rPr>
                <w:sz w:val="16"/>
              </w:rPr>
            </w:pPr>
          </w:p>
        </w:tc>
        <w:tc>
          <w:tcPr>
            <w:tcW w:w="4253" w:type="dxa"/>
          </w:tcPr>
          <w:p>
            <w:pPr>
              <w:pStyle w:val="yTable"/>
              <w:keepNext/>
              <w:keepLines/>
              <w:rPr>
                <w:sz w:val="16"/>
              </w:rPr>
            </w:pPr>
            <w:r>
              <w:rPr>
                <w:sz w:val="16"/>
              </w:rPr>
              <w:t>. Mobrup Land Conservation District</w:t>
            </w:r>
          </w:p>
          <w:p>
            <w:pPr>
              <w:pStyle w:val="yTable"/>
              <w:keepNext/>
              <w:keepLines/>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Mogumber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Morawa Land Conservation District</w:t>
            </w:r>
          </w:p>
          <w:p>
            <w:pPr>
              <w:pStyle w:val="yTable"/>
              <w:rPr>
                <w:sz w:val="16"/>
              </w:rPr>
            </w:pPr>
            <w:r>
              <w:rPr>
                <w:sz w:val="16"/>
              </w:rPr>
              <w:t xml:space="preserve">  Committee</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jc w:val="center"/>
              <w:rPr>
                <w:b/>
              </w:rPr>
            </w:pPr>
            <w:r>
              <w:rPr>
                <w:b/>
              </w:rPr>
              <w:t>Column 1</w:t>
            </w:r>
          </w:p>
        </w:tc>
        <w:tc>
          <w:tcPr>
            <w:tcW w:w="4253" w:type="dxa"/>
            <w:tcBorders>
              <w:top w:val="single" w:sz="4" w:space="0" w:color="auto"/>
            </w:tcBorders>
          </w:tcPr>
          <w:p>
            <w:pPr>
              <w:pStyle w:val="yTable"/>
              <w:jc w:val="center"/>
              <w:rPr>
                <w:b/>
              </w:rPr>
            </w:pPr>
            <w:r>
              <w:rPr>
                <w:b/>
              </w:rPr>
              <w:t>Column 2</w:t>
            </w:r>
          </w:p>
        </w:tc>
      </w:tr>
      <w:tr>
        <w:trPr>
          <w:tblHeader/>
        </w:trPr>
        <w:tc>
          <w:tcPr>
            <w:tcW w:w="2977" w:type="dxa"/>
            <w:tcBorders>
              <w:bottom w:val="single" w:sz="4" w:space="0" w:color="auto"/>
            </w:tcBorders>
          </w:tcPr>
          <w:p>
            <w:pPr>
              <w:pStyle w:val="yTable"/>
              <w:jc w:val="center"/>
            </w:pPr>
            <w:r>
              <w:t>[Agency]</w:t>
            </w:r>
          </w:p>
        </w:tc>
        <w:tc>
          <w:tcPr>
            <w:tcW w:w="4253" w:type="dxa"/>
            <w:tcBorders>
              <w:bottom w:val="single" w:sz="4" w:space="0" w:color="auto"/>
            </w:tcBorders>
          </w:tcPr>
          <w:p>
            <w:pPr>
              <w:pStyle w:val="yTable"/>
              <w:jc w:val="center"/>
            </w:pPr>
            <w:r>
              <w:t>[Office or body]</w:t>
            </w:r>
          </w:p>
        </w:tc>
      </w:tr>
      <w:tr>
        <w:tc>
          <w:tcPr>
            <w:tcW w:w="2977" w:type="dxa"/>
          </w:tcPr>
          <w:p>
            <w:pPr>
              <w:pStyle w:val="yTable"/>
              <w:rPr>
                <w:sz w:val="16"/>
              </w:rPr>
            </w:pPr>
          </w:p>
        </w:tc>
        <w:tc>
          <w:tcPr>
            <w:tcW w:w="4253" w:type="dxa"/>
          </w:tcPr>
          <w:p>
            <w:pPr>
              <w:pStyle w:val="yTable"/>
              <w:rPr>
                <w:sz w:val="16"/>
              </w:rPr>
            </w:pPr>
            <w:r>
              <w:rPr>
                <w:sz w:val="16"/>
              </w:rPr>
              <w:t>. Mount Magnet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Mount Marshall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Mukinbudin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Mullewa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Murchison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Napier River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Narembeen Land Conservation District Committee</w:t>
            </w:r>
          </w:p>
        </w:tc>
      </w:tr>
      <w:tr>
        <w:tc>
          <w:tcPr>
            <w:tcW w:w="2977" w:type="dxa"/>
          </w:tcPr>
          <w:p>
            <w:pPr>
              <w:pStyle w:val="yTable"/>
              <w:rPr>
                <w:sz w:val="16"/>
              </w:rPr>
            </w:pPr>
          </w:p>
        </w:tc>
        <w:tc>
          <w:tcPr>
            <w:tcW w:w="4253" w:type="dxa"/>
          </w:tcPr>
          <w:p>
            <w:pPr>
              <w:pStyle w:val="yTable"/>
              <w:rPr>
                <w:sz w:val="16"/>
              </w:rPr>
            </w:pPr>
            <w:r>
              <w:rPr>
                <w:sz w:val="16"/>
              </w:rPr>
              <w:t>. Narrogin Land Conservation District Committee</w:t>
            </w:r>
          </w:p>
        </w:tc>
      </w:tr>
      <w:tr>
        <w:tc>
          <w:tcPr>
            <w:tcW w:w="2977" w:type="dxa"/>
          </w:tcPr>
          <w:p>
            <w:pPr>
              <w:pStyle w:val="yTable"/>
              <w:rPr>
                <w:sz w:val="16"/>
              </w:rPr>
            </w:pPr>
          </w:p>
        </w:tc>
        <w:tc>
          <w:tcPr>
            <w:tcW w:w="4253" w:type="dxa"/>
          </w:tcPr>
          <w:p>
            <w:pPr>
              <w:pStyle w:val="yTable"/>
              <w:rPr>
                <w:sz w:val="16"/>
              </w:rPr>
            </w:pPr>
            <w:r>
              <w:rPr>
                <w:sz w:val="16"/>
              </w:rPr>
              <w:t>. Newdegate Land Conservation District Committee</w:t>
            </w:r>
          </w:p>
        </w:tc>
      </w:tr>
      <w:tr>
        <w:tc>
          <w:tcPr>
            <w:tcW w:w="2977" w:type="dxa"/>
          </w:tcPr>
          <w:p>
            <w:pPr>
              <w:pStyle w:val="yTable"/>
              <w:rPr>
                <w:sz w:val="16"/>
              </w:rPr>
            </w:pPr>
          </w:p>
        </w:tc>
        <w:tc>
          <w:tcPr>
            <w:tcW w:w="4253" w:type="dxa"/>
          </w:tcPr>
          <w:p>
            <w:pPr>
              <w:pStyle w:val="yTable"/>
              <w:rPr>
                <w:sz w:val="16"/>
              </w:rPr>
            </w:pPr>
            <w:r>
              <w:rPr>
                <w:sz w:val="16"/>
              </w:rPr>
              <w:t>. Ninan Land Conservation District Committee</w:t>
            </w:r>
          </w:p>
        </w:tc>
      </w:tr>
      <w:tr>
        <w:tc>
          <w:tcPr>
            <w:tcW w:w="2977" w:type="dxa"/>
          </w:tcPr>
          <w:p>
            <w:pPr>
              <w:pStyle w:val="yTable"/>
              <w:rPr>
                <w:sz w:val="16"/>
              </w:rPr>
            </w:pPr>
          </w:p>
        </w:tc>
        <w:tc>
          <w:tcPr>
            <w:tcW w:w="4253" w:type="dxa"/>
          </w:tcPr>
          <w:p>
            <w:pPr>
              <w:pStyle w:val="yTable"/>
              <w:rPr>
                <w:sz w:val="16"/>
              </w:rPr>
            </w:pPr>
            <w:r>
              <w:rPr>
                <w:sz w:val="16"/>
              </w:rPr>
              <w:t>. North Eastern Goldfields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North Kimberley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North Stirlings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Northam Land Conservation District Committee</w:t>
            </w:r>
          </w:p>
        </w:tc>
      </w:tr>
      <w:tr>
        <w:tc>
          <w:tcPr>
            <w:tcW w:w="2977" w:type="dxa"/>
          </w:tcPr>
          <w:p>
            <w:pPr>
              <w:pStyle w:val="yTable"/>
              <w:rPr>
                <w:sz w:val="16"/>
              </w:rPr>
            </w:pPr>
          </w:p>
        </w:tc>
        <w:tc>
          <w:tcPr>
            <w:tcW w:w="4253" w:type="dxa"/>
          </w:tcPr>
          <w:p>
            <w:pPr>
              <w:pStyle w:val="yTable"/>
              <w:rPr>
                <w:sz w:val="16"/>
              </w:rPr>
            </w:pPr>
            <w:r>
              <w:rPr>
                <w:sz w:val="16"/>
              </w:rPr>
              <w:t>. Nugadong West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Nullarbor/Eyre Highway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Nungarin Land Conservation District Committee</w:t>
            </w:r>
          </w:p>
        </w:tc>
      </w:tr>
      <w:tr>
        <w:tc>
          <w:tcPr>
            <w:tcW w:w="2977" w:type="dxa"/>
          </w:tcPr>
          <w:p>
            <w:pPr>
              <w:pStyle w:val="yTable"/>
              <w:rPr>
                <w:sz w:val="16"/>
              </w:rPr>
            </w:pPr>
          </w:p>
        </w:tc>
        <w:tc>
          <w:tcPr>
            <w:tcW w:w="4253" w:type="dxa"/>
          </w:tcPr>
          <w:p>
            <w:pPr>
              <w:pStyle w:val="yTable"/>
              <w:rPr>
                <w:sz w:val="16"/>
              </w:rPr>
            </w:pPr>
            <w:r>
              <w:rPr>
                <w:sz w:val="16"/>
              </w:rPr>
              <w:t>. Nyabing/Pingrup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Ord River Irrigation Area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Perenjori Land Conservation District Committee</w:t>
            </w:r>
          </w:p>
        </w:tc>
      </w:tr>
      <w:tr>
        <w:tc>
          <w:tcPr>
            <w:tcW w:w="2977" w:type="dxa"/>
          </w:tcPr>
          <w:p>
            <w:pPr>
              <w:pStyle w:val="yTable"/>
              <w:rPr>
                <w:sz w:val="16"/>
              </w:rPr>
            </w:pPr>
          </w:p>
        </w:tc>
        <w:tc>
          <w:tcPr>
            <w:tcW w:w="4253" w:type="dxa"/>
          </w:tcPr>
          <w:p>
            <w:pPr>
              <w:pStyle w:val="yTable"/>
              <w:rPr>
                <w:sz w:val="16"/>
              </w:rPr>
            </w:pPr>
            <w:r>
              <w:rPr>
                <w:sz w:val="16"/>
              </w:rPr>
              <w:t xml:space="preserve">. Piawaning </w:t>
            </w:r>
            <w:r>
              <w:rPr>
                <w:sz w:val="16"/>
              </w:rPr>
              <w:noBreakHyphen/>
              <w:t xml:space="preserve"> Yerecoin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Pig Industry Compensation Advisory Committee</w:t>
            </w:r>
          </w:p>
        </w:tc>
      </w:tr>
      <w:tr>
        <w:tc>
          <w:tcPr>
            <w:tcW w:w="2977" w:type="dxa"/>
          </w:tcPr>
          <w:p>
            <w:pPr>
              <w:pStyle w:val="yTable"/>
              <w:rPr>
                <w:sz w:val="16"/>
              </w:rPr>
            </w:pPr>
          </w:p>
        </w:tc>
        <w:tc>
          <w:tcPr>
            <w:tcW w:w="4253" w:type="dxa"/>
          </w:tcPr>
          <w:p>
            <w:pPr>
              <w:pStyle w:val="yTable"/>
              <w:rPr>
                <w:sz w:val="16"/>
              </w:rPr>
            </w:pPr>
            <w:r>
              <w:rPr>
                <w:sz w:val="16"/>
              </w:rPr>
              <w:t>. Pingaring Land Conservation District Committee</w:t>
            </w:r>
          </w:p>
        </w:tc>
      </w:tr>
      <w:tr>
        <w:tc>
          <w:tcPr>
            <w:tcW w:w="2977" w:type="dxa"/>
          </w:tcPr>
          <w:p>
            <w:pPr>
              <w:pStyle w:val="yTable"/>
              <w:rPr>
                <w:sz w:val="16"/>
              </w:rPr>
            </w:pPr>
          </w:p>
        </w:tc>
        <w:tc>
          <w:tcPr>
            <w:tcW w:w="4253" w:type="dxa"/>
          </w:tcPr>
          <w:p>
            <w:pPr>
              <w:pStyle w:val="yTable"/>
              <w:rPr>
                <w:sz w:val="16"/>
              </w:rPr>
            </w:pPr>
            <w:r>
              <w:rPr>
                <w:sz w:val="16"/>
              </w:rPr>
              <w:t>. Pingelly Land Conservation District Committee</w:t>
            </w:r>
          </w:p>
        </w:tc>
      </w:tr>
      <w:tr>
        <w:tc>
          <w:tcPr>
            <w:tcW w:w="2977" w:type="dxa"/>
          </w:tcPr>
          <w:p>
            <w:pPr>
              <w:pStyle w:val="yTable"/>
              <w:rPr>
                <w:sz w:val="16"/>
              </w:rPr>
            </w:pPr>
          </w:p>
        </w:tc>
        <w:tc>
          <w:tcPr>
            <w:tcW w:w="4253" w:type="dxa"/>
          </w:tcPr>
          <w:p>
            <w:pPr>
              <w:pStyle w:val="yTable"/>
              <w:rPr>
                <w:sz w:val="16"/>
              </w:rPr>
            </w:pPr>
            <w:r>
              <w:rPr>
                <w:sz w:val="16"/>
              </w:rPr>
              <w:t xml:space="preserve">. Pithara </w:t>
            </w:r>
            <w:r>
              <w:rPr>
                <w:sz w:val="16"/>
              </w:rPr>
              <w:noBreakHyphen/>
              <w:t xml:space="preserve"> Dalwallinu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Port Kennedy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Potato Growing Industry Trust Fund Advisory</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Poultry Industry Trust Fund Advisory Committee</w:t>
            </w:r>
          </w:p>
        </w:tc>
      </w:tr>
      <w:tr>
        <w:tc>
          <w:tcPr>
            <w:tcW w:w="2977" w:type="dxa"/>
          </w:tcPr>
          <w:p>
            <w:pPr>
              <w:pStyle w:val="yTable"/>
              <w:rPr>
                <w:sz w:val="16"/>
              </w:rPr>
            </w:pPr>
          </w:p>
        </w:tc>
        <w:tc>
          <w:tcPr>
            <w:tcW w:w="4253" w:type="dxa"/>
          </w:tcPr>
          <w:p>
            <w:pPr>
              <w:pStyle w:val="yTable"/>
              <w:rPr>
                <w:sz w:val="16"/>
              </w:rPr>
            </w:pPr>
            <w:r>
              <w:rPr>
                <w:sz w:val="16"/>
              </w:rPr>
              <w:t>. Quairading Land Conservation District Committee</w:t>
            </w:r>
          </w:p>
        </w:tc>
      </w:tr>
      <w:tr>
        <w:tc>
          <w:tcPr>
            <w:tcW w:w="2977" w:type="dxa"/>
          </w:tcPr>
          <w:p>
            <w:pPr>
              <w:pStyle w:val="yTable"/>
              <w:rPr>
                <w:sz w:val="16"/>
              </w:rPr>
            </w:pPr>
          </w:p>
        </w:tc>
        <w:tc>
          <w:tcPr>
            <w:tcW w:w="4253" w:type="dxa"/>
          </w:tcPr>
          <w:p>
            <w:pPr>
              <w:pStyle w:val="yTable"/>
              <w:rPr>
                <w:sz w:val="16"/>
              </w:rPr>
            </w:pPr>
            <w:r>
              <w:rPr>
                <w:sz w:val="16"/>
              </w:rPr>
              <w:t>. Ravensthorpe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Roebourne — Port Hedland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Sandstone Land Conservation District Committee</w:t>
            </w:r>
          </w:p>
        </w:tc>
      </w:tr>
      <w:tr>
        <w:tc>
          <w:tcPr>
            <w:tcW w:w="2977" w:type="dxa"/>
          </w:tcPr>
          <w:p>
            <w:pPr>
              <w:pStyle w:val="yTable"/>
              <w:rPr>
                <w:sz w:val="16"/>
              </w:rPr>
            </w:pPr>
          </w:p>
        </w:tc>
        <w:tc>
          <w:tcPr>
            <w:tcW w:w="4253" w:type="dxa"/>
          </w:tcPr>
          <w:p>
            <w:pPr>
              <w:pStyle w:val="yTable"/>
              <w:rPr>
                <w:sz w:val="16"/>
              </w:rPr>
            </w:pPr>
            <w:r>
              <w:rPr>
                <w:sz w:val="16"/>
              </w:rPr>
              <w:t>. Serpentine/Jarrahdale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Shark Bay Land Conservation District Committee</w:t>
            </w:r>
          </w:p>
        </w:tc>
      </w:tr>
      <w:tr>
        <w:tc>
          <w:tcPr>
            <w:tcW w:w="2977" w:type="dxa"/>
          </w:tcPr>
          <w:p>
            <w:pPr>
              <w:pStyle w:val="yTable"/>
              <w:rPr>
                <w:sz w:val="16"/>
              </w:rPr>
            </w:pPr>
          </w:p>
        </w:tc>
        <w:tc>
          <w:tcPr>
            <w:tcW w:w="4253" w:type="dxa"/>
          </w:tcPr>
          <w:p>
            <w:pPr>
              <w:pStyle w:val="yTable"/>
              <w:rPr>
                <w:sz w:val="16"/>
              </w:rPr>
            </w:pPr>
            <w:r>
              <w:rPr>
                <w:sz w:val="16"/>
              </w:rPr>
              <w:t>. Soil and Land Conservation Council</w:t>
            </w:r>
          </w:p>
        </w:tc>
      </w:tr>
      <w:tr>
        <w:tc>
          <w:tcPr>
            <w:tcW w:w="2977" w:type="dxa"/>
          </w:tcPr>
          <w:p>
            <w:pPr>
              <w:pStyle w:val="yTable"/>
              <w:rPr>
                <w:sz w:val="16"/>
              </w:rPr>
            </w:pPr>
          </w:p>
        </w:tc>
        <w:tc>
          <w:tcPr>
            <w:tcW w:w="4253" w:type="dxa"/>
          </w:tcPr>
          <w:p>
            <w:pPr>
              <w:pStyle w:val="yTable"/>
              <w:rPr>
                <w:sz w:val="16"/>
              </w:rPr>
            </w:pPr>
            <w:r>
              <w:rPr>
                <w:sz w:val="16"/>
              </w:rPr>
              <w:t xml:space="preserve">. Soil Fertility Research Fund </w:t>
            </w:r>
            <w:r>
              <w:rPr>
                <w:sz w:val="16"/>
              </w:rPr>
              <w:noBreakHyphen/>
              <w:t xml:space="preserve"> Trustees</w:t>
            </w:r>
          </w:p>
        </w:tc>
      </w:tr>
      <w:tr>
        <w:tc>
          <w:tcPr>
            <w:tcW w:w="2977" w:type="dxa"/>
          </w:tcPr>
          <w:p>
            <w:pPr>
              <w:pStyle w:val="yTable"/>
              <w:rPr>
                <w:sz w:val="16"/>
              </w:rPr>
            </w:pPr>
          </w:p>
        </w:tc>
        <w:tc>
          <w:tcPr>
            <w:tcW w:w="4253" w:type="dxa"/>
          </w:tcPr>
          <w:p>
            <w:pPr>
              <w:pStyle w:val="yTable"/>
              <w:rPr>
                <w:sz w:val="16"/>
              </w:rPr>
            </w:pPr>
            <w:r>
              <w:rPr>
                <w:sz w:val="16"/>
              </w:rPr>
              <w:t>. South Mogumber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State Beef Cattle Liaison Committee</w:t>
            </w:r>
          </w:p>
        </w:tc>
      </w:tr>
      <w:tr>
        <w:tc>
          <w:tcPr>
            <w:tcW w:w="2977" w:type="dxa"/>
          </w:tcPr>
          <w:p>
            <w:pPr>
              <w:pStyle w:val="yTable"/>
              <w:rPr>
                <w:sz w:val="16"/>
              </w:rPr>
            </w:pPr>
          </w:p>
        </w:tc>
        <w:tc>
          <w:tcPr>
            <w:tcW w:w="4253" w:type="dxa"/>
          </w:tcPr>
          <w:p>
            <w:pPr>
              <w:pStyle w:val="yTable"/>
              <w:rPr>
                <w:sz w:val="16"/>
              </w:rPr>
            </w:pPr>
            <w:r>
              <w:rPr>
                <w:sz w:val="16"/>
              </w:rPr>
              <w:t>. State Pasture Industry Advisory Committee</w:t>
            </w:r>
          </w:p>
        </w:tc>
      </w:tr>
      <w:tr>
        <w:tc>
          <w:tcPr>
            <w:tcW w:w="2977" w:type="dxa"/>
          </w:tcPr>
          <w:p>
            <w:pPr>
              <w:pStyle w:val="yTable"/>
              <w:rPr>
                <w:sz w:val="16"/>
              </w:rPr>
            </w:pPr>
          </w:p>
        </w:tc>
        <w:tc>
          <w:tcPr>
            <w:tcW w:w="4253" w:type="dxa"/>
          </w:tcPr>
          <w:p>
            <w:pPr>
              <w:pStyle w:val="yTable"/>
              <w:rPr>
                <w:sz w:val="16"/>
              </w:rPr>
            </w:pPr>
            <w:r>
              <w:rPr>
                <w:sz w:val="16"/>
              </w:rPr>
              <w:t>. State Pig Liaison and Research Committee</w:t>
            </w:r>
          </w:p>
        </w:tc>
      </w:tr>
      <w:tr>
        <w:tc>
          <w:tcPr>
            <w:tcW w:w="2977" w:type="dxa"/>
          </w:tcPr>
          <w:p>
            <w:pPr>
              <w:pStyle w:val="yTable"/>
              <w:rPr>
                <w:sz w:val="16"/>
              </w:rPr>
            </w:pPr>
          </w:p>
        </w:tc>
        <w:tc>
          <w:tcPr>
            <w:tcW w:w="4253" w:type="dxa"/>
          </w:tcPr>
          <w:p>
            <w:pPr>
              <w:pStyle w:val="yTable"/>
              <w:rPr>
                <w:sz w:val="16"/>
              </w:rPr>
            </w:pPr>
            <w:r>
              <w:rPr>
                <w:sz w:val="16"/>
              </w:rPr>
              <w:t>. State Sheep Liaison Committee</w:t>
            </w:r>
          </w:p>
        </w:tc>
      </w:tr>
      <w:tr>
        <w:tc>
          <w:tcPr>
            <w:tcW w:w="2977" w:type="dxa"/>
          </w:tcPr>
          <w:p>
            <w:pPr>
              <w:pStyle w:val="yTable"/>
              <w:rPr>
                <w:sz w:val="16"/>
              </w:rPr>
            </w:pPr>
          </w:p>
        </w:tc>
        <w:tc>
          <w:tcPr>
            <w:tcW w:w="4253" w:type="dxa"/>
          </w:tcPr>
          <w:p>
            <w:pPr>
              <w:pStyle w:val="yTable"/>
              <w:rPr>
                <w:sz w:val="16"/>
              </w:rPr>
            </w:pPr>
            <w:r>
              <w:rPr>
                <w:sz w:val="16"/>
              </w:rPr>
              <w:t>. Stirling Land Conservation District Committee</w:t>
            </w:r>
          </w:p>
        </w:tc>
      </w:tr>
      <w:tr>
        <w:tc>
          <w:tcPr>
            <w:tcW w:w="2977" w:type="dxa"/>
          </w:tcPr>
          <w:p>
            <w:pPr>
              <w:pStyle w:val="yTable"/>
              <w:rPr>
                <w:sz w:val="16"/>
              </w:rPr>
            </w:pPr>
          </w:p>
        </w:tc>
        <w:tc>
          <w:tcPr>
            <w:tcW w:w="4253" w:type="dxa"/>
          </w:tcPr>
          <w:p>
            <w:pPr>
              <w:pStyle w:val="yTable"/>
              <w:rPr>
                <w:sz w:val="16"/>
              </w:rPr>
            </w:pPr>
            <w:r>
              <w:rPr>
                <w:sz w:val="16"/>
              </w:rPr>
              <w:t>. Sussex Land Conservation District Committee</w:t>
            </w:r>
          </w:p>
        </w:tc>
      </w:tr>
      <w:tr>
        <w:tc>
          <w:tcPr>
            <w:tcW w:w="2977" w:type="dxa"/>
          </w:tcPr>
          <w:p>
            <w:pPr>
              <w:pStyle w:val="yTable"/>
              <w:rPr>
                <w:sz w:val="16"/>
              </w:rPr>
            </w:pPr>
          </w:p>
        </w:tc>
        <w:tc>
          <w:tcPr>
            <w:tcW w:w="4253" w:type="dxa"/>
          </w:tcPr>
          <w:p>
            <w:pPr>
              <w:pStyle w:val="yTable"/>
              <w:rPr>
                <w:sz w:val="16"/>
              </w:rPr>
            </w:pPr>
            <w:r>
              <w:rPr>
                <w:sz w:val="16"/>
              </w:rPr>
              <w:t>. Tambellup Land Conservation District Committee</w:t>
            </w:r>
          </w:p>
        </w:tc>
      </w:tr>
      <w:tr>
        <w:tc>
          <w:tcPr>
            <w:tcW w:w="2977" w:type="dxa"/>
          </w:tcPr>
          <w:p>
            <w:pPr>
              <w:pStyle w:val="yTable"/>
              <w:rPr>
                <w:sz w:val="16"/>
              </w:rPr>
            </w:pPr>
          </w:p>
        </w:tc>
        <w:tc>
          <w:tcPr>
            <w:tcW w:w="4253" w:type="dxa"/>
          </w:tcPr>
          <w:p>
            <w:pPr>
              <w:pStyle w:val="yTable"/>
              <w:rPr>
                <w:sz w:val="16"/>
              </w:rPr>
            </w:pPr>
            <w:r>
              <w:rPr>
                <w:sz w:val="16"/>
              </w:rPr>
              <w:t>. Tammin Land Conservation District Committee</w:t>
            </w:r>
          </w:p>
        </w:tc>
      </w:tr>
      <w:tr>
        <w:tc>
          <w:tcPr>
            <w:tcW w:w="2977" w:type="dxa"/>
          </w:tcPr>
          <w:p>
            <w:pPr>
              <w:pStyle w:val="yTable"/>
              <w:rPr>
                <w:sz w:val="16"/>
              </w:rPr>
            </w:pPr>
          </w:p>
        </w:tc>
        <w:tc>
          <w:tcPr>
            <w:tcW w:w="4253" w:type="dxa"/>
          </w:tcPr>
          <w:p>
            <w:pPr>
              <w:pStyle w:val="yTable"/>
              <w:rPr>
                <w:sz w:val="16"/>
              </w:rPr>
            </w:pPr>
            <w:r>
              <w:rPr>
                <w:sz w:val="16"/>
              </w:rPr>
              <w:t>. Three Springs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Toodyay Land Conservation District Committee</w:t>
            </w:r>
          </w:p>
        </w:tc>
      </w:tr>
      <w:tr>
        <w:tc>
          <w:tcPr>
            <w:tcW w:w="2977" w:type="dxa"/>
          </w:tcPr>
          <w:p>
            <w:pPr>
              <w:pStyle w:val="yTable"/>
              <w:rPr>
                <w:sz w:val="16"/>
              </w:rPr>
            </w:pPr>
          </w:p>
        </w:tc>
        <w:tc>
          <w:tcPr>
            <w:tcW w:w="4253" w:type="dxa"/>
          </w:tcPr>
          <w:p>
            <w:pPr>
              <w:pStyle w:val="yTable"/>
              <w:rPr>
                <w:sz w:val="16"/>
              </w:rPr>
            </w:pPr>
            <w:r>
              <w:rPr>
                <w:sz w:val="16"/>
              </w:rPr>
              <w:t>. Trayning Land Conservation District Committee</w:t>
            </w:r>
          </w:p>
        </w:tc>
      </w:tr>
      <w:tr>
        <w:tc>
          <w:tcPr>
            <w:tcW w:w="2977" w:type="dxa"/>
          </w:tcPr>
          <w:p>
            <w:pPr>
              <w:pStyle w:val="yTable"/>
              <w:rPr>
                <w:sz w:val="16"/>
              </w:rPr>
            </w:pPr>
          </w:p>
        </w:tc>
        <w:tc>
          <w:tcPr>
            <w:tcW w:w="4253" w:type="dxa"/>
          </w:tcPr>
          <w:p>
            <w:pPr>
              <w:pStyle w:val="yTable"/>
              <w:rPr>
                <w:sz w:val="16"/>
              </w:rPr>
            </w:pPr>
            <w:r>
              <w:rPr>
                <w:sz w:val="16"/>
              </w:rPr>
              <w:t>. Tunney Land Conservation District Committee</w:t>
            </w:r>
          </w:p>
        </w:tc>
      </w:tr>
      <w:tr>
        <w:tc>
          <w:tcPr>
            <w:tcW w:w="2977" w:type="dxa"/>
          </w:tcPr>
          <w:p>
            <w:pPr>
              <w:pStyle w:val="yTable"/>
              <w:rPr>
                <w:sz w:val="16"/>
              </w:rPr>
            </w:pPr>
          </w:p>
        </w:tc>
        <w:tc>
          <w:tcPr>
            <w:tcW w:w="4253" w:type="dxa"/>
          </w:tcPr>
          <w:p>
            <w:pPr>
              <w:pStyle w:val="yTable"/>
              <w:rPr>
                <w:sz w:val="16"/>
              </w:rPr>
            </w:pPr>
            <w:r>
              <w:rPr>
                <w:sz w:val="16"/>
              </w:rPr>
              <w:t>. Upper Gascoyne Land Conservation Committee</w:t>
            </w:r>
          </w:p>
        </w:tc>
      </w:tr>
      <w:tr>
        <w:tc>
          <w:tcPr>
            <w:tcW w:w="2977" w:type="dxa"/>
          </w:tcPr>
          <w:p>
            <w:pPr>
              <w:pStyle w:val="yTable"/>
              <w:rPr>
                <w:sz w:val="16"/>
              </w:rPr>
            </w:pPr>
          </w:p>
        </w:tc>
        <w:tc>
          <w:tcPr>
            <w:tcW w:w="4253" w:type="dxa"/>
          </w:tcPr>
          <w:p>
            <w:pPr>
              <w:pStyle w:val="yTable"/>
              <w:rPr>
                <w:sz w:val="16"/>
              </w:rPr>
            </w:pPr>
            <w:r>
              <w:rPr>
                <w:sz w:val="16"/>
              </w:rPr>
              <w:t>. Vasse — Wonnerup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Veterinary Preparations &amp; Animal Feeding Stuffs</w:t>
            </w:r>
          </w:p>
          <w:p>
            <w:pPr>
              <w:pStyle w:val="yTable"/>
              <w:rPr>
                <w:sz w:val="16"/>
              </w:rPr>
            </w:pPr>
            <w:r>
              <w:rPr>
                <w:sz w:val="16"/>
              </w:rPr>
              <w:t xml:space="preserve">  Advisory Committee</w:t>
            </w:r>
          </w:p>
        </w:tc>
      </w:tr>
      <w:tr>
        <w:tc>
          <w:tcPr>
            <w:tcW w:w="2977" w:type="dxa"/>
          </w:tcPr>
          <w:p>
            <w:pPr>
              <w:pStyle w:val="yTable"/>
              <w:rPr>
                <w:sz w:val="16"/>
              </w:rPr>
            </w:pPr>
          </w:p>
        </w:tc>
        <w:tc>
          <w:tcPr>
            <w:tcW w:w="4253" w:type="dxa"/>
          </w:tcPr>
          <w:p>
            <w:pPr>
              <w:pStyle w:val="yTable"/>
              <w:rPr>
                <w:sz w:val="16"/>
              </w:rPr>
            </w:pPr>
            <w:r>
              <w:rPr>
                <w:sz w:val="16"/>
              </w:rPr>
              <w:t>. Veterinary Surgeons Board</w:t>
            </w:r>
          </w:p>
        </w:tc>
      </w:tr>
      <w:tr>
        <w:tc>
          <w:tcPr>
            <w:tcW w:w="2977" w:type="dxa"/>
          </w:tcPr>
          <w:p>
            <w:pPr>
              <w:pStyle w:val="yTable"/>
              <w:rPr>
                <w:sz w:val="16"/>
              </w:rPr>
            </w:pPr>
          </w:p>
        </w:tc>
        <w:tc>
          <w:tcPr>
            <w:tcW w:w="4253" w:type="dxa"/>
          </w:tcPr>
          <w:p>
            <w:pPr>
              <w:pStyle w:val="yTable"/>
              <w:rPr>
                <w:sz w:val="16"/>
              </w:rPr>
            </w:pPr>
            <w:r>
              <w:rPr>
                <w:sz w:val="16"/>
              </w:rPr>
              <w:t>. Waddi Forest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Wagin Land Conservation District Committee</w:t>
            </w:r>
          </w:p>
        </w:tc>
      </w:tr>
      <w:tr>
        <w:tc>
          <w:tcPr>
            <w:tcW w:w="2977" w:type="dxa"/>
          </w:tcPr>
          <w:p>
            <w:pPr>
              <w:pStyle w:val="yTable"/>
              <w:rPr>
                <w:sz w:val="16"/>
              </w:rPr>
            </w:pPr>
          </w:p>
        </w:tc>
        <w:tc>
          <w:tcPr>
            <w:tcW w:w="4253" w:type="dxa"/>
          </w:tcPr>
          <w:p>
            <w:pPr>
              <w:pStyle w:val="yTable"/>
              <w:rPr>
                <w:sz w:val="16"/>
              </w:rPr>
            </w:pPr>
            <w:r>
              <w:rPr>
                <w:sz w:val="16"/>
              </w:rPr>
              <w:t>. Walpole — Tingledale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Warnbro Land Conservation District Committee</w:t>
            </w:r>
          </w:p>
        </w:tc>
      </w:tr>
      <w:tr>
        <w:tc>
          <w:tcPr>
            <w:tcW w:w="2977" w:type="dxa"/>
          </w:tcPr>
          <w:p>
            <w:pPr>
              <w:pStyle w:val="yTable"/>
              <w:rPr>
                <w:sz w:val="16"/>
              </w:rPr>
            </w:pPr>
          </w:p>
        </w:tc>
        <w:tc>
          <w:tcPr>
            <w:tcW w:w="4253" w:type="dxa"/>
          </w:tcPr>
          <w:p>
            <w:pPr>
              <w:pStyle w:val="yTable"/>
              <w:rPr>
                <w:sz w:val="16"/>
              </w:rPr>
            </w:pPr>
            <w:r>
              <w:rPr>
                <w:sz w:val="16"/>
              </w:rPr>
              <w:t>. Watheroo — Coomberdale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Wellesley Land Conservation District Committee</w:t>
            </w:r>
          </w:p>
        </w:tc>
      </w:tr>
      <w:tr>
        <w:tc>
          <w:tcPr>
            <w:tcW w:w="2977" w:type="dxa"/>
          </w:tcPr>
          <w:p>
            <w:pPr>
              <w:pStyle w:val="yTable"/>
              <w:rPr>
                <w:sz w:val="16"/>
              </w:rPr>
            </w:pPr>
          </w:p>
        </w:tc>
        <w:tc>
          <w:tcPr>
            <w:tcW w:w="4253" w:type="dxa"/>
          </w:tcPr>
          <w:p>
            <w:pPr>
              <w:pStyle w:val="yTable"/>
              <w:rPr>
                <w:sz w:val="16"/>
              </w:rPr>
            </w:pPr>
            <w:r>
              <w:rPr>
                <w:sz w:val="16"/>
              </w:rPr>
              <w:t>. Wellstead Land Conservation District Committee</w:t>
            </w:r>
          </w:p>
        </w:tc>
      </w:tr>
      <w:tr>
        <w:tc>
          <w:tcPr>
            <w:tcW w:w="2977" w:type="dxa"/>
          </w:tcPr>
          <w:p>
            <w:pPr>
              <w:pStyle w:val="yTable"/>
              <w:rPr>
                <w:sz w:val="16"/>
              </w:rPr>
            </w:pPr>
          </w:p>
        </w:tc>
        <w:tc>
          <w:tcPr>
            <w:tcW w:w="4253" w:type="dxa"/>
          </w:tcPr>
          <w:p>
            <w:pPr>
              <w:pStyle w:val="yTable"/>
              <w:rPr>
                <w:sz w:val="16"/>
              </w:rPr>
            </w:pPr>
            <w:r>
              <w:rPr>
                <w:sz w:val="16"/>
              </w:rPr>
              <w:t>. West Arthur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West Ballidu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West Kimberley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West Koojan Gillingarra Land Conservation</w:t>
            </w:r>
          </w:p>
          <w:p>
            <w:pPr>
              <w:pStyle w:val="yTable"/>
              <w:rPr>
                <w:sz w:val="16"/>
              </w:rPr>
            </w:pPr>
            <w:r>
              <w:rPr>
                <w:sz w:val="16"/>
              </w:rPr>
              <w:t xml:space="preserve">  District Committee</w:t>
            </w:r>
          </w:p>
        </w:tc>
      </w:tr>
      <w:tr>
        <w:tc>
          <w:tcPr>
            <w:tcW w:w="2977" w:type="dxa"/>
          </w:tcPr>
          <w:p>
            <w:pPr>
              <w:pStyle w:val="yTable"/>
              <w:rPr>
                <w:sz w:val="16"/>
              </w:rPr>
            </w:pPr>
          </w:p>
        </w:tc>
        <w:tc>
          <w:tcPr>
            <w:tcW w:w="4253" w:type="dxa"/>
          </w:tcPr>
          <w:p>
            <w:pPr>
              <w:pStyle w:val="yTable"/>
              <w:rPr>
                <w:sz w:val="16"/>
              </w:rPr>
            </w:pPr>
            <w:r>
              <w:rPr>
                <w:sz w:val="16"/>
              </w:rPr>
              <w:t>. West Maya Land Conservation District Committee</w:t>
            </w:r>
          </w:p>
        </w:tc>
      </w:tr>
      <w:tr>
        <w:tc>
          <w:tcPr>
            <w:tcW w:w="2977" w:type="dxa"/>
          </w:tcPr>
          <w:p>
            <w:pPr>
              <w:pStyle w:val="yTable"/>
              <w:rPr>
                <w:sz w:val="16"/>
              </w:rPr>
            </w:pPr>
          </w:p>
        </w:tc>
        <w:tc>
          <w:tcPr>
            <w:tcW w:w="4253" w:type="dxa"/>
          </w:tcPr>
          <w:p>
            <w:pPr>
              <w:pStyle w:val="yTable"/>
              <w:rPr>
                <w:sz w:val="16"/>
              </w:rPr>
            </w:pPr>
            <w:r>
              <w:rPr>
                <w:sz w:val="16"/>
              </w:rPr>
              <w:t>. West Mount Barker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Westonia Land Conservation District Committee</w:t>
            </w:r>
          </w:p>
        </w:tc>
      </w:tr>
      <w:tr>
        <w:tc>
          <w:tcPr>
            <w:tcW w:w="2977" w:type="dxa"/>
          </w:tcPr>
          <w:p>
            <w:pPr>
              <w:pStyle w:val="yTable"/>
              <w:rPr>
                <w:sz w:val="16"/>
              </w:rPr>
            </w:pPr>
          </w:p>
        </w:tc>
        <w:tc>
          <w:tcPr>
            <w:tcW w:w="4253" w:type="dxa"/>
          </w:tcPr>
          <w:p>
            <w:pPr>
              <w:pStyle w:val="yTable"/>
              <w:rPr>
                <w:sz w:val="16"/>
              </w:rPr>
            </w:pPr>
            <w:r>
              <w:rPr>
                <w:sz w:val="16"/>
              </w:rPr>
              <w:t>. Wheat Advisory Committee</w:t>
            </w:r>
          </w:p>
        </w:tc>
      </w:tr>
      <w:tr>
        <w:tc>
          <w:tcPr>
            <w:tcW w:w="2977" w:type="dxa"/>
          </w:tcPr>
          <w:p>
            <w:pPr>
              <w:pStyle w:val="yTable"/>
              <w:rPr>
                <w:sz w:val="16"/>
              </w:rPr>
            </w:pPr>
          </w:p>
        </w:tc>
        <w:tc>
          <w:tcPr>
            <w:tcW w:w="4253" w:type="dxa"/>
          </w:tcPr>
          <w:p>
            <w:pPr>
              <w:pStyle w:val="yTable"/>
              <w:rPr>
                <w:sz w:val="16"/>
              </w:rPr>
            </w:pPr>
            <w:r>
              <w:rPr>
                <w:sz w:val="16"/>
              </w:rPr>
              <w:t>. Wickepin Land Conservation District Committee</w:t>
            </w:r>
          </w:p>
        </w:tc>
      </w:tr>
      <w:tr>
        <w:tc>
          <w:tcPr>
            <w:tcW w:w="2977" w:type="dxa"/>
          </w:tcPr>
          <w:p>
            <w:pPr>
              <w:pStyle w:val="yTable"/>
              <w:rPr>
                <w:sz w:val="16"/>
              </w:rPr>
            </w:pPr>
          </w:p>
        </w:tc>
        <w:tc>
          <w:tcPr>
            <w:tcW w:w="4253" w:type="dxa"/>
          </w:tcPr>
          <w:p>
            <w:pPr>
              <w:pStyle w:val="yTable"/>
              <w:rPr>
                <w:sz w:val="16"/>
              </w:rPr>
            </w:pPr>
            <w:r>
              <w:rPr>
                <w:sz w:val="16"/>
              </w:rPr>
              <w:t>. Williams Land Conservation District Committee</w:t>
            </w:r>
          </w:p>
        </w:tc>
      </w:tr>
      <w:tr>
        <w:tc>
          <w:tcPr>
            <w:tcW w:w="2977" w:type="dxa"/>
          </w:tcPr>
          <w:p>
            <w:pPr>
              <w:pStyle w:val="yTable"/>
              <w:rPr>
                <w:sz w:val="16"/>
              </w:rPr>
            </w:pPr>
          </w:p>
        </w:tc>
        <w:tc>
          <w:tcPr>
            <w:tcW w:w="4253" w:type="dxa"/>
          </w:tcPr>
          <w:p>
            <w:pPr>
              <w:pStyle w:val="yTable"/>
              <w:rPr>
                <w:sz w:val="16"/>
              </w:rPr>
            </w:pPr>
            <w:r>
              <w:rPr>
                <w:sz w:val="16"/>
              </w:rPr>
              <w:t>. Wiluna Land Conservation District Committee</w:t>
            </w:r>
          </w:p>
        </w:tc>
      </w:tr>
      <w:tr>
        <w:tc>
          <w:tcPr>
            <w:tcW w:w="2977" w:type="dxa"/>
          </w:tcPr>
          <w:p>
            <w:pPr>
              <w:pStyle w:val="yTable"/>
              <w:rPr>
                <w:sz w:val="16"/>
              </w:rPr>
            </w:pPr>
          </w:p>
        </w:tc>
        <w:tc>
          <w:tcPr>
            <w:tcW w:w="4253" w:type="dxa"/>
          </w:tcPr>
          <w:p>
            <w:pPr>
              <w:pStyle w:val="yTable"/>
              <w:rPr>
                <w:sz w:val="16"/>
              </w:rPr>
            </w:pPr>
            <w:r>
              <w:rPr>
                <w:sz w:val="16"/>
              </w:rPr>
              <w:t>. Woodanilling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Wooroloo Land Conservation Committee</w:t>
            </w:r>
          </w:p>
        </w:tc>
      </w:tr>
      <w:tr>
        <w:tc>
          <w:tcPr>
            <w:tcW w:w="2977" w:type="dxa"/>
          </w:tcPr>
          <w:p>
            <w:pPr>
              <w:pStyle w:val="yTable"/>
              <w:rPr>
                <w:sz w:val="16"/>
              </w:rPr>
            </w:pPr>
          </w:p>
        </w:tc>
        <w:tc>
          <w:tcPr>
            <w:tcW w:w="4253" w:type="dxa"/>
          </w:tcPr>
          <w:p>
            <w:pPr>
              <w:pStyle w:val="yTable"/>
              <w:rPr>
                <w:sz w:val="16"/>
              </w:rPr>
            </w:pPr>
            <w:r>
              <w:rPr>
                <w:sz w:val="16"/>
              </w:rPr>
              <w:t>. Wyalkatchem Land Conservation District</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Yalgoo Land Conservation District Committee</w:t>
            </w:r>
          </w:p>
        </w:tc>
      </w:tr>
      <w:tr>
        <w:tc>
          <w:tcPr>
            <w:tcW w:w="2977" w:type="dxa"/>
          </w:tcPr>
          <w:p>
            <w:pPr>
              <w:pStyle w:val="yTable"/>
              <w:rPr>
                <w:sz w:val="16"/>
              </w:rPr>
            </w:pPr>
          </w:p>
        </w:tc>
        <w:tc>
          <w:tcPr>
            <w:tcW w:w="4253" w:type="dxa"/>
          </w:tcPr>
          <w:p>
            <w:pPr>
              <w:pStyle w:val="yTable"/>
              <w:rPr>
                <w:sz w:val="16"/>
              </w:rPr>
            </w:pPr>
            <w:r>
              <w:rPr>
                <w:sz w:val="16"/>
              </w:rPr>
              <w:t>. Yallingup Land Conservation District Committee</w:t>
            </w:r>
          </w:p>
        </w:tc>
      </w:tr>
      <w:tr>
        <w:tc>
          <w:tcPr>
            <w:tcW w:w="2977" w:type="dxa"/>
          </w:tcPr>
          <w:p>
            <w:pPr>
              <w:pStyle w:val="yTable"/>
              <w:rPr>
                <w:sz w:val="16"/>
              </w:rPr>
            </w:pPr>
          </w:p>
        </w:tc>
        <w:tc>
          <w:tcPr>
            <w:tcW w:w="4253" w:type="dxa"/>
          </w:tcPr>
          <w:p>
            <w:pPr>
              <w:pStyle w:val="yTable"/>
              <w:rPr>
                <w:sz w:val="16"/>
              </w:rPr>
            </w:pPr>
            <w:r>
              <w:rPr>
                <w:sz w:val="16"/>
              </w:rPr>
              <w:t>. Yilgarn Land Conservation District Committee</w:t>
            </w:r>
          </w:p>
        </w:tc>
      </w:tr>
      <w:tr>
        <w:tc>
          <w:tcPr>
            <w:tcW w:w="2977" w:type="dxa"/>
          </w:tcPr>
          <w:p>
            <w:pPr>
              <w:pStyle w:val="yTable"/>
              <w:rPr>
                <w:sz w:val="16"/>
              </w:rPr>
            </w:pPr>
          </w:p>
        </w:tc>
        <w:tc>
          <w:tcPr>
            <w:tcW w:w="4253" w:type="dxa"/>
          </w:tcPr>
          <w:p>
            <w:pPr>
              <w:pStyle w:val="yTable"/>
              <w:rPr>
                <w:sz w:val="16"/>
              </w:rPr>
            </w:pPr>
            <w:r>
              <w:rPr>
                <w:sz w:val="16"/>
              </w:rPr>
              <w:t>. York Land Conservation District Committee</w:t>
            </w:r>
          </w:p>
        </w:tc>
      </w:tr>
      <w:tr>
        <w:tc>
          <w:tcPr>
            <w:tcW w:w="2977" w:type="dxa"/>
          </w:tcPr>
          <w:p>
            <w:pPr>
              <w:pStyle w:val="yTable"/>
              <w:rPr>
                <w:sz w:val="16"/>
              </w:rPr>
            </w:pPr>
            <w:r>
              <w:rPr>
                <w:sz w:val="16"/>
              </w:rPr>
              <w:t>Agriculture</w:t>
            </w:r>
          </w:p>
          <w:p>
            <w:pPr>
              <w:pStyle w:val="yTable"/>
              <w:spacing w:before="0"/>
              <w:rPr>
                <w:sz w:val="16"/>
              </w:rPr>
            </w:pPr>
            <w:r>
              <w:rPr>
                <w:sz w:val="16"/>
              </w:rPr>
              <w:t>Protection Board</w:t>
            </w:r>
          </w:p>
        </w:tc>
        <w:tc>
          <w:tcPr>
            <w:tcW w:w="4253" w:type="dxa"/>
          </w:tcPr>
          <w:p>
            <w:pPr>
              <w:pStyle w:val="yTable"/>
              <w:rPr>
                <w:sz w:val="16"/>
              </w:rPr>
            </w:pPr>
            <w:r>
              <w:rPr>
                <w:sz w:val="16"/>
              </w:rPr>
              <w:t>. Zone 1A East Kimberley Zone Control Authority</w:t>
            </w:r>
          </w:p>
        </w:tc>
      </w:tr>
      <w:tr>
        <w:tc>
          <w:tcPr>
            <w:tcW w:w="2977" w:type="dxa"/>
          </w:tcPr>
          <w:p>
            <w:pPr>
              <w:pStyle w:val="yTable"/>
              <w:rPr>
                <w:sz w:val="16"/>
              </w:rPr>
            </w:pPr>
          </w:p>
        </w:tc>
        <w:tc>
          <w:tcPr>
            <w:tcW w:w="4253" w:type="dxa"/>
          </w:tcPr>
          <w:p>
            <w:pPr>
              <w:pStyle w:val="yTable"/>
              <w:rPr>
                <w:sz w:val="16"/>
              </w:rPr>
            </w:pPr>
            <w:r>
              <w:rPr>
                <w:sz w:val="16"/>
              </w:rPr>
              <w:t>. Zone 1B West Kimberley Zone Control Authority</w:t>
            </w:r>
          </w:p>
        </w:tc>
      </w:tr>
      <w:tr>
        <w:tc>
          <w:tcPr>
            <w:tcW w:w="2977" w:type="dxa"/>
          </w:tcPr>
          <w:p>
            <w:pPr>
              <w:pStyle w:val="yTable"/>
              <w:rPr>
                <w:sz w:val="16"/>
              </w:rPr>
            </w:pPr>
          </w:p>
        </w:tc>
        <w:tc>
          <w:tcPr>
            <w:tcW w:w="4253" w:type="dxa"/>
          </w:tcPr>
          <w:p>
            <w:pPr>
              <w:pStyle w:val="yTable"/>
              <w:rPr>
                <w:sz w:val="16"/>
              </w:rPr>
            </w:pPr>
            <w:r>
              <w:rPr>
                <w:sz w:val="16"/>
              </w:rPr>
              <w:t>. Zone 2 Pilbara Zone Control Authority</w:t>
            </w:r>
          </w:p>
        </w:tc>
      </w:tr>
      <w:tr>
        <w:tc>
          <w:tcPr>
            <w:tcW w:w="2977" w:type="dxa"/>
          </w:tcPr>
          <w:p>
            <w:pPr>
              <w:pStyle w:val="yTable"/>
              <w:rPr>
                <w:sz w:val="16"/>
              </w:rPr>
            </w:pPr>
          </w:p>
        </w:tc>
        <w:tc>
          <w:tcPr>
            <w:tcW w:w="4253" w:type="dxa"/>
          </w:tcPr>
          <w:p>
            <w:pPr>
              <w:pStyle w:val="yTable"/>
              <w:rPr>
                <w:sz w:val="16"/>
              </w:rPr>
            </w:pPr>
            <w:r>
              <w:rPr>
                <w:sz w:val="16"/>
              </w:rPr>
              <w:t xml:space="preserve">. Zone 3 Carnarvon </w:t>
            </w:r>
            <w:r>
              <w:rPr>
                <w:sz w:val="16"/>
              </w:rPr>
              <w:noBreakHyphen/>
              <w:t xml:space="preserve"> Meekatharra Zone Control</w:t>
            </w:r>
          </w:p>
          <w:p>
            <w:pPr>
              <w:pStyle w:val="yTable"/>
              <w:rPr>
                <w:sz w:val="16"/>
              </w:rPr>
            </w:pPr>
            <w:r>
              <w:rPr>
                <w:sz w:val="16"/>
              </w:rPr>
              <w:t xml:space="preserve">  Authority</w:t>
            </w:r>
          </w:p>
        </w:tc>
      </w:tr>
      <w:tr>
        <w:tc>
          <w:tcPr>
            <w:tcW w:w="2977" w:type="dxa"/>
          </w:tcPr>
          <w:p>
            <w:pPr>
              <w:pStyle w:val="yTable"/>
              <w:rPr>
                <w:sz w:val="16"/>
              </w:rPr>
            </w:pPr>
          </w:p>
        </w:tc>
        <w:tc>
          <w:tcPr>
            <w:tcW w:w="4253" w:type="dxa"/>
          </w:tcPr>
          <w:p>
            <w:pPr>
              <w:pStyle w:val="yTable"/>
              <w:rPr>
                <w:sz w:val="16"/>
              </w:rPr>
            </w:pPr>
            <w:r>
              <w:rPr>
                <w:sz w:val="16"/>
              </w:rPr>
              <w:t>. Zone 4 Esperance Zone Control Authority</w:t>
            </w:r>
          </w:p>
        </w:tc>
      </w:tr>
      <w:tr>
        <w:tc>
          <w:tcPr>
            <w:tcW w:w="2977" w:type="dxa"/>
          </w:tcPr>
          <w:p>
            <w:pPr>
              <w:pStyle w:val="yTable"/>
              <w:rPr>
                <w:sz w:val="16"/>
              </w:rPr>
            </w:pPr>
          </w:p>
        </w:tc>
        <w:tc>
          <w:tcPr>
            <w:tcW w:w="4253" w:type="dxa"/>
          </w:tcPr>
          <w:p>
            <w:pPr>
              <w:pStyle w:val="yTable"/>
              <w:rPr>
                <w:sz w:val="16"/>
              </w:rPr>
            </w:pPr>
            <w:r>
              <w:rPr>
                <w:sz w:val="16"/>
              </w:rPr>
              <w:t>. Zone 5 Albany Zone Control Authority</w:t>
            </w:r>
          </w:p>
        </w:tc>
      </w:tr>
      <w:tr>
        <w:tc>
          <w:tcPr>
            <w:tcW w:w="2977" w:type="dxa"/>
          </w:tcPr>
          <w:p>
            <w:pPr>
              <w:pStyle w:val="yTable"/>
              <w:rPr>
                <w:sz w:val="16"/>
              </w:rPr>
            </w:pPr>
          </w:p>
        </w:tc>
        <w:tc>
          <w:tcPr>
            <w:tcW w:w="4253" w:type="dxa"/>
          </w:tcPr>
          <w:p>
            <w:pPr>
              <w:pStyle w:val="yTable"/>
              <w:rPr>
                <w:sz w:val="16"/>
              </w:rPr>
            </w:pPr>
            <w:r>
              <w:rPr>
                <w:sz w:val="16"/>
              </w:rPr>
              <w:t>. Zone 6 Bunbury Zone Control Authority</w:t>
            </w:r>
          </w:p>
        </w:tc>
      </w:tr>
      <w:tr>
        <w:tc>
          <w:tcPr>
            <w:tcW w:w="2977" w:type="dxa"/>
          </w:tcPr>
          <w:p>
            <w:pPr>
              <w:pStyle w:val="yTable"/>
              <w:rPr>
                <w:sz w:val="16"/>
              </w:rPr>
            </w:pPr>
          </w:p>
        </w:tc>
        <w:tc>
          <w:tcPr>
            <w:tcW w:w="4253" w:type="dxa"/>
          </w:tcPr>
          <w:p>
            <w:pPr>
              <w:pStyle w:val="yTable"/>
              <w:rPr>
                <w:sz w:val="16"/>
              </w:rPr>
            </w:pPr>
            <w:r>
              <w:rPr>
                <w:sz w:val="16"/>
              </w:rPr>
              <w:t>. Zone 7 Geraldton Zone Control Authority</w:t>
            </w:r>
          </w:p>
        </w:tc>
      </w:tr>
      <w:tr>
        <w:tc>
          <w:tcPr>
            <w:tcW w:w="2977" w:type="dxa"/>
          </w:tcPr>
          <w:p>
            <w:pPr>
              <w:pStyle w:val="yTable"/>
              <w:rPr>
                <w:sz w:val="16"/>
              </w:rPr>
            </w:pPr>
          </w:p>
        </w:tc>
        <w:tc>
          <w:tcPr>
            <w:tcW w:w="4253" w:type="dxa"/>
          </w:tcPr>
          <w:p>
            <w:pPr>
              <w:pStyle w:val="yTable"/>
              <w:rPr>
                <w:sz w:val="16"/>
              </w:rPr>
            </w:pPr>
            <w:r>
              <w:rPr>
                <w:sz w:val="16"/>
              </w:rPr>
              <w:t>. Zone 8 Merredin Zone Control Authority</w:t>
            </w:r>
          </w:p>
        </w:tc>
      </w:tr>
      <w:tr>
        <w:tc>
          <w:tcPr>
            <w:tcW w:w="2977" w:type="dxa"/>
          </w:tcPr>
          <w:p>
            <w:pPr>
              <w:pStyle w:val="yTable"/>
              <w:rPr>
                <w:sz w:val="16"/>
              </w:rPr>
            </w:pPr>
          </w:p>
        </w:tc>
        <w:tc>
          <w:tcPr>
            <w:tcW w:w="4253" w:type="dxa"/>
          </w:tcPr>
          <w:p>
            <w:pPr>
              <w:pStyle w:val="yTable"/>
              <w:rPr>
                <w:sz w:val="16"/>
              </w:rPr>
            </w:pPr>
            <w:r>
              <w:rPr>
                <w:sz w:val="16"/>
              </w:rPr>
              <w:t>. Zone 9 Eastern Goldfields Zone Control Authority</w:t>
            </w:r>
          </w:p>
        </w:tc>
      </w:tr>
      <w:tr>
        <w:tc>
          <w:tcPr>
            <w:tcW w:w="2977" w:type="dxa"/>
          </w:tcPr>
          <w:p>
            <w:pPr>
              <w:pStyle w:val="yTable"/>
              <w:rPr>
                <w:sz w:val="16"/>
              </w:rPr>
            </w:pPr>
          </w:p>
        </w:tc>
        <w:tc>
          <w:tcPr>
            <w:tcW w:w="4253" w:type="dxa"/>
          </w:tcPr>
          <w:p>
            <w:pPr>
              <w:pStyle w:val="yTable"/>
              <w:rPr>
                <w:sz w:val="16"/>
              </w:rPr>
            </w:pPr>
            <w:r>
              <w:rPr>
                <w:sz w:val="16"/>
              </w:rPr>
              <w:t>. Zone 10 Outer Metropolitan Zone Control</w:t>
            </w:r>
          </w:p>
          <w:p>
            <w:pPr>
              <w:pStyle w:val="yTable"/>
              <w:rPr>
                <w:sz w:val="16"/>
              </w:rPr>
            </w:pPr>
            <w:r>
              <w:rPr>
                <w:sz w:val="16"/>
              </w:rPr>
              <w:t xml:space="preserve">  Authority</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keepNext/>
              <w:jc w:val="center"/>
              <w:rPr>
                <w:b/>
              </w:rPr>
            </w:pPr>
            <w:r>
              <w:rPr>
                <w:b/>
              </w:rPr>
              <w:t>Column 1</w:t>
            </w:r>
          </w:p>
        </w:tc>
        <w:tc>
          <w:tcPr>
            <w:tcW w:w="4253" w:type="dxa"/>
            <w:tcBorders>
              <w:top w:val="single" w:sz="4" w:space="0" w:color="auto"/>
            </w:tcBorders>
          </w:tcPr>
          <w:p>
            <w:pPr>
              <w:pStyle w:val="yTable"/>
              <w:keepNext/>
              <w:jc w:val="center"/>
              <w:rPr>
                <w:b/>
              </w:rPr>
            </w:pPr>
            <w:r>
              <w:rPr>
                <w:b/>
              </w:rPr>
              <w:t>Column 2</w:t>
            </w:r>
          </w:p>
        </w:tc>
      </w:tr>
      <w:tr>
        <w:trPr>
          <w:tblHeader/>
        </w:trPr>
        <w:tc>
          <w:tcPr>
            <w:tcW w:w="2977" w:type="dxa"/>
            <w:tcBorders>
              <w:bottom w:val="single" w:sz="4" w:space="0" w:color="auto"/>
            </w:tcBorders>
          </w:tcPr>
          <w:p>
            <w:pPr>
              <w:pStyle w:val="yTable"/>
              <w:jc w:val="center"/>
            </w:pPr>
            <w:r>
              <w:t>[Agency]</w:t>
            </w:r>
          </w:p>
        </w:tc>
        <w:tc>
          <w:tcPr>
            <w:tcW w:w="4253" w:type="dxa"/>
            <w:tcBorders>
              <w:bottom w:val="single" w:sz="4" w:space="0" w:color="auto"/>
            </w:tcBorders>
          </w:tcPr>
          <w:p>
            <w:pPr>
              <w:pStyle w:val="yTable"/>
              <w:jc w:val="center"/>
            </w:pPr>
            <w:r>
              <w:t>[Office or body]</w:t>
            </w:r>
          </w:p>
        </w:tc>
      </w:tr>
      <w:tr>
        <w:tc>
          <w:tcPr>
            <w:tcW w:w="2977" w:type="dxa"/>
          </w:tcPr>
          <w:p>
            <w:pPr>
              <w:pStyle w:val="yTable"/>
              <w:rPr>
                <w:sz w:val="16"/>
              </w:rPr>
            </w:pPr>
            <w:r>
              <w:rPr>
                <w:sz w:val="16"/>
              </w:rPr>
              <w:t>Grain Pool of</w:t>
            </w:r>
          </w:p>
          <w:p>
            <w:pPr>
              <w:pStyle w:val="yTable"/>
              <w:spacing w:before="0"/>
              <w:rPr>
                <w:sz w:val="16"/>
              </w:rPr>
            </w:pPr>
            <w:r>
              <w:rPr>
                <w:sz w:val="16"/>
              </w:rPr>
              <w:t>Western</w:t>
            </w:r>
          </w:p>
          <w:p>
            <w:pPr>
              <w:pStyle w:val="yTable"/>
              <w:spacing w:before="0"/>
              <w:rPr>
                <w:sz w:val="16"/>
              </w:rPr>
            </w:pPr>
            <w:r>
              <w:rPr>
                <w:sz w:val="16"/>
              </w:rPr>
              <w:t>Australia</w:t>
            </w:r>
          </w:p>
        </w:tc>
        <w:tc>
          <w:tcPr>
            <w:tcW w:w="4253" w:type="dxa"/>
          </w:tcPr>
          <w:p>
            <w:pPr>
              <w:pStyle w:val="yTable"/>
              <w:rPr>
                <w:sz w:val="16"/>
              </w:rPr>
            </w:pPr>
            <w:r>
              <w:rPr>
                <w:sz w:val="16"/>
              </w:rPr>
              <w:t>. Grain Research Committee</w:t>
            </w:r>
          </w:p>
        </w:tc>
      </w:tr>
      <w:tr>
        <w:tc>
          <w:tcPr>
            <w:tcW w:w="2977" w:type="dxa"/>
          </w:tcPr>
          <w:p>
            <w:pPr>
              <w:pStyle w:val="yTable"/>
              <w:rPr>
                <w:sz w:val="16"/>
              </w:rPr>
            </w:pPr>
            <w:r>
              <w:rPr>
                <w:sz w:val="16"/>
              </w:rPr>
              <w:t>Dairy Industry</w:t>
            </w:r>
          </w:p>
          <w:p>
            <w:pPr>
              <w:pStyle w:val="yTable"/>
              <w:spacing w:before="0"/>
              <w:rPr>
                <w:sz w:val="16"/>
              </w:rPr>
            </w:pPr>
            <w:r>
              <w:rPr>
                <w:sz w:val="16"/>
              </w:rPr>
              <w:t>Authority</w:t>
            </w:r>
          </w:p>
        </w:tc>
        <w:tc>
          <w:tcPr>
            <w:tcW w:w="4253" w:type="dxa"/>
          </w:tcPr>
          <w:p>
            <w:pPr>
              <w:pStyle w:val="yTable"/>
              <w:rPr>
                <w:sz w:val="16"/>
              </w:rPr>
            </w:pPr>
            <w:r>
              <w:rPr>
                <w:sz w:val="16"/>
              </w:rPr>
              <w:t>. Dairy Industry Quota Appeals Committee</w:t>
            </w:r>
          </w:p>
        </w:tc>
      </w:tr>
      <w:tr>
        <w:tc>
          <w:tcPr>
            <w:tcW w:w="2977" w:type="dxa"/>
          </w:tcPr>
          <w:p>
            <w:pPr>
              <w:pStyle w:val="yTable"/>
              <w:rPr>
                <w:sz w:val="16"/>
              </w:rPr>
            </w:pPr>
            <w:r>
              <w:rPr>
                <w:sz w:val="16"/>
              </w:rPr>
              <w:t>Fisheries</w:t>
            </w:r>
          </w:p>
          <w:p>
            <w:pPr>
              <w:pStyle w:val="yTable"/>
              <w:spacing w:before="0"/>
              <w:rPr>
                <w:sz w:val="16"/>
              </w:rPr>
            </w:pPr>
            <w:r>
              <w:rPr>
                <w:sz w:val="16"/>
              </w:rPr>
              <w:t>Department</w:t>
            </w:r>
          </w:p>
        </w:tc>
        <w:tc>
          <w:tcPr>
            <w:tcW w:w="4253" w:type="dxa"/>
          </w:tcPr>
          <w:p>
            <w:pPr>
              <w:pStyle w:val="yTable"/>
              <w:rPr>
                <w:sz w:val="16"/>
              </w:rPr>
            </w:pPr>
            <w:r>
              <w:rPr>
                <w:sz w:val="16"/>
              </w:rPr>
              <w:t>. Abrolhos Islands Consultative Council</w:t>
            </w:r>
          </w:p>
          <w:p>
            <w:pPr>
              <w:pStyle w:val="yTable"/>
              <w:rPr>
                <w:sz w:val="16"/>
              </w:rPr>
            </w:pPr>
            <w:r>
              <w:rPr>
                <w:sz w:val="16"/>
              </w:rPr>
              <w:t>. Pearling Industry Advisory Committee</w:t>
            </w:r>
          </w:p>
        </w:tc>
      </w:tr>
      <w:tr>
        <w:tc>
          <w:tcPr>
            <w:tcW w:w="2977" w:type="dxa"/>
          </w:tcPr>
          <w:p>
            <w:pPr>
              <w:pStyle w:val="yTable"/>
              <w:rPr>
                <w:sz w:val="16"/>
              </w:rPr>
            </w:pPr>
          </w:p>
        </w:tc>
        <w:tc>
          <w:tcPr>
            <w:tcW w:w="4253" w:type="dxa"/>
          </w:tcPr>
          <w:p>
            <w:pPr>
              <w:pStyle w:val="yTable"/>
              <w:rPr>
                <w:sz w:val="16"/>
              </w:rPr>
            </w:pPr>
            <w:r>
              <w:rPr>
                <w:sz w:val="16"/>
              </w:rPr>
              <w:t>. Recreational Fishing Advisory Committee</w:t>
            </w:r>
          </w:p>
        </w:tc>
      </w:tr>
      <w:tr>
        <w:tc>
          <w:tcPr>
            <w:tcW w:w="2977" w:type="dxa"/>
          </w:tcPr>
          <w:p>
            <w:pPr>
              <w:pStyle w:val="yTable"/>
              <w:rPr>
                <w:sz w:val="16"/>
              </w:rPr>
            </w:pPr>
          </w:p>
        </w:tc>
        <w:tc>
          <w:tcPr>
            <w:tcW w:w="4253" w:type="dxa"/>
          </w:tcPr>
          <w:p>
            <w:pPr>
              <w:pStyle w:val="yTable"/>
              <w:rPr>
                <w:sz w:val="16"/>
              </w:rPr>
            </w:pPr>
            <w:r>
              <w:rPr>
                <w:sz w:val="16"/>
              </w:rPr>
              <w:t>. Fishing and Allied Industries Committee</w:t>
            </w:r>
          </w:p>
        </w:tc>
      </w:tr>
      <w:tr>
        <w:tc>
          <w:tcPr>
            <w:tcW w:w="2977" w:type="dxa"/>
          </w:tcPr>
          <w:p>
            <w:pPr>
              <w:pStyle w:val="yTable"/>
              <w:rPr>
                <w:sz w:val="16"/>
              </w:rPr>
            </w:pPr>
          </w:p>
        </w:tc>
        <w:tc>
          <w:tcPr>
            <w:tcW w:w="4253" w:type="dxa"/>
          </w:tcPr>
          <w:p>
            <w:pPr>
              <w:pStyle w:val="yTable"/>
              <w:rPr>
                <w:sz w:val="16"/>
              </w:rPr>
            </w:pPr>
            <w:r>
              <w:rPr>
                <w:sz w:val="16"/>
              </w:rPr>
              <w:t>. General Fisheries Advisory Committee</w:t>
            </w:r>
          </w:p>
        </w:tc>
      </w:tr>
      <w:tr>
        <w:tc>
          <w:tcPr>
            <w:tcW w:w="2977" w:type="dxa"/>
          </w:tcPr>
          <w:p>
            <w:pPr>
              <w:pStyle w:val="yTable"/>
              <w:rPr>
                <w:sz w:val="16"/>
              </w:rPr>
            </w:pPr>
          </w:p>
        </w:tc>
        <w:tc>
          <w:tcPr>
            <w:tcW w:w="4253" w:type="dxa"/>
          </w:tcPr>
          <w:p>
            <w:pPr>
              <w:pStyle w:val="yTable"/>
              <w:rPr>
                <w:sz w:val="16"/>
              </w:rPr>
            </w:pPr>
            <w:r>
              <w:rPr>
                <w:sz w:val="16"/>
              </w:rPr>
              <w:t>. Rock Lobster Industry Advisory Committee</w:t>
            </w:r>
          </w:p>
        </w:tc>
      </w:tr>
      <w:tr>
        <w:tc>
          <w:tcPr>
            <w:tcW w:w="2977" w:type="dxa"/>
          </w:tcPr>
          <w:p>
            <w:pPr>
              <w:pStyle w:val="yTable"/>
              <w:rPr>
                <w:sz w:val="16"/>
              </w:rPr>
            </w:pPr>
          </w:p>
        </w:tc>
        <w:tc>
          <w:tcPr>
            <w:tcW w:w="4253" w:type="dxa"/>
          </w:tcPr>
          <w:p>
            <w:pPr>
              <w:pStyle w:val="yTable"/>
              <w:rPr>
                <w:sz w:val="16"/>
              </w:rPr>
            </w:pPr>
            <w:r>
              <w:rPr>
                <w:sz w:val="16"/>
              </w:rPr>
              <w:t>. Western Australian Fisheries Adjustment</w:t>
            </w:r>
          </w:p>
          <w:p>
            <w:pPr>
              <w:pStyle w:val="yTable"/>
              <w:rPr>
                <w:sz w:val="16"/>
              </w:rPr>
            </w:pPr>
            <w:r>
              <w:rPr>
                <w:sz w:val="16"/>
              </w:rPr>
              <w:t xml:space="preserve">  Scheme — Committee of Management</w:t>
            </w:r>
          </w:p>
        </w:tc>
      </w:tr>
      <w:tr>
        <w:tc>
          <w:tcPr>
            <w:tcW w:w="2977" w:type="dxa"/>
          </w:tcPr>
          <w:p>
            <w:pPr>
              <w:pStyle w:val="yTable"/>
              <w:rPr>
                <w:sz w:val="16"/>
              </w:rPr>
            </w:pPr>
            <w:r>
              <w:rPr>
                <w:sz w:val="16"/>
              </w:rPr>
              <w:t>Department of</w:t>
            </w:r>
          </w:p>
          <w:p>
            <w:pPr>
              <w:pStyle w:val="yTable"/>
              <w:spacing w:before="0"/>
              <w:rPr>
                <w:sz w:val="16"/>
              </w:rPr>
            </w:pPr>
            <w:r>
              <w:rPr>
                <w:sz w:val="16"/>
              </w:rPr>
              <w:t>Minerals and</w:t>
            </w:r>
          </w:p>
          <w:p>
            <w:pPr>
              <w:pStyle w:val="yTable"/>
              <w:spacing w:before="0"/>
              <w:rPr>
                <w:sz w:val="16"/>
              </w:rPr>
            </w:pPr>
            <w:r>
              <w:rPr>
                <w:sz w:val="16"/>
              </w:rPr>
              <w:t>Energy</w:t>
            </w:r>
          </w:p>
        </w:tc>
        <w:tc>
          <w:tcPr>
            <w:tcW w:w="4253" w:type="dxa"/>
          </w:tcPr>
          <w:p>
            <w:pPr>
              <w:pStyle w:val="yTable"/>
              <w:rPr>
                <w:sz w:val="16"/>
              </w:rPr>
            </w:pPr>
            <w:r>
              <w:rPr>
                <w:sz w:val="16"/>
              </w:rPr>
              <w:t>. Board of Examiners (Coal Mining)</w:t>
            </w:r>
          </w:p>
          <w:p>
            <w:pPr>
              <w:pStyle w:val="yTable"/>
              <w:rPr>
                <w:sz w:val="16"/>
              </w:rPr>
            </w:pPr>
            <w:r>
              <w:rPr>
                <w:sz w:val="16"/>
              </w:rPr>
              <w:t>. Board of Examiners (Mine Managers and</w:t>
            </w:r>
          </w:p>
          <w:p>
            <w:pPr>
              <w:pStyle w:val="yTable"/>
              <w:rPr>
                <w:sz w:val="16"/>
              </w:rPr>
            </w:pPr>
            <w:r>
              <w:rPr>
                <w:sz w:val="16"/>
              </w:rPr>
              <w:t xml:space="preserve">  Underground Supervisors)</w:t>
            </w:r>
          </w:p>
        </w:tc>
      </w:tr>
      <w:tr>
        <w:tc>
          <w:tcPr>
            <w:tcW w:w="2977" w:type="dxa"/>
          </w:tcPr>
          <w:p>
            <w:pPr>
              <w:pStyle w:val="yTable"/>
              <w:rPr>
                <w:sz w:val="16"/>
              </w:rPr>
            </w:pPr>
          </w:p>
        </w:tc>
        <w:tc>
          <w:tcPr>
            <w:tcW w:w="4253" w:type="dxa"/>
          </w:tcPr>
          <w:p>
            <w:pPr>
              <w:pStyle w:val="yTable"/>
              <w:rPr>
                <w:sz w:val="16"/>
              </w:rPr>
            </w:pPr>
            <w:r>
              <w:rPr>
                <w:sz w:val="16"/>
              </w:rPr>
              <w:t>. Board of Examiners (Quarry Managers)</w:t>
            </w:r>
          </w:p>
        </w:tc>
      </w:tr>
      <w:tr>
        <w:tc>
          <w:tcPr>
            <w:tcW w:w="2977" w:type="dxa"/>
          </w:tcPr>
          <w:p>
            <w:pPr>
              <w:pStyle w:val="yTable"/>
              <w:rPr>
                <w:sz w:val="16"/>
              </w:rPr>
            </w:pPr>
          </w:p>
        </w:tc>
        <w:tc>
          <w:tcPr>
            <w:tcW w:w="4253" w:type="dxa"/>
          </w:tcPr>
          <w:p>
            <w:pPr>
              <w:pStyle w:val="yTable"/>
              <w:rPr>
                <w:sz w:val="16"/>
              </w:rPr>
            </w:pPr>
            <w:r>
              <w:rPr>
                <w:sz w:val="16"/>
              </w:rPr>
              <w:t>. Local Board of Reference</w:t>
            </w:r>
          </w:p>
        </w:tc>
      </w:tr>
      <w:tr>
        <w:tc>
          <w:tcPr>
            <w:tcW w:w="2977" w:type="dxa"/>
          </w:tcPr>
          <w:p>
            <w:pPr>
              <w:pStyle w:val="yTable"/>
              <w:rPr>
                <w:sz w:val="16"/>
              </w:rPr>
            </w:pPr>
          </w:p>
        </w:tc>
        <w:tc>
          <w:tcPr>
            <w:tcW w:w="4253" w:type="dxa"/>
          </w:tcPr>
          <w:p>
            <w:pPr>
              <w:pStyle w:val="yTable"/>
              <w:rPr>
                <w:sz w:val="16"/>
              </w:rPr>
            </w:pPr>
            <w:r>
              <w:rPr>
                <w:sz w:val="16"/>
              </w:rPr>
              <w:t>. Coal Miners Welfare Board</w:t>
            </w:r>
          </w:p>
        </w:tc>
      </w:tr>
      <w:tr>
        <w:tc>
          <w:tcPr>
            <w:tcW w:w="2977" w:type="dxa"/>
          </w:tcPr>
          <w:p>
            <w:pPr>
              <w:pStyle w:val="yTable"/>
              <w:rPr>
                <w:sz w:val="16"/>
              </w:rPr>
            </w:pPr>
          </w:p>
        </w:tc>
        <w:tc>
          <w:tcPr>
            <w:tcW w:w="4253" w:type="dxa"/>
          </w:tcPr>
          <w:p>
            <w:pPr>
              <w:pStyle w:val="yTable"/>
              <w:rPr>
                <w:sz w:val="16"/>
              </w:rPr>
            </w:pPr>
            <w:r>
              <w:rPr>
                <w:sz w:val="16"/>
              </w:rPr>
              <w:t>. Coal Miners Accident Relief Fund Trust</w:t>
            </w:r>
          </w:p>
        </w:tc>
      </w:tr>
      <w:tr>
        <w:tc>
          <w:tcPr>
            <w:tcW w:w="2977" w:type="dxa"/>
          </w:tcPr>
          <w:p>
            <w:pPr>
              <w:pStyle w:val="yTable"/>
              <w:rPr>
                <w:sz w:val="16"/>
              </w:rPr>
            </w:pPr>
          </w:p>
        </w:tc>
        <w:tc>
          <w:tcPr>
            <w:tcW w:w="4253" w:type="dxa"/>
          </w:tcPr>
          <w:p>
            <w:pPr>
              <w:pStyle w:val="yTable"/>
              <w:rPr>
                <w:sz w:val="16"/>
              </w:rPr>
            </w:pPr>
            <w:r>
              <w:rPr>
                <w:sz w:val="16"/>
              </w:rPr>
              <w:t>. Energy Research Advisory Committee</w:t>
            </w:r>
          </w:p>
        </w:tc>
      </w:tr>
      <w:tr>
        <w:tc>
          <w:tcPr>
            <w:tcW w:w="2977" w:type="dxa"/>
          </w:tcPr>
          <w:p>
            <w:pPr>
              <w:pStyle w:val="yTable"/>
              <w:rPr>
                <w:sz w:val="16"/>
              </w:rPr>
            </w:pPr>
          </w:p>
        </w:tc>
        <w:tc>
          <w:tcPr>
            <w:tcW w:w="4253" w:type="dxa"/>
          </w:tcPr>
          <w:p>
            <w:pPr>
              <w:pStyle w:val="yTable"/>
              <w:rPr>
                <w:sz w:val="16"/>
              </w:rPr>
            </w:pPr>
            <w:r>
              <w:rPr>
                <w:sz w:val="16"/>
              </w:rPr>
              <w:t>. Minerals and Energy Research Institute of</w:t>
            </w:r>
          </w:p>
          <w:p>
            <w:pPr>
              <w:pStyle w:val="yTable"/>
              <w:rPr>
                <w:sz w:val="16"/>
              </w:rPr>
            </w:pPr>
            <w:r>
              <w:rPr>
                <w:sz w:val="16"/>
              </w:rPr>
              <w:t xml:space="preserve">  Western Australia</w:t>
            </w:r>
          </w:p>
        </w:tc>
      </w:tr>
      <w:tr>
        <w:tc>
          <w:tcPr>
            <w:tcW w:w="2977" w:type="dxa"/>
          </w:tcPr>
          <w:p>
            <w:pPr>
              <w:pStyle w:val="yTable"/>
              <w:rPr>
                <w:sz w:val="16"/>
              </w:rPr>
            </w:pPr>
          </w:p>
        </w:tc>
        <w:tc>
          <w:tcPr>
            <w:tcW w:w="4253" w:type="dxa"/>
          </w:tcPr>
          <w:p>
            <w:pPr>
              <w:pStyle w:val="yTable"/>
              <w:rPr>
                <w:sz w:val="16"/>
              </w:rPr>
            </w:pPr>
            <w:r>
              <w:rPr>
                <w:sz w:val="16"/>
              </w:rPr>
              <w:t>. Minerals and Energy Research Institute of</w:t>
            </w:r>
          </w:p>
          <w:p>
            <w:pPr>
              <w:pStyle w:val="yTable"/>
              <w:rPr>
                <w:sz w:val="16"/>
              </w:rPr>
            </w:pPr>
            <w:r>
              <w:rPr>
                <w:sz w:val="16"/>
              </w:rPr>
              <w:t xml:space="preserve">  Western Australia: Board of Directors</w:t>
            </w:r>
          </w:p>
        </w:tc>
      </w:tr>
      <w:tr>
        <w:tc>
          <w:tcPr>
            <w:tcW w:w="2977" w:type="dxa"/>
          </w:tcPr>
          <w:p>
            <w:pPr>
              <w:pStyle w:val="yTable"/>
              <w:rPr>
                <w:sz w:val="16"/>
              </w:rPr>
            </w:pPr>
          </w:p>
        </w:tc>
        <w:tc>
          <w:tcPr>
            <w:tcW w:w="4253" w:type="dxa"/>
          </w:tcPr>
          <w:p>
            <w:pPr>
              <w:pStyle w:val="yTable"/>
              <w:rPr>
                <w:sz w:val="16"/>
              </w:rPr>
            </w:pPr>
            <w:r>
              <w:rPr>
                <w:sz w:val="16"/>
              </w:rPr>
              <w:t>. Minerals Research Advisory Committee</w:t>
            </w:r>
          </w:p>
        </w:tc>
      </w:tr>
      <w:tr>
        <w:tc>
          <w:tcPr>
            <w:tcW w:w="2977" w:type="dxa"/>
          </w:tcPr>
          <w:p>
            <w:pPr>
              <w:pStyle w:val="yTable"/>
              <w:rPr>
                <w:sz w:val="16"/>
              </w:rPr>
            </w:pPr>
          </w:p>
        </w:tc>
        <w:tc>
          <w:tcPr>
            <w:tcW w:w="4253" w:type="dxa"/>
          </w:tcPr>
          <w:p>
            <w:pPr>
              <w:pStyle w:val="yTable"/>
              <w:rPr>
                <w:sz w:val="16"/>
              </w:rPr>
            </w:pPr>
            <w:r>
              <w:rPr>
                <w:sz w:val="16"/>
              </w:rPr>
              <w:t>. Mines Survey Board</w:t>
            </w:r>
          </w:p>
        </w:tc>
      </w:tr>
      <w:tr>
        <w:tc>
          <w:tcPr>
            <w:tcW w:w="2977" w:type="dxa"/>
          </w:tcPr>
          <w:p>
            <w:pPr>
              <w:pStyle w:val="yTable"/>
              <w:rPr>
                <w:sz w:val="16"/>
              </w:rPr>
            </w:pPr>
          </w:p>
        </w:tc>
        <w:tc>
          <w:tcPr>
            <w:tcW w:w="4253" w:type="dxa"/>
          </w:tcPr>
          <w:p>
            <w:pPr>
              <w:pStyle w:val="yTable"/>
              <w:rPr>
                <w:sz w:val="16"/>
              </w:rPr>
            </w:pPr>
            <w:r>
              <w:rPr>
                <w:sz w:val="16"/>
              </w:rPr>
              <w:t>. Renewable Energy Advisory Council</w:t>
            </w:r>
          </w:p>
        </w:tc>
      </w:tr>
      <w:tr>
        <w:tc>
          <w:tcPr>
            <w:tcW w:w="2977" w:type="dxa"/>
          </w:tcPr>
          <w:p>
            <w:pPr>
              <w:pStyle w:val="yTable"/>
              <w:rPr>
                <w:sz w:val="16"/>
              </w:rPr>
            </w:pPr>
          </w:p>
        </w:tc>
        <w:tc>
          <w:tcPr>
            <w:tcW w:w="4253" w:type="dxa"/>
          </w:tcPr>
          <w:p>
            <w:pPr>
              <w:pStyle w:val="yTable"/>
              <w:rPr>
                <w:sz w:val="16"/>
              </w:rPr>
            </w:pPr>
            <w:r>
              <w:rPr>
                <w:sz w:val="16"/>
              </w:rPr>
              <w:t>. Western Australian Coal Industry Tribunal</w:t>
            </w:r>
          </w:p>
        </w:tc>
      </w:tr>
      <w:tr>
        <w:tc>
          <w:tcPr>
            <w:tcW w:w="2977" w:type="dxa"/>
          </w:tcPr>
          <w:p>
            <w:pPr>
              <w:pStyle w:val="yTable"/>
              <w:rPr>
                <w:sz w:val="16"/>
              </w:rPr>
            </w:pPr>
          </w:p>
        </w:tc>
        <w:tc>
          <w:tcPr>
            <w:tcW w:w="4253" w:type="dxa"/>
          </w:tcPr>
          <w:p>
            <w:pPr>
              <w:pStyle w:val="yTable"/>
              <w:rPr>
                <w:sz w:val="16"/>
              </w:rPr>
            </w:pPr>
            <w:r>
              <w:rPr>
                <w:sz w:val="16"/>
              </w:rPr>
              <w:t>. Miners Phthisis Board</w:t>
            </w:r>
          </w:p>
        </w:tc>
      </w:tr>
      <w:tr>
        <w:tc>
          <w:tcPr>
            <w:tcW w:w="2977" w:type="dxa"/>
          </w:tcPr>
          <w:p>
            <w:pPr>
              <w:pStyle w:val="yTable"/>
              <w:spacing w:before="0"/>
              <w:rPr>
                <w:sz w:val="16"/>
              </w:rPr>
            </w:pPr>
            <w:r>
              <w:rPr>
                <w:sz w:val="16"/>
              </w:rPr>
              <w:t>Department of</w:t>
            </w:r>
          </w:p>
          <w:p>
            <w:pPr>
              <w:pStyle w:val="yTable"/>
              <w:spacing w:before="0"/>
              <w:rPr>
                <w:sz w:val="16"/>
              </w:rPr>
            </w:pPr>
            <w:r>
              <w:rPr>
                <w:sz w:val="16"/>
              </w:rPr>
              <w:t>Land</w:t>
            </w:r>
          </w:p>
          <w:p>
            <w:pPr>
              <w:pStyle w:val="yTable"/>
              <w:spacing w:before="0"/>
              <w:rPr>
                <w:sz w:val="16"/>
              </w:rPr>
            </w:pPr>
            <w:r>
              <w:rPr>
                <w:sz w:val="16"/>
              </w:rPr>
              <w:t>Administration</w:t>
            </w:r>
          </w:p>
        </w:tc>
        <w:tc>
          <w:tcPr>
            <w:tcW w:w="4253" w:type="dxa"/>
          </w:tcPr>
          <w:p>
            <w:pPr>
              <w:pStyle w:val="yTable"/>
              <w:spacing w:before="0"/>
              <w:rPr>
                <w:sz w:val="16"/>
              </w:rPr>
            </w:pPr>
            <w:r>
              <w:rPr>
                <w:sz w:val="16"/>
              </w:rPr>
              <w:t>. Geographic Names Committee</w:t>
            </w:r>
          </w:p>
          <w:p>
            <w:pPr>
              <w:pStyle w:val="yTable"/>
              <w:spacing w:before="0"/>
              <w:rPr>
                <w:sz w:val="16"/>
              </w:rPr>
            </w:pPr>
            <w:r>
              <w:rPr>
                <w:sz w:val="16"/>
              </w:rPr>
              <w:t>. Land Board</w:t>
            </w:r>
          </w:p>
          <w:p>
            <w:pPr>
              <w:pStyle w:val="yTable"/>
              <w:spacing w:before="0"/>
              <w:rPr>
                <w:sz w:val="16"/>
              </w:rPr>
            </w:pPr>
            <w:r>
              <w:rPr>
                <w:sz w:val="16"/>
              </w:rPr>
              <w:t>. Land Surveyors Development Board</w:t>
            </w:r>
          </w:p>
        </w:tc>
      </w:tr>
      <w:tr>
        <w:tc>
          <w:tcPr>
            <w:tcW w:w="2977" w:type="dxa"/>
          </w:tcPr>
          <w:p>
            <w:pPr>
              <w:pStyle w:val="yTable"/>
              <w:rPr>
                <w:sz w:val="16"/>
              </w:rPr>
            </w:pPr>
          </w:p>
        </w:tc>
        <w:tc>
          <w:tcPr>
            <w:tcW w:w="4253" w:type="dxa"/>
          </w:tcPr>
          <w:p>
            <w:pPr>
              <w:pStyle w:val="yTable"/>
              <w:rPr>
                <w:sz w:val="16"/>
              </w:rPr>
            </w:pPr>
            <w:r>
              <w:rPr>
                <w:sz w:val="16"/>
              </w:rPr>
              <w:t>. Pastoral Board</w:t>
            </w:r>
          </w:p>
        </w:tc>
      </w:tr>
      <w:tr>
        <w:tc>
          <w:tcPr>
            <w:tcW w:w="2977" w:type="dxa"/>
          </w:tcPr>
          <w:p>
            <w:pPr>
              <w:pStyle w:val="yTable"/>
              <w:rPr>
                <w:sz w:val="16"/>
              </w:rPr>
            </w:pPr>
            <w:r>
              <w:rPr>
                <w:sz w:val="16"/>
              </w:rPr>
              <w:t>Department of</w:t>
            </w:r>
          </w:p>
          <w:p>
            <w:pPr>
              <w:pStyle w:val="yTable"/>
              <w:spacing w:before="0"/>
              <w:rPr>
                <w:sz w:val="16"/>
              </w:rPr>
            </w:pPr>
            <w:r>
              <w:rPr>
                <w:sz w:val="16"/>
              </w:rPr>
              <w:t>Transport</w:t>
            </w:r>
          </w:p>
        </w:tc>
        <w:tc>
          <w:tcPr>
            <w:tcW w:w="4253" w:type="dxa"/>
          </w:tcPr>
          <w:p>
            <w:pPr>
              <w:pStyle w:val="yTable"/>
              <w:rPr>
                <w:sz w:val="16"/>
              </w:rPr>
            </w:pPr>
            <w:r>
              <w:rPr>
                <w:sz w:val="16"/>
              </w:rPr>
              <w:t>. Western Australian Certificates of Competency</w:t>
            </w:r>
          </w:p>
          <w:p>
            <w:pPr>
              <w:pStyle w:val="yTable"/>
              <w:rPr>
                <w:sz w:val="16"/>
              </w:rPr>
            </w:pPr>
            <w:r>
              <w:rPr>
                <w:sz w:val="16"/>
              </w:rPr>
              <w:t xml:space="preserve">  Appeal Authority</w:t>
            </w:r>
          </w:p>
        </w:tc>
      </w:tr>
      <w:tr>
        <w:tc>
          <w:tcPr>
            <w:tcW w:w="2977" w:type="dxa"/>
          </w:tcPr>
          <w:p>
            <w:pPr>
              <w:pStyle w:val="yTable"/>
              <w:rPr>
                <w:sz w:val="16"/>
              </w:rPr>
            </w:pPr>
          </w:p>
        </w:tc>
        <w:tc>
          <w:tcPr>
            <w:tcW w:w="4253" w:type="dxa"/>
          </w:tcPr>
          <w:p>
            <w:pPr>
              <w:pStyle w:val="yTable"/>
              <w:rPr>
                <w:sz w:val="16"/>
              </w:rPr>
            </w:pPr>
            <w:r>
              <w:rPr>
                <w:sz w:val="16"/>
              </w:rPr>
              <w:t>. Western Australian Mercantile Marine</w:t>
            </w:r>
          </w:p>
          <w:p>
            <w:pPr>
              <w:pStyle w:val="yTable"/>
              <w:rPr>
                <w:sz w:val="16"/>
              </w:rPr>
            </w:pPr>
            <w:r>
              <w:rPr>
                <w:sz w:val="16"/>
              </w:rPr>
              <w:t xml:space="preserve">  Disciplinary Appeal Tribunal</w:t>
            </w:r>
          </w:p>
        </w:tc>
      </w:tr>
      <w:tr>
        <w:tc>
          <w:tcPr>
            <w:tcW w:w="2977" w:type="dxa"/>
          </w:tcPr>
          <w:p>
            <w:pPr>
              <w:pStyle w:val="yTable"/>
              <w:rPr>
                <w:sz w:val="16"/>
              </w:rPr>
            </w:pPr>
          </w:p>
        </w:tc>
        <w:tc>
          <w:tcPr>
            <w:tcW w:w="4253" w:type="dxa"/>
          </w:tcPr>
          <w:p>
            <w:pPr>
              <w:pStyle w:val="yTable"/>
              <w:rPr>
                <w:sz w:val="16"/>
              </w:rPr>
            </w:pPr>
            <w:r>
              <w:rPr>
                <w:sz w:val="16"/>
              </w:rPr>
              <w:t>. Western Australian Marine Act Manning</w:t>
            </w:r>
          </w:p>
          <w:p>
            <w:pPr>
              <w:pStyle w:val="yTable"/>
              <w:rPr>
                <w:sz w:val="16"/>
              </w:rPr>
            </w:pPr>
            <w:r>
              <w:rPr>
                <w:sz w:val="16"/>
              </w:rPr>
              <w:t xml:space="preserve">  Committee</w:t>
            </w:r>
          </w:p>
        </w:tc>
      </w:tr>
      <w:tr>
        <w:tc>
          <w:tcPr>
            <w:tcW w:w="2977" w:type="dxa"/>
          </w:tcPr>
          <w:p>
            <w:pPr>
              <w:pStyle w:val="yTable"/>
              <w:rPr>
                <w:sz w:val="16"/>
              </w:rPr>
            </w:pPr>
            <w:r>
              <w:rPr>
                <w:sz w:val="16"/>
              </w:rPr>
              <w:t>Western</w:t>
            </w:r>
          </w:p>
          <w:p>
            <w:pPr>
              <w:pStyle w:val="yTable"/>
              <w:spacing w:before="0"/>
              <w:rPr>
                <w:sz w:val="16"/>
              </w:rPr>
            </w:pPr>
            <w:r>
              <w:rPr>
                <w:sz w:val="16"/>
              </w:rPr>
              <w:t>Australian</w:t>
            </w:r>
          </w:p>
          <w:p>
            <w:pPr>
              <w:pStyle w:val="yTable"/>
              <w:spacing w:before="0"/>
              <w:rPr>
                <w:sz w:val="16"/>
              </w:rPr>
            </w:pPr>
            <w:r>
              <w:rPr>
                <w:sz w:val="16"/>
              </w:rPr>
              <w:t>Government</w:t>
            </w:r>
          </w:p>
          <w:p>
            <w:pPr>
              <w:pStyle w:val="yTable"/>
              <w:spacing w:before="0"/>
              <w:rPr>
                <w:sz w:val="16"/>
              </w:rPr>
            </w:pPr>
            <w:r>
              <w:rPr>
                <w:sz w:val="16"/>
              </w:rPr>
              <w:t>Railways</w:t>
            </w:r>
          </w:p>
          <w:p>
            <w:pPr>
              <w:pStyle w:val="yTable"/>
              <w:spacing w:before="0"/>
              <w:rPr>
                <w:sz w:val="16"/>
              </w:rPr>
            </w:pPr>
            <w:r>
              <w:rPr>
                <w:sz w:val="16"/>
              </w:rPr>
              <w:t>Commission</w:t>
            </w:r>
          </w:p>
          <w:p>
            <w:pPr>
              <w:pStyle w:val="yTable"/>
              <w:spacing w:before="0"/>
              <w:rPr>
                <w:sz w:val="16"/>
              </w:rPr>
            </w:pPr>
            <w:r>
              <w:rPr>
                <w:sz w:val="16"/>
              </w:rPr>
              <w:t>(Westrail)</w:t>
            </w:r>
          </w:p>
        </w:tc>
        <w:tc>
          <w:tcPr>
            <w:tcW w:w="4253" w:type="dxa"/>
          </w:tcPr>
          <w:p>
            <w:pPr>
              <w:pStyle w:val="yTable"/>
              <w:rPr>
                <w:sz w:val="16"/>
              </w:rPr>
            </w:pPr>
            <w:r>
              <w:rPr>
                <w:sz w:val="16"/>
              </w:rPr>
              <w:t>. Railway Appeal Board</w:t>
            </w:r>
          </w:p>
        </w:tc>
      </w:tr>
      <w:tr>
        <w:tc>
          <w:tcPr>
            <w:tcW w:w="2977" w:type="dxa"/>
          </w:tcPr>
          <w:p>
            <w:pPr>
              <w:pStyle w:val="yTable"/>
              <w:rPr>
                <w:sz w:val="16"/>
              </w:rPr>
            </w:pPr>
            <w:r>
              <w:rPr>
                <w:sz w:val="16"/>
              </w:rPr>
              <w:t>Education</w:t>
            </w:r>
          </w:p>
          <w:p>
            <w:pPr>
              <w:pStyle w:val="yTable"/>
              <w:spacing w:before="0"/>
              <w:rPr>
                <w:sz w:val="16"/>
              </w:rPr>
            </w:pPr>
            <w:r>
              <w:rPr>
                <w:sz w:val="16"/>
              </w:rPr>
              <w:t>Department of</w:t>
            </w:r>
          </w:p>
          <w:p>
            <w:pPr>
              <w:pStyle w:val="yTable"/>
              <w:spacing w:before="0"/>
              <w:rPr>
                <w:sz w:val="16"/>
              </w:rPr>
            </w:pPr>
            <w:r>
              <w:rPr>
                <w:sz w:val="16"/>
              </w:rPr>
              <w:t>Western</w:t>
            </w:r>
          </w:p>
          <w:p>
            <w:pPr>
              <w:pStyle w:val="yTable"/>
              <w:spacing w:before="0"/>
              <w:rPr>
                <w:sz w:val="16"/>
              </w:rPr>
            </w:pPr>
            <w:r>
              <w:rPr>
                <w:sz w:val="16"/>
              </w:rPr>
              <w:t>Australia</w:t>
            </w:r>
          </w:p>
        </w:tc>
        <w:tc>
          <w:tcPr>
            <w:tcW w:w="4253" w:type="dxa"/>
          </w:tcPr>
          <w:p>
            <w:pPr>
              <w:pStyle w:val="yTable"/>
              <w:rPr>
                <w:sz w:val="16"/>
              </w:rPr>
            </w:pPr>
            <w:r>
              <w:rPr>
                <w:sz w:val="16"/>
              </w:rPr>
              <w:t>. Public Education Endowment Trust</w:t>
            </w:r>
          </w:p>
        </w:tc>
      </w:tr>
      <w:tr>
        <w:tc>
          <w:tcPr>
            <w:tcW w:w="2977" w:type="dxa"/>
          </w:tcPr>
          <w:p>
            <w:pPr>
              <w:pStyle w:val="yTable"/>
              <w:rPr>
                <w:sz w:val="16"/>
              </w:rPr>
            </w:pPr>
            <w:r>
              <w:rPr>
                <w:sz w:val="16"/>
              </w:rPr>
              <w:t>Secondary</w:t>
            </w:r>
          </w:p>
          <w:p>
            <w:pPr>
              <w:pStyle w:val="yTable"/>
              <w:spacing w:before="0"/>
              <w:rPr>
                <w:sz w:val="16"/>
              </w:rPr>
            </w:pPr>
            <w:r>
              <w:rPr>
                <w:sz w:val="16"/>
              </w:rPr>
              <w:t>Education</w:t>
            </w:r>
          </w:p>
          <w:p>
            <w:pPr>
              <w:pStyle w:val="yTable"/>
              <w:spacing w:before="0"/>
              <w:rPr>
                <w:sz w:val="16"/>
              </w:rPr>
            </w:pPr>
            <w:r>
              <w:rPr>
                <w:sz w:val="16"/>
              </w:rPr>
              <w:t>Authority</w:t>
            </w:r>
          </w:p>
        </w:tc>
        <w:tc>
          <w:tcPr>
            <w:tcW w:w="4253" w:type="dxa"/>
          </w:tcPr>
          <w:p>
            <w:pPr>
              <w:pStyle w:val="yTable"/>
              <w:rPr>
                <w:sz w:val="16"/>
              </w:rPr>
            </w:pPr>
            <w:r>
              <w:rPr>
                <w:sz w:val="16"/>
              </w:rPr>
              <w:t>. Western Australian Post Secondary Education</w:t>
            </w:r>
          </w:p>
          <w:p>
            <w:pPr>
              <w:pStyle w:val="yTable"/>
              <w:rPr>
                <w:sz w:val="16"/>
              </w:rPr>
            </w:pPr>
            <w:r>
              <w:rPr>
                <w:sz w:val="16"/>
              </w:rPr>
              <w:t xml:space="preserve">  Superannuation Scheme</w:t>
            </w:r>
          </w:p>
          <w:p>
            <w:pPr>
              <w:pStyle w:val="yTable"/>
              <w:rPr>
                <w:sz w:val="16"/>
              </w:rPr>
            </w:pPr>
            <w:r>
              <w:rPr>
                <w:sz w:val="16"/>
              </w:rPr>
              <w:t>. Education Policy and Co</w:t>
            </w:r>
            <w:r>
              <w:rPr>
                <w:sz w:val="16"/>
              </w:rPr>
              <w:noBreakHyphen/>
              <w:t>ordination Bureau</w:t>
            </w:r>
          </w:p>
        </w:tc>
      </w:tr>
      <w:tr>
        <w:tc>
          <w:tcPr>
            <w:tcW w:w="2977" w:type="dxa"/>
          </w:tcPr>
          <w:p>
            <w:pPr>
              <w:pStyle w:val="yTable"/>
              <w:rPr>
                <w:sz w:val="16"/>
              </w:rPr>
            </w:pPr>
          </w:p>
        </w:tc>
        <w:tc>
          <w:tcPr>
            <w:tcW w:w="4253" w:type="dxa"/>
          </w:tcPr>
          <w:p>
            <w:pPr>
              <w:pStyle w:val="yTable"/>
              <w:rPr>
                <w:sz w:val="16"/>
              </w:rPr>
            </w:pPr>
            <w:r>
              <w:rPr>
                <w:sz w:val="16"/>
              </w:rPr>
              <w:t>. Country High Schools Hostels Authority</w:t>
            </w:r>
          </w:p>
        </w:tc>
      </w:tr>
      <w:tr>
        <w:tc>
          <w:tcPr>
            <w:tcW w:w="2977" w:type="dxa"/>
          </w:tcPr>
          <w:p>
            <w:pPr>
              <w:pStyle w:val="yTable"/>
              <w:rPr>
                <w:sz w:val="16"/>
              </w:rPr>
            </w:pPr>
          </w:p>
        </w:tc>
        <w:tc>
          <w:tcPr>
            <w:tcW w:w="4253" w:type="dxa"/>
          </w:tcPr>
          <w:p>
            <w:pPr>
              <w:pStyle w:val="yTable"/>
              <w:rPr>
                <w:sz w:val="16"/>
              </w:rPr>
            </w:pPr>
            <w:r>
              <w:rPr>
                <w:sz w:val="16"/>
              </w:rPr>
              <w:t>. WA Office of Non</w:t>
            </w:r>
            <w:r>
              <w:rPr>
                <w:sz w:val="16"/>
              </w:rPr>
              <w:noBreakHyphen/>
              <w:t>Government Education</w:t>
            </w:r>
          </w:p>
        </w:tc>
      </w:tr>
      <w:tr>
        <w:tc>
          <w:tcPr>
            <w:tcW w:w="2977" w:type="dxa"/>
          </w:tcPr>
          <w:p>
            <w:pPr>
              <w:pStyle w:val="yTable"/>
              <w:spacing w:before="0"/>
              <w:rPr>
                <w:sz w:val="16"/>
              </w:rPr>
            </w:pPr>
            <w:r>
              <w:rPr>
                <w:sz w:val="16"/>
              </w:rPr>
              <w:t>Department of Training</w:t>
            </w:r>
          </w:p>
        </w:tc>
        <w:tc>
          <w:tcPr>
            <w:tcW w:w="4253" w:type="dxa"/>
          </w:tcPr>
          <w:p>
            <w:pPr>
              <w:pStyle w:val="yTable"/>
              <w:rPr>
                <w:sz w:val="16"/>
              </w:rPr>
            </w:pPr>
            <w:r>
              <w:rPr>
                <w:sz w:val="16"/>
              </w:rPr>
              <w:t xml:space="preserve">. College of Customised Training </w:t>
            </w:r>
            <w:r>
              <w:rPr>
                <w:sz w:val="16"/>
              </w:rPr>
              <w:noBreakHyphen/>
              <w:t xml:space="preserve"> Interim Council</w:t>
            </w:r>
          </w:p>
        </w:tc>
      </w:tr>
      <w:tr>
        <w:tc>
          <w:tcPr>
            <w:tcW w:w="2977" w:type="dxa"/>
          </w:tcPr>
          <w:p>
            <w:pPr>
              <w:pStyle w:val="yTable"/>
              <w:rPr>
                <w:sz w:val="16"/>
              </w:rPr>
            </w:pPr>
          </w:p>
        </w:tc>
        <w:tc>
          <w:tcPr>
            <w:tcW w:w="4253" w:type="dxa"/>
          </w:tcPr>
          <w:p>
            <w:pPr>
              <w:pStyle w:val="yTable"/>
              <w:rPr>
                <w:sz w:val="16"/>
              </w:rPr>
            </w:pPr>
            <w:r>
              <w:rPr>
                <w:sz w:val="16"/>
              </w:rPr>
              <w:t>. Office of Industrial Training</w:t>
            </w:r>
          </w:p>
        </w:tc>
      </w:tr>
      <w:tr>
        <w:tc>
          <w:tcPr>
            <w:tcW w:w="2977" w:type="dxa"/>
          </w:tcPr>
          <w:p>
            <w:pPr>
              <w:pStyle w:val="yTable"/>
              <w:rPr>
                <w:sz w:val="16"/>
              </w:rPr>
            </w:pPr>
          </w:p>
        </w:tc>
        <w:tc>
          <w:tcPr>
            <w:tcW w:w="4253" w:type="dxa"/>
          </w:tcPr>
          <w:p>
            <w:pPr>
              <w:pStyle w:val="yTable"/>
              <w:rPr>
                <w:sz w:val="16"/>
              </w:rPr>
            </w:pPr>
            <w:r>
              <w:rPr>
                <w:sz w:val="16"/>
              </w:rPr>
              <w:t>. Skills Standards and Accreditation Board</w:t>
            </w:r>
          </w:p>
        </w:tc>
      </w:tr>
      <w:tr>
        <w:tc>
          <w:tcPr>
            <w:tcW w:w="2977" w:type="dxa"/>
          </w:tcPr>
          <w:p>
            <w:pPr>
              <w:pStyle w:val="yTable"/>
              <w:keepNext/>
              <w:keepLines/>
              <w:spacing w:before="0"/>
              <w:rPr>
                <w:sz w:val="16"/>
              </w:rPr>
            </w:pPr>
            <w:r>
              <w:rPr>
                <w:sz w:val="16"/>
              </w:rPr>
              <w:t xml:space="preserve">Ministry of Sport </w:t>
            </w:r>
          </w:p>
          <w:p>
            <w:pPr>
              <w:pStyle w:val="yTable"/>
              <w:keepNext/>
              <w:keepLines/>
              <w:spacing w:before="0"/>
              <w:rPr>
                <w:sz w:val="16"/>
              </w:rPr>
            </w:pPr>
            <w:r>
              <w:rPr>
                <w:sz w:val="16"/>
              </w:rPr>
              <w:t>&amp; Recreation</w:t>
            </w:r>
          </w:p>
        </w:tc>
        <w:tc>
          <w:tcPr>
            <w:tcW w:w="4253" w:type="dxa"/>
          </w:tcPr>
          <w:p>
            <w:pPr>
              <w:pStyle w:val="yTable"/>
              <w:keepNext/>
              <w:keepLines/>
              <w:rPr>
                <w:sz w:val="16"/>
              </w:rPr>
            </w:pPr>
            <w:r>
              <w:rPr>
                <w:sz w:val="16"/>
              </w:rPr>
              <w:t>. Aboriginal Development Foundation for Sport &amp;</w:t>
            </w:r>
          </w:p>
          <w:p>
            <w:pPr>
              <w:pStyle w:val="yTable"/>
              <w:keepNext/>
              <w:keepLines/>
              <w:rPr>
                <w:sz w:val="16"/>
              </w:rPr>
            </w:pPr>
            <w:r>
              <w:rPr>
                <w:sz w:val="16"/>
              </w:rPr>
              <w:t xml:space="preserve">  Recreation</w:t>
            </w:r>
          </w:p>
        </w:tc>
      </w:tr>
      <w:tr>
        <w:tc>
          <w:tcPr>
            <w:tcW w:w="2977" w:type="dxa"/>
          </w:tcPr>
          <w:p>
            <w:pPr>
              <w:pStyle w:val="yTable"/>
              <w:rPr>
                <w:sz w:val="16"/>
              </w:rPr>
            </w:pPr>
          </w:p>
        </w:tc>
        <w:tc>
          <w:tcPr>
            <w:tcW w:w="4253" w:type="dxa"/>
          </w:tcPr>
          <w:p>
            <w:pPr>
              <w:pStyle w:val="yTable"/>
              <w:rPr>
                <w:sz w:val="16"/>
              </w:rPr>
            </w:pPr>
            <w:r>
              <w:rPr>
                <w:sz w:val="16"/>
              </w:rPr>
              <w:t>. Recreation Camps and Reserves Board</w:t>
            </w:r>
          </w:p>
        </w:tc>
      </w:tr>
      <w:tr>
        <w:tc>
          <w:tcPr>
            <w:tcW w:w="2977" w:type="dxa"/>
          </w:tcPr>
          <w:p>
            <w:pPr>
              <w:pStyle w:val="yTable"/>
              <w:rPr>
                <w:sz w:val="16"/>
              </w:rPr>
            </w:pPr>
          </w:p>
        </w:tc>
        <w:tc>
          <w:tcPr>
            <w:tcW w:w="4253" w:type="dxa"/>
          </w:tcPr>
          <w:p>
            <w:pPr>
              <w:pStyle w:val="yTable"/>
              <w:rPr>
                <w:sz w:val="16"/>
              </w:rPr>
            </w:pPr>
            <w:r>
              <w:rPr>
                <w:sz w:val="16"/>
              </w:rPr>
              <w:t>. WA Recreation Council</w:t>
            </w:r>
          </w:p>
        </w:tc>
      </w:tr>
      <w:tr>
        <w:tc>
          <w:tcPr>
            <w:tcW w:w="2977" w:type="dxa"/>
          </w:tcPr>
          <w:p>
            <w:pPr>
              <w:pStyle w:val="yTable"/>
              <w:rPr>
                <w:sz w:val="16"/>
              </w:rPr>
            </w:pPr>
          </w:p>
        </w:tc>
        <w:tc>
          <w:tcPr>
            <w:tcW w:w="4253" w:type="dxa"/>
          </w:tcPr>
          <w:p>
            <w:pPr>
              <w:pStyle w:val="yTable"/>
              <w:rPr>
                <w:sz w:val="16"/>
              </w:rPr>
            </w:pPr>
            <w:r>
              <w:rPr>
                <w:sz w:val="16"/>
              </w:rPr>
              <w:t>. Western Australian Boxing Commission</w:t>
            </w:r>
          </w:p>
        </w:tc>
      </w:tr>
      <w:tr>
        <w:tc>
          <w:tcPr>
            <w:tcW w:w="2977" w:type="dxa"/>
          </w:tcPr>
          <w:p>
            <w:pPr>
              <w:pStyle w:val="yTable"/>
              <w:rPr>
                <w:sz w:val="16"/>
              </w:rPr>
            </w:pPr>
          </w:p>
        </w:tc>
        <w:tc>
          <w:tcPr>
            <w:tcW w:w="4253" w:type="dxa"/>
          </w:tcPr>
          <w:p>
            <w:pPr>
              <w:pStyle w:val="yTable"/>
              <w:rPr>
                <w:sz w:val="16"/>
              </w:rPr>
            </w:pPr>
            <w:r>
              <w:rPr>
                <w:sz w:val="16"/>
              </w:rPr>
              <w:t>. Western Australian Coaching Foundation</w:t>
            </w:r>
          </w:p>
        </w:tc>
      </w:tr>
      <w:tr>
        <w:tc>
          <w:tcPr>
            <w:tcW w:w="2977" w:type="dxa"/>
          </w:tcPr>
          <w:p>
            <w:pPr>
              <w:pStyle w:val="yTable"/>
              <w:rPr>
                <w:sz w:val="16"/>
              </w:rPr>
            </w:pPr>
          </w:p>
        </w:tc>
        <w:tc>
          <w:tcPr>
            <w:tcW w:w="4253" w:type="dxa"/>
          </w:tcPr>
          <w:p>
            <w:pPr>
              <w:pStyle w:val="yTable"/>
              <w:rPr>
                <w:sz w:val="16"/>
              </w:rPr>
            </w:pPr>
            <w:r>
              <w:rPr>
                <w:sz w:val="16"/>
              </w:rPr>
              <w:t>. Western Australian Sports Council</w:t>
            </w:r>
          </w:p>
        </w:tc>
      </w:tr>
      <w:tr>
        <w:tc>
          <w:tcPr>
            <w:tcW w:w="2977" w:type="dxa"/>
          </w:tcPr>
          <w:p>
            <w:pPr>
              <w:pStyle w:val="yTable"/>
              <w:rPr>
                <w:sz w:val="16"/>
              </w:rPr>
            </w:pPr>
          </w:p>
        </w:tc>
        <w:tc>
          <w:tcPr>
            <w:tcW w:w="4253" w:type="dxa"/>
          </w:tcPr>
          <w:p>
            <w:pPr>
              <w:pStyle w:val="yTable"/>
              <w:rPr>
                <w:sz w:val="16"/>
              </w:rPr>
            </w:pPr>
            <w:r>
              <w:rPr>
                <w:sz w:val="16"/>
              </w:rPr>
              <w:t>. Women’s Sport Foundation</w:t>
            </w:r>
          </w:p>
        </w:tc>
      </w:tr>
      <w:tr>
        <w:tc>
          <w:tcPr>
            <w:tcW w:w="2977" w:type="dxa"/>
          </w:tcPr>
          <w:p>
            <w:pPr>
              <w:pStyle w:val="yTable"/>
              <w:rPr>
                <w:sz w:val="16"/>
              </w:rPr>
            </w:pPr>
            <w:r>
              <w:rPr>
                <w:sz w:val="16"/>
              </w:rPr>
              <w:t>Ministry of</w:t>
            </w:r>
          </w:p>
          <w:p>
            <w:pPr>
              <w:pStyle w:val="yTable"/>
              <w:spacing w:before="0"/>
              <w:rPr>
                <w:sz w:val="16"/>
              </w:rPr>
            </w:pPr>
            <w:r>
              <w:rPr>
                <w:sz w:val="16"/>
              </w:rPr>
              <w:t>Justice</w:t>
            </w:r>
          </w:p>
        </w:tc>
        <w:tc>
          <w:tcPr>
            <w:tcW w:w="4253" w:type="dxa"/>
          </w:tcPr>
          <w:p>
            <w:pPr>
              <w:pStyle w:val="yTable"/>
              <w:rPr>
                <w:sz w:val="16"/>
              </w:rPr>
            </w:pPr>
            <w:r>
              <w:rPr>
                <w:sz w:val="16"/>
              </w:rPr>
              <w:t>. Chief Assessor and Assessors under the</w:t>
            </w:r>
          </w:p>
          <w:p>
            <w:pPr>
              <w:pStyle w:val="yTable"/>
              <w:rPr>
                <w:sz w:val="16"/>
              </w:rPr>
            </w:pPr>
            <w:r>
              <w:rPr>
                <w:sz w:val="16"/>
              </w:rPr>
              <w:t xml:space="preserve">  </w:t>
            </w:r>
            <w:r>
              <w:rPr>
                <w:i/>
                <w:sz w:val="16"/>
              </w:rPr>
              <w:t>Criminal Injuries Compensation Act 1985</w:t>
            </w:r>
          </w:p>
          <w:p>
            <w:pPr>
              <w:pStyle w:val="yTable"/>
              <w:rPr>
                <w:sz w:val="16"/>
              </w:rPr>
            </w:pPr>
            <w:r>
              <w:rPr>
                <w:sz w:val="16"/>
              </w:rPr>
              <w:t>. Children’s Court of Western Australia</w:t>
            </w:r>
          </w:p>
          <w:p>
            <w:pPr>
              <w:pStyle w:val="yTable"/>
              <w:rPr>
                <w:sz w:val="16"/>
              </w:rPr>
            </w:pPr>
            <w:r>
              <w:rPr>
                <w:sz w:val="16"/>
              </w:rPr>
              <w:t xml:space="preserve">. Commercial Tribunal </w:t>
            </w:r>
            <w:r>
              <w:rPr>
                <w:sz w:val="16"/>
              </w:rPr>
              <w:noBreakHyphen/>
              <w:t xml:space="preserve"> Advisory Committee</w:t>
            </w:r>
          </w:p>
          <w:p>
            <w:pPr>
              <w:pStyle w:val="yTable"/>
              <w:rPr>
                <w:sz w:val="16"/>
              </w:rPr>
            </w:pPr>
            <w:r>
              <w:rPr>
                <w:sz w:val="16"/>
              </w:rPr>
              <w:t xml:space="preserve">  for Landlords</w:t>
            </w:r>
          </w:p>
        </w:tc>
      </w:tr>
      <w:tr>
        <w:tc>
          <w:tcPr>
            <w:tcW w:w="2977" w:type="dxa"/>
          </w:tcPr>
          <w:p>
            <w:pPr>
              <w:pStyle w:val="yTable"/>
              <w:rPr>
                <w:sz w:val="16"/>
              </w:rPr>
            </w:pPr>
          </w:p>
        </w:tc>
        <w:tc>
          <w:tcPr>
            <w:tcW w:w="4253" w:type="dxa"/>
          </w:tcPr>
          <w:p>
            <w:pPr>
              <w:pStyle w:val="yTable"/>
              <w:rPr>
                <w:sz w:val="16"/>
              </w:rPr>
            </w:pPr>
            <w:r>
              <w:rPr>
                <w:sz w:val="16"/>
              </w:rPr>
              <w:t xml:space="preserve">. Commercial Tribunal </w:t>
            </w:r>
            <w:r>
              <w:rPr>
                <w:sz w:val="16"/>
              </w:rPr>
              <w:noBreakHyphen/>
              <w:t xml:space="preserve"> Advisory Committee</w:t>
            </w:r>
          </w:p>
          <w:p>
            <w:pPr>
              <w:pStyle w:val="yTable"/>
              <w:rPr>
                <w:sz w:val="16"/>
              </w:rPr>
            </w:pPr>
            <w:r>
              <w:rPr>
                <w:sz w:val="16"/>
              </w:rPr>
              <w:t xml:space="preserve">  for Tenants</w:t>
            </w:r>
          </w:p>
        </w:tc>
      </w:tr>
      <w:tr>
        <w:tc>
          <w:tcPr>
            <w:tcW w:w="2977" w:type="dxa"/>
          </w:tcPr>
          <w:p>
            <w:pPr>
              <w:pStyle w:val="yTable"/>
              <w:rPr>
                <w:sz w:val="16"/>
              </w:rPr>
            </w:pPr>
          </w:p>
        </w:tc>
        <w:tc>
          <w:tcPr>
            <w:tcW w:w="4253" w:type="dxa"/>
          </w:tcPr>
          <w:p>
            <w:pPr>
              <w:pStyle w:val="yTable"/>
              <w:rPr>
                <w:sz w:val="16"/>
              </w:rPr>
            </w:pPr>
            <w:r>
              <w:rPr>
                <w:sz w:val="16"/>
              </w:rPr>
              <w:t xml:space="preserve">. Commercial Tribunal </w:t>
            </w:r>
            <w:r>
              <w:rPr>
                <w:sz w:val="16"/>
              </w:rPr>
              <w:noBreakHyphen/>
              <w:t xml:space="preserve"> Advisory Committee</w:t>
            </w:r>
          </w:p>
          <w:p>
            <w:pPr>
              <w:pStyle w:val="yTable"/>
              <w:rPr>
                <w:sz w:val="16"/>
              </w:rPr>
            </w:pPr>
            <w:r>
              <w:rPr>
                <w:sz w:val="16"/>
              </w:rPr>
              <w:t xml:space="preserve">  for Valuers (Experts Panel)</w:t>
            </w:r>
          </w:p>
        </w:tc>
      </w:tr>
      <w:tr>
        <w:tc>
          <w:tcPr>
            <w:tcW w:w="2977" w:type="dxa"/>
          </w:tcPr>
          <w:p>
            <w:pPr>
              <w:pStyle w:val="yTable"/>
              <w:rPr>
                <w:sz w:val="16"/>
              </w:rPr>
            </w:pPr>
          </w:p>
        </w:tc>
        <w:tc>
          <w:tcPr>
            <w:tcW w:w="4253" w:type="dxa"/>
          </w:tcPr>
          <w:p>
            <w:pPr>
              <w:pStyle w:val="yTable"/>
              <w:rPr>
                <w:sz w:val="16"/>
              </w:rPr>
            </w:pPr>
            <w:r>
              <w:rPr>
                <w:sz w:val="16"/>
              </w:rPr>
              <w:t xml:space="preserve">. Commercial Tribunal </w:t>
            </w:r>
            <w:r>
              <w:rPr>
                <w:sz w:val="16"/>
              </w:rPr>
              <w:noBreakHyphen/>
              <w:t xml:space="preserve"> Fitness Industry Panel</w:t>
            </w:r>
          </w:p>
        </w:tc>
      </w:tr>
      <w:tr>
        <w:tc>
          <w:tcPr>
            <w:tcW w:w="2977" w:type="dxa"/>
          </w:tcPr>
          <w:p>
            <w:pPr>
              <w:pStyle w:val="yTable"/>
              <w:rPr>
                <w:sz w:val="16"/>
              </w:rPr>
            </w:pPr>
          </w:p>
        </w:tc>
        <w:tc>
          <w:tcPr>
            <w:tcW w:w="4253" w:type="dxa"/>
          </w:tcPr>
          <w:p>
            <w:pPr>
              <w:pStyle w:val="yTable"/>
              <w:rPr>
                <w:sz w:val="16"/>
              </w:rPr>
            </w:pPr>
            <w:r>
              <w:rPr>
                <w:sz w:val="16"/>
              </w:rPr>
              <w:t xml:space="preserve">. Commercial Tribunal </w:t>
            </w:r>
            <w:r>
              <w:rPr>
                <w:sz w:val="16"/>
              </w:rPr>
              <w:noBreakHyphen/>
              <w:t xml:space="preserve"> Travel Industry Panel</w:t>
            </w:r>
          </w:p>
        </w:tc>
      </w:tr>
      <w:tr>
        <w:tc>
          <w:tcPr>
            <w:tcW w:w="2977" w:type="dxa"/>
          </w:tcPr>
          <w:p>
            <w:pPr>
              <w:pStyle w:val="yTable"/>
              <w:rPr>
                <w:sz w:val="16"/>
              </w:rPr>
            </w:pPr>
          </w:p>
        </w:tc>
        <w:tc>
          <w:tcPr>
            <w:tcW w:w="4253" w:type="dxa"/>
          </w:tcPr>
          <w:p>
            <w:pPr>
              <w:pStyle w:val="yTable"/>
              <w:rPr>
                <w:sz w:val="16"/>
              </w:rPr>
            </w:pPr>
            <w:r>
              <w:rPr>
                <w:sz w:val="16"/>
              </w:rPr>
              <w:t>. Commercial Tribunal of Western Australia</w:t>
            </w:r>
          </w:p>
          <w:p>
            <w:pPr>
              <w:pStyle w:val="yTable"/>
              <w:rPr>
                <w:sz w:val="16"/>
              </w:rPr>
            </w:pPr>
            <w:r>
              <w:rPr>
                <w:sz w:val="16"/>
              </w:rPr>
              <w:t>. Coroner’s Court of Western Australia</w:t>
            </w:r>
          </w:p>
          <w:p>
            <w:pPr>
              <w:pStyle w:val="yTable"/>
              <w:rPr>
                <w:sz w:val="16"/>
              </w:rPr>
            </w:pPr>
            <w:r>
              <w:rPr>
                <w:sz w:val="16"/>
              </w:rPr>
              <w:t>. Courts of petty sessions</w:t>
            </w:r>
          </w:p>
          <w:p>
            <w:pPr>
              <w:pStyle w:val="yTable"/>
              <w:rPr>
                <w:sz w:val="16"/>
              </w:rPr>
            </w:pPr>
            <w:r>
              <w:rPr>
                <w:sz w:val="16"/>
              </w:rPr>
              <w:t>. Equal Opportunity Tribunal</w:t>
            </w:r>
          </w:p>
          <w:p>
            <w:pPr>
              <w:pStyle w:val="yTable"/>
              <w:rPr>
                <w:sz w:val="16"/>
              </w:rPr>
            </w:pPr>
            <w:r>
              <w:rPr>
                <w:sz w:val="16"/>
              </w:rPr>
              <w:t>. Family Court of Western Australia</w:t>
            </w:r>
          </w:p>
        </w:tc>
      </w:tr>
      <w:tr>
        <w:tc>
          <w:tcPr>
            <w:tcW w:w="2977" w:type="dxa"/>
          </w:tcPr>
          <w:p>
            <w:pPr>
              <w:pStyle w:val="yTable"/>
              <w:rPr>
                <w:sz w:val="16"/>
              </w:rPr>
            </w:pPr>
          </w:p>
        </w:tc>
        <w:tc>
          <w:tcPr>
            <w:tcW w:w="4253" w:type="dxa"/>
          </w:tcPr>
          <w:p>
            <w:pPr>
              <w:pStyle w:val="yTable"/>
              <w:rPr>
                <w:sz w:val="16"/>
              </w:rPr>
            </w:pPr>
            <w:r>
              <w:rPr>
                <w:sz w:val="16"/>
              </w:rPr>
              <w:t>. Guardianship &amp; Administration Board</w:t>
            </w:r>
          </w:p>
        </w:tc>
      </w:tr>
      <w:tr>
        <w:tc>
          <w:tcPr>
            <w:tcW w:w="2977" w:type="dxa"/>
          </w:tcPr>
          <w:p>
            <w:pPr>
              <w:pStyle w:val="yTable"/>
              <w:rPr>
                <w:sz w:val="16"/>
              </w:rPr>
            </w:pPr>
          </w:p>
        </w:tc>
        <w:tc>
          <w:tcPr>
            <w:tcW w:w="4253" w:type="dxa"/>
          </w:tcPr>
          <w:p>
            <w:pPr>
              <w:pStyle w:val="yTable"/>
              <w:rPr>
                <w:sz w:val="16"/>
              </w:rPr>
            </w:pPr>
            <w:r>
              <w:rPr>
                <w:sz w:val="16"/>
              </w:rPr>
              <w:t>. Prison Officers Appeal Tribunal</w:t>
            </w:r>
          </w:p>
        </w:tc>
      </w:tr>
      <w:tr>
        <w:tc>
          <w:tcPr>
            <w:tcW w:w="2977" w:type="dxa"/>
          </w:tcPr>
          <w:p>
            <w:pPr>
              <w:pStyle w:val="yTable"/>
              <w:rPr>
                <w:sz w:val="16"/>
              </w:rPr>
            </w:pPr>
          </w:p>
        </w:tc>
        <w:tc>
          <w:tcPr>
            <w:tcW w:w="4253" w:type="dxa"/>
          </w:tcPr>
          <w:p>
            <w:pPr>
              <w:pStyle w:val="yTable"/>
              <w:rPr>
                <w:sz w:val="16"/>
              </w:rPr>
            </w:pPr>
            <w:r>
              <w:rPr>
                <w:sz w:val="16"/>
              </w:rPr>
              <w:t>. Public Trust Office</w:t>
            </w:r>
          </w:p>
        </w:tc>
      </w:tr>
      <w:tr>
        <w:tc>
          <w:tcPr>
            <w:tcW w:w="2977" w:type="dxa"/>
          </w:tcPr>
          <w:p>
            <w:pPr>
              <w:pStyle w:val="yTable"/>
              <w:rPr>
                <w:sz w:val="16"/>
              </w:rPr>
            </w:pPr>
          </w:p>
        </w:tc>
        <w:tc>
          <w:tcPr>
            <w:tcW w:w="4253" w:type="dxa"/>
          </w:tcPr>
          <w:p>
            <w:pPr>
              <w:pStyle w:val="yTable"/>
              <w:rPr>
                <w:sz w:val="16"/>
              </w:rPr>
            </w:pPr>
            <w:r>
              <w:rPr>
                <w:sz w:val="16"/>
              </w:rPr>
              <w:t>. Registrar General’s Office</w:t>
            </w:r>
          </w:p>
        </w:tc>
      </w:tr>
      <w:tr>
        <w:tc>
          <w:tcPr>
            <w:tcW w:w="2977" w:type="dxa"/>
          </w:tcPr>
          <w:p>
            <w:pPr>
              <w:pStyle w:val="yTable"/>
              <w:rPr>
                <w:sz w:val="16"/>
              </w:rPr>
            </w:pPr>
          </w:p>
        </w:tc>
        <w:tc>
          <w:tcPr>
            <w:tcW w:w="4253" w:type="dxa"/>
          </w:tcPr>
          <w:p>
            <w:pPr>
              <w:pStyle w:val="yTable"/>
              <w:rPr>
                <w:sz w:val="16"/>
              </w:rPr>
            </w:pPr>
            <w:r>
              <w:rPr>
                <w:sz w:val="16"/>
              </w:rPr>
              <w:t>. Retirement Villages Disputes Tribunal</w:t>
            </w:r>
          </w:p>
          <w:p>
            <w:pPr>
              <w:pStyle w:val="yTable"/>
              <w:rPr>
                <w:sz w:val="16"/>
              </w:rPr>
            </w:pPr>
            <w:r>
              <w:rPr>
                <w:sz w:val="16"/>
              </w:rPr>
              <w:t>. Small Claims Tribunals</w:t>
            </w:r>
          </w:p>
          <w:p>
            <w:pPr>
              <w:pStyle w:val="yTable"/>
              <w:rPr>
                <w:sz w:val="16"/>
              </w:rPr>
            </w:pPr>
            <w:r>
              <w:rPr>
                <w:sz w:val="16"/>
              </w:rPr>
              <w:t>. Strata Titles Referee</w:t>
            </w:r>
          </w:p>
          <w:p>
            <w:pPr>
              <w:pStyle w:val="yTable"/>
              <w:rPr>
                <w:sz w:val="16"/>
              </w:rPr>
            </w:pPr>
            <w:r>
              <w:rPr>
                <w:sz w:val="16"/>
              </w:rPr>
              <w:t>. Supreme Court of Western Australia</w:t>
            </w:r>
          </w:p>
          <w:p>
            <w:pPr>
              <w:pStyle w:val="yTable"/>
              <w:rPr>
                <w:sz w:val="16"/>
              </w:rPr>
            </w:pPr>
            <w:r>
              <w:rPr>
                <w:sz w:val="16"/>
              </w:rPr>
              <w:t>. The District Court of Western Australia</w:t>
            </w:r>
          </w:p>
        </w:tc>
      </w:tr>
      <w:tr>
        <w:tc>
          <w:tcPr>
            <w:tcW w:w="2977" w:type="dxa"/>
          </w:tcPr>
          <w:p>
            <w:pPr>
              <w:pStyle w:val="yTable"/>
              <w:rPr>
                <w:sz w:val="16"/>
              </w:rPr>
            </w:pPr>
          </w:p>
        </w:tc>
        <w:tc>
          <w:tcPr>
            <w:tcW w:w="4253" w:type="dxa"/>
          </w:tcPr>
          <w:p>
            <w:pPr>
              <w:pStyle w:val="yTable"/>
              <w:rPr>
                <w:sz w:val="16"/>
              </w:rPr>
            </w:pPr>
            <w:r>
              <w:rPr>
                <w:sz w:val="16"/>
              </w:rPr>
              <w:t>. Children’s (Suspended Proceedings) Panel</w:t>
            </w:r>
          </w:p>
        </w:tc>
      </w:tr>
      <w:tr>
        <w:tc>
          <w:tcPr>
            <w:tcW w:w="2977" w:type="dxa"/>
          </w:tcPr>
          <w:p>
            <w:pPr>
              <w:pStyle w:val="yTable"/>
              <w:rPr>
                <w:sz w:val="16"/>
              </w:rPr>
            </w:pPr>
          </w:p>
        </w:tc>
        <w:tc>
          <w:tcPr>
            <w:tcW w:w="4253" w:type="dxa"/>
          </w:tcPr>
          <w:p>
            <w:pPr>
              <w:pStyle w:val="yTable"/>
              <w:rPr>
                <w:sz w:val="16"/>
              </w:rPr>
            </w:pPr>
            <w:r>
              <w:rPr>
                <w:sz w:val="16"/>
              </w:rPr>
              <w:t>. Children’s Court Special Magistrates</w:t>
            </w:r>
          </w:p>
        </w:tc>
      </w:tr>
      <w:tr>
        <w:tc>
          <w:tcPr>
            <w:tcW w:w="2977" w:type="dxa"/>
          </w:tcPr>
          <w:p>
            <w:pPr>
              <w:pStyle w:val="yTable"/>
              <w:rPr>
                <w:sz w:val="16"/>
              </w:rPr>
            </w:pPr>
          </w:p>
        </w:tc>
        <w:tc>
          <w:tcPr>
            <w:tcW w:w="4253" w:type="dxa"/>
          </w:tcPr>
          <w:p>
            <w:pPr>
              <w:pStyle w:val="yTable"/>
              <w:rPr>
                <w:sz w:val="16"/>
              </w:rPr>
            </w:pPr>
            <w:r>
              <w:rPr>
                <w:sz w:val="16"/>
              </w:rPr>
              <w:t>. Youth Participation Grants Advisory</w:t>
            </w:r>
          </w:p>
          <w:p>
            <w:pPr>
              <w:pStyle w:val="yTable"/>
              <w:rPr>
                <w:sz w:val="16"/>
              </w:rPr>
            </w:pPr>
            <w:r>
              <w:rPr>
                <w:sz w:val="16"/>
              </w:rPr>
              <w:t xml:space="preserve">  Committee</w:t>
            </w:r>
          </w:p>
        </w:tc>
      </w:tr>
      <w:tr>
        <w:tc>
          <w:tcPr>
            <w:tcW w:w="2977" w:type="dxa"/>
          </w:tcPr>
          <w:p>
            <w:pPr>
              <w:pStyle w:val="yTable"/>
              <w:rPr>
                <w:sz w:val="16"/>
              </w:rPr>
            </w:pPr>
            <w:r>
              <w:rPr>
                <w:sz w:val="16"/>
              </w:rPr>
              <w:t>Office of Racing</w:t>
            </w:r>
          </w:p>
          <w:p>
            <w:pPr>
              <w:pStyle w:val="yTable"/>
              <w:spacing w:before="0"/>
              <w:rPr>
                <w:sz w:val="16"/>
              </w:rPr>
            </w:pPr>
            <w:r>
              <w:rPr>
                <w:sz w:val="16"/>
              </w:rPr>
              <w:t>and Gaming</w:t>
            </w:r>
          </w:p>
        </w:tc>
        <w:tc>
          <w:tcPr>
            <w:tcW w:w="4253" w:type="dxa"/>
          </w:tcPr>
          <w:p>
            <w:pPr>
              <w:pStyle w:val="yTable"/>
              <w:rPr>
                <w:sz w:val="16"/>
              </w:rPr>
            </w:pPr>
            <w:r>
              <w:rPr>
                <w:sz w:val="16"/>
              </w:rPr>
              <w:t>. Betting Control Board</w:t>
            </w:r>
          </w:p>
          <w:p>
            <w:pPr>
              <w:pStyle w:val="yTable"/>
              <w:rPr>
                <w:sz w:val="16"/>
              </w:rPr>
            </w:pPr>
            <w:r>
              <w:rPr>
                <w:sz w:val="16"/>
              </w:rPr>
              <w:t>. Burswood Park Board</w:t>
            </w:r>
          </w:p>
        </w:tc>
      </w:tr>
      <w:tr>
        <w:tc>
          <w:tcPr>
            <w:tcW w:w="2977" w:type="dxa"/>
          </w:tcPr>
          <w:p>
            <w:pPr>
              <w:pStyle w:val="yTable"/>
              <w:rPr>
                <w:sz w:val="16"/>
              </w:rPr>
            </w:pPr>
          </w:p>
        </w:tc>
        <w:tc>
          <w:tcPr>
            <w:tcW w:w="4253" w:type="dxa"/>
          </w:tcPr>
          <w:p>
            <w:pPr>
              <w:pStyle w:val="yTable"/>
              <w:rPr>
                <w:sz w:val="16"/>
              </w:rPr>
            </w:pPr>
            <w:r>
              <w:rPr>
                <w:sz w:val="16"/>
              </w:rPr>
              <w:t>. Gaming Commission of Western Australia</w:t>
            </w:r>
          </w:p>
        </w:tc>
      </w:tr>
      <w:tr>
        <w:tc>
          <w:tcPr>
            <w:tcW w:w="2977" w:type="dxa"/>
          </w:tcPr>
          <w:p>
            <w:pPr>
              <w:pStyle w:val="yTable"/>
              <w:rPr>
                <w:sz w:val="16"/>
              </w:rPr>
            </w:pPr>
          </w:p>
        </w:tc>
        <w:tc>
          <w:tcPr>
            <w:tcW w:w="4253" w:type="dxa"/>
          </w:tcPr>
          <w:p>
            <w:pPr>
              <w:pStyle w:val="yTable"/>
              <w:rPr>
                <w:sz w:val="16"/>
              </w:rPr>
            </w:pPr>
            <w:r>
              <w:rPr>
                <w:sz w:val="16"/>
              </w:rPr>
              <w:t>. Race Course Development Trust</w:t>
            </w:r>
          </w:p>
        </w:tc>
      </w:tr>
      <w:tr>
        <w:tc>
          <w:tcPr>
            <w:tcW w:w="2977" w:type="dxa"/>
          </w:tcPr>
          <w:p>
            <w:pPr>
              <w:pStyle w:val="yTable"/>
              <w:rPr>
                <w:sz w:val="16"/>
              </w:rPr>
            </w:pPr>
          </w:p>
        </w:tc>
        <w:tc>
          <w:tcPr>
            <w:tcW w:w="4253" w:type="dxa"/>
          </w:tcPr>
          <w:p>
            <w:pPr>
              <w:pStyle w:val="yTable"/>
              <w:rPr>
                <w:sz w:val="16"/>
              </w:rPr>
            </w:pPr>
            <w:r>
              <w:rPr>
                <w:sz w:val="16"/>
              </w:rPr>
              <w:t>. Racing Penalties Appeal Tribunal</w:t>
            </w:r>
          </w:p>
        </w:tc>
      </w:tr>
      <w:tr>
        <w:tc>
          <w:tcPr>
            <w:tcW w:w="2977" w:type="dxa"/>
          </w:tcPr>
          <w:p>
            <w:pPr>
              <w:pStyle w:val="yTable"/>
              <w:rPr>
                <w:sz w:val="16"/>
              </w:rPr>
            </w:pPr>
            <w:r>
              <w:rPr>
                <w:sz w:val="16"/>
              </w:rPr>
              <w:t>Water Authority</w:t>
            </w:r>
          </w:p>
          <w:p>
            <w:pPr>
              <w:pStyle w:val="yTable"/>
              <w:spacing w:before="0"/>
              <w:rPr>
                <w:sz w:val="16"/>
              </w:rPr>
            </w:pPr>
            <w:r>
              <w:rPr>
                <w:sz w:val="16"/>
              </w:rPr>
              <w:t>of Western</w:t>
            </w:r>
          </w:p>
          <w:p>
            <w:pPr>
              <w:pStyle w:val="yTable"/>
              <w:spacing w:before="0"/>
              <w:rPr>
                <w:sz w:val="16"/>
              </w:rPr>
            </w:pPr>
            <w:r>
              <w:rPr>
                <w:sz w:val="16"/>
              </w:rPr>
              <w:t>Australia</w:t>
            </w:r>
          </w:p>
        </w:tc>
        <w:tc>
          <w:tcPr>
            <w:tcW w:w="4253" w:type="dxa"/>
          </w:tcPr>
          <w:p>
            <w:pPr>
              <w:pStyle w:val="yTable"/>
              <w:rPr>
                <w:sz w:val="16"/>
              </w:rPr>
            </w:pPr>
            <w:r>
              <w:rPr>
                <w:sz w:val="16"/>
              </w:rPr>
              <w:t>. Audit Committee</w:t>
            </w:r>
          </w:p>
          <w:p>
            <w:pPr>
              <w:pStyle w:val="yTable"/>
              <w:rPr>
                <w:sz w:val="16"/>
              </w:rPr>
            </w:pPr>
            <w:r>
              <w:rPr>
                <w:sz w:val="16"/>
              </w:rPr>
              <w:t>. Benger Swamp Regional Advisory Committee</w:t>
            </w:r>
          </w:p>
          <w:p>
            <w:pPr>
              <w:pStyle w:val="yTable"/>
              <w:rPr>
                <w:sz w:val="16"/>
              </w:rPr>
            </w:pPr>
            <w:r>
              <w:rPr>
                <w:sz w:val="16"/>
              </w:rPr>
              <w:t>. Broome Groundwater Advisory Committee</w:t>
            </w:r>
          </w:p>
        </w:tc>
      </w:tr>
      <w:tr>
        <w:tc>
          <w:tcPr>
            <w:tcW w:w="2977" w:type="dxa"/>
          </w:tcPr>
          <w:p>
            <w:pPr>
              <w:pStyle w:val="yTable"/>
              <w:rPr>
                <w:sz w:val="16"/>
              </w:rPr>
            </w:pPr>
          </w:p>
        </w:tc>
        <w:tc>
          <w:tcPr>
            <w:tcW w:w="4253" w:type="dxa"/>
          </w:tcPr>
          <w:p>
            <w:pPr>
              <w:pStyle w:val="yTable"/>
              <w:rPr>
                <w:sz w:val="16"/>
              </w:rPr>
            </w:pPr>
            <w:r>
              <w:rPr>
                <w:sz w:val="16"/>
              </w:rPr>
              <w:t xml:space="preserve">. Canning </w:t>
            </w:r>
            <w:r>
              <w:rPr>
                <w:sz w:val="16"/>
              </w:rPr>
              <w:noBreakHyphen/>
              <w:t xml:space="preserve"> Wungong </w:t>
            </w:r>
            <w:r>
              <w:rPr>
                <w:sz w:val="16"/>
              </w:rPr>
              <w:noBreakHyphen/>
              <w:t xml:space="preserve"> Southern River Irrigation</w:t>
            </w:r>
          </w:p>
          <w:p>
            <w:pPr>
              <w:pStyle w:val="yTable"/>
              <w:rPr>
                <w:sz w:val="16"/>
              </w:rPr>
            </w:pPr>
            <w:r>
              <w:rPr>
                <w:sz w:val="16"/>
              </w:rPr>
              <w:t xml:space="preserve">  Advisory Committee</w:t>
            </w:r>
          </w:p>
        </w:tc>
      </w:tr>
      <w:tr>
        <w:tc>
          <w:tcPr>
            <w:tcW w:w="2977" w:type="dxa"/>
          </w:tcPr>
          <w:p>
            <w:pPr>
              <w:pStyle w:val="yTable"/>
              <w:rPr>
                <w:sz w:val="16"/>
              </w:rPr>
            </w:pPr>
          </w:p>
        </w:tc>
        <w:tc>
          <w:tcPr>
            <w:tcW w:w="4253" w:type="dxa"/>
          </w:tcPr>
          <w:p>
            <w:pPr>
              <w:pStyle w:val="yTable"/>
              <w:rPr>
                <w:sz w:val="16"/>
              </w:rPr>
            </w:pPr>
            <w:r>
              <w:rPr>
                <w:sz w:val="16"/>
              </w:rPr>
              <w:t>. Carnarvon Irrigation District Advisory Committee</w:t>
            </w:r>
          </w:p>
        </w:tc>
      </w:tr>
      <w:tr>
        <w:tc>
          <w:tcPr>
            <w:tcW w:w="2977" w:type="dxa"/>
          </w:tcPr>
          <w:p>
            <w:pPr>
              <w:pStyle w:val="yTable"/>
              <w:rPr>
                <w:sz w:val="16"/>
              </w:rPr>
            </w:pPr>
          </w:p>
        </w:tc>
        <w:tc>
          <w:tcPr>
            <w:tcW w:w="4253" w:type="dxa"/>
          </w:tcPr>
          <w:p>
            <w:pPr>
              <w:pStyle w:val="yTable"/>
              <w:rPr>
                <w:sz w:val="16"/>
              </w:rPr>
            </w:pPr>
            <w:r>
              <w:rPr>
                <w:sz w:val="16"/>
              </w:rPr>
              <w:t>. Clearing Controls Appeals Committee</w:t>
            </w:r>
          </w:p>
        </w:tc>
      </w:tr>
      <w:tr>
        <w:tc>
          <w:tcPr>
            <w:tcW w:w="2977" w:type="dxa"/>
          </w:tcPr>
          <w:p>
            <w:pPr>
              <w:pStyle w:val="yTable"/>
              <w:rPr>
                <w:sz w:val="16"/>
              </w:rPr>
            </w:pPr>
          </w:p>
        </w:tc>
        <w:tc>
          <w:tcPr>
            <w:tcW w:w="4253" w:type="dxa"/>
          </w:tcPr>
          <w:p>
            <w:pPr>
              <w:pStyle w:val="yTable"/>
              <w:rPr>
                <w:sz w:val="16"/>
              </w:rPr>
            </w:pPr>
            <w:r>
              <w:rPr>
                <w:sz w:val="16"/>
              </w:rPr>
              <w:t>. Cockburn Groundwater Advisory Committee</w:t>
            </w:r>
          </w:p>
        </w:tc>
      </w:tr>
      <w:tr>
        <w:tc>
          <w:tcPr>
            <w:tcW w:w="2977" w:type="dxa"/>
          </w:tcPr>
          <w:p>
            <w:pPr>
              <w:pStyle w:val="yTable"/>
              <w:rPr>
                <w:sz w:val="16"/>
              </w:rPr>
            </w:pPr>
          </w:p>
        </w:tc>
        <w:tc>
          <w:tcPr>
            <w:tcW w:w="4253" w:type="dxa"/>
          </w:tcPr>
          <w:p>
            <w:pPr>
              <w:pStyle w:val="yTable"/>
              <w:rPr>
                <w:sz w:val="16"/>
              </w:rPr>
            </w:pPr>
            <w:r>
              <w:rPr>
                <w:sz w:val="16"/>
              </w:rPr>
              <w:t>. Land Drainage Rating Objection Committee</w:t>
            </w:r>
          </w:p>
        </w:tc>
      </w:tr>
      <w:tr>
        <w:tc>
          <w:tcPr>
            <w:tcW w:w="2977" w:type="dxa"/>
          </w:tcPr>
          <w:p>
            <w:pPr>
              <w:pStyle w:val="yTable"/>
              <w:rPr>
                <w:sz w:val="16"/>
              </w:rPr>
            </w:pPr>
          </w:p>
        </w:tc>
        <w:tc>
          <w:tcPr>
            <w:tcW w:w="4253" w:type="dxa"/>
          </w:tcPr>
          <w:p>
            <w:pPr>
              <w:pStyle w:val="yTable"/>
              <w:rPr>
                <w:sz w:val="16"/>
              </w:rPr>
            </w:pPr>
            <w:r>
              <w:rPr>
                <w:sz w:val="16"/>
              </w:rPr>
              <w:t>. Irrigation Commission</w:t>
            </w:r>
          </w:p>
        </w:tc>
      </w:tr>
      <w:tr>
        <w:tc>
          <w:tcPr>
            <w:tcW w:w="2977" w:type="dxa"/>
          </w:tcPr>
          <w:p>
            <w:pPr>
              <w:pStyle w:val="yTable"/>
              <w:rPr>
                <w:sz w:val="16"/>
              </w:rPr>
            </w:pPr>
          </w:p>
        </w:tc>
        <w:tc>
          <w:tcPr>
            <w:tcW w:w="4253" w:type="dxa"/>
          </w:tcPr>
          <w:p>
            <w:pPr>
              <w:pStyle w:val="yTable"/>
              <w:rPr>
                <w:sz w:val="16"/>
              </w:rPr>
            </w:pPr>
            <w:r>
              <w:rPr>
                <w:sz w:val="16"/>
              </w:rPr>
              <w:t>. Ord Irrigation District Management Committee</w:t>
            </w:r>
          </w:p>
        </w:tc>
      </w:tr>
      <w:tr>
        <w:tc>
          <w:tcPr>
            <w:tcW w:w="2977" w:type="dxa"/>
          </w:tcPr>
          <w:p>
            <w:pPr>
              <w:pStyle w:val="yTable"/>
              <w:rPr>
                <w:sz w:val="16"/>
              </w:rPr>
            </w:pPr>
          </w:p>
        </w:tc>
        <w:tc>
          <w:tcPr>
            <w:tcW w:w="4253" w:type="dxa"/>
          </w:tcPr>
          <w:p>
            <w:pPr>
              <w:pStyle w:val="yTable"/>
              <w:rPr>
                <w:sz w:val="16"/>
              </w:rPr>
            </w:pPr>
            <w:r>
              <w:rPr>
                <w:sz w:val="16"/>
              </w:rPr>
              <w:t>. Busselton Drainage District Advisory Committee</w:t>
            </w:r>
          </w:p>
        </w:tc>
      </w:tr>
      <w:tr>
        <w:tc>
          <w:tcPr>
            <w:tcW w:w="2977" w:type="dxa"/>
          </w:tcPr>
          <w:p>
            <w:pPr>
              <w:pStyle w:val="yTable"/>
              <w:rPr>
                <w:sz w:val="16"/>
              </w:rPr>
            </w:pPr>
          </w:p>
        </w:tc>
        <w:tc>
          <w:tcPr>
            <w:tcW w:w="4253" w:type="dxa"/>
          </w:tcPr>
          <w:p>
            <w:pPr>
              <w:pStyle w:val="yTable"/>
              <w:rPr>
                <w:sz w:val="16"/>
              </w:rPr>
            </w:pPr>
            <w:r>
              <w:rPr>
                <w:sz w:val="16"/>
              </w:rPr>
              <w:t>. Gingin Water Resources Advisory Committee</w:t>
            </w:r>
          </w:p>
        </w:tc>
      </w:tr>
      <w:tr>
        <w:tc>
          <w:tcPr>
            <w:tcW w:w="2977" w:type="dxa"/>
          </w:tcPr>
          <w:p>
            <w:pPr>
              <w:pStyle w:val="yTable"/>
              <w:rPr>
                <w:sz w:val="16"/>
              </w:rPr>
            </w:pPr>
          </w:p>
        </w:tc>
        <w:tc>
          <w:tcPr>
            <w:tcW w:w="4253" w:type="dxa"/>
          </w:tcPr>
          <w:p>
            <w:pPr>
              <w:pStyle w:val="yTable"/>
              <w:rPr>
                <w:sz w:val="16"/>
              </w:rPr>
            </w:pPr>
            <w:r>
              <w:rPr>
                <w:sz w:val="16"/>
              </w:rPr>
              <w:t>. Ord River Advisory Committee</w:t>
            </w:r>
          </w:p>
        </w:tc>
      </w:tr>
      <w:tr>
        <w:tc>
          <w:tcPr>
            <w:tcW w:w="2977" w:type="dxa"/>
          </w:tcPr>
          <w:p>
            <w:pPr>
              <w:pStyle w:val="yTable"/>
              <w:rPr>
                <w:sz w:val="16"/>
              </w:rPr>
            </w:pPr>
          </w:p>
        </w:tc>
        <w:tc>
          <w:tcPr>
            <w:tcW w:w="4253" w:type="dxa"/>
          </w:tcPr>
          <w:p>
            <w:pPr>
              <w:pStyle w:val="yTable"/>
              <w:rPr>
                <w:sz w:val="16"/>
              </w:rPr>
            </w:pPr>
            <w:r>
              <w:rPr>
                <w:sz w:val="16"/>
              </w:rPr>
              <w:t>. Pilbara Water Conservation Advisory Committee</w:t>
            </w:r>
          </w:p>
        </w:tc>
      </w:tr>
      <w:tr>
        <w:tc>
          <w:tcPr>
            <w:tcW w:w="2977" w:type="dxa"/>
          </w:tcPr>
          <w:p>
            <w:pPr>
              <w:pStyle w:val="yTable"/>
              <w:rPr>
                <w:sz w:val="16"/>
              </w:rPr>
            </w:pPr>
          </w:p>
        </w:tc>
        <w:tc>
          <w:tcPr>
            <w:tcW w:w="4253" w:type="dxa"/>
          </w:tcPr>
          <w:p>
            <w:pPr>
              <w:pStyle w:val="yTable"/>
              <w:rPr>
                <w:sz w:val="16"/>
              </w:rPr>
            </w:pPr>
            <w:r>
              <w:rPr>
                <w:sz w:val="16"/>
              </w:rPr>
              <w:t>. Preston Valley Irrigation District Advisory</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Serpentine — Dandalup — Murray Rivers</w:t>
            </w:r>
          </w:p>
          <w:p>
            <w:pPr>
              <w:pStyle w:val="yTable"/>
              <w:rPr>
                <w:sz w:val="16"/>
              </w:rPr>
            </w:pPr>
            <w:r>
              <w:rPr>
                <w:sz w:val="16"/>
              </w:rPr>
              <w:t xml:space="preserve">  Irrigation Advisory Comittee</w:t>
            </w:r>
          </w:p>
        </w:tc>
      </w:tr>
      <w:tr>
        <w:tc>
          <w:tcPr>
            <w:tcW w:w="2977" w:type="dxa"/>
          </w:tcPr>
          <w:p>
            <w:pPr>
              <w:pStyle w:val="yTable"/>
              <w:rPr>
                <w:sz w:val="16"/>
              </w:rPr>
            </w:pPr>
          </w:p>
        </w:tc>
        <w:tc>
          <w:tcPr>
            <w:tcW w:w="4253" w:type="dxa"/>
          </w:tcPr>
          <w:p>
            <w:pPr>
              <w:pStyle w:val="yTable"/>
              <w:rPr>
                <w:sz w:val="16"/>
              </w:rPr>
            </w:pPr>
            <w:r>
              <w:rPr>
                <w:sz w:val="16"/>
              </w:rPr>
              <w:t>. South West Irrigation Districts Advisory</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South West Coastal Groundwater Advisory</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Stakehill Groundwater Advisory Committee</w:t>
            </w:r>
          </w:p>
        </w:tc>
      </w:tr>
      <w:tr>
        <w:tc>
          <w:tcPr>
            <w:tcW w:w="2977" w:type="dxa"/>
          </w:tcPr>
          <w:p>
            <w:pPr>
              <w:pStyle w:val="yTable"/>
              <w:rPr>
                <w:sz w:val="16"/>
              </w:rPr>
            </w:pPr>
          </w:p>
        </w:tc>
        <w:tc>
          <w:tcPr>
            <w:tcW w:w="4253" w:type="dxa"/>
          </w:tcPr>
          <w:p>
            <w:pPr>
              <w:pStyle w:val="yTable"/>
              <w:rPr>
                <w:sz w:val="16"/>
              </w:rPr>
            </w:pPr>
            <w:r>
              <w:rPr>
                <w:sz w:val="16"/>
              </w:rPr>
              <w:t>. Stony Brook Irrigation Advisory Committee</w:t>
            </w:r>
          </w:p>
        </w:tc>
      </w:tr>
      <w:tr>
        <w:tc>
          <w:tcPr>
            <w:tcW w:w="2977" w:type="dxa"/>
          </w:tcPr>
          <w:p>
            <w:pPr>
              <w:pStyle w:val="yTable"/>
              <w:rPr>
                <w:sz w:val="16"/>
              </w:rPr>
            </w:pPr>
          </w:p>
        </w:tc>
        <w:tc>
          <w:tcPr>
            <w:tcW w:w="4253" w:type="dxa"/>
          </w:tcPr>
          <w:p>
            <w:pPr>
              <w:pStyle w:val="yTable"/>
              <w:rPr>
                <w:sz w:val="16"/>
              </w:rPr>
            </w:pPr>
            <w:r>
              <w:rPr>
                <w:sz w:val="16"/>
              </w:rPr>
              <w:t>. Swan Groundwater Advisory Committee</w:t>
            </w:r>
          </w:p>
        </w:tc>
      </w:tr>
      <w:tr>
        <w:tc>
          <w:tcPr>
            <w:tcW w:w="2977" w:type="dxa"/>
          </w:tcPr>
          <w:p>
            <w:pPr>
              <w:pStyle w:val="yTable"/>
              <w:rPr>
                <w:sz w:val="16"/>
              </w:rPr>
            </w:pPr>
          </w:p>
        </w:tc>
        <w:tc>
          <w:tcPr>
            <w:tcW w:w="4253" w:type="dxa"/>
          </w:tcPr>
          <w:p>
            <w:pPr>
              <w:pStyle w:val="yTable"/>
              <w:rPr>
                <w:sz w:val="16"/>
              </w:rPr>
            </w:pPr>
            <w:r>
              <w:rPr>
                <w:sz w:val="16"/>
              </w:rPr>
              <w:t>. Wanneroo Groundwater Advisory Committee</w:t>
            </w:r>
          </w:p>
        </w:tc>
      </w:tr>
      <w:tr>
        <w:tc>
          <w:tcPr>
            <w:tcW w:w="2977" w:type="dxa"/>
          </w:tcPr>
          <w:p>
            <w:pPr>
              <w:pStyle w:val="yTable"/>
              <w:rPr>
                <w:sz w:val="16"/>
              </w:rPr>
            </w:pPr>
          </w:p>
        </w:tc>
        <w:tc>
          <w:tcPr>
            <w:tcW w:w="4253" w:type="dxa"/>
          </w:tcPr>
          <w:p>
            <w:pPr>
              <w:pStyle w:val="yTable"/>
              <w:rPr>
                <w:sz w:val="16"/>
              </w:rPr>
            </w:pPr>
            <w:r>
              <w:rPr>
                <w:sz w:val="16"/>
              </w:rPr>
              <w:t>. Warren Water Management Area Advisory</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xml:space="preserve">. Board of Examiners </w:t>
            </w:r>
            <w:r>
              <w:rPr>
                <w:sz w:val="16"/>
              </w:rPr>
              <w:noBreakHyphen/>
              <w:t xml:space="preserve"> Metropolitan Plumbers’</w:t>
            </w:r>
          </w:p>
          <w:p>
            <w:pPr>
              <w:pStyle w:val="yTable"/>
              <w:rPr>
                <w:sz w:val="16"/>
              </w:rPr>
            </w:pPr>
            <w:r>
              <w:rPr>
                <w:sz w:val="16"/>
              </w:rPr>
              <w:t xml:space="preserve">  Licensing</w:t>
            </w:r>
          </w:p>
        </w:tc>
      </w:tr>
      <w:tr>
        <w:tc>
          <w:tcPr>
            <w:tcW w:w="2977" w:type="dxa"/>
          </w:tcPr>
          <w:p>
            <w:pPr>
              <w:pStyle w:val="yTable"/>
              <w:rPr>
                <w:sz w:val="16"/>
              </w:rPr>
            </w:pPr>
          </w:p>
        </w:tc>
        <w:tc>
          <w:tcPr>
            <w:tcW w:w="4253" w:type="dxa"/>
          </w:tcPr>
          <w:p>
            <w:pPr>
              <w:pStyle w:val="yTable"/>
              <w:rPr>
                <w:sz w:val="16"/>
              </w:rPr>
            </w:pPr>
            <w:r>
              <w:rPr>
                <w:sz w:val="16"/>
              </w:rPr>
              <w:t>. Water Resource Allocation Committee</w:t>
            </w:r>
          </w:p>
        </w:tc>
      </w:tr>
      <w:tr>
        <w:tc>
          <w:tcPr>
            <w:tcW w:w="2977" w:type="dxa"/>
          </w:tcPr>
          <w:p>
            <w:pPr>
              <w:pStyle w:val="yTable"/>
              <w:rPr>
                <w:sz w:val="16"/>
              </w:rPr>
            </w:pPr>
          </w:p>
        </w:tc>
        <w:tc>
          <w:tcPr>
            <w:tcW w:w="4253" w:type="dxa"/>
          </w:tcPr>
          <w:p>
            <w:pPr>
              <w:pStyle w:val="yTable"/>
              <w:rPr>
                <w:sz w:val="16"/>
              </w:rPr>
            </w:pPr>
            <w:r>
              <w:rPr>
                <w:sz w:val="16"/>
              </w:rPr>
              <w:t>. Irrigation Commission</w:t>
            </w:r>
          </w:p>
        </w:tc>
      </w:tr>
      <w:tr>
        <w:tc>
          <w:tcPr>
            <w:tcW w:w="2977" w:type="dxa"/>
          </w:tcPr>
          <w:p>
            <w:pPr>
              <w:pStyle w:val="yTable"/>
              <w:rPr>
                <w:sz w:val="16"/>
              </w:rPr>
            </w:pPr>
          </w:p>
        </w:tc>
        <w:tc>
          <w:tcPr>
            <w:tcW w:w="4253" w:type="dxa"/>
          </w:tcPr>
          <w:p>
            <w:pPr>
              <w:pStyle w:val="yTable"/>
              <w:rPr>
                <w:sz w:val="16"/>
              </w:rPr>
            </w:pPr>
            <w:r>
              <w:rPr>
                <w:sz w:val="16"/>
              </w:rPr>
              <w:t>. Clearing Controls Appeals Committee</w:t>
            </w:r>
          </w:p>
        </w:tc>
      </w:tr>
      <w:tr>
        <w:tc>
          <w:tcPr>
            <w:tcW w:w="2977" w:type="dxa"/>
          </w:tcPr>
          <w:p>
            <w:pPr>
              <w:pStyle w:val="yTable"/>
              <w:rPr>
                <w:sz w:val="16"/>
              </w:rPr>
            </w:pPr>
          </w:p>
        </w:tc>
        <w:tc>
          <w:tcPr>
            <w:tcW w:w="4253" w:type="dxa"/>
          </w:tcPr>
          <w:p>
            <w:pPr>
              <w:pStyle w:val="yTable"/>
              <w:rPr>
                <w:sz w:val="16"/>
              </w:rPr>
            </w:pPr>
            <w:r>
              <w:rPr>
                <w:sz w:val="16"/>
              </w:rPr>
              <w:t xml:space="preserve">. Board of Examiners </w:t>
            </w:r>
            <w:r>
              <w:rPr>
                <w:sz w:val="16"/>
              </w:rPr>
              <w:noBreakHyphen/>
              <w:t xml:space="preserve"> Country Plumbers’ Licensing</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keepNext/>
              <w:jc w:val="center"/>
              <w:rPr>
                <w:b/>
              </w:rPr>
            </w:pPr>
            <w:r>
              <w:rPr>
                <w:b/>
              </w:rPr>
              <w:t>Column 1</w:t>
            </w:r>
          </w:p>
        </w:tc>
        <w:tc>
          <w:tcPr>
            <w:tcW w:w="4253" w:type="dxa"/>
            <w:tcBorders>
              <w:top w:val="single" w:sz="4" w:space="0" w:color="auto"/>
            </w:tcBorders>
          </w:tcPr>
          <w:p>
            <w:pPr>
              <w:pStyle w:val="yTable"/>
              <w:keepNext/>
              <w:jc w:val="center"/>
              <w:rPr>
                <w:b/>
              </w:rPr>
            </w:pPr>
            <w:r>
              <w:rPr>
                <w:b/>
              </w:rPr>
              <w:t>Column 2</w:t>
            </w:r>
          </w:p>
        </w:tc>
      </w:tr>
      <w:tr>
        <w:trPr>
          <w:tblHeader/>
        </w:trPr>
        <w:tc>
          <w:tcPr>
            <w:tcW w:w="2977" w:type="dxa"/>
            <w:tcBorders>
              <w:bottom w:val="single" w:sz="4" w:space="0" w:color="auto"/>
            </w:tcBorders>
          </w:tcPr>
          <w:p>
            <w:pPr>
              <w:pStyle w:val="yTable"/>
              <w:jc w:val="center"/>
            </w:pPr>
            <w:r>
              <w:t>[Agency]</w:t>
            </w:r>
          </w:p>
        </w:tc>
        <w:tc>
          <w:tcPr>
            <w:tcW w:w="4253" w:type="dxa"/>
            <w:tcBorders>
              <w:bottom w:val="single" w:sz="4" w:space="0" w:color="auto"/>
            </w:tcBorders>
          </w:tcPr>
          <w:p>
            <w:pPr>
              <w:pStyle w:val="yTable"/>
              <w:jc w:val="center"/>
            </w:pPr>
            <w:r>
              <w:t>[Office or body]</w:t>
            </w:r>
          </w:p>
        </w:tc>
      </w:tr>
      <w:tr>
        <w:tc>
          <w:tcPr>
            <w:tcW w:w="2977" w:type="dxa"/>
          </w:tcPr>
          <w:p>
            <w:pPr>
              <w:pStyle w:val="yTable"/>
              <w:rPr>
                <w:sz w:val="16"/>
              </w:rPr>
            </w:pPr>
            <w:r>
              <w:rPr>
                <w:sz w:val="16"/>
              </w:rPr>
              <w:t>Local</w:t>
            </w:r>
          </w:p>
          <w:p>
            <w:pPr>
              <w:pStyle w:val="yTable"/>
              <w:spacing w:before="0"/>
              <w:rPr>
                <w:sz w:val="16"/>
              </w:rPr>
            </w:pPr>
            <w:r>
              <w:rPr>
                <w:sz w:val="16"/>
              </w:rPr>
              <w:t>Government</w:t>
            </w:r>
          </w:p>
          <w:p>
            <w:pPr>
              <w:pStyle w:val="yTable"/>
              <w:spacing w:before="0"/>
              <w:rPr>
                <w:sz w:val="16"/>
              </w:rPr>
            </w:pPr>
            <w:r>
              <w:rPr>
                <w:sz w:val="16"/>
              </w:rPr>
              <w:t>Department</w:t>
            </w:r>
          </w:p>
        </w:tc>
        <w:tc>
          <w:tcPr>
            <w:tcW w:w="4253" w:type="dxa"/>
          </w:tcPr>
          <w:p>
            <w:pPr>
              <w:pStyle w:val="yTable"/>
              <w:rPr>
                <w:sz w:val="16"/>
              </w:rPr>
            </w:pPr>
            <w:r>
              <w:rPr>
                <w:sz w:val="16"/>
              </w:rPr>
              <w:t>. WA Local Government Grants Commission</w:t>
            </w:r>
          </w:p>
          <w:p>
            <w:pPr>
              <w:pStyle w:val="yTable"/>
              <w:rPr>
                <w:sz w:val="16"/>
              </w:rPr>
            </w:pPr>
            <w:r>
              <w:rPr>
                <w:sz w:val="16"/>
              </w:rPr>
              <w:t>. Local Government (Long Service Leave)</w:t>
            </w:r>
          </w:p>
          <w:p>
            <w:pPr>
              <w:pStyle w:val="yTable"/>
              <w:rPr>
                <w:sz w:val="16"/>
              </w:rPr>
            </w:pPr>
            <w:r>
              <w:rPr>
                <w:sz w:val="16"/>
              </w:rPr>
              <w:t xml:space="preserve">  Regulations Board of Reference</w:t>
            </w:r>
          </w:p>
        </w:tc>
      </w:tr>
      <w:tr>
        <w:tc>
          <w:tcPr>
            <w:tcW w:w="2977" w:type="dxa"/>
          </w:tcPr>
          <w:p>
            <w:pPr>
              <w:pStyle w:val="yTable"/>
              <w:rPr>
                <w:sz w:val="16"/>
              </w:rPr>
            </w:pPr>
          </w:p>
        </w:tc>
        <w:tc>
          <w:tcPr>
            <w:tcW w:w="4253" w:type="dxa"/>
          </w:tcPr>
          <w:p>
            <w:pPr>
              <w:pStyle w:val="yTable"/>
              <w:rPr>
                <w:sz w:val="16"/>
              </w:rPr>
            </w:pPr>
            <w:r>
              <w:rPr>
                <w:sz w:val="16"/>
              </w:rPr>
              <w:t>. Local Government Auditors Board</w:t>
            </w:r>
          </w:p>
        </w:tc>
      </w:tr>
      <w:tr>
        <w:tc>
          <w:tcPr>
            <w:tcW w:w="2977" w:type="dxa"/>
          </w:tcPr>
          <w:p>
            <w:pPr>
              <w:pStyle w:val="yTable"/>
              <w:rPr>
                <w:sz w:val="16"/>
              </w:rPr>
            </w:pPr>
          </w:p>
        </w:tc>
        <w:tc>
          <w:tcPr>
            <w:tcW w:w="4253" w:type="dxa"/>
          </w:tcPr>
          <w:p>
            <w:pPr>
              <w:pStyle w:val="yTable"/>
              <w:rPr>
                <w:sz w:val="16"/>
              </w:rPr>
            </w:pPr>
            <w:r>
              <w:rPr>
                <w:sz w:val="16"/>
              </w:rPr>
              <w:t>. Local Government Boundaries Commission</w:t>
            </w:r>
          </w:p>
        </w:tc>
      </w:tr>
      <w:tr>
        <w:tc>
          <w:tcPr>
            <w:tcW w:w="2977" w:type="dxa"/>
          </w:tcPr>
          <w:p>
            <w:pPr>
              <w:pStyle w:val="yTable"/>
              <w:rPr>
                <w:sz w:val="16"/>
              </w:rPr>
            </w:pPr>
          </w:p>
        </w:tc>
        <w:tc>
          <w:tcPr>
            <w:tcW w:w="4253" w:type="dxa"/>
          </w:tcPr>
          <w:p>
            <w:pPr>
              <w:pStyle w:val="yTable"/>
              <w:rPr>
                <w:sz w:val="16"/>
              </w:rPr>
            </w:pPr>
            <w:r>
              <w:rPr>
                <w:sz w:val="16"/>
              </w:rPr>
              <w:t>. Control of Vehicles (Off</w:t>
            </w:r>
            <w:r>
              <w:rPr>
                <w:sz w:val="16"/>
              </w:rPr>
              <w:noBreakHyphen/>
              <w:t>road Areas) Act Advisory</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Municipal Building Surveyors Qualifications</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Municipal Clerks and Treasurers Qualifications</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Municipal Engineers Qualifications Committee</w:t>
            </w:r>
          </w:p>
        </w:tc>
      </w:tr>
      <w:tr>
        <w:tc>
          <w:tcPr>
            <w:tcW w:w="2977" w:type="dxa"/>
          </w:tcPr>
          <w:p>
            <w:pPr>
              <w:pStyle w:val="yTable"/>
              <w:rPr>
                <w:sz w:val="16"/>
              </w:rPr>
            </w:pPr>
          </w:p>
        </w:tc>
        <w:tc>
          <w:tcPr>
            <w:tcW w:w="4253" w:type="dxa"/>
          </w:tcPr>
          <w:p>
            <w:pPr>
              <w:pStyle w:val="yTable"/>
              <w:rPr>
                <w:sz w:val="16"/>
              </w:rPr>
            </w:pPr>
            <w:r>
              <w:rPr>
                <w:sz w:val="16"/>
              </w:rPr>
              <w:t>. Municipal Town Planners Qualifications</w:t>
            </w:r>
          </w:p>
          <w:p>
            <w:pPr>
              <w:pStyle w:val="yTable"/>
              <w:rPr>
                <w:sz w:val="16"/>
              </w:rPr>
            </w:pPr>
            <w:r>
              <w:rPr>
                <w:sz w:val="16"/>
              </w:rPr>
              <w:t xml:space="preserve">  Committee</w:t>
            </w:r>
          </w:p>
        </w:tc>
      </w:tr>
      <w:tr>
        <w:tc>
          <w:tcPr>
            <w:tcW w:w="2977" w:type="dxa"/>
          </w:tcPr>
          <w:p>
            <w:pPr>
              <w:pStyle w:val="yTable"/>
              <w:rPr>
                <w:sz w:val="16"/>
              </w:rPr>
            </w:pPr>
            <w:r>
              <w:rPr>
                <w:sz w:val="16"/>
              </w:rPr>
              <w:t>Art Gallery of</w:t>
            </w:r>
          </w:p>
          <w:p>
            <w:pPr>
              <w:pStyle w:val="yTable"/>
              <w:spacing w:before="0"/>
              <w:rPr>
                <w:sz w:val="16"/>
              </w:rPr>
            </w:pPr>
            <w:r>
              <w:rPr>
                <w:sz w:val="16"/>
              </w:rPr>
              <w:t>Western</w:t>
            </w:r>
          </w:p>
          <w:p>
            <w:pPr>
              <w:pStyle w:val="yTable"/>
              <w:spacing w:before="0"/>
              <w:rPr>
                <w:sz w:val="16"/>
              </w:rPr>
            </w:pPr>
            <w:r>
              <w:rPr>
                <w:sz w:val="16"/>
              </w:rPr>
              <w:t>Australia</w:t>
            </w:r>
          </w:p>
        </w:tc>
        <w:tc>
          <w:tcPr>
            <w:tcW w:w="4253" w:type="dxa"/>
          </w:tcPr>
          <w:p>
            <w:pPr>
              <w:pStyle w:val="yTable"/>
              <w:rPr>
                <w:sz w:val="16"/>
              </w:rPr>
            </w:pPr>
            <w:r>
              <w:rPr>
                <w:sz w:val="16"/>
              </w:rPr>
              <w:t>. Art Gallery Board of Western Australia</w:t>
            </w:r>
          </w:p>
        </w:tc>
      </w:tr>
      <w:tr>
        <w:tc>
          <w:tcPr>
            <w:tcW w:w="2977" w:type="dxa"/>
          </w:tcPr>
          <w:p>
            <w:pPr>
              <w:pStyle w:val="yTable"/>
              <w:rPr>
                <w:sz w:val="16"/>
              </w:rPr>
            </w:pPr>
            <w:r>
              <w:rPr>
                <w:sz w:val="16"/>
              </w:rPr>
              <w:t>Department for</w:t>
            </w:r>
          </w:p>
          <w:p>
            <w:pPr>
              <w:pStyle w:val="yTable"/>
              <w:spacing w:before="0"/>
              <w:rPr>
                <w:sz w:val="16"/>
              </w:rPr>
            </w:pPr>
            <w:r>
              <w:rPr>
                <w:sz w:val="16"/>
              </w:rPr>
              <w:t>the Arts</w:t>
            </w:r>
          </w:p>
        </w:tc>
        <w:tc>
          <w:tcPr>
            <w:tcW w:w="4253" w:type="dxa"/>
          </w:tcPr>
          <w:p>
            <w:pPr>
              <w:pStyle w:val="yTable"/>
              <w:rPr>
                <w:sz w:val="16"/>
              </w:rPr>
            </w:pPr>
            <w:r>
              <w:rPr>
                <w:sz w:val="16"/>
              </w:rPr>
              <w:t>. Screen West</w:t>
            </w:r>
          </w:p>
        </w:tc>
      </w:tr>
      <w:tr>
        <w:tc>
          <w:tcPr>
            <w:tcW w:w="2977" w:type="dxa"/>
          </w:tcPr>
          <w:p>
            <w:pPr>
              <w:pStyle w:val="yTable"/>
              <w:rPr>
                <w:sz w:val="16"/>
              </w:rPr>
            </w:pPr>
            <w:r>
              <w:rPr>
                <w:sz w:val="16"/>
              </w:rPr>
              <w:t>Ministry of Fair</w:t>
            </w:r>
          </w:p>
          <w:p>
            <w:pPr>
              <w:pStyle w:val="yTable"/>
              <w:spacing w:before="0"/>
              <w:rPr>
                <w:sz w:val="16"/>
              </w:rPr>
            </w:pPr>
            <w:r>
              <w:rPr>
                <w:sz w:val="16"/>
              </w:rPr>
              <w:t>Trading</w:t>
            </w:r>
          </w:p>
        </w:tc>
        <w:tc>
          <w:tcPr>
            <w:tcW w:w="4253" w:type="dxa"/>
          </w:tcPr>
          <w:p>
            <w:pPr>
              <w:pStyle w:val="yTable"/>
              <w:rPr>
                <w:sz w:val="16"/>
              </w:rPr>
            </w:pPr>
            <w:r>
              <w:rPr>
                <w:sz w:val="16"/>
              </w:rPr>
              <w:t>. Charitable Collections Advisory Committee</w:t>
            </w:r>
          </w:p>
          <w:p>
            <w:pPr>
              <w:pStyle w:val="yTable"/>
              <w:rPr>
                <w:sz w:val="16"/>
              </w:rPr>
            </w:pPr>
            <w:r>
              <w:rPr>
                <w:sz w:val="16"/>
              </w:rPr>
              <w:t>. Consumer Products Safety Committee</w:t>
            </w:r>
          </w:p>
          <w:p>
            <w:pPr>
              <w:pStyle w:val="yTable"/>
              <w:rPr>
                <w:sz w:val="16"/>
              </w:rPr>
            </w:pPr>
            <w:r>
              <w:rPr>
                <w:sz w:val="16"/>
              </w:rPr>
              <w:t>. Finance Brokers Supervisory Board</w:t>
            </w:r>
          </w:p>
        </w:tc>
      </w:tr>
      <w:tr>
        <w:tc>
          <w:tcPr>
            <w:tcW w:w="2977" w:type="dxa"/>
          </w:tcPr>
          <w:p>
            <w:pPr>
              <w:pStyle w:val="yTable"/>
              <w:rPr>
                <w:sz w:val="16"/>
              </w:rPr>
            </w:pPr>
          </w:p>
        </w:tc>
        <w:tc>
          <w:tcPr>
            <w:tcW w:w="4253" w:type="dxa"/>
          </w:tcPr>
          <w:p>
            <w:pPr>
              <w:pStyle w:val="yTable"/>
              <w:rPr>
                <w:sz w:val="16"/>
              </w:rPr>
            </w:pPr>
            <w:r>
              <w:rPr>
                <w:sz w:val="16"/>
              </w:rPr>
              <w:t>. Home Buyers Assistance Advisory Committee</w:t>
            </w:r>
          </w:p>
        </w:tc>
      </w:tr>
      <w:tr>
        <w:tc>
          <w:tcPr>
            <w:tcW w:w="2977" w:type="dxa"/>
          </w:tcPr>
          <w:p>
            <w:pPr>
              <w:pStyle w:val="yTable"/>
              <w:rPr>
                <w:sz w:val="16"/>
              </w:rPr>
            </w:pPr>
          </w:p>
        </w:tc>
        <w:tc>
          <w:tcPr>
            <w:tcW w:w="4253" w:type="dxa"/>
          </w:tcPr>
          <w:p>
            <w:pPr>
              <w:pStyle w:val="yTable"/>
              <w:rPr>
                <w:sz w:val="16"/>
              </w:rPr>
            </w:pPr>
            <w:r>
              <w:rPr>
                <w:sz w:val="16"/>
              </w:rPr>
              <w:t>. Land Valuers Licensing Board</w:t>
            </w:r>
          </w:p>
        </w:tc>
      </w:tr>
      <w:tr>
        <w:tc>
          <w:tcPr>
            <w:tcW w:w="2977" w:type="dxa"/>
          </w:tcPr>
          <w:p>
            <w:pPr>
              <w:pStyle w:val="yTable"/>
              <w:rPr>
                <w:sz w:val="16"/>
              </w:rPr>
            </w:pPr>
          </w:p>
        </w:tc>
        <w:tc>
          <w:tcPr>
            <w:tcW w:w="4253" w:type="dxa"/>
          </w:tcPr>
          <w:p>
            <w:pPr>
              <w:pStyle w:val="yTable"/>
              <w:rPr>
                <w:sz w:val="16"/>
              </w:rPr>
            </w:pPr>
            <w:r>
              <w:rPr>
                <w:sz w:val="16"/>
              </w:rPr>
              <w:t>. Motor Vehicle Dealers Licensing Board</w:t>
            </w:r>
          </w:p>
        </w:tc>
      </w:tr>
      <w:tr>
        <w:tc>
          <w:tcPr>
            <w:tcW w:w="2977" w:type="dxa"/>
          </w:tcPr>
          <w:p>
            <w:pPr>
              <w:pStyle w:val="yTable"/>
              <w:rPr>
                <w:sz w:val="16"/>
              </w:rPr>
            </w:pPr>
          </w:p>
        </w:tc>
        <w:tc>
          <w:tcPr>
            <w:tcW w:w="4253" w:type="dxa"/>
          </w:tcPr>
          <w:p>
            <w:pPr>
              <w:pStyle w:val="yTable"/>
              <w:rPr>
                <w:sz w:val="16"/>
              </w:rPr>
            </w:pPr>
            <w:r>
              <w:rPr>
                <w:sz w:val="16"/>
              </w:rPr>
              <w:t>. Real Estate and Business Agents Supervisory</w:t>
            </w:r>
          </w:p>
          <w:p>
            <w:pPr>
              <w:pStyle w:val="yTable"/>
              <w:rPr>
                <w:sz w:val="16"/>
              </w:rPr>
            </w:pPr>
            <w:r>
              <w:rPr>
                <w:sz w:val="16"/>
              </w:rPr>
              <w:t xml:space="preserve">  Board</w:t>
            </w:r>
          </w:p>
        </w:tc>
      </w:tr>
      <w:tr>
        <w:tc>
          <w:tcPr>
            <w:tcW w:w="2977" w:type="dxa"/>
          </w:tcPr>
          <w:p>
            <w:pPr>
              <w:pStyle w:val="yTable"/>
              <w:rPr>
                <w:sz w:val="16"/>
              </w:rPr>
            </w:pPr>
          </w:p>
        </w:tc>
        <w:tc>
          <w:tcPr>
            <w:tcW w:w="4253" w:type="dxa"/>
          </w:tcPr>
          <w:p>
            <w:pPr>
              <w:pStyle w:val="yTable"/>
              <w:rPr>
                <w:sz w:val="16"/>
              </w:rPr>
            </w:pPr>
            <w:r>
              <w:rPr>
                <w:sz w:val="16"/>
              </w:rPr>
              <w:t>. Retail Shops Advisory Committee</w:t>
            </w:r>
          </w:p>
        </w:tc>
      </w:tr>
      <w:tr>
        <w:tc>
          <w:tcPr>
            <w:tcW w:w="2977" w:type="dxa"/>
          </w:tcPr>
          <w:p>
            <w:pPr>
              <w:pStyle w:val="yTable"/>
              <w:rPr>
                <w:sz w:val="16"/>
              </w:rPr>
            </w:pPr>
          </w:p>
        </w:tc>
        <w:tc>
          <w:tcPr>
            <w:tcW w:w="4253" w:type="dxa"/>
          </w:tcPr>
          <w:p>
            <w:pPr>
              <w:pStyle w:val="yTable"/>
              <w:rPr>
                <w:sz w:val="16"/>
              </w:rPr>
            </w:pPr>
            <w:r>
              <w:rPr>
                <w:sz w:val="16"/>
              </w:rPr>
              <w:t>. Settlement Agents Supervisory Board</w:t>
            </w:r>
          </w:p>
        </w:tc>
      </w:tr>
      <w:tr>
        <w:tc>
          <w:tcPr>
            <w:tcW w:w="2977" w:type="dxa"/>
          </w:tcPr>
          <w:p>
            <w:pPr>
              <w:pStyle w:val="yTable"/>
              <w:rPr>
                <w:sz w:val="16"/>
              </w:rPr>
            </w:pPr>
          </w:p>
        </w:tc>
        <w:tc>
          <w:tcPr>
            <w:tcW w:w="4253" w:type="dxa"/>
          </w:tcPr>
          <w:p>
            <w:pPr>
              <w:pStyle w:val="yTable"/>
              <w:rPr>
                <w:sz w:val="16"/>
              </w:rPr>
            </w:pPr>
            <w:r>
              <w:rPr>
                <w:sz w:val="16"/>
              </w:rPr>
              <w:t>. State Advisory Committee on Publications</w:t>
            </w:r>
          </w:p>
          <w:p>
            <w:pPr>
              <w:pStyle w:val="yTable"/>
              <w:rPr>
                <w:sz w:val="16"/>
              </w:rPr>
            </w:pPr>
            <w:r>
              <w:rPr>
                <w:sz w:val="16"/>
              </w:rPr>
              <w:t>. Wheat Products (Price Fixation) Committee</w:t>
            </w:r>
          </w:p>
        </w:tc>
      </w:tr>
      <w:tr>
        <w:tc>
          <w:tcPr>
            <w:tcW w:w="2977" w:type="dxa"/>
          </w:tcPr>
          <w:p>
            <w:pPr>
              <w:pStyle w:val="yTable"/>
              <w:rPr>
                <w:sz w:val="16"/>
              </w:rPr>
            </w:pPr>
            <w:r>
              <w:rPr>
                <w:sz w:val="16"/>
              </w:rPr>
              <w:t>Waterways</w:t>
            </w:r>
          </w:p>
          <w:p>
            <w:pPr>
              <w:pStyle w:val="yTable"/>
              <w:spacing w:before="0"/>
              <w:rPr>
                <w:sz w:val="16"/>
              </w:rPr>
            </w:pPr>
            <w:r>
              <w:rPr>
                <w:sz w:val="16"/>
              </w:rPr>
              <w:t>Commission</w:t>
            </w:r>
          </w:p>
        </w:tc>
        <w:tc>
          <w:tcPr>
            <w:tcW w:w="4253" w:type="dxa"/>
          </w:tcPr>
          <w:p>
            <w:pPr>
              <w:pStyle w:val="yTable"/>
              <w:rPr>
                <w:sz w:val="16"/>
              </w:rPr>
            </w:pPr>
            <w:r>
              <w:rPr>
                <w:sz w:val="16"/>
              </w:rPr>
              <w:t>. Albany Waterways Management Authority</w:t>
            </w:r>
          </w:p>
          <w:p>
            <w:pPr>
              <w:pStyle w:val="yTable"/>
              <w:rPr>
                <w:sz w:val="16"/>
              </w:rPr>
            </w:pPr>
            <w:r>
              <w:rPr>
                <w:sz w:val="16"/>
              </w:rPr>
              <w:t>. Avon River Management Authority</w:t>
            </w:r>
          </w:p>
        </w:tc>
      </w:tr>
      <w:tr>
        <w:tc>
          <w:tcPr>
            <w:tcW w:w="2977" w:type="dxa"/>
          </w:tcPr>
          <w:p>
            <w:pPr>
              <w:pStyle w:val="yTable"/>
              <w:rPr>
                <w:sz w:val="16"/>
              </w:rPr>
            </w:pPr>
          </w:p>
        </w:tc>
        <w:tc>
          <w:tcPr>
            <w:tcW w:w="4253" w:type="dxa"/>
          </w:tcPr>
          <w:p>
            <w:pPr>
              <w:pStyle w:val="yTable"/>
              <w:rPr>
                <w:sz w:val="16"/>
              </w:rPr>
            </w:pPr>
            <w:r>
              <w:rPr>
                <w:sz w:val="16"/>
              </w:rPr>
              <w:t>. Leschenault Inlet Management Authority</w:t>
            </w:r>
          </w:p>
        </w:tc>
      </w:tr>
      <w:tr>
        <w:tc>
          <w:tcPr>
            <w:tcW w:w="2977" w:type="dxa"/>
          </w:tcPr>
          <w:p>
            <w:pPr>
              <w:pStyle w:val="yTable"/>
              <w:rPr>
                <w:sz w:val="16"/>
              </w:rPr>
            </w:pPr>
          </w:p>
        </w:tc>
        <w:tc>
          <w:tcPr>
            <w:tcW w:w="4253" w:type="dxa"/>
          </w:tcPr>
          <w:p>
            <w:pPr>
              <w:pStyle w:val="yTable"/>
              <w:rPr>
                <w:sz w:val="16"/>
              </w:rPr>
            </w:pPr>
            <w:r>
              <w:rPr>
                <w:sz w:val="16"/>
              </w:rPr>
              <w:t>. Peel Inlet Management Authority</w:t>
            </w:r>
          </w:p>
        </w:tc>
      </w:tr>
      <w:tr>
        <w:tc>
          <w:tcPr>
            <w:tcW w:w="2977" w:type="dxa"/>
          </w:tcPr>
          <w:p>
            <w:pPr>
              <w:pStyle w:val="yTable"/>
              <w:rPr>
                <w:sz w:val="16"/>
              </w:rPr>
            </w:pPr>
          </w:p>
        </w:tc>
        <w:tc>
          <w:tcPr>
            <w:tcW w:w="4253" w:type="dxa"/>
          </w:tcPr>
          <w:p>
            <w:pPr>
              <w:pStyle w:val="yTable"/>
              <w:rPr>
                <w:sz w:val="16"/>
              </w:rPr>
            </w:pPr>
            <w:r>
              <w:rPr>
                <w:sz w:val="16"/>
              </w:rPr>
              <w:t>. Swan River Trust</w:t>
            </w:r>
          </w:p>
        </w:tc>
      </w:tr>
      <w:tr>
        <w:tc>
          <w:tcPr>
            <w:tcW w:w="2977" w:type="dxa"/>
          </w:tcPr>
          <w:p>
            <w:pPr>
              <w:pStyle w:val="yTable"/>
              <w:rPr>
                <w:sz w:val="16"/>
              </w:rPr>
            </w:pPr>
          </w:p>
        </w:tc>
        <w:tc>
          <w:tcPr>
            <w:tcW w:w="4253" w:type="dxa"/>
          </w:tcPr>
          <w:p>
            <w:pPr>
              <w:pStyle w:val="yTable"/>
              <w:rPr>
                <w:sz w:val="16"/>
              </w:rPr>
            </w:pPr>
            <w:r>
              <w:rPr>
                <w:sz w:val="16"/>
              </w:rPr>
              <w:t>. Wilson Inlet Management Authority</w:t>
            </w:r>
          </w:p>
        </w:tc>
      </w:tr>
      <w:tr>
        <w:tc>
          <w:tcPr>
            <w:tcW w:w="2977" w:type="dxa"/>
          </w:tcPr>
          <w:p>
            <w:pPr>
              <w:pStyle w:val="yTable"/>
              <w:rPr>
                <w:sz w:val="16"/>
              </w:rPr>
            </w:pPr>
          </w:p>
        </w:tc>
        <w:tc>
          <w:tcPr>
            <w:tcW w:w="4253" w:type="dxa"/>
          </w:tcPr>
          <w:p>
            <w:pPr>
              <w:pStyle w:val="yTable"/>
              <w:rPr>
                <w:sz w:val="16"/>
              </w:rPr>
            </w:pPr>
            <w:r>
              <w:rPr>
                <w:sz w:val="16"/>
              </w:rPr>
              <w:t>. Office of Catchment Management</w:t>
            </w:r>
          </w:p>
        </w:tc>
      </w:tr>
      <w:tr>
        <w:tc>
          <w:tcPr>
            <w:tcW w:w="2977" w:type="dxa"/>
          </w:tcPr>
          <w:p>
            <w:pPr>
              <w:pStyle w:val="yTable"/>
              <w:spacing w:before="0"/>
              <w:rPr>
                <w:sz w:val="16"/>
              </w:rPr>
            </w:pPr>
            <w:r>
              <w:rPr>
                <w:sz w:val="16"/>
              </w:rPr>
              <w:t>Department of Environmental Protection</w:t>
            </w:r>
          </w:p>
        </w:tc>
        <w:tc>
          <w:tcPr>
            <w:tcW w:w="4253" w:type="dxa"/>
          </w:tcPr>
          <w:p>
            <w:pPr>
              <w:pStyle w:val="yTable"/>
              <w:rPr>
                <w:sz w:val="16"/>
              </w:rPr>
            </w:pPr>
            <w:r>
              <w:rPr>
                <w:sz w:val="16"/>
              </w:rPr>
              <w:t>. Environmental Protection Authority</w:t>
            </w:r>
          </w:p>
        </w:tc>
      </w:tr>
      <w:tr>
        <w:tc>
          <w:tcPr>
            <w:tcW w:w="2977" w:type="dxa"/>
          </w:tcPr>
          <w:p>
            <w:pPr>
              <w:pStyle w:val="yTable"/>
              <w:spacing w:before="0"/>
              <w:rPr>
                <w:sz w:val="16"/>
              </w:rPr>
            </w:pPr>
            <w:r>
              <w:rPr>
                <w:sz w:val="16"/>
              </w:rPr>
              <w:t>Department of</w:t>
            </w:r>
          </w:p>
          <w:p>
            <w:pPr>
              <w:pStyle w:val="yTable"/>
              <w:spacing w:before="0"/>
              <w:rPr>
                <w:sz w:val="16"/>
              </w:rPr>
            </w:pPr>
            <w:r>
              <w:rPr>
                <w:sz w:val="16"/>
              </w:rPr>
              <w:t>Conservation and</w:t>
            </w:r>
          </w:p>
          <w:p>
            <w:pPr>
              <w:pStyle w:val="yTable"/>
              <w:spacing w:before="0"/>
              <w:rPr>
                <w:sz w:val="16"/>
              </w:rPr>
            </w:pPr>
            <w:r>
              <w:rPr>
                <w:sz w:val="16"/>
              </w:rPr>
              <w:t>Land</w:t>
            </w:r>
          </w:p>
          <w:p>
            <w:pPr>
              <w:pStyle w:val="yTable"/>
              <w:spacing w:before="0"/>
              <w:rPr>
                <w:sz w:val="16"/>
              </w:rPr>
            </w:pPr>
            <w:r>
              <w:rPr>
                <w:sz w:val="16"/>
              </w:rPr>
              <w:t>Management</w:t>
            </w:r>
          </w:p>
        </w:tc>
        <w:tc>
          <w:tcPr>
            <w:tcW w:w="4253" w:type="dxa"/>
          </w:tcPr>
          <w:p>
            <w:pPr>
              <w:pStyle w:val="yTable"/>
              <w:spacing w:before="0"/>
              <w:rPr>
                <w:sz w:val="16"/>
              </w:rPr>
            </w:pPr>
            <w:r>
              <w:rPr>
                <w:sz w:val="16"/>
              </w:rPr>
              <w:t>. Forest Production Council</w:t>
            </w:r>
          </w:p>
          <w:p>
            <w:pPr>
              <w:pStyle w:val="yTable"/>
              <w:spacing w:before="0"/>
              <w:rPr>
                <w:sz w:val="16"/>
              </w:rPr>
            </w:pPr>
            <w:r>
              <w:rPr>
                <w:sz w:val="16"/>
              </w:rPr>
              <w:t>. Kangaroo Management Advisory Committee</w:t>
            </w:r>
          </w:p>
          <w:p>
            <w:pPr>
              <w:pStyle w:val="yTable"/>
              <w:spacing w:before="0"/>
              <w:rPr>
                <w:sz w:val="16"/>
              </w:rPr>
            </w:pPr>
            <w:r>
              <w:rPr>
                <w:sz w:val="16"/>
              </w:rPr>
              <w:t>. Lands &amp; Forests Commission</w:t>
            </w:r>
          </w:p>
          <w:p>
            <w:pPr>
              <w:pStyle w:val="yTable"/>
              <w:spacing w:before="0"/>
              <w:rPr>
                <w:sz w:val="16"/>
              </w:rPr>
            </w:pPr>
            <w:r>
              <w:rPr>
                <w:sz w:val="16"/>
              </w:rPr>
              <w:t>. National Parks &amp; Nature Conservation Authority</w:t>
            </w:r>
          </w:p>
        </w:tc>
      </w:tr>
      <w:tr>
        <w:tc>
          <w:tcPr>
            <w:tcW w:w="2977" w:type="dxa"/>
          </w:tcPr>
          <w:p>
            <w:pPr>
              <w:pStyle w:val="yTable"/>
              <w:rPr>
                <w:sz w:val="16"/>
              </w:rPr>
            </w:pPr>
          </w:p>
        </w:tc>
        <w:tc>
          <w:tcPr>
            <w:tcW w:w="4253" w:type="dxa"/>
          </w:tcPr>
          <w:p>
            <w:pPr>
              <w:pStyle w:val="yTable"/>
              <w:rPr>
                <w:sz w:val="16"/>
              </w:rPr>
            </w:pPr>
            <w:r>
              <w:rPr>
                <w:sz w:val="16"/>
              </w:rPr>
              <w:t>. WA Herbarium Committee</w:t>
            </w:r>
          </w:p>
        </w:tc>
      </w:tr>
      <w:tr>
        <w:tc>
          <w:tcPr>
            <w:tcW w:w="2977" w:type="dxa"/>
          </w:tcPr>
          <w:p>
            <w:pPr>
              <w:pStyle w:val="yTable"/>
              <w:rPr>
                <w:sz w:val="16"/>
              </w:rPr>
            </w:pPr>
          </w:p>
        </w:tc>
        <w:tc>
          <w:tcPr>
            <w:tcW w:w="4253" w:type="dxa"/>
          </w:tcPr>
          <w:p>
            <w:pPr>
              <w:pStyle w:val="yTable"/>
              <w:rPr>
                <w:sz w:val="16"/>
              </w:rPr>
            </w:pPr>
            <w:r>
              <w:rPr>
                <w:sz w:val="16"/>
              </w:rPr>
              <w:t>. WA Wildlife Authority</w:t>
            </w:r>
          </w:p>
        </w:tc>
      </w:tr>
      <w:tr>
        <w:tc>
          <w:tcPr>
            <w:tcW w:w="2977" w:type="dxa"/>
          </w:tcPr>
          <w:p>
            <w:pPr>
              <w:pStyle w:val="yTable"/>
              <w:rPr>
                <w:sz w:val="16"/>
              </w:rPr>
            </w:pPr>
          </w:p>
        </w:tc>
        <w:tc>
          <w:tcPr>
            <w:tcW w:w="4253" w:type="dxa"/>
          </w:tcPr>
          <w:p>
            <w:pPr>
              <w:pStyle w:val="yTable"/>
              <w:rPr>
                <w:sz w:val="16"/>
              </w:rPr>
            </w:pPr>
            <w:r>
              <w:rPr>
                <w:sz w:val="16"/>
              </w:rPr>
              <w:t>. Roadside Conservation Committee</w:t>
            </w:r>
          </w:p>
        </w:tc>
      </w:tr>
      <w:tr>
        <w:tc>
          <w:tcPr>
            <w:tcW w:w="2977" w:type="dxa"/>
          </w:tcPr>
          <w:p>
            <w:pPr>
              <w:pStyle w:val="yTable"/>
              <w:spacing w:before="0"/>
              <w:rPr>
                <w:sz w:val="16"/>
              </w:rPr>
            </w:pPr>
            <w:r>
              <w:rPr>
                <w:sz w:val="16"/>
              </w:rPr>
              <w:t>Minister for the Environment</w:t>
            </w:r>
          </w:p>
        </w:tc>
        <w:tc>
          <w:tcPr>
            <w:tcW w:w="4253" w:type="dxa"/>
          </w:tcPr>
          <w:p>
            <w:pPr>
              <w:pStyle w:val="yTable"/>
              <w:spacing w:before="0"/>
              <w:rPr>
                <w:i/>
                <w:sz w:val="16"/>
              </w:rPr>
            </w:pPr>
            <w:r>
              <w:rPr>
                <w:sz w:val="16"/>
              </w:rPr>
              <w:t xml:space="preserve">. Appeals Convenor for the </w:t>
            </w:r>
            <w:r>
              <w:rPr>
                <w:i/>
                <w:sz w:val="16"/>
              </w:rPr>
              <w:t>Environmental</w:t>
            </w:r>
          </w:p>
          <w:p>
            <w:pPr>
              <w:pStyle w:val="yTable"/>
              <w:spacing w:before="0"/>
              <w:rPr>
                <w:sz w:val="16"/>
              </w:rPr>
            </w:pPr>
            <w:r>
              <w:rPr>
                <w:i/>
                <w:sz w:val="16"/>
              </w:rPr>
              <w:t xml:space="preserve">  Protection Act 1986</w:t>
            </w:r>
          </w:p>
        </w:tc>
      </w:tr>
      <w:tr>
        <w:tc>
          <w:tcPr>
            <w:tcW w:w="2977" w:type="dxa"/>
          </w:tcPr>
          <w:p>
            <w:pPr>
              <w:pStyle w:val="yTable"/>
              <w:spacing w:before="0"/>
              <w:rPr>
                <w:sz w:val="16"/>
              </w:rPr>
            </w:pPr>
            <w:r>
              <w:rPr>
                <w:sz w:val="16"/>
              </w:rPr>
              <w:t>Disability Services Commission</w:t>
            </w:r>
          </w:p>
        </w:tc>
        <w:tc>
          <w:tcPr>
            <w:tcW w:w="4253" w:type="dxa"/>
          </w:tcPr>
          <w:p>
            <w:pPr>
              <w:pStyle w:val="yTable"/>
              <w:rPr>
                <w:sz w:val="16"/>
              </w:rPr>
            </w:pPr>
            <w:r>
              <w:rPr>
                <w:sz w:val="16"/>
              </w:rPr>
              <w:t>. Advisory Council for Disability Services</w:t>
            </w:r>
          </w:p>
        </w:tc>
      </w:tr>
      <w:tr>
        <w:tc>
          <w:tcPr>
            <w:tcW w:w="2977" w:type="dxa"/>
          </w:tcPr>
          <w:p>
            <w:pPr>
              <w:pStyle w:val="yTable"/>
              <w:spacing w:before="0"/>
              <w:rPr>
                <w:sz w:val="16"/>
              </w:rPr>
            </w:pPr>
            <w:r>
              <w:rPr>
                <w:sz w:val="16"/>
              </w:rPr>
              <w:t>Department for Community Services</w:t>
            </w:r>
          </w:p>
        </w:tc>
        <w:tc>
          <w:tcPr>
            <w:tcW w:w="4253" w:type="dxa"/>
          </w:tcPr>
          <w:p>
            <w:pPr>
              <w:pStyle w:val="yTable"/>
              <w:spacing w:before="0"/>
              <w:rPr>
                <w:sz w:val="16"/>
              </w:rPr>
            </w:pPr>
            <w:r>
              <w:rPr>
                <w:sz w:val="16"/>
              </w:rPr>
              <w:t>. Child Care Services Board</w:t>
            </w:r>
          </w:p>
          <w:p>
            <w:pPr>
              <w:pStyle w:val="yTable"/>
              <w:spacing w:before="0"/>
              <w:rPr>
                <w:sz w:val="16"/>
              </w:rPr>
            </w:pPr>
            <w:r>
              <w:rPr>
                <w:sz w:val="16"/>
              </w:rPr>
              <w:t xml:space="preserve">. Community Services </w:t>
            </w:r>
            <w:r>
              <w:rPr>
                <w:sz w:val="16"/>
              </w:rPr>
              <w:noBreakHyphen/>
              <w:t xml:space="preserve"> CSTC</w:t>
            </w:r>
          </w:p>
          <w:p>
            <w:pPr>
              <w:pStyle w:val="yTable"/>
              <w:spacing w:before="0"/>
              <w:rPr>
                <w:sz w:val="16"/>
              </w:rPr>
            </w:pPr>
            <w:r>
              <w:rPr>
                <w:sz w:val="16"/>
              </w:rPr>
              <w:t>. Consultative Committee on Out of Home Care</w:t>
            </w:r>
          </w:p>
        </w:tc>
      </w:tr>
      <w:tr>
        <w:tc>
          <w:tcPr>
            <w:tcW w:w="2977" w:type="dxa"/>
          </w:tcPr>
          <w:p>
            <w:pPr>
              <w:pStyle w:val="yTable"/>
              <w:rPr>
                <w:sz w:val="16"/>
              </w:rPr>
            </w:pPr>
          </w:p>
        </w:tc>
        <w:tc>
          <w:tcPr>
            <w:tcW w:w="4253" w:type="dxa"/>
          </w:tcPr>
          <w:p>
            <w:pPr>
              <w:pStyle w:val="yTable"/>
              <w:rPr>
                <w:sz w:val="16"/>
              </w:rPr>
            </w:pPr>
            <w:r>
              <w:rPr>
                <w:sz w:val="16"/>
              </w:rPr>
              <w:t>. Department for Community Development —  Case</w:t>
            </w:r>
          </w:p>
          <w:p>
            <w:pPr>
              <w:pStyle w:val="yTable"/>
              <w:rPr>
                <w:sz w:val="16"/>
              </w:rPr>
            </w:pPr>
            <w:r>
              <w:rPr>
                <w:sz w:val="16"/>
              </w:rPr>
              <w:t xml:space="preserve">  Review Board</w:t>
            </w:r>
          </w:p>
        </w:tc>
      </w:tr>
      <w:tr>
        <w:tc>
          <w:tcPr>
            <w:tcW w:w="2977" w:type="dxa"/>
          </w:tcPr>
          <w:p>
            <w:pPr>
              <w:pStyle w:val="yTable"/>
              <w:rPr>
                <w:sz w:val="16"/>
              </w:rPr>
            </w:pPr>
          </w:p>
        </w:tc>
        <w:tc>
          <w:tcPr>
            <w:tcW w:w="4253" w:type="dxa"/>
          </w:tcPr>
          <w:p>
            <w:pPr>
              <w:pStyle w:val="yTable"/>
              <w:rPr>
                <w:sz w:val="16"/>
              </w:rPr>
            </w:pPr>
            <w:r>
              <w:rPr>
                <w:sz w:val="16"/>
              </w:rPr>
              <w:t>. Advisory &amp; Co</w:t>
            </w:r>
            <w:r>
              <w:rPr>
                <w:sz w:val="16"/>
              </w:rPr>
              <w:noBreakHyphen/>
              <w:t>ordinating Committee on Child</w:t>
            </w:r>
          </w:p>
          <w:p>
            <w:pPr>
              <w:pStyle w:val="yTable"/>
              <w:rPr>
                <w:sz w:val="16"/>
              </w:rPr>
            </w:pPr>
            <w:r>
              <w:rPr>
                <w:sz w:val="16"/>
              </w:rPr>
              <w:t xml:space="preserve">  Abuse</w:t>
            </w:r>
          </w:p>
        </w:tc>
      </w:tr>
      <w:tr>
        <w:tc>
          <w:tcPr>
            <w:tcW w:w="2977" w:type="dxa"/>
          </w:tcPr>
          <w:p>
            <w:pPr>
              <w:pStyle w:val="yTable"/>
              <w:rPr>
                <w:sz w:val="16"/>
              </w:rPr>
            </w:pPr>
          </w:p>
        </w:tc>
        <w:tc>
          <w:tcPr>
            <w:tcW w:w="4253" w:type="dxa"/>
          </w:tcPr>
          <w:p>
            <w:pPr>
              <w:pStyle w:val="yTable"/>
              <w:rPr>
                <w:sz w:val="16"/>
              </w:rPr>
            </w:pPr>
            <w:r>
              <w:rPr>
                <w:sz w:val="16"/>
              </w:rPr>
              <w:t>. Education and Training Co</w:t>
            </w:r>
            <w:r>
              <w:rPr>
                <w:sz w:val="16"/>
              </w:rPr>
              <w:noBreakHyphen/>
              <w:t>ordinating Committee</w:t>
            </w:r>
          </w:p>
        </w:tc>
      </w:tr>
      <w:tr>
        <w:tc>
          <w:tcPr>
            <w:tcW w:w="2977" w:type="dxa"/>
          </w:tcPr>
          <w:p>
            <w:pPr>
              <w:pStyle w:val="yTable"/>
              <w:rPr>
                <w:sz w:val="16"/>
              </w:rPr>
            </w:pPr>
          </w:p>
        </w:tc>
        <w:tc>
          <w:tcPr>
            <w:tcW w:w="4253" w:type="dxa"/>
          </w:tcPr>
          <w:p>
            <w:pPr>
              <w:pStyle w:val="yTable"/>
              <w:rPr>
                <w:sz w:val="16"/>
              </w:rPr>
            </w:pPr>
            <w:r>
              <w:rPr>
                <w:sz w:val="16"/>
              </w:rPr>
              <w:t>. SAAP/CAP Ministerial Advisory Committee</w:t>
            </w:r>
          </w:p>
        </w:tc>
      </w:tr>
      <w:tr>
        <w:tc>
          <w:tcPr>
            <w:tcW w:w="2977" w:type="dxa"/>
          </w:tcPr>
          <w:p>
            <w:pPr>
              <w:pStyle w:val="yTable"/>
              <w:rPr>
                <w:sz w:val="16"/>
              </w:rPr>
            </w:pPr>
            <w:r>
              <w:rPr>
                <w:sz w:val="16"/>
              </w:rPr>
              <w:t>Office of Seniors</w:t>
            </w:r>
          </w:p>
          <w:p>
            <w:pPr>
              <w:pStyle w:val="yTable"/>
              <w:spacing w:before="0"/>
              <w:rPr>
                <w:sz w:val="16"/>
              </w:rPr>
            </w:pPr>
            <w:r>
              <w:rPr>
                <w:sz w:val="16"/>
              </w:rPr>
              <w:t>Interests</w:t>
            </w:r>
          </w:p>
        </w:tc>
        <w:tc>
          <w:tcPr>
            <w:tcW w:w="4253" w:type="dxa"/>
          </w:tcPr>
          <w:p>
            <w:pPr>
              <w:pStyle w:val="yTable"/>
              <w:rPr>
                <w:sz w:val="16"/>
              </w:rPr>
            </w:pPr>
            <w:r>
              <w:rPr>
                <w:sz w:val="16"/>
              </w:rPr>
              <w:t>. Advisory Council to the Minister for Seniors</w:t>
            </w:r>
          </w:p>
        </w:tc>
      </w:tr>
      <w:tr>
        <w:tc>
          <w:tcPr>
            <w:tcW w:w="2977" w:type="dxa"/>
          </w:tcPr>
          <w:p>
            <w:pPr>
              <w:pStyle w:val="yTable"/>
              <w:spacing w:before="0"/>
              <w:rPr>
                <w:sz w:val="16"/>
              </w:rPr>
            </w:pPr>
            <w:r>
              <w:rPr>
                <w:sz w:val="16"/>
              </w:rPr>
              <w:t>The Western</w:t>
            </w:r>
          </w:p>
          <w:p>
            <w:pPr>
              <w:pStyle w:val="yTable"/>
              <w:spacing w:before="0"/>
              <w:rPr>
                <w:sz w:val="16"/>
              </w:rPr>
            </w:pPr>
            <w:r>
              <w:rPr>
                <w:sz w:val="16"/>
              </w:rPr>
              <w:t>Australian</w:t>
            </w:r>
          </w:p>
          <w:p>
            <w:pPr>
              <w:pStyle w:val="yTable"/>
              <w:spacing w:before="0"/>
              <w:rPr>
                <w:sz w:val="16"/>
              </w:rPr>
            </w:pPr>
            <w:r>
              <w:rPr>
                <w:sz w:val="16"/>
              </w:rPr>
              <w:t>Industrial</w:t>
            </w:r>
          </w:p>
          <w:p>
            <w:pPr>
              <w:pStyle w:val="yTable"/>
              <w:spacing w:before="0"/>
              <w:rPr>
                <w:sz w:val="16"/>
              </w:rPr>
            </w:pPr>
            <w:r>
              <w:rPr>
                <w:sz w:val="16"/>
              </w:rPr>
              <w:t>Relations</w:t>
            </w:r>
          </w:p>
          <w:p>
            <w:pPr>
              <w:pStyle w:val="yTable"/>
              <w:spacing w:before="0"/>
              <w:rPr>
                <w:sz w:val="16"/>
              </w:rPr>
            </w:pPr>
            <w:r>
              <w:rPr>
                <w:sz w:val="16"/>
              </w:rPr>
              <w:t>Commission</w:t>
            </w:r>
          </w:p>
        </w:tc>
        <w:tc>
          <w:tcPr>
            <w:tcW w:w="4253" w:type="dxa"/>
          </w:tcPr>
          <w:p>
            <w:pPr>
              <w:pStyle w:val="yTable"/>
              <w:spacing w:before="0"/>
              <w:rPr>
                <w:sz w:val="16"/>
              </w:rPr>
            </w:pPr>
            <w:r>
              <w:rPr>
                <w:sz w:val="16"/>
              </w:rPr>
              <w:t>. Public Service Arbitrator</w:t>
            </w:r>
          </w:p>
          <w:p>
            <w:pPr>
              <w:pStyle w:val="yTable"/>
              <w:spacing w:before="0"/>
              <w:rPr>
                <w:sz w:val="16"/>
              </w:rPr>
            </w:pPr>
            <w:r>
              <w:rPr>
                <w:sz w:val="16"/>
              </w:rPr>
              <w:t>. Promotion Appeal Board</w:t>
            </w:r>
          </w:p>
          <w:p>
            <w:pPr>
              <w:pStyle w:val="yTable"/>
              <w:spacing w:before="0"/>
              <w:rPr>
                <w:sz w:val="16"/>
              </w:rPr>
            </w:pPr>
            <w:r>
              <w:rPr>
                <w:sz w:val="16"/>
              </w:rPr>
              <w:t>. Industrial Magistrates Court</w:t>
            </w:r>
          </w:p>
          <w:p>
            <w:pPr>
              <w:pStyle w:val="yTable"/>
              <w:spacing w:before="0"/>
              <w:rPr>
                <w:sz w:val="16"/>
              </w:rPr>
            </w:pPr>
            <w:r>
              <w:rPr>
                <w:sz w:val="16"/>
              </w:rPr>
              <w:t>. WA Industrial Appeal Court</w:t>
            </w:r>
          </w:p>
          <w:p>
            <w:pPr>
              <w:pStyle w:val="yTable"/>
              <w:spacing w:before="0"/>
              <w:rPr>
                <w:sz w:val="16"/>
              </w:rPr>
            </w:pPr>
            <w:r>
              <w:rPr>
                <w:sz w:val="16"/>
              </w:rPr>
              <w:t>. Board of Reference (</w:t>
            </w:r>
            <w:r>
              <w:rPr>
                <w:i/>
                <w:sz w:val="16"/>
              </w:rPr>
              <w:t>Industrial Relations Act 1979</w:t>
            </w:r>
            <w:r>
              <w:rPr>
                <w:sz w:val="16"/>
              </w:rPr>
              <w:t>)</w:t>
            </w:r>
          </w:p>
        </w:tc>
      </w:tr>
      <w:tr>
        <w:tc>
          <w:tcPr>
            <w:tcW w:w="2977" w:type="dxa"/>
          </w:tcPr>
          <w:p>
            <w:pPr>
              <w:pStyle w:val="yTable"/>
              <w:rPr>
                <w:sz w:val="16"/>
              </w:rPr>
            </w:pPr>
          </w:p>
        </w:tc>
        <w:tc>
          <w:tcPr>
            <w:tcW w:w="4253" w:type="dxa"/>
          </w:tcPr>
          <w:p>
            <w:pPr>
              <w:pStyle w:val="yTable"/>
              <w:rPr>
                <w:sz w:val="16"/>
              </w:rPr>
            </w:pPr>
            <w:r>
              <w:rPr>
                <w:sz w:val="16"/>
              </w:rPr>
              <w:t>. Board of Reference (</w:t>
            </w:r>
            <w:r>
              <w:rPr>
                <w:i/>
                <w:sz w:val="16"/>
              </w:rPr>
              <w:t>Local Government Act 1960</w:t>
            </w:r>
            <w:r>
              <w:rPr>
                <w:sz w:val="16"/>
              </w:rPr>
              <w:t>)</w:t>
            </w:r>
          </w:p>
        </w:tc>
      </w:tr>
      <w:tr>
        <w:tc>
          <w:tcPr>
            <w:tcW w:w="2977" w:type="dxa"/>
          </w:tcPr>
          <w:p>
            <w:pPr>
              <w:pStyle w:val="yTable"/>
              <w:rPr>
                <w:sz w:val="16"/>
              </w:rPr>
            </w:pPr>
          </w:p>
        </w:tc>
        <w:tc>
          <w:tcPr>
            <w:tcW w:w="4253" w:type="dxa"/>
          </w:tcPr>
          <w:p>
            <w:pPr>
              <w:pStyle w:val="yTable"/>
              <w:rPr>
                <w:i/>
                <w:sz w:val="16"/>
              </w:rPr>
            </w:pPr>
            <w:r>
              <w:rPr>
                <w:sz w:val="16"/>
              </w:rPr>
              <w:t>. Board of Reference (</w:t>
            </w:r>
            <w:r>
              <w:rPr>
                <w:i/>
                <w:sz w:val="16"/>
              </w:rPr>
              <w:t>Construction Industry Portable</w:t>
            </w:r>
          </w:p>
          <w:p>
            <w:pPr>
              <w:pStyle w:val="yTable"/>
              <w:rPr>
                <w:sz w:val="16"/>
              </w:rPr>
            </w:pPr>
            <w:r>
              <w:rPr>
                <w:i/>
                <w:sz w:val="16"/>
              </w:rPr>
              <w:t xml:space="preserve">  Paid Long Service Leave Act </w:t>
            </w:r>
            <w:r>
              <w:rPr>
                <w:sz w:val="16"/>
              </w:rPr>
              <w:t>1985)</w:t>
            </w:r>
          </w:p>
        </w:tc>
      </w:tr>
      <w:tr>
        <w:tc>
          <w:tcPr>
            <w:tcW w:w="2977" w:type="dxa"/>
          </w:tcPr>
          <w:p>
            <w:pPr>
              <w:pStyle w:val="yTable"/>
              <w:rPr>
                <w:sz w:val="16"/>
              </w:rPr>
            </w:pPr>
          </w:p>
        </w:tc>
        <w:tc>
          <w:tcPr>
            <w:tcW w:w="4253" w:type="dxa"/>
          </w:tcPr>
          <w:p>
            <w:pPr>
              <w:pStyle w:val="yTable"/>
              <w:rPr>
                <w:sz w:val="16"/>
              </w:rPr>
            </w:pPr>
            <w:r>
              <w:rPr>
                <w:sz w:val="16"/>
              </w:rPr>
              <w:t>. Government School Teachers Tribunal</w:t>
            </w:r>
          </w:p>
        </w:tc>
      </w:tr>
      <w:tr>
        <w:tc>
          <w:tcPr>
            <w:tcW w:w="2977" w:type="dxa"/>
          </w:tcPr>
          <w:p>
            <w:pPr>
              <w:pStyle w:val="yTable"/>
              <w:rPr>
                <w:sz w:val="16"/>
              </w:rPr>
            </w:pPr>
          </w:p>
        </w:tc>
        <w:tc>
          <w:tcPr>
            <w:tcW w:w="4253" w:type="dxa"/>
          </w:tcPr>
          <w:p>
            <w:pPr>
              <w:pStyle w:val="yTable"/>
              <w:rPr>
                <w:sz w:val="16"/>
              </w:rPr>
            </w:pPr>
            <w:r>
              <w:rPr>
                <w:sz w:val="16"/>
              </w:rPr>
              <w:t>. Board of Reference (</w:t>
            </w:r>
            <w:r>
              <w:rPr>
                <w:i/>
                <w:sz w:val="16"/>
              </w:rPr>
              <w:t>Long Service Leave Act 1958</w:t>
            </w:r>
            <w:r>
              <w:rPr>
                <w:sz w:val="16"/>
              </w:rPr>
              <w:t>)</w:t>
            </w:r>
          </w:p>
        </w:tc>
      </w:tr>
      <w:tr>
        <w:tc>
          <w:tcPr>
            <w:tcW w:w="2977" w:type="dxa"/>
          </w:tcPr>
          <w:p>
            <w:pPr>
              <w:pStyle w:val="yTable"/>
              <w:rPr>
                <w:sz w:val="16"/>
              </w:rPr>
            </w:pPr>
          </w:p>
        </w:tc>
        <w:tc>
          <w:tcPr>
            <w:tcW w:w="4253" w:type="dxa"/>
          </w:tcPr>
          <w:p>
            <w:pPr>
              <w:pStyle w:val="yTable"/>
              <w:rPr>
                <w:sz w:val="16"/>
              </w:rPr>
            </w:pPr>
            <w:r>
              <w:rPr>
                <w:sz w:val="16"/>
              </w:rPr>
              <w:t>. Public Service Appeal Board</w:t>
            </w:r>
          </w:p>
        </w:tc>
      </w:tr>
      <w:tr>
        <w:tc>
          <w:tcPr>
            <w:tcW w:w="2977" w:type="dxa"/>
          </w:tcPr>
          <w:p>
            <w:pPr>
              <w:pStyle w:val="yTable"/>
              <w:rPr>
                <w:sz w:val="16"/>
              </w:rPr>
            </w:pPr>
          </w:p>
        </w:tc>
        <w:tc>
          <w:tcPr>
            <w:tcW w:w="4253" w:type="dxa"/>
          </w:tcPr>
          <w:p>
            <w:pPr>
              <w:pStyle w:val="yTable"/>
              <w:rPr>
                <w:sz w:val="16"/>
              </w:rPr>
            </w:pPr>
            <w:r>
              <w:rPr>
                <w:sz w:val="16"/>
              </w:rPr>
              <w:t>. Railways Classification Board</w:t>
            </w:r>
          </w:p>
        </w:tc>
      </w:tr>
      <w:tr>
        <w:tc>
          <w:tcPr>
            <w:tcW w:w="2977" w:type="dxa"/>
          </w:tcPr>
          <w:p>
            <w:pPr>
              <w:pStyle w:val="yTable"/>
              <w:rPr>
                <w:sz w:val="16"/>
              </w:rPr>
            </w:pPr>
          </w:p>
        </w:tc>
        <w:tc>
          <w:tcPr>
            <w:tcW w:w="4253" w:type="dxa"/>
          </w:tcPr>
          <w:p>
            <w:pPr>
              <w:pStyle w:val="yTable"/>
              <w:rPr>
                <w:sz w:val="16"/>
              </w:rPr>
            </w:pPr>
            <w:r>
              <w:rPr>
                <w:sz w:val="16"/>
              </w:rPr>
              <w:t>. Special Board of Reference (Long Service Leave</w:t>
            </w:r>
          </w:p>
          <w:p>
            <w:pPr>
              <w:pStyle w:val="yTable"/>
              <w:rPr>
                <w:sz w:val="16"/>
              </w:rPr>
            </w:pPr>
            <w:r>
              <w:rPr>
                <w:sz w:val="16"/>
              </w:rPr>
              <w:t xml:space="preserve">  Standard Provisions)</w:t>
            </w:r>
          </w:p>
        </w:tc>
      </w:tr>
      <w:tr>
        <w:tc>
          <w:tcPr>
            <w:tcW w:w="2977" w:type="dxa"/>
          </w:tcPr>
          <w:p>
            <w:pPr>
              <w:pStyle w:val="yTable"/>
              <w:rPr>
                <w:sz w:val="16"/>
              </w:rPr>
            </w:pPr>
          </w:p>
        </w:tc>
        <w:tc>
          <w:tcPr>
            <w:tcW w:w="4253" w:type="dxa"/>
          </w:tcPr>
          <w:p>
            <w:pPr>
              <w:pStyle w:val="yTable"/>
              <w:rPr>
                <w:sz w:val="16"/>
              </w:rPr>
            </w:pPr>
            <w:r>
              <w:rPr>
                <w:sz w:val="16"/>
              </w:rPr>
              <w:t>. Long Service Leave Appeal Committee (Long</w:t>
            </w:r>
          </w:p>
          <w:p>
            <w:pPr>
              <w:pStyle w:val="yTable"/>
              <w:rPr>
                <w:sz w:val="16"/>
              </w:rPr>
            </w:pPr>
            <w:r>
              <w:rPr>
                <w:sz w:val="16"/>
              </w:rPr>
              <w:t xml:space="preserve">  Service Leave Conditions State Government Wages</w:t>
            </w:r>
          </w:p>
          <w:p>
            <w:pPr>
              <w:pStyle w:val="yTable"/>
              <w:rPr>
                <w:sz w:val="16"/>
              </w:rPr>
            </w:pPr>
            <w:r>
              <w:rPr>
                <w:sz w:val="16"/>
              </w:rPr>
              <w:t xml:space="preserve">  Employees)</w:t>
            </w:r>
          </w:p>
        </w:tc>
      </w:tr>
      <w:tr>
        <w:tc>
          <w:tcPr>
            <w:tcW w:w="2977" w:type="dxa"/>
          </w:tcPr>
          <w:p>
            <w:pPr>
              <w:pStyle w:val="yTable"/>
              <w:spacing w:before="0"/>
              <w:rPr>
                <w:sz w:val="16"/>
              </w:rPr>
            </w:pPr>
            <w:r>
              <w:rPr>
                <w:sz w:val="16"/>
              </w:rPr>
              <w:t>Workers</w:t>
            </w:r>
          </w:p>
          <w:p>
            <w:pPr>
              <w:pStyle w:val="yTable"/>
              <w:spacing w:before="0"/>
              <w:rPr>
                <w:sz w:val="16"/>
              </w:rPr>
            </w:pPr>
            <w:r>
              <w:rPr>
                <w:sz w:val="16"/>
              </w:rPr>
              <w:t>Compensation</w:t>
            </w:r>
          </w:p>
          <w:p>
            <w:pPr>
              <w:pStyle w:val="yTable"/>
              <w:spacing w:before="0"/>
              <w:rPr>
                <w:sz w:val="16"/>
              </w:rPr>
            </w:pPr>
            <w:r>
              <w:rPr>
                <w:sz w:val="16"/>
              </w:rPr>
              <w:t>and</w:t>
            </w:r>
          </w:p>
          <w:p>
            <w:pPr>
              <w:pStyle w:val="yTable"/>
              <w:spacing w:before="0"/>
              <w:rPr>
                <w:sz w:val="16"/>
              </w:rPr>
            </w:pPr>
            <w:r>
              <w:rPr>
                <w:sz w:val="16"/>
              </w:rPr>
              <w:t>Rehabilitation</w:t>
            </w:r>
          </w:p>
          <w:p>
            <w:pPr>
              <w:pStyle w:val="yTable"/>
              <w:spacing w:before="0"/>
              <w:rPr>
                <w:sz w:val="16"/>
              </w:rPr>
            </w:pPr>
            <w:r>
              <w:rPr>
                <w:sz w:val="16"/>
              </w:rPr>
              <w:t>Commission</w:t>
            </w:r>
          </w:p>
        </w:tc>
        <w:tc>
          <w:tcPr>
            <w:tcW w:w="4253" w:type="dxa"/>
          </w:tcPr>
          <w:p>
            <w:pPr>
              <w:pStyle w:val="yTable"/>
              <w:spacing w:before="0"/>
              <w:rPr>
                <w:sz w:val="16"/>
              </w:rPr>
            </w:pPr>
            <w:r>
              <w:rPr>
                <w:sz w:val="16"/>
              </w:rPr>
              <w:t>. Premium Rates Committee</w:t>
            </w:r>
          </w:p>
          <w:p>
            <w:pPr>
              <w:pStyle w:val="yTable"/>
              <w:spacing w:before="0"/>
              <w:rPr>
                <w:sz w:val="16"/>
              </w:rPr>
            </w:pPr>
            <w:r>
              <w:rPr>
                <w:sz w:val="16"/>
              </w:rPr>
              <w:t>. Conciliation and Review Directorate</w:t>
            </w:r>
          </w:p>
        </w:tc>
      </w:tr>
      <w:tr>
        <w:tc>
          <w:tcPr>
            <w:tcW w:w="2977" w:type="dxa"/>
          </w:tcPr>
          <w:p>
            <w:pPr>
              <w:pStyle w:val="yTable"/>
              <w:keepNext/>
              <w:keepLines/>
              <w:spacing w:before="0"/>
              <w:rPr>
                <w:sz w:val="16"/>
              </w:rPr>
            </w:pPr>
            <w:r>
              <w:rPr>
                <w:sz w:val="16"/>
              </w:rPr>
              <w:t>Dept of</w:t>
            </w:r>
          </w:p>
          <w:p>
            <w:pPr>
              <w:pStyle w:val="yTable"/>
              <w:keepNext/>
              <w:keepLines/>
              <w:spacing w:before="0"/>
              <w:rPr>
                <w:sz w:val="16"/>
              </w:rPr>
            </w:pPr>
            <w:r>
              <w:rPr>
                <w:sz w:val="16"/>
              </w:rPr>
              <w:t>Productivity and</w:t>
            </w:r>
          </w:p>
          <w:p>
            <w:pPr>
              <w:pStyle w:val="yTable"/>
              <w:keepNext/>
              <w:keepLines/>
              <w:spacing w:before="0"/>
              <w:rPr>
                <w:sz w:val="16"/>
              </w:rPr>
            </w:pPr>
            <w:r>
              <w:rPr>
                <w:sz w:val="16"/>
              </w:rPr>
              <w:t>Labour Relations</w:t>
            </w:r>
          </w:p>
        </w:tc>
        <w:tc>
          <w:tcPr>
            <w:tcW w:w="4253" w:type="dxa"/>
          </w:tcPr>
          <w:p>
            <w:pPr>
              <w:pStyle w:val="yTable"/>
              <w:keepNext/>
              <w:keepLines/>
              <w:rPr>
                <w:sz w:val="16"/>
              </w:rPr>
            </w:pPr>
            <w:r>
              <w:rPr>
                <w:sz w:val="16"/>
              </w:rPr>
              <w:t>. Western Australian Labour Relations Advisory</w:t>
            </w:r>
          </w:p>
          <w:p>
            <w:pPr>
              <w:pStyle w:val="yTable"/>
              <w:keepNext/>
              <w:keepLines/>
              <w:rPr>
                <w:sz w:val="16"/>
              </w:rPr>
            </w:pPr>
            <w:r>
              <w:rPr>
                <w:sz w:val="16"/>
              </w:rPr>
              <w:t xml:space="preserve">  Council</w:t>
            </w:r>
          </w:p>
        </w:tc>
      </w:tr>
      <w:tr>
        <w:tc>
          <w:tcPr>
            <w:tcW w:w="2977" w:type="dxa"/>
          </w:tcPr>
          <w:p>
            <w:pPr>
              <w:pStyle w:val="yTable"/>
              <w:spacing w:before="0"/>
              <w:rPr>
                <w:sz w:val="16"/>
              </w:rPr>
            </w:pPr>
            <w:r>
              <w:rPr>
                <w:sz w:val="16"/>
              </w:rPr>
              <w:t>Department of</w:t>
            </w:r>
          </w:p>
          <w:p>
            <w:pPr>
              <w:pStyle w:val="yTable"/>
              <w:spacing w:before="0"/>
              <w:rPr>
                <w:sz w:val="16"/>
              </w:rPr>
            </w:pPr>
            <w:r>
              <w:rPr>
                <w:sz w:val="16"/>
              </w:rPr>
              <w:t>Occupational</w:t>
            </w:r>
          </w:p>
          <w:p>
            <w:pPr>
              <w:pStyle w:val="yTable"/>
              <w:spacing w:before="0"/>
              <w:rPr>
                <w:sz w:val="16"/>
              </w:rPr>
            </w:pPr>
            <w:r>
              <w:rPr>
                <w:sz w:val="16"/>
              </w:rPr>
              <w:t>Health Safety</w:t>
            </w:r>
          </w:p>
          <w:p>
            <w:pPr>
              <w:pStyle w:val="yTable"/>
              <w:spacing w:before="0"/>
              <w:rPr>
                <w:sz w:val="16"/>
              </w:rPr>
            </w:pPr>
            <w:r>
              <w:rPr>
                <w:sz w:val="16"/>
              </w:rPr>
              <w:t>and Welfare</w:t>
            </w:r>
          </w:p>
        </w:tc>
        <w:tc>
          <w:tcPr>
            <w:tcW w:w="4253" w:type="dxa"/>
          </w:tcPr>
          <w:p>
            <w:pPr>
              <w:pStyle w:val="yTable"/>
              <w:rPr>
                <w:sz w:val="16"/>
              </w:rPr>
            </w:pPr>
            <w:r>
              <w:rPr>
                <w:sz w:val="16"/>
              </w:rPr>
              <w:t>. Education and Training Advisory Committee</w:t>
            </w:r>
          </w:p>
          <w:p>
            <w:pPr>
              <w:pStyle w:val="yTable"/>
              <w:rPr>
                <w:sz w:val="16"/>
              </w:rPr>
            </w:pPr>
            <w:r>
              <w:rPr>
                <w:sz w:val="16"/>
              </w:rPr>
              <w:t>. Research Advisory Committee</w:t>
            </w:r>
          </w:p>
          <w:p>
            <w:pPr>
              <w:pStyle w:val="yTable"/>
              <w:rPr>
                <w:sz w:val="16"/>
              </w:rPr>
            </w:pPr>
            <w:r>
              <w:rPr>
                <w:sz w:val="16"/>
              </w:rPr>
              <w:t>. Regulation Review Advisory Committee</w:t>
            </w:r>
          </w:p>
          <w:p>
            <w:pPr>
              <w:pStyle w:val="yTable"/>
              <w:rPr>
                <w:sz w:val="16"/>
              </w:rPr>
            </w:pPr>
            <w:r>
              <w:rPr>
                <w:sz w:val="16"/>
              </w:rPr>
              <w:t>. Occupational Health Safety &amp; Welfare Commission</w:t>
            </w:r>
          </w:p>
        </w:tc>
      </w:tr>
      <w:tr>
        <w:tc>
          <w:tcPr>
            <w:tcW w:w="2977" w:type="dxa"/>
          </w:tcPr>
          <w:p>
            <w:pPr>
              <w:pStyle w:val="yTable"/>
              <w:rPr>
                <w:sz w:val="16"/>
              </w:rPr>
            </w:pPr>
          </w:p>
        </w:tc>
        <w:tc>
          <w:tcPr>
            <w:tcW w:w="4253" w:type="dxa"/>
          </w:tcPr>
          <w:p>
            <w:pPr>
              <w:pStyle w:val="yTable"/>
              <w:rPr>
                <w:sz w:val="16"/>
              </w:rPr>
            </w:pPr>
            <w:r>
              <w:rPr>
                <w:sz w:val="16"/>
              </w:rPr>
              <w:t>. Workplace Health and Safety Advisory Committee</w:t>
            </w:r>
          </w:p>
        </w:tc>
      </w:tr>
      <w:tr>
        <w:tc>
          <w:tcPr>
            <w:tcW w:w="2977" w:type="dxa"/>
          </w:tcPr>
          <w:p>
            <w:pPr>
              <w:pStyle w:val="yTable"/>
              <w:rPr>
                <w:sz w:val="16"/>
              </w:rPr>
            </w:pPr>
            <w:r>
              <w:rPr>
                <w:sz w:val="16"/>
              </w:rPr>
              <w:t>Building</w:t>
            </w:r>
          </w:p>
          <w:p>
            <w:pPr>
              <w:pStyle w:val="yTable"/>
              <w:spacing w:before="0"/>
              <w:rPr>
                <w:sz w:val="16"/>
              </w:rPr>
            </w:pPr>
            <w:r>
              <w:rPr>
                <w:sz w:val="16"/>
              </w:rPr>
              <w:t>Management</w:t>
            </w:r>
          </w:p>
          <w:p>
            <w:pPr>
              <w:pStyle w:val="yTable"/>
              <w:spacing w:before="0"/>
              <w:rPr>
                <w:sz w:val="16"/>
              </w:rPr>
            </w:pPr>
            <w:r>
              <w:rPr>
                <w:sz w:val="16"/>
              </w:rPr>
              <w:t>Authority</w:t>
            </w:r>
          </w:p>
        </w:tc>
        <w:tc>
          <w:tcPr>
            <w:tcW w:w="4253" w:type="dxa"/>
          </w:tcPr>
          <w:p>
            <w:pPr>
              <w:pStyle w:val="yTable"/>
              <w:rPr>
                <w:sz w:val="16"/>
              </w:rPr>
            </w:pPr>
            <w:r>
              <w:rPr>
                <w:sz w:val="16"/>
              </w:rPr>
              <w:t>. Architects Board</w:t>
            </w:r>
          </w:p>
          <w:p>
            <w:pPr>
              <w:pStyle w:val="yTable"/>
              <w:rPr>
                <w:sz w:val="16"/>
              </w:rPr>
            </w:pPr>
            <w:r>
              <w:rPr>
                <w:sz w:val="16"/>
              </w:rPr>
              <w:t>. Committee of Architectural Education</w:t>
            </w:r>
          </w:p>
          <w:p>
            <w:pPr>
              <w:pStyle w:val="yTable"/>
              <w:rPr>
                <w:sz w:val="16"/>
              </w:rPr>
            </w:pPr>
            <w:r>
              <w:rPr>
                <w:sz w:val="16"/>
              </w:rPr>
              <w:t>. Western Australian Building Authority</w:t>
            </w:r>
          </w:p>
        </w:tc>
      </w:tr>
      <w:tr>
        <w:tc>
          <w:tcPr>
            <w:tcW w:w="2977" w:type="dxa"/>
          </w:tcPr>
          <w:p>
            <w:pPr>
              <w:pStyle w:val="yTable"/>
              <w:rPr>
                <w:sz w:val="16"/>
              </w:rPr>
            </w:pPr>
          </w:p>
        </w:tc>
        <w:tc>
          <w:tcPr>
            <w:tcW w:w="4253" w:type="dxa"/>
          </w:tcPr>
          <w:p>
            <w:pPr>
              <w:pStyle w:val="yTable"/>
              <w:rPr>
                <w:sz w:val="16"/>
              </w:rPr>
            </w:pPr>
            <w:r>
              <w:rPr>
                <w:sz w:val="16"/>
              </w:rPr>
              <w:t>. Task Force for the Building and Construction</w:t>
            </w:r>
          </w:p>
          <w:p>
            <w:pPr>
              <w:pStyle w:val="yTable"/>
              <w:rPr>
                <w:sz w:val="16"/>
              </w:rPr>
            </w:pPr>
            <w:r>
              <w:rPr>
                <w:sz w:val="16"/>
              </w:rPr>
              <w:t xml:space="preserve">  Industry</w:t>
            </w:r>
          </w:p>
        </w:tc>
      </w:tr>
      <w:tr>
        <w:tc>
          <w:tcPr>
            <w:tcW w:w="2977" w:type="dxa"/>
          </w:tcPr>
          <w:p>
            <w:pPr>
              <w:pStyle w:val="yTable"/>
              <w:rPr>
                <w:sz w:val="16"/>
              </w:rPr>
            </w:pPr>
            <w:r>
              <w:rPr>
                <w:sz w:val="16"/>
              </w:rPr>
              <w:t>Department of</w:t>
            </w:r>
          </w:p>
          <w:p>
            <w:pPr>
              <w:pStyle w:val="yTable"/>
              <w:spacing w:before="0"/>
              <w:rPr>
                <w:sz w:val="16"/>
              </w:rPr>
            </w:pPr>
            <w:r>
              <w:rPr>
                <w:sz w:val="16"/>
              </w:rPr>
              <w:t>State Services</w:t>
            </w:r>
          </w:p>
        </w:tc>
        <w:tc>
          <w:tcPr>
            <w:tcW w:w="4253" w:type="dxa"/>
          </w:tcPr>
          <w:p>
            <w:pPr>
              <w:pStyle w:val="yTable"/>
              <w:rPr>
                <w:sz w:val="16"/>
              </w:rPr>
            </w:pPr>
            <w:r>
              <w:rPr>
                <w:sz w:val="16"/>
              </w:rPr>
              <w:t>. State Supply Commission</w:t>
            </w:r>
          </w:p>
        </w:tc>
      </w:tr>
      <w:tr>
        <w:tc>
          <w:tcPr>
            <w:tcW w:w="2977" w:type="dxa"/>
          </w:tcPr>
          <w:p>
            <w:pPr>
              <w:pStyle w:val="yTable"/>
              <w:rPr>
                <w:sz w:val="16"/>
              </w:rPr>
            </w:pPr>
            <w:r>
              <w:rPr>
                <w:sz w:val="16"/>
              </w:rPr>
              <w:t>Police</w:t>
            </w:r>
          </w:p>
          <w:p>
            <w:pPr>
              <w:pStyle w:val="yTable"/>
              <w:spacing w:before="0"/>
              <w:rPr>
                <w:sz w:val="16"/>
              </w:rPr>
            </w:pPr>
            <w:r>
              <w:rPr>
                <w:sz w:val="16"/>
              </w:rPr>
              <w:t>Department</w:t>
            </w:r>
          </w:p>
        </w:tc>
        <w:tc>
          <w:tcPr>
            <w:tcW w:w="4253" w:type="dxa"/>
          </w:tcPr>
          <w:p>
            <w:pPr>
              <w:pStyle w:val="yTable"/>
              <w:rPr>
                <w:sz w:val="16"/>
              </w:rPr>
            </w:pPr>
            <w:r>
              <w:rPr>
                <w:sz w:val="16"/>
              </w:rPr>
              <w:t>. Western Australian Emergency Management</w:t>
            </w:r>
          </w:p>
          <w:p>
            <w:pPr>
              <w:pStyle w:val="yTable"/>
              <w:rPr>
                <w:sz w:val="16"/>
              </w:rPr>
            </w:pPr>
            <w:r>
              <w:rPr>
                <w:sz w:val="16"/>
              </w:rPr>
              <w:t xml:space="preserve">  Advisory Committee (State)</w:t>
            </w:r>
          </w:p>
        </w:tc>
      </w:tr>
      <w:tr>
        <w:tc>
          <w:tcPr>
            <w:tcW w:w="2977" w:type="dxa"/>
          </w:tcPr>
          <w:p>
            <w:pPr>
              <w:pStyle w:val="yTable"/>
              <w:rPr>
                <w:sz w:val="16"/>
              </w:rPr>
            </w:pPr>
          </w:p>
        </w:tc>
        <w:tc>
          <w:tcPr>
            <w:tcW w:w="4253" w:type="dxa"/>
          </w:tcPr>
          <w:p>
            <w:pPr>
              <w:pStyle w:val="yTable"/>
              <w:rPr>
                <w:sz w:val="16"/>
              </w:rPr>
            </w:pPr>
            <w:r>
              <w:rPr>
                <w:sz w:val="16"/>
              </w:rPr>
              <w:t>. Western Australian Hazardous Materials</w:t>
            </w:r>
          </w:p>
          <w:p>
            <w:pPr>
              <w:pStyle w:val="yTable"/>
              <w:rPr>
                <w:sz w:val="16"/>
              </w:rPr>
            </w:pPr>
            <w:r>
              <w:rPr>
                <w:sz w:val="16"/>
              </w:rPr>
              <w:t xml:space="preserve">  Emergency Management Scheme Co</w:t>
            </w:r>
            <w:r>
              <w:rPr>
                <w:sz w:val="16"/>
              </w:rPr>
              <w:noBreakHyphen/>
              <w:t>ordination</w:t>
            </w:r>
          </w:p>
          <w:p>
            <w:pPr>
              <w:pStyle w:val="yTable"/>
              <w:rPr>
                <w:sz w:val="16"/>
              </w:rPr>
            </w:pPr>
            <w:r>
              <w:rPr>
                <w:sz w:val="16"/>
              </w:rPr>
              <w:t xml:space="preserve">  Committee</w:t>
            </w:r>
          </w:p>
        </w:tc>
      </w:tr>
      <w:tr>
        <w:tc>
          <w:tcPr>
            <w:tcW w:w="2977" w:type="dxa"/>
          </w:tcPr>
          <w:p>
            <w:pPr>
              <w:pStyle w:val="yTable"/>
              <w:rPr>
                <w:sz w:val="16"/>
              </w:rPr>
            </w:pPr>
          </w:p>
        </w:tc>
        <w:tc>
          <w:tcPr>
            <w:tcW w:w="4253" w:type="dxa"/>
          </w:tcPr>
          <w:p>
            <w:pPr>
              <w:pStyle w:val="yTable"/>
              <w:rPr>
                <w:sz w:val="16"/>
              </w:rPr>
            </w:pPr>
            <w:r>
              <w:rPr>
                <w:sz w:val="16"/>
              </w:rPr>
              <w:t>. Special Government Committee on</w:t>
            </w:r>
          </w:p>
          <w:p>
            <w:pPr>
              <w:pStyle w:val="yTable"/>
              <w:rPr>
                <w:sz w:val="16"/>
              </w:rPr>
            </w:pPr>
            <w:r>
              <w:rPr>
                <w:sz w:val="16"/>
              </w:rPr>
              <w:t xml:space="preserve">  Aboriginal/Police and Community Relations</w:t>
            </w:r>
          </w:p>
        </w:tc>
      </w:tr>
      <w:tr>
        <w:tc>
          <w:tcPr>
            <w:tcW w:w="2977" w:type="dxa"/>
          </w:tcPr>
          <w:p>
            <w:pPr>
              <w:pStyle w:val="yTable"/>
              <w:rPr>
                <w:sz w:val="16"/>
              </w:rPr>
            </w:pPr>
          </w:p>
        </w:tc>
        <w:tc>
          <w:tcPr>
            <w:tcW w:w="4253" w:type="dxa"/>
          </w:tcPr>
          <w:p>
            <w:pPr>
              <w:pStyle w:val="yTable"/>
              <w:rPr>
                <w:sz w:val="16"/>
              </w:rPr>
            </w:pPr>
            <w:r>
              <w:rPr>
                <w:sz w:val="16"/>
              </w:rPr>
              <w:t>. Police Appeal Board</w:t>
            </w:r>
          </w:p>
        </w:tc>
      </w:tr>
      <w:tr>
        <w:tc>
          <w:tcPr>
            <w:tcW w:w="2977" w:type="dxa"/>
          </w:tcPr>
          <w:p>
            <w:pPr>
              <w:pStyle w:val="yTable"/>
              <w:rPr>
                <w:sz w:val="16"/>
              </w:rPr>
            </w:pPr>
          </w:p>
        </w:tc>
        <w:tc>
          <w:tcPr>
            <w:tcW w:w="4253" w:type="dxa"/>
          </w:tcPr>
          <w:p>
            <w:pPr>
              <w:pStyle w:val="yTable"/>
              <w:rPr>
                <w:sz w:val="16"/>
              </w:rPr>
            </w:pPr>
            <w:r>
              <w:rPr>
                <w:sz w:val="16"/>
              </w:rPr>
              <w:t>. Police Licensing and Services Division</w:t>
            </w:r>
          </w:p>
        </w:tc>
      </w:tr>
      <w:tr>
        <w:tc>
          <w:tcPr>
            <w:tcW w:w="2977" w:type="dxa"/>
          </w:tcPr>
          <w:p>
            <w:pPr>
              <w:pStyle w:val="yTable"/>
              <w:rPr>
                <w:sz w:val="16"/>
              </w:rPr>
            </w:pPr>
          </w:p>
        </w:tc>
        <w:tc>
          <w:tcPr>
            <w:tcW w:w="4253" w:type="dxa"/>
          </w:tcPr>
          <w:p>
            <w:pPr>
              <w:pStyle w:val="yTable"/>
              <w:rPr>
                <w:sz w:val="16"/>
              </w:rPr>
            </w:pPr>
            <w:r>
              <w:rPr>
                <w:sz w:val="16"/>
              </w:rPr>
              <w:t>. Promotions Board</w:t>
            </w:r>
          </w:p>
        </w:tc>
      </w:tr>
      <w:tr>
        <w:tc>
          <w:tcPr>
            <w:tcW w:w="2977" w:type="dxa"/>
          </w:tcPr>
          <w:p>
            <w:pPr>
              <w:pStyle w:val="yTable"/>
              <w:rPr>
                <w:sz w:val="16"/>
              </w:rPr>
            </w:pPr>
          </w:p>
        </w:tc>
        <w:tc>
          <w:tcPr>
            <w:tcW w:w="4253" w:type="dxa"/>
          </w:tcPr>
          <w:p>
            <w:pPr>
              <w:pStyle w:val="yTable"/>
              <w:rPr>
                <w:sz w:val="16"/>
              </w:rPr>
            </w:pPr>
            <w:r>
              <w:rPr>
                <w:sz w:val="16"/>
              </w:rPr>
              <w:t>. Promotions Appeal Tribunal</w:t>
            </w:r>
          </w:p>
        </w:tc>
      </w:tr>
      <w:tr>
        <w:tc>
          <w:tcPr>
            <w:tcW w:w="2977" w:type="dxa"/>
          </w:tcPr>
          <w:p>
            <w:pPr>
              <w:pStyle w:val="yTable"/>
              <w:rPr>
                <w:sz w:val="16"/>
              </w:rPr>
            </w:pPr>
          </w:p>
        </w:tc>
        <w:tc>
          <w:tcPr>
            <w:tcW w:w="4253" w:type="dxa"/>
          </w:tcPr>
          <w:p>
            <w:pPr>
              <w:pStyle w:val="yTable"/>
              <w:rPr>
                <w:sz w:val="16"/>
              </w:rPr>
            </w:pPr>
            <w:r>
              <w:rPr>
                <w:sz w:val="16"/>
              </w:rPr>
              <w:t>. Traffic Board</w:t>
            </w:r>
          </w:p>
        </w:tc>
      </w:tr>
      <w:tr>
        <w:tc>
          <w:tcPr>
            <w:tcW w:w="2977" w:type="dxa"/>
          </w:tcPr>
          <w:p>
            <w:pPr>
              <w:pStyle w:val="yTable"/>
              <w:spacing w:before="0"/>
              <w:rPr>
                <w:sz w:val="16"/>
              </w:rPr>
            </w:pPr>
            <w:r>
              <w:rPr>
                <w:sz w:val="16"/>
              </w:rPr>
              <w:t>Department of Planning and Urban Development</w:t>
            </w:r>
          </w:p>
        </w:tc>
        <w:tc>
          <w:tcPr>
            <w:tcW w:w="4253" w:type="dxa"/>
          </w:tcPr>
          <w:p>
            <w:pPr>
              <w:pStyle w:val="yTable"/>
              <w:rPr>
                <w:sz w:val="16"/>
              </w:rPr>
            </w:pPr>
            <w:r>
              <w:rPr>
                <w:sz w:val="16"/>
              </w:rPr>
              <w:t>. Board of Valuers</w:t>
            </w:r>
          </w:p>
          <w:p>
            <w:pPr>
              <w:pStyle w:val="yTable"/>
              <w:rPr>
                <w:sz w:val="16"/>
              </w:rPr>
            </w:pPr>
            <w:r>
              <w:rPr>
                <w:sz w:val="16"/>
              </w:rPr>
              <w:t>. Port Kennedy Management Board</w:t>
            </w:r>
          </w:p>
          <w:p>
            <w:pPr>
              <w:pStyle w:val="yTable"/>
              <w:rPr>
                <w:sz w:val="16"/>
              </w:rPr>
            </w:pPr>
            <w:r>
              <w:rPr>
                <w:sz w:val="16"/>
              </w:rPr>
              <w:t>. Town Planning Appeal Tribunal</w:t>
            </w:r>
          </w:p>
        </w:tc>
      </w:tr>
      <w:tr>
        <w:tc>
          <w:tcPr>
            <w:tcW w:w="2977" w:type="dxa"/>
          </w:tcPr>
          <w:p>
            <w:pPr>
              <w:pStyle w:val="yTable"/>
              <w:spacing w:before="0"/>
              <w:rPr>
                <w:sz w:val="16"/>
              </w:rPr>
            </w:pPr>
            <w:r>
              <w:rPr>
                <w:sz w:val="16"/>
              </w:rPr>
              <w:t>State Planning Commission</w:t>
            </w:r>
          </w:p>
        </w:tc>
        <w:tc>
          <w:tcPr>
            <w:tcW w:w="4253" w:type="dxa"/>
          </w:tcPr>
          <w:p>
            <w:pPr>
              <w:pStyle w:val="yTable"/>
              <w:rPr>
                <w:sz w:val="16"/>
              </w:rPr>
            </w:pPr>
            <w:r>
              <w:rPr>
                <w:sz w:val="16"/>
              </w:rPr>
              <w:t>. Metropolitan Planning Council</w:t>
            </w:r>
          </w:p>
          <w:p>
            <w:pPr>
              <w:pStyle w:val="yTable"/>
              <w:rPr>
                <w:sz w:val="16"/>
              </w:rPr>
            </w:pPr>
            <w:r>
              <w:rPr>
                <w:sz w:val="16"/>
              </w:rPr>
              <w:t>. Country Planning Council</w:t>
            </w:r>
          </w:p>
        </w:tc>
      </w:tr>
      <w:tr>
        <w:tc>
          <w:tcPr>
            <w:tcW w:w="2977" w:type="dxa"/>
          </w:tcPr>
          <w:p>
            <w:pPr>
              <w:pStyle w:val="yTable"/>
              <w:spacing w:before="0"/>
              <w:rPr>
                <w:sz w:val="16"/>
              </w:rPr>
            </w:pPr>
            <w:r>
              <w:rPr>
                <w:sz w:val="16"/>
              </w:rPr>
              <w:t>Minister for Planning</w:t>
            </w:r>
          </w:p>
        </w:tc>
        <w:tc>
          <w:tcPr>
            <w:tcW w:w="4253" w:type="dxa"/>
          </w:tcPr>
          <w:p>
            <w:pPr>
              <w:pStyle w:val="yTable"/>
              <w:rPr>
                <w:sz w:val="16"/>
              </w:rPr>
            </w:pPr>
            <w:r>
              <w:rPr>
                <w:sz w:val="16"/>
              </w:rPr>
              <w:t>. Town Planning Appeal Committee</w:t>
            </w:r>
          </w:p>
        </w:tc>
      </w:tr>
      <w:tr>
        <w:tc>
          <w:tcPr>
            <w:tcW w:w="2977" w:type="dxa"/>
          </w:tcPr>
          <w:p>
            <w:pPr>
              <w:pStyle w:val="yTable"/>
              <w:spacing w:before="0"/>
              <w:rPr>
                <w:sz w:val="16"/>
              </w:rPr>
            </w:pPr>
            <w:r>
              <w:rPr>
                <w:sz w:val="16"/>
              </w:rPr>
              <w:t>National Trust of Australia (WA)</w:t>
            </w:r>
          </w:p>
        </w:tc>
        <w:tc>
          <w:tcPr>
            <w:tcW w:w="4253" w:type="dxa"/>
          </w:tcPr>
          <w:p>
            <w:pPr>
              <w:pStyle w:val="yTable"/>
              <w:rPr>
                <w:sz w:val="16"/>
              </w:rPr>
            </w:pPr>
            <w:r>
              <w:rPr>
                <w:sz w:val="16"/>
              </w:rPr>
              <w:t xml:space="preserve">. National Trust of Australia (WA) </w:t>
            </w:r>
            <w:r>
              <w:rPr>
                <w:sz w:val="16"/>
              </w:rPr>
              <w:noBreakHyphen/>
              <w:t xml:space="preserve"> Council</w:t>
            </w:r>
          </w:p>
        </w:tc>
      </w:tr>
      <w:tr>
        <w:tc>
          <w:tcPr>
            <w:tcW w:w="2977" w:type="dxa"/>
          </w:tcPr>
          <w:p>
            <w:pPr>
              <w:pStyle w:val="yTable"/>
              <w:spacing w:before="0"/>
              <w:rPr>
                <w:sz w:val="16"/>
              </w:rPr>
            </w:pPr>
            <w:r>
              <w:rPr>
                <w:sz w:val="16"/>
              </w:rPr>
              <w:t>Aboriginal Affairs Planning Authority</w:t>
            </w:r>
          </w:p>
        </w:tc>
        <w:tc>
          <w:tcPr>
            <w:tcW w:w="4253" w:type="dxa"/>
          </w:tcPr>
          <w:p>
            <w:pPr>
              <w:pStyle w:val="yTable"/>
              <w:rPr>
                <w:sz w:val="16"/>
              </w:rPr>
            </w:pPr>
            <w:r>
              <w:rPr>
                <w:sz w:val="16"/>
              </w:rPr>
              <w:t>. Aboriginal Advisory Council</w:t>
            </w:r>
          </w:p>
          <w:p>
            <w:pPr>
              <w:pStyle w:val="yTable"/>
              <w:rPr>
                <w:sz w:val="16"/>
              </w:rPr>
            </w:pPr>
            <w:r>
              <w:rPr>
                <w:sz w:val="16"/>
              </w:rPr>
              <w:t>. Aboriginal Affairs Coordinating Committee</w:t>
            </w:r>
          </w:p>
          <w:p>
            <w:pPr>
              <w:pStyle w:val="yTable"/>
              <w:rPr>
                <w:sz w:val="16"/>
              </w:rPr>
            </w:pPr>
            <w:r>
              <w:rPr>
                <w:sz w:val="16"/>
              </w:rPr>
              <w:t>. Aboriginal Lands Trust</w:t>
            </w:r>
          </w:p>
        </w:tc>
      </w:tr>
      <w:tr>
        <w:tc>
          <w:tcPr>
            <w:tcW w:w="2977" w:type="dxa"/>
          </w:tcPr>
          <w:p>
            <w:pPr>
              <w:pStyle w:val="yTable"/>
              <w:spacing w:before="0"/>
              <w:rPr>
                <w:sz w:val="16"/>
              </w:rPr>
            </w:pPr>
            <w:r>
              <w:rPr>
                <w:sz w:val="16"/>
              </w:rPr>
              <w:t>Department of Aboriginal Sites</w:t>
            </w:r>
          </w:p>
        </w:tc>
        <w:tc>
          <w:tcPr>
            <w:tcW w:w="4253" w:type="dxa"/>
          </w:tcPr>
          <w:p>
            <w:pPr>
              <w:pStyle w:val="yTable"/>
              <w:rPr>
                <w:sz w:val="16"/>
              </w:rPr>
            </w:pPr>
            <w:r>
              <w:rPr>
                <w:sz w:val="16"/>
              </w:rPr>
              <w:t>. Aboriginal Cultural Material Committee</w:t>
            </w:r>
          </w:p>
          <w:p>
            <w:pPr>
              <w:pStyle w:val="yTable"/>
              <w:rPr>
                <w:sz w:val="16"/>
              </w:rPr>
            </w:pPr>
            <w:r>
              <w:rPr>
                <w:sz w:val="16"/>
              </w:rPr>
              <w:t>. Aboriginal Material Preservation Fund</w:t>
            </w:r>
          </w:p>
        </w:tc>
      </w:tr>
      <w:tr>
        <w:tc>
          <w:tcPr>
            <w:tcW w:w="2977" w:type="dxa"/>
            <w:tcBorders>
              <w:bottom w:val="single" w:sz="4" w:space="0" w:color="auto"/>
            </w:tcBorders>
          </w:tcPr>
          <w:p>
            <w:pPr>
              <w:pStyle w:val="yTable"/>
              <w:spacing w:before="0"/>
              <w:rPr>
                <w:sz w:val="16"/>
              </w:rPr>
            </w:pPr>
            <w:r>
              <w:rPr>
                <w:sz w:val="16"/>
              </w:rPr>
              <w:t>State Housing Commission</w:t>
            </w:r>
          </w:p>
          <w:p>
            <w:pPr>
              <w:pStyle w:val="yTable"/>
              <w:spacing w:before="0"/>
              <w:rPr>
                <w:sz w:val="16"/>
              </w:rPr>
            </w:pPr>
            <w:r>
              <w:rPr>
                <w:sz w:val="16"/>
              </w:rPr>
              <w:t>(Homeswest)</w:t>
            </w:r>
          </w:p>
        </w:tc>
        <w:tc>
          <w:tcPr>
            <w:tcW w:w="4253" w:type="dxa"/>
            <w:tcBorders>
              <w:bottom w:val="single" w:sz="4" w:space="0" w:color="auto"/>
            </w:tcBorders>
          </w:tcPr>
          <w:p>
            <w:pPr>
              <w:pStyle w:val="yTable"/>
              <w:rPr>
                <w:sz w:val="16"/>
              </w:rPr>
            </w:pPr>
            <w:r>
              <w:rPr>
                <w:sz w:val="16"/>
              </w:rPr>
              <w:t>. Aboriginal Housing Board</w:t>
            </w:r>
          </w:p>
        </w:tc>
      </w:tr>
    </w:tbl>
    <w:p>
      <w:pPr>
        <w:pStyle w:val="yFootnotesection"/>
      </w:pPr>
      <w:r>
        <w:tab/>
        <w:t>[Schedule 2 inserted by Gazette 30 September 1994 pp.4984</w:t>
      </w:r>
      <w:r>
        <w:noBreakHyphen/>
        <w:t>94; amended in Gazette 27 September 1996 p.4791; 2 September 1997 pp.4976</w:t>
      </w:r>
      <w:r>
        <w:noBreakHyphen/>
        <w:t xml:space="preserve">7.]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Freedom of Information Regulations 1993</w:t>
      </w:r>
      <w:r>
        <w:rPr>
          <w:snapToGrid w:val="0"/>
        </w:rPr>
        <w:t xml:space="preserve"> and includes the amendments referred to in the following Table.</w:t>
      </w:r>
    </w:p>
    <w:p>
      <w:pPr>
        <w:pStyle w:val="MiscellaneousHeading"/>
        <w:spacing w:after="120"/>
        <w:jc w:val="center"/>
        <w:rPr>
          <w:b/>
          <w:snapToGrid w:val="0"/>
        </w:rPr>
      </w:pPr>
      <w:r>
        <w:rPr>
          <w:b/>
          <w:snapToGrid w:val="0"/>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bottom w:val="single" w:sz="4" w:space="0" w:color="auto"/>
            </w:tcBorders>
          </w:tcPr>
          <w:p>
            <w:pPr>
              <w:pStyle w:val="nTable"/>
            </w:pPr>
            <w:r>
              <w:t>Regulation</w:t>
            </w:r>
          </w:p>
        </w:tc>
        <w:tc>
          <w:tcPr>
            <w:tcW w:w="1587" w:type="dxa"/>
            <w:tcBorders>
              <w:top w:val="single" w:sz="4" w:space="0" w:color="auto"/>
              <w:bottom w:val="single" w:sz="4" w:space="0" w:color="auto"/>
            </w:tcBorders>
          </w:tcPr>
          <w:p>
            <w:pPr>
              <w:pStyle w:val="nTable"/>
            </w:pPr>
            <w:r>
              <w:t>Gazettal</w:t>
            </w:r>
          </w:p>
        </w:tc>
        <w:tc>
          <w:tcPr>
            <w:tcW w:w="1718" w:type="dxa"/>
            <w:tcBorders>
              <w:top w:val="single" w:sz="4" w:space="0" w:color="auto"/>
              <w:bottom w:val="single" w:sz="4" w:space="0" w:color="auto"/>
            </w:tcBorders>
          </w:tcPr>
          <w:p>
            <w:pPr>
              <w:pStyle w:val="nTable"/>
            </w:pPr>
            <w:r>
              <w:t>Commencement</w:t>
            </w:r>
          </w:p>
        </w:tc>
        <w:tc>
          <w:tcPr>
            <w:tcW w:w="1474" w:type="dxa"/>
            <w:tcBorders>
              <w:top w:val="single" w:sz="4" w:space="0" w:color="auto"/>
              <w:bottom w:val="single" w:sz="4" w:space="0" w:color="auto"/>
            </w:tcBorders>
          </w:tcPr>
          <w:p>
            <w:pPr>
              <w:pStyle w:val="nTable"/>
            </w:pPr>
            <w:r>
              <w:t>Miscellaneous</w:t>
            </w:r>
          </w:p>
        </w:tc>
      </w:tr>
      <w:tr>
        <w:tc>
          <w:tcPr>
            <w:tcW w:w="2041" w:type="dxa"/>
          </w:tcPr>
          <w:p>
            <w:pPr>
              <w:pStyle w:val="nTable"/>
            </w:pPr>
            <w:r>
              <w:rPr>
                <w:i/>
              </w:rPr>
              <w:t>Freedom of Information Regulations 1993</w:t>
            </w:r>
          </w:p>
        </w:tc>
        <w:tc>
          <w:tcPr>
            <w:tcW w:w="1587" w:type="dxa"/>
          </w:tcPr>
          <w:p>
            <w:pPr>
              <w:pStyle w:val="nTable"/>
            </w:pPr>
            <w:r>
              <w:t>22 October 1993 pp.5800</w:t>
            </w:r>
            <w:r>
              <w:noBreakHyphen/>
              <w:t>2</w:t>
            </w:r>
          </w:p>
        </w:tc>
        <w:tc>
          <w:tcPr>
            <w:tcW w:w="1718" w:type="dxa"/>
          </w:tcPr>
          <w:p>
            <w:pPr>
              <w:pStyle w:val="nTable"/>
            </w:pPr>
            <w:r>
              <w:t>1 November 1993 (see regulation 2 and </w:t>
            </w:r>
            <w:r>
              <w:rPr>
                <w:i/>
              </w:rPr>
              <w:t>Gazette</w:t>
            </w:r>
            <w:r>
              <w:t xml:space="preserve"> 29 October 1993 p.5881)</w:t>
            </w:r>
          </w:p>
        </w:tc>
        <w:tc>
          <w:tcPr>
            <w:tcW w:w="1474" w:type="dxa"/>
          </w:tcPr>
          <w:p>
            <w:pPr>
              <w:pStyle w:val="nTable"/>
            </w:pPr>
          </w:p>
        </w:tc>
      </w:tr>
      <w:tr>
        <w:tc>
          <w:tcPr>
            <w:tcW w:w="2041" w:type="dxa"/>
          </w:tcPr>
          <w:p>
            <w:pPr>
              <w:pStyle w:val="nTable"/>
            </w:pPr>
            <w:r>
              <w:rPr>
                <w:i/>
              </w:rPr>
              <w:t>Freedom of Information Amendment Regulations 1993</w:t>
            </w:r>
          </w:p>
        </w:tc>
        <w:tc>
          <w:tcPr>
            <w:tcW w:w="1587" w:type="dxa"/>
          </w:tcPr>
          <w:p>
            <w:pPr>
              <w:pStyle w:val="nTable"/>
            </w:pPr>
            <w:r>
              <w:t>12 November 1993 p.6202</w:t>
            </w:r>
          </w:p>
        </w:tc>
        <w:tc>
          <w:tcPr>
            <w:tcW w:w="1718" w:type="dxa"/>
          </w:tcPr>
          <w:p>
            <w:pPr>
              <w:pStyle w:val="nTable"/>
            </w:pPr>
            <w:r>
              <w:t>12 November 1993</w:t>
            </w:r>
          </w:p>
        </w:tc>
        <w:tc>
          <w:tcPr>
            <w:tcW w:w="1474" w:type="dxa"/>
          </w:tcPr>
          <w:p>
            <w:pPr>
              <w:pStyle w:val="nTable"/>
            </w:pPr>
          </w:p>
        </w:tc>
      </w:tr>
      <w:tr>
        <w:tc>
          <w:tcPr>
            <w:tcW w:w="2041" w:type="dxa"/>
          </w:tcPr>
          <w:p>
            <w:pPr>
              <w:pStyle w:val="nTable"/>
            </w:pPr>
            <w:r>
              <w:rPr>
                <w:i/>
              </w:rPr>
              <w:t>Freedom of Information Amendment Regulations 1994</w:t>
            </w:r>
          </w:p>
        </w:tc>
        <w:tc>
          <w:tcPr>
            <w:tcW w:w="1587" w:type="dxa"/>
          </w:tcPr>
          <w:p>
            <w:pPr>
              <w:pStyle w:val="nTable"/>
            </w:pPr>
            <w:r>
              <w:t>30 September 1994 pp.4982</w:t>
            </w:r>
            <w:r>
              <w:noBreakHyphen/>
              <w:t>94</w:t>
            </w:r>
          </w:p>
        </w:tc>
        <w:tc>
          <w:tcPr>
            <w:tcW w:w="1718" w:type="dxa"/>
          </w:tcPr>
          <w:p>
            <w:pPr>
              <w:pStyle w:val="nTable"/>
            </w:pPr>
            <w:r>
              <w:t>30 September 1994</w:t>
            </w:r>
          </w:p>
        </w:tc>
        <w:tc>
          <w:tcPr>
            <w:tcW w:w="1474" w:type="dxa"/>
          </w:tcPr>
          <w:p>
            <w:pPr>
              <w:pStyle w:val="nTable"/>
            </w:pPr>
          </w:p>
        </w:tc>
      </w:tr>
      <w:tr>
        <w:tc>
          <w:tcPr>
            <w:tcW w:w="2041" w:type="dxa"/>
          </w:tcPr>
          <w:p>
            <w:pPr>
              <w:pStyle w:val="nTable"/>
            </w:pPr>
            <w:r>
              <w:rPr>
                <w:i/>
              </w:rPr>
              <w:t>Freedom of Information Amendment Regulations 1996</w:t>
            </w:r>
          </w:p>
        </w:tc>
        <w:tc>
          <w:tcPr>
            <w:tcW w:w="1587" w:type="dxa"/>
          </w:tcPr>
          <w:p>
            <w:pPr>
              <w:pStyle w:val="nTable"/>
            </w:pPr>
            <w:r>
              <w:t>27 September 1996 pp.4790</w:t>
            </w:r>
            <w:r>
              <w:noBreakHyphen/>
              <w:t>1</w:t>
            </w:r>
          </w:p>
        </w:tc>
        <w:tc>
          <w:tcPr>
            <w:tcW w:w="1718" w:type="dxa"/>
          </w:tcPr>
          <w:p>
            <w:pPr>
              <w:pStyle w:val="nTable"/>
            </w:pPr>
            <w:r>
              <w:t>27 September 1996</w:t>
            </w:r>
          </w:p>
        </w:tc>
        <w:tc>
          <w:tcPr>
            <w:tcW w:w="1474" w:type="dxa"/>
          </w:tcPr>
          <w:p>
            <w:pPr>
              <w:pStyle w:val="nTable"/>
            </w:pPr>
          </w:p>
        </w:tc>
      </w:tr>
      <w:tr>
        <w:tc>
          <w:tcPr>
            <w:tcW w:w="2041" w:type="dxa"/>
            <w:tcBorders>
              <w:bottom w:val="single" w:sz="4" w:space="0" w:color="auto"/>
            </w:tcBorders>
          </w:tcPr>
          <w:p>
            <w:pPr>
              <w:pStyle w:val="nTable"/>
            </w:pPr>
            <w:r>
              <w:rPr>
                <w:i/>
              </w:rPr>
              <w:t>Freedom of Information Amendment Regulations 1997</w:t>
            </w:r>
          </w:p>
        </w:tc>
        <w:tc>
          <w:tcPr>
            <w:tcW w:w="1587" w:type="dxa"/>
            <w:tcBorders>
              <w:bottom w:val="single" w:sz="4" w:space="0" w:color="auto"/>
            </w:tcBorders>
          </w:tcPr>
          <w:p>
            <w:pPr>
              <w:pStyle w:val="nTable"/>
            </w:pPr>
            <w:r>
              <w:t>2 September 1997</w:t>
            </w:r>
          </w:p>
          <w:p>
            <w:pPr>
              <w:pStyle w:val="nTable"/>
              <w:spacing w:before="0"/>
            </w:pPr>
            <w:r>
              <w:t>pp.4976</w:t>
            </w:r>
            <w:r>
              <w:noBreakHyphen/>
              <w:t>7</w:t>
            </w:r>
          </w:p>
        </w:tc>
        <w:tc>
          <w:tcPr>
            <w:tcW w:w="1718" w:type="dxa"/>
            <w:tcBorders>
              <w:bottom w:val="single" w:sz="4" w:space="0" w:color="auto"/>
            </w:tcBorders>
          </w:tcPr>
          <w:p>
            <w:pPr>
              <w:pStyle w:val="nTable"/>
            </w:pPr>
            <w:r>
              <w:t>2 September 1997</w:t>
            </w:r>
          </w:p>
        </w:tc>
        <w:tc>
          <w:tcPr>
            <w:tcW w:w="1474" w:type="dxa"/>
            <w:tcBorders>
              <w:bottom w:val="single" w:sz="4" w:space="0" w:color="auto"/>
            </w:tcBorders>
          </w:tcPr>
          <w:p>
            <w:pPr>
              <w:pStyle w:val="nTable"/>
            </w:pPr>
          </w:p>
        </w:tc>
      </w:tr>
    </w:tbl>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Freedom of Information Regulations 1993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10</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Freedom of Information Regulations 1993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fldSimple w:instr=" styleref CharSchNo ">
            <w:r>
              <w:rPr>
                <w:noProof/>
              </w:rPr>
              <w:t>1</w:t>
            </w:r>
          </w:fldSimple>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4180</Words>
  <Characters>24332</Characters>
  <Application>Microsoft Office Word</Application>
  <DocSecurity>0</DocSecurity>
  <Lines>1280</Lines>
  <Paragraphs>983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1993 - 00-d0-06</dc:title>
  <dc:subject/>
  <dc:creator>David Harrold</dc:creator>
  <cp:keywords/>
  <cp:lastModifiedBy>svcMRProcess</cp:lastModifiedBy>
  <cp:revision>4</cp:revision>
  <cp:lastPrinted>1998-12-04T04:30:00Z</cp:lastPrinted>
  <dcterms:created xsi:type="dcterms:W3CDTF">2015-08-27T03:21:00Z</dcterms:created>
  <dcterms:modified xsi:type="dcterms:W3CDTF">2015-08-27T03:21:00Z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19990317</vt:lpwstr>
  </property>
  <property fmtid="{D5CDD505-2E9C-101B-9397-08002B2CF9AE}" pid="4" name="DocumentType">
    <vt:lpwstr>Reg</vt:lpwstr>
  </property>
  <property fmtid="{D5CDD505-2E9C-101B-9397-08002B2CF9AE}" pid="5" name="AsAtDate">
    <vt:lpwstr>17 Mar 1999</vt:lpwstr>
  </property>
  <property fmtid="{D5CDD505-2E9C-101B-9397-08002B2CF9AE}" pid="6" name="Suffix">
    <vt:lpwstr>00-d0-06</vt:lpwstr>
  </property>
</Properties>
</file>