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Miners’ Welfare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Act 1947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_Toc155516353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_Toc155516355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_Toc155516356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_Toc155516357 \h </w:instrText>
      </w:r>
      <w:r>
        <w:fldChar w:fldCharType="separate"/>
      </w:r>
      <w:r>
        <w:t>2</w:t>
      </w:r>
      <w:r>
        <w:fldChar w:fldCharType="end"/>
      </w:r>
    </w:p>
    <w:p>
      <w:pPr>
        <w:pStyle w:val="TOC2"/>
        <w:tabs>
          <w:tab w:val="right" w:leader="dot" w:pos="7086"/>
        </w:tabs>
        <w:rPr>
          <w:b w:val="0"/>
          <w:sz w:val="24"/>
          <w:szCs w:val="24"/>
        </w:rPr>
      </w:pPr>
      <w:r>
        <w:rPr>
          <w:szCs w:val="30"/>
        </w:rPr>
        <w:t>Part II — The Coal Miners’ Welfare Fund</w:t>
      </w:r>
    </w:p>
    <w:p>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_Toc155516359 \h </w:instrText>
      </w:r>
      <w:r>
        <w:fldChar w:fldCharType="separate"/>
      </w:r>
      <w:r>
        <w:t>3</w:t>
      </w:r>
      <w:r>
        <w:fldChar w:fldCharType="end"/>
      </w:r>
    </w:p>
    <w:p>
      <w:pPr>
        <w:pStyle w:val="TOC8"/>
        <w:rPr>
          <w:sz w:val="24"/>
          <w:szCs w:val="24"/>
        </w:rPr>
      </w:pPr>
      <w:r>
        <w:rPr>
          <w:szCs w:val="24"/>
        </w:rPr>
        <w:t>7.</w:t>
      </w:r>
      <w:r>
        <w:rPr>
          <w:szCs w:val="24"/>
        </w:rPr>
        <w:tab/>
        <w:t>Inspection of records</w:t>
      </w:r>
      <w:r>
        <w:tab/>
      </w:r>
      <w:r>
        <w:fldChar w:fldCharType="begin"/>
      </w:r>
      <w:r>
        <w:instrText xml:space="preserve"> PAGEREF _Toc155516360 \h </w:instrText>
      </w:r>
      <w:r>
        <w:fldChar w:fldCharType="separate"/>
      </w:r>
      <w:r>
        <w:t>4</w:t>
      </w:r>
      <w:r>
        <w:fldChar w:fldCharType="end"/>
      </w:r>
    </w:p>
    <w:p>
      <w:pPr>
        <w:pStyle w:val="TOC2"/>
        <w:tabs>
          <w:tab w:val="right" w:leader="dot" w:pos="7086"/>
        </w:tabs>
        <w:rPr>
          <w:b w:val="0"/>
          <w:sz w:val="24"/>
          <w:szCs w:val="24"/>
        </w:rPr>
      </w:pPr>
      <w:r>
        <w:rPr>
          <w:szCs w:val="30"/>
        </w:rPr>
        <w:t>Part III — The Coal Miners’ Welfare Board of Western Australia</w:t>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_Toc155516362 \h </w:instrText>
      </w:r>
      <w:r>
        <w:fldChar w:fldCharType="separate"/>
      </w:r>
      <w:r>
        <w:t>5</w:t>
      </w:r>
      <w:r>
        <w:fldChar w:fldCharType="end"/>
      </w:r>
    </w:p>
    <w:p>
      <w:pPr>
        <w:pStyle w:val="TOC8"/>
        <w:rPr>
          <w:sz w:val="24"/>
          <w:szCs w:val="24"/>
        </w:rPr>
      </w:pPr>
      <w:r>
        <w:rPr>
          <w:szCs w:val="24"/>
        </w:rPr>
        <w:t>9.</w:t>
      </w:r>
      <w:r>
        <w:rPr>
          <w:szCs w:val="24"/>
        </w:rPr>
        <w:tab/>
        <w:t>Membership of the Board</w:t>
      </w:r>
      <w:r>
        <w:tab/>
      </w:r>
      <w:r>
        <w:fldChar w:fldCharType="begin"/>
      </w:r>
      <w:r>
        <w:instrText xml:space="preserve"> PAGEREF _Toc155516363 \h </w:instrText>
      </w:r>
      <w:r>
        <w:fldChar w:fldCharType="separate"/>
      </w:r>
      <w:r>
        <w:t>5</w:t>
      </w:r>
      <w:r>
        <w:fldChar w:fldCharType="end"/>
      </w:r>
    </w:p>
    <w:p>
      <w:pPr>
        <w:pStyle w:val="TOC8"/>
        <w:rPr>
          <w:sz w:val="24"/>
          <w:szCs w:val="24"/>
        </w:rPr>
      </w:pPr>
      <w:r>
        <w:rPr>
          <w:szCs w:val="24"/>
        </w:rPr>
        <w:t>10.</w:t>
      </w:r>
      <w:r>
        <w:rPr>
          <w:szCs w:val="24"/>
        </w:rPr>
        <w:tab/>
        <w:t>Deputy and temporary Members</w:t>
      </w:r>
      <w:r>
        <w:tab/>
      </w:r>
      <w:r>
        <w:fldChar w:fldCharType="begin"/>
      </w:r>
      <w:r>
        <w:instrText xml:space="preserve"> PAGEREF _Toc155516364 \h </w:instrText>
      </w:r>
      <w:r>
        <w:fldChar w:fldCharType="separate"/>
      </w:r>
      <w:r>
        <w:t>6</w:t>
      </w:r>
      <w:r>
        <w:fldChar w:fldCharType="end"/>
      </w:r>
    </w:p>
    <w:p>
      <w:pPr>
        <w:pStyle w:val="TOC8"/>
        <w:rPr>
          <w:sz w:val="24"/>
          <w:szCs w:val="24"/>
        </w:rPr>
      </w:pPr>
      <w:r>
        <w:rPr>
          <w:szCs w:val="24"/>
        </w:rPr>
        <w:t>11.</w:t>
      </w:r>
      <w:r>
        <w:rPr>
          <w:szCs w:val="24"/>
        </w:rPr>
        <w:tab/>
        <w:t>Removal and resignation</w:t>
      </w:r>
      <w:r>
        <w:tab/>
      </w:r>
      <w:r>
        <w:fldChar w:fldCharType="begin"/>
      </w:r>
      <w:r>
        <w:instrText xml:space="preserve"> PAGEREF _Toc155516365 \h </w:instrText>
      </w:r>
      <w:r>
        <w:fldChar w:fldCharType="separate"/>
      </w:r>
      <w:r>
        <w:t>6</w:t>
      </w:r>
      <w:r>
        <w:fldChar w:fldCharType="end"/>
      </w:r>
    </w:p>
    <w:p>
      <w:pPr>
        <w:pStyle w:val="TOC8"/>
        <w:rPr>
          <w:sz w:val="24"/>
          <w:szCs w:val="24"/>
        </w:rPr>
      </w:pPr>
      <w:r>
        <w:rPr>
          <w:szCs w:val="24"/>
        </w:rPr>
        <w:t>12.</w:t>
      </w:r>
      <w:r>
        <w:rPr>
          <w:szCs w:val="24"/>
        </w:rPr>
        <w:tab/>
        <w:t>Replacement of Members</w:t>
      </w:r>
      <w:r>
        <w:tab/>
      </w:r>
      <w:r>
        <w:fldChar w:fldCharType="begin"/>
      </w:r>
      <w:r>
        <w:instrText xml:space="preserve"> PAGEREF _Toc155516366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_Toc155516367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_Toc155516368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_Toc155516369 \h </w:instrText>
      </w:r>
      <w:r>
        <w:fldChar w:fldCharType="separate"/>
      </w:r>
      <w:r>
        <w:t>8</w:t>
      </w:r>
      <w:r>
        <w:fldChar w:fldCharType="end"/>
      </w:r>
    </w:p>
    <w:p>
      <w:pPr>
        <w:pStyle w:val="TOC2"/>
        <w:tabs>
          <w:tab w:val="right" w:leader="dot" w:pos="7086"/>
        </w:tabs>
        <w:rPr>
          <w:b w:val="0"/>
          <w:sz w:val="24"/>
          <w:szCs w:val="24"/>
        </w:rPr>
      </w:pPr>
      <w:r>
        <w:rPr>
          <w:szCs w:val="30"/>
        </w:rPr>
        <w:t>Part IV — Functions and powers of the Board</w:t>
      </w:r>
    </w:p>
    <w:p>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_Toc155516371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Powers of the Board</w:t>
      </w:r>
      <w:r>
        <w:tab/>
      </w:r>
      <w:r>
        <w:fldChar w:fldCharType="begin"/>
      </w:r>
      <w:r>
        <w:instrText xml:space="preserve"> PAGEREF _Toc155516372 \h </w:instrText>
      </w:r>
      <w:r>
        <w:fldChar w:fldCharType="separate"/>
      </w:r>
      <w:r>
        <w:t>11</w:t>
      </w:r>
      <w:r>
        <w:fldChar w:fldCharType="end"/>
      </w:r>
    </w:p>
    <w:p>
      <w:pPr>
        <w:pStyle w:val="TOC2"/>
        <w:tabs>
          <w:tab w:val="right" w:leader="dot" w:pos="7086"/>
        </w:tabs>
        <w:rPr>
          <w:b w:val="0"/>
          <w:sz w:val="24"/>
          <w:szCs w:val="24"/>
        </w:rPr>
      </w:pPr>
      <w:r>
        <w:rPr>
          <w:szCs w:val="30"/>
        </w:rPr>
        <w:t>Part V — Accounts, audits, and reports</w:t>
      </w:r>
    </w:p>
    <w:p>
      <w:pPr>
        <w:pStyle w:val="TOC8"/>
        <w:rPr>
          <w:sz w:val="24"/>
          <w:szCs w:val="24"/>
        </w:rPr>
      </w:pPr>
      <w:r>
        <w:rPr>
          <w:szCs w:val="24"/>
        </w:rPr>
        <w:t>18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_Toc155516374 \h </w:instrText>
      </w:r>
      <w:r>
        <w:fldChar w:fldCharType="separate"/>
      </w:r>
      <w:r>
        <w:t>12</w:t>
      </w:r>
      <w:r>
        <w:fldChar w:fldCharType="end"/>
      </w:r>
    </w:p>
    <w:p>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_Toc155516375 \h </w:instrText>
      </w:r>
      <w:r>
        <w:fldChar w:fldCharType="separate"/>
      </w:r>
      <w:r>
        <w:t>12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_Toc155516377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_Toc155516378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_Toc155516379 \h </w:instrText>
      </w:r>
      <w:r>
        <w:fldChar w:fldCharType="separate"/>
      </w:r>
      <w:r>
        <w:t>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_Toc155516381 \h </w:instrText>
      </w:r>
      <w:r>
        <w:fldChar w:fldCharType="separate"/>
      </w:r>
      <w:r>
        <w:t>15</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Coal Miners’ Welfare Act 1947 </w:t>
      </w:r>
    </w:p>
    <w:p>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55516353"/>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6" w:name="_Toc89153693"/>
      <w:bookmarkStart w:id="7" w:name="_Toc89153723"/>
      <w:bookmarkStart w:id="8" w:name="_Toc89490855"/>
      <w:bookmarkStart w:id="9" w:name="_Toc101936765"/>
      <w:bookmarkStart w:id="10" w:name="_Toc135716965"/>
      <w:bookmarkStart w:id="11" w:name="_Toc135718459"/>
      <w:bookmarkStart w:id="12" w:name="_Toc155516054"/>
      <w:bookmarkStart w:id="13" w:name="_Toc15551635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40165966"/>
      <w:bookmarkStart w:id="15" w:name="_Toc532893678"/>
      <w:bookmarkStart w:id="16" w:name="_Toc532958983"/>
      <w:bookmarkStart w:id="17" w:name="_Toc101936766"/>
      <w:bookmarkStart w:id="18" w:name="_Toc155516355"/>
      <w:r>
        <w:rPr>
          <w:rStyle w:val="CharSectno"/>
        </w:rPr>
        <w:t>3</w:t>
      </w:r>
      <w:r>
        <w:rPr>
          <w:snapToGrid w:val="0"/>
        </w:rPr>
        <w:t>.</w:t>
      </w:r>
      <w:r>
        <w:rPr>
          <w:snapToGrid w:val="0"/>
        </w:rPr>
        <w:tab/>
        <w:t>Construction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19" w:name="_Toc440165967"/>
      <w:bookmarkStart w:id="20" w:name="_Toc532893679"/>
      <w:bookmarkStart w:id="21" w:name="_Toc532958984"/>
      <w:bookmarkStart w:id="22" w:name="_Toc101936767"/>
      <w:bookmarkStart w:id="23" w:name="_Toc155516356"/>
      <w:r>
        <w:rPr>
          <w:rStyle w:val="CharSectno"/>
        </w:rPr>
        <w:t>4</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any other Member;</w:t>
      </w:r>
    </w:p>
    <w:p>
      <w:pPr>
        <w:pStyle w:val="Defstart"/>
      </w:pPr>
      <w:r>
        <w:rPr>
          <w:b/>
        </w:rPr>
        <w:tab/>
        <w:t>“</w:t>
      </w:r>
      <w:r>
        <w:rPr>
          <w:rStyle w:val="CharDefText"/>
        </w:rPr>
        <w:t>Chairman</w:t>
      </w:r>
      <w:r>
        <w:rPr>
          <w:b/>
        </w:rPr>
        <w:t>”</w:t>
      </w:r>
      <w:r>
        <w:t xml:space="preserve"> means the chairman of the Board;</w:t>
      </w:r>
    </w:p>
    <w:p>
      <w:pPr>
        <w:pStyle w:val="Defstart"/>
      </w:pPr>
      <w:r>
        <w:tab/>
      </w:r>
      <w:r>
        <w:rPr>
          <w:b/>
        </w:rPr>
        <w:t>“</w:t>
      </w:r>
      <w:r>
        <w:rPr>
          <w:rStyle w:val="CharDefText"/>
        </w:rPr>
        <w:t>coal miners</w:t>
      </w:r>
      <w:r>
        <w:rPr>
          <w:b/>
        </w:rPr>
        <w:t>”</w:t>
      </w:r>
      <w:r>
        <w:t xml:space="preserve"> means persons who work for hire or reward in the coal mining industry of Western Australia;</w:t>
      </w:r>
    </w:p>
    <w:p>
      <w:pPr>
        <w:pStyle w:val="Defstart"/>
      </w:pPr>
      <w:r>
        <w:rPr>
          <w:b/>
        </w:rPr>
        <w:tab/>
        <w:t>“</w:t>
      </w:r>
      <w:r>
        <w:rPr>
          <w:rStyle w:val="CharDefText"/>
        </w:rPr>
        <w:t>Fund</w:t>
      </w:r>
      <w:r>
        <w:rPr>
          <w:b/>
        </w:rPr>
        <w:t>”</w:t>
      </w:r>
      <w:r>
        <w:t xml:space="preserve"> means The Coal Miners’ Welfare Fund as established by this Act;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Secretary</w:t>
      </w:r>
      <w:r>
        <w:rPr>
          <w:b/>
        </w:rPr>
        <w:t>”</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24" w:name="_Toc440165968"/>
      <w:bookmarkStart w:id="25" w:name="_Toc532893680"/>
      <w:bookmarkStart w:id="26" w:name="_Toc532958985"/>
      <w:bookmarkStart w:id="27" w:name="_Toc101936768"/>
      <w:bookmarkStart w:id="28" w:name="_Toc155516357"/>
      <w:r>
        <w:rPr>
          <w:rStyle w:val="CharSectno"/>
        </w:rPr>
        <w:t>5</w:t>
      </w:r>
      <w:r>
        <w:rPr>
          <w:snapToGrid w:val="0"/>
        </w:rPr>
        <w:t>.</w:t>
      </w:r>
      <w:r>
        <w:rPr>
          <w:snapToGrid w:val="0"/>
        </w:rPr>
        <w:tab/>
        <w:t>Administration of this Act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9" w:name="_Toc89153697"/>
      <w:bookmarkStart w:id="30" w:name="_Toc89153727"/>
      <w:bookmarkStart w:id="31" w:name="_Toc89490859"/>
      <w:bookmarkStart w:id="32" w:name="_Toc101936769"/>
      <w:bookmarkStart w:id="33" w:name="_Toc135716969"/>
      <w:bookmarkStart w:id="34" w:name="_Toc135718463"/>
      <w:bookmarkStart w:id="35" w:name="_Toc155516058"/>
      <w:bookmarkStart w:id="36" w:name="_Toc155516358"/>
      <w:r>
        <w:rPr>
          <w:rStyle w:val="CharPartNo"/>
        </w:rPr>
        <w:t>Part II</w:t>
      </w:r>
      <w:r>
        <w:rPr>
          <w:rStyle w:val="CharDivNo"/>
        </w:rPr>
        <w:t> </w:t>
      </w:r>
      <w:r>
        <w:t>—</w:t>
      </w:r>
      <w:r>
        <w:rPr>
          <w:rStyle w:val="CharDivText"/>
        </w:rPr>
        <w:t> </w:t>
      </w:r>
      <w:r>
        <w:rPr>
          <w:rStyle w:val="CharPartText"/>
        </w:rPr>
        <w:t>The Coal Miners’ Welfare Fund</w:t>
      </w:r>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40165969"/>
      <w:bookmarkStart w:id="38" w:name="_Toc532893681"/>
      <w:bookmarkStart w:id="39" w:name="_Toc532958986"/>
      <w:bookmarkStart w:id="40" w:name="_Toc101936770"/>
      <w:bookmarkStart w:id="41" w:name="_Toc155516359"/>
      <w:r>
        <w:rPr>
          <w:rStyle w:val="CharSectno"/>
        </w:rPr>
        <w:t>6</w:t>
      </w:r>
      <w:r>
        <w:rPr>
          <w:snapToGrid w:val="0"/>
        </w:rPr>
        <w:t>.</w:t>
      </w:r>
      <w:r>
        <w:rPr>
          <w:snapToGrid w:val="0"/>
        </w:rPr>
        <w:tab/>
        <w:t>Establishment of The Coal Miners’ Welfare Fund by contributions by mine owners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rPr>
          <w:snapToGrid w:val="0"/>
        </w:rPr>
      </w:pPr>
      <w:r>
        <w:tab/>
        <w:t>(4)</w:t>
      </w:r>
      <w:r>
        <w:tab/>
        <w:t>All penalties recovered under subsection (3), less the expenses incurred in their recovery, are to be paid into, and form part of, the Fund.</w:t>
      </w:r>
    </w:p>
    <w:p>
      <w:pPr>
        <w:pStyle w:val="Footnotesection"/>
      </w:pPr>
      <w:r>
        <w:tab/>
        <w:t xml:space="preserve">[Section 6 amended by No. 13 of 1957 s. 3; No. 113 of 1965 s. 8; No. 94 of 1972 s. 4; No. 76 of 1986 s. 6; No. 59 of 1998 s. 5; No. 17 of 2006 s. 5.] </w:t>
      </w:r>
    </w:p>
    <w:p>
      <w:pPr>
        <w:pStyle w:val="Heading5"/>
      </w:pPr>
      <w:bookmarkStart w:id="42" w:name="_Toc155516360"/>
      <w:bookmarkStart w:id="43" w:name="_Toc89153700"/>
      <w:bookmarkStart w:id="44" w:name="_Toc89153730"/>
      <w:bookmarkStart w:id="45" w:name="_Toc89490862"/>
      <w:bookmarkStart w:id="46" w:name="_Toc101936772"/>
      <w:bookmarkStart w:id="47" w:name="_Toc135716972"/>
      <w:bookmarkStart w:id="48" w:name="_Toc135718466"/>
      <w:r>
        <w:rPr>
          <w:rStyle w:val="CharSectno"/>
        </w:rPr>
        <w:t>7</w:t>
      </w:r>
      <w:r>
        <w:t>.</w:t>
      </w:r>
      <w:r>
        <w:tab/>
        <w:t>Inspection of records</w:t>
      </w:r>
      <w:bookmarkEnd w:id="42"/>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pPr>
      <w:r>
        <w:tab/>
        <w:t>[Section 7 inserted by No. 17 of 2006 s. 6.]</w:t>
      </w:r>
    </w:p>
    <w:p>
      <w:pPr>
        <w:pStyle w:val="Heading2"/>
        <w:rPr>
          <w:b w:val="0"/>
        </w:rPr>
      </w:pPr>
      <w:bookmarkStart w:id="49" w:name="_Toc155516062"/>
      <w:bookmarkStart w:id="50" w:name="_Toc155516361"/>
      <w:r>
        <w:rPr>
          <w:rStyle w:val="CharPartNo"/>
        </w:rPr>
        <w:t>Part III</w:t>
      </w:r>
      <w:r>
        <w:rPr>
          <w:rStyle w:val="CharDivNo"/>
        </w:rPr>
        <w:t> </w:t>
      </w:r>
      <w:r>
        <w:t>—</w:t>
      </w:r>
      <w:r>
        <w:rPr>
          <w:rStyle w:val="CharDivText"/>
        </w:rPr>
        <w:t> </w:t>
      </w:r>
      <w:r>
        <w:rPr>
          <w:rStyle w:val="CharPartText"/>
        </w:rPr>
        <w:t>The Coal Miners’ Welfare Board of Western Australia</w:t>
      </w:r>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40165971"/>
      <w:bookmarkStart w:id="52" w:name="_Toc532893683"/>
      <w:bookmarkStart w:id="53" w:name="_Toc532958988"/>
      <w:bookmarkStart w:id="54" w:name="_Toc101936773"/>
      <w:bookmarkStart w:id="55" w:name="_Toc155516362"/>
      <w:r>
        <w:rPr>
          <w:rStyle w:val="CharSectno"/>
        </w:rPr>
        <w:t>8</w:t>
      </w:r>
      <w:r>
        <w:rPr>
          <w:snapToGrid w:val="0"/>
        </w:rPr>
        <w:t>.</w:t>
      </w:r>
      <w:r>
        <w:rPr>
          <w:snapToGrid w:val="0"/>
        </w:rPr>
        <w:tab/>
        <w:t>Constitution of the Board</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56" w:name="_Toc155516363"/>
      <w:bookmarkStart w:id="57" w:name="_Toc440165976"/>
      <w:bookmarkStart w:id="58" w:name="_Toc532893688"/>
      <w:bookmarkStart w:id="59" w:name="_Toc532958993"/>
      <w:bookmarkStart w:id="60" w:name="_Toc101936778"/>
      <w:r>
        <w:rPr>
          <w:rStyle w:val="CharSectno"/>
        </w:rPr>
        <w:t>9</w:t>
      </w:r>
      <w:r>
        <w:t>.</w:t>
      </w:r>
      <w:r>
        <w:tab/>
        <w:t>Membership of the Board</w:t>
      </w:r>
      <w:bookmarkEnd w:id="56"/>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61" w:name="_Toc155516364"/>
      <w:r>
        <w:rPr>
          <w:rStyle w:val="CharSectno"/>
        </w:rPr>
        <w:t>10</w:t>
      </w:r>
      <w:r>
        <w:t>.</w:t>
      </w:r>
      <w:r>
        <w:tab/>
        <w:t>Deputy and temporary Members</w:t>
      </w:r>
      <w:bookmarkEnd w:id="61"/>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62" w:name="_Toc155516365"/>
      <w:r>
        <w:rPr>
          <w:rStyle w:val="CharSectno"/>
        </w:rPr>
        <w:t>11</w:t>
      </w:r>
      <w:r>
        <w:t>.</w:t>
      </w:r>
      <w:r>
        <w:tab/>
        <w:t>Removal and resignation</w:t>
      </w:r>
      <w:bookmarkEnd w:id="62"/>
    </w:p>
    <w:p>
      <w:pPr>
        <w:pStyle w:val="Subsection"/>
      </w:pPr>
      <w:r>
        <w:tab/>
      </w:r>
      <w:r>
        <w:tab/>
        <w:t>A Member (including a Member holding office under section 9(1)(a) or (b)) ceases to be a Member if he or she —</w:t>
      </w:r>
    </w:p>
    <w:p>
      <w:pPr>
        <w:pStyle w:val="Indenta"/>
      </w:pPr>
      <w:r>
        <w:tab/>
        <w:t>(a)</w:t>
      </w:r>
      <w:r>
        <w:tab/>
        <w:t xml:space="preserve">resigns in writing to the Minister; </w:t>
      </w:r>
    </w:p>
    <w:p>
      <w:pPr>
        <w:pStyle w:val="Indenta"/>
      </w:pPr>
      <w:r>
        <w:tab/>
        <w:t>(b)</w:t>
      </w:r>
      <w:r>
        <w:tab/>
        <w:t xml:space="preserve">is, for 3 consecutive meetings, absent without the leave of the Board, from meetings of the Board of which he or she has had notice; </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w:t>
      </w:r>
    </w:p>
    <w:p>
      <w:pPr>
        <w:pStyle w:val="Indenti"/>
      </w:pPr>
      <w:r>
        <w:tab/>
        <w:t>(ii)</w:t>
      </w:r>
      <w:r>
        <w:tab/>
        <w:t>has neglected to satisfactorily perform those duties; or</w:t>
      </w:r>
    </w:p>
    <w:p>
      <w:pPr>
        <w:pStyle w:val="Indenti"/>
      </w:pPr>
      <w:r>
        <w:tab/>
        <w:t>(iii)</w:t>
      </w:r>
      <w:r>
        <w:tab/>
        <w:t>has been guilty of misconduct;</w:t>
      </w:r>
    </w:p>
    <w:p>
      <w:pPr>
        <w:pStyle w:val="Indenta"/>
      </w:pPr>
      <w:r>
        <w:tab/>
        <w:t>(d)</w:t>
      </w:r>
      <w:r>
        <w:tab/>
        <w:t>is an undischarged bankrupt or a person whose property is subject to an order or arrangement under the laws relating to bankruptcy; or</w:t>
      </w:r>
    </w:p>
    <w:p>
      <w:pPr>
        <w:pStyle w:val="Indenta"/>
      </w:pPr>
      <w:r>
        <w:tab/>
        <w:t>(e)</w:t>
      </w:r>
      <w:r>
        <w:tab/>
        <w:t>dies.</w:t>
      </w:r>
    </w:p>
    <w:p>
      <w:pPr>
        <w:pStyle w:val="Footnotesection"/>
      </w:pPr>
      <w:r>
        <w:tab/>
        <w:t>[Section 11 inserted by No. 17 of 2006 s. 8.]</w:t>
      </w:r>
    </w:p>
    <w:p>
      <w:pPr>
        <w:pStyle w:val="Heading5"/>
      </w:pPr>
      <w:bookmarkStart w:id="63" w:name="_Toc155516366"/>
      <w:r>
        <w:rPr>
          <w:rStyle w:val="CharSectno"/>
        </w:rPr>
        <w:t>12</w:t>
      </w:r>
      <w:r>
        <w:t>.</w:t>
      </w:r>
      <w:r>
        <w:tab/>
        <w:t>Replacement of Members</w:t>
      </w:r>
      <w:bookmarkEnd w:id="63"/>
    </w:p>
    <w:p>
      <w:pPr>
        <w:pStyle w:val="Subsection"/>
      </w:pPr>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rPr>
          <w:snapToGrid w:val="0"/>
        </w:rPr>
      </w:pPr>
      <w:bookmarkStart w:id="64" w:name="_Toc155516367"/>
      <w:r>
        <w:rPr>
          <w:rStyle w:val="CharSectno"/>
        </w:rPr>
        <w:t>13</w:t>
      </w:r>
      <w:r>
        <w:rPr>
          <w:snapToGrid w:val="0"/>
        </w:rPr>
        <w:t>.</w:t>
      </w:r>
      <w:r>
        <w:rPr>
          <w:snapToGrid w:val="0"/>
        </w:rPr>
        <w:tab/>
        <w:t>Remuneration of Members</w:t>
      </w:r>
      <w:bookmarkEnd w:id="57"/>
      <w:bookmarkEnd w:id="58"/>
      <w:bookmarkEnd w:id="59"/>
      <w:bookmarkEnd w:id="60"/>
      <w:bookmarkEnd w:id="64"/>
      <w:r>
        <w:rPr>
          <w:snapToGrid w:val="0"/>
        </w:rPr>
        <w:t xml:space="preserve"> </w:t>
      </w:r>
    </w:p>
    <w:p>
      <w:pPr>
        <w:pStyle w:val="Subsection"/>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pPr>
      <w:r>
        <w:tab/>
        <w:t>[Section 13 amended by No. 17 of 2006 s. 9.]</w:t>
      </w:r>
    </w:p>
    <w:p>
      <w:pPr>
        <w:pStyle w:val="Heading5"/>
        <w:rPr>
          <w:snapToGrid w:val="0"/>
        </w:rPr>
      </w:pPr>
      <w:bookmarkStart w:id="65" w:name="_Toc440165977"/>
      <w:bookmarkStart w:id="66" w:name="_Toc532893689"/>
      <w:bookmarkStart w:id="67" w:name="_Toc532958994"/>
      <w:bookmarkStart w:id="68" w:name="_Toc101936779"/>
      <w:bookmarkStart w:id="69" w:name="_Toc155516368"/>
      <w:r>
        <w:rPr>
          <w:rStyle w:val="CharSectno"/>
        </w:rPr>
        <w:t>14</w:t>
      </w:r>
      <w:r>
        <w:rPr>
          <w:snapToGrid w:val="0"/>
        </w:rPr>
        <w:t>.</w:t>
      </w:r>
      <w:r>
        <w:rPr>
          <w:snapToGrid w:val="0"/>
        </w:rPr>
        <w:tab/>
        <w:t>Meetings of the Board</w:t>
      </w:r>
      <w:bookmarkEnd w:id="65"/>
      <w:bookmarkEnd w:id="66"/>
      <w:bookmarkEnd w:id="67"/>
      <w:bookmarkEnd w:id="68"/>
      <w:bookmarkEnd w:id="69"/>
      <w:r>
        <w:rPr>
          <w:snapToGrid w:val="0"/>
        </w:rPr>
        <w:t xml:space="preserve"> </w:t>
      </w:r>
    </w:p>
    <w:p>
      <w:pPr>
        <w:pStyle w:val="Subsection"/>
      </w:pPr>
      <w:r>
        <w:tab/>
        <w:t>(1)</w:t>
      </w:r>
      <w:r>
        <w:tab/>
        <w:t>Meetings of the Board are to be held at the times and places determined by the Board.</w:t>
      </w:r>
    </w:p>
    <w:p>
      <w:pPr>
        <w:pStyle w:val="Subsection"/>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pPr>
      <w:r>
        <w:tab/>
      </w:r>
      <w:r>
        <w:tab/>
        <w:t>by giving reasonable notice to the other Members.</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rPr>
          <w:snapToGrid w:val="0"/>
        </w:rPr>
      </w:pPr>
      <w:bookmarkStart w:id="70" w:name="_Toc440165978"/>
      <w:bookmarkStart w:id="71" w:name="_Toc532893690"/>
      <w:bookmarkStart w:id="72" w:name="_Toc532958995"/>
      <w:bookmarkStart w:id="73" w:name="_Toc101936780"/>
      <w:bookmarkStart w:id="74" w:name="_Toc155516369"/>
      <w:r>
        <w:rPr>
          <w:rStyle w:val="CharSectno"/>
        </w:rPr>
        <w:t>15</w:t>
      </w:r>
      <w:r>
        <w:rPr>
          <w:snapToGrid w:val="0"/>
        </w:rPr>
        <w:t>.</w:t>
      </w:r>
      <w:r>
        <w:rPr>
          <w:snapToGrid w:val="0"/>
        </w:rPr>
        <w:tab/>
        <w:t>Officers of the Board</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75" w:name="_Toc89153709"/>
      <w:bookmarkStart w:id="76" w:name="_Toc89153739"/>
      <w:bookmarkStart w:id="77" w:name="_Toc89490871"/>
      <w:bookmarkStart w:id="78" w:name="_Toc101936781"/>
      <w:bookmarkStart w:id="79" w:name="_Toc135716981"/>
      <w:bookmarkStart w:id="80" w:name="_Toc135718475"/>
      <w:bookmarkStart w:id="81" w:name="_Toc155516075"/>
      <w:bookmarkStart w:id="82" w:name="_Toc155516370"/>
      <w:r>
        <w:rPr>
          <w:rStyle w:val="CharPartNo"/>
        </w:rPr>
        <w:t>Part IV</w:t>
      </w:r>
      <w:r>
        <w:rPr>
          <w:rStyle w:val="CharDivNo"/>
        </w:rPr>
        <w:t> </w:t>
      </w:r>
      <w:r>
        <w:t>—</w:t>
      </w:r>
      <w:r>
        <w:rPr>
          <w:rStyle w:val="CharDivText"/>
        </w:rPr>
        <w:t> </w:t>
      </w:r>
      <w:r>
        <w:rPr>
          <w:rStyle w:val="CharPartText"/>
        </w:rPr>
        <w:t>Functions and powers of the Board</w:t>
      </w:r>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40165979"/>
      <w:bookmarkStart w:id="84" w:name="_Toc532893691"/>
      <w:bookmarkStart w:id="85" w:name="_Toc532958996"/>
      <w:bookmarkStart w:id="86" w:name="_Toc101936782"/>
      <w:bookmarkStart w:id="87" w:name="_Toc155516371"/>
      <w:r>
        <w:rPr>
          <w:rStyle w:val="CharSectno"/>
        </w:rPr>
        <w:t>16</w:t>
      </w:r>
      <w:r>
        <w:rPr>
          <w:snapToGrid w:val="0"/>
        </w:rPr>
        <w:t>.</w:t>
      </w:r>
      <w:r>
        <w:rPr>
          <w:snapToGrid w:val="0"/>
        </w:rPr>
        <w:tab/>
        <w:t>Functions of the Board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No. 17 of 2006 s. 11.] </w:t>
      </w:r>
    </w:p>
    <w:p>
      <w:pPr>
        <w:pStyle w:val="Heading5"/>
        <w:rPr>
          <w:snapToGrid w:val="0"/>
        </w:rPr>
      </w:pPr>
      <w:bookmarkStart w:id="88" w:name="_Toc440165980"/>
      <w:bookmarkStart w:id="89" w:name="_Toc532893692"/>
      <w:bookmarkStart w:id="90" w:name="_Toc532958997"/>
      <w:bookmarkStart w:id="91" w:name="_Toc101936783"/>
      <w:bookmarkStart w:id="92" w:name="_Toc155516372"/>
      <w:r>
        <w:rPr>
          <w:rStyle w:val="CharSectno"/>
        </w:rPr>
        <w:t>17</w:t>
      </w:r>
      <w:r>
        <w:rPr>
          <w:snapToGrid w:val="0"/>
        </w:rPr>
        <w:t>.</w:t>
      </w:r>
      <w:r>
        <w:rPr>
          <w:snapToGrid w:val="0"/>
        </w:rPr>
        <w:tab/>
        <w:t>Powers of the Board</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93" w:name="_Toc89153712"/>
      <w:bookmarkStart w:id="94" w:name="_Toc89153742"/>
      <w:bookmarkStart w:id="95" w:name="_Toc89490874"/>
      <w:bookmarkStart w:id="96" w:name="_Toc101936784"/>
      <w:bookmarkStart w:id="97" w:name="_Toc135716984"/>
      <w:bookmarkStart w:id="98" w:name="_Toc135718478"/>
      <w:bookmarkStart w:id="99" w:name="_Toc155516078"/>
      <w:bookmarkStart w:id="100" w:name="_Toc155516373"/>
      <w:r>
        <w:rPr>
          <w:rStyle w:val="CharPartNo"/>
        </w:rPr>
        <w:t>Part V</w:t>
      </w:r>
      <w:r>
        <w:rPr>
          <w:rStyle w:val="CharDivNo"/>
        </w:rPr>
        <w:t> </w:t>
      </w:r>
      <w:r>
        <w:t>—</w:t>
      </w:r>
      <w:r>
        <w:rPr>
          <w:rStyle w:val="CharDivText"/>
        </w:rPr>
        <w:t> </w:t>
      </w:r>
      <w:r>
        <w:rPr>
          <w:rStyle w:val="CharPartText"/>
        </w:rPr>
        <w:t>Accounts, audits, and reports</w:t>
      </w:r>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40165981"/>
      <w:bookmarkStart w:id="102" w:name="_Toc532893693"/>
      <w:bookmarkStart w:id="103" w:name="_Toc532958998"/>
      <w:bookmarkStart w:id="104" w:name="_Toc101936785"/>
      <w:bookmarkStart w:id="105" w:name="_Toc155516374"/>
      <w:r>
        <w:rPr>
          <w:rStyle w:val="CharSectno"/>
        </w:rPr>
        <w:t>18</w:t>
      </w:r>
      <w:r>
        <w:rPr>
          <w:snapToGrid w:val="0"/>
        </w:rPr>
        <w:t>.</w:t>
      </w:r>
      <w:r>
        <w:rPr>
          <w:snapToGrid w:val="0"/>
        </w:rPr>
        <w:tab/>
        <w:t xml:space="preserve">Application of </w:t>
      </w:r>
      <w:r>
        <w:rPr>
          <w:i/>
          <w:snapToGrid w:val="0"/>
        </w:rPr>
        <w:t>Financial Administration and Audit Act 1985</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18 inserted by No. 98 of 1985 s. 3.] </w:t>
      </w:r>
    </w:p>
    <w:p>
      <w:pPr>
        <w:pStyle w:val="Ednotesection"/>
      </w:pPr>
      <w:r>
        <w:t>[</w:t>
      </w:r>
      <w:r>
        <w:rPr>
          <w:b/>
        </w:rPr>
        <w:t>19</w:t>
      </w:r>
      <w:r>
        <w:rPr>
          <w:b/>
        </w:rPr>
        <w:noBreakHyphen/>
        <w:t>22.</w:t>
      </w:r>
      <w:r>
        <w:tab/>
        <w:t xml:space="preserve">Repealed by No. 98 of 1985 s. 3.] </w:t>
      </w:r>
    </w:p>
    <w:p>
      <w:pPr>
        <w:pStyle w:val="Heading5"/>
        <w:rPr>
          <w:snapToGrid w:val="0"/>
        </w:rPr>
      </w:pPr>
      <w:bookmarkStart w:id="106" w:name="_Toc440165982"/>
      <w:bookmarkStart w:id="107" w:name="_Toc532893694"/>
      <w:bookmarkStart w:id="108" w:name="_Toc532958999"/>
      <w:bookmarkStart w:id="109" w:name="_Toc101936786"/>
      <w:bookmarkStart w:id="110" w:name="_Toc155516375"/>
      <w:r>
        <w:rPr>
          <w:rStyle w:val="CharSectno"/>
        </w:rPr>
        <w:t>22A</w:t>
      </w:r>
      <w:r>
        <w:rPr>
          <w:snapToGrid w:val="0"/>
        </w:rPr>
        <w:t xml:space="preserve">. </w:t>
      </w:r>
      <w:r>
        <w:rPr>
          <w:snapToGrid w:val="0"/>
        </w:rPr>
        <w:tab/>
        <w:t>Validation of certain payments from Fund</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111" w:name="_Toc89153715"/>
      <w:bookmarkStart w:id="112" w:name="_Toc89153745"/>
      <w:bookmarkStart w:id="113" w:name="_Toc89490877"/>
      <w:bookmarkStart w:id="114" w:name="_Toc101936787"/>
      <w:bookmarkStart w:id="115" w:name="_Toc135716987"/>
      <w:bookmarkStart w:id="116" w:name="_Toc135718481"/>
      <w:bookmarkStart w:id="117" w:name="_Toc155516081"/>
      <w:bookmarkStart w:id="118" w:name="_Toc155516376"/>
      <w:r>
        <w:rPr>
          <w:rStyle w:val="CharPartNo"/>
        </w:rPr>
        <w:t>Part VI</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40165983"/>
      <w:bookmarkStart w:id="120" w:name="_Toc532893695"/>
      <w:bookmarkStart w:id="121" w:name="_Toc532959000"/>
      <w:bookmarkStart w:id="122" w:name="_Toc101936788"/>
      <w:bookmarkStart w:id="123" w:name="_Toc155516377"/>
      <w:r>
        <w:rPr>
          <w:rStyle w:val="CharSectno"/>
        </w:rPr>
        <w:t>23</w:t>
      </w:r>
      <w:r>
        <w:rPr>
          <w:snapToGrid w:val="0"/>
        </w:rPr>
        <w:t>.</w:t>
      </w:r>
      <w:r>
        <w:rPr>
          <w:snapToGrid w:val="0"/>
        </w:rPr>
        <w:tab/>
        <w:t>Offences and general penalty</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Repealed by No. 59 of 2004 s. 141.]</w:t>
      </w:r>
    </w:p>
    <w:p>
      <w:pPr>
        <w:pStyle w:val="Heading5"/>
        <w:rPr>
          <w:snapToGrid w:val="0"/>
        </w:rPr>
      </w:pPr>
      <w:bookmarkStart w:id="124" w:name="_Toc440165985"/>
      <w:bookmarkStart w:id="125" w:name="_Toc532893697"/>
      <w:bookmarkStart w:id="126" w:name="_Toc532959002"/>
      <w:bookmarkStart w:id="127" w:name="_Toc101936790"/>
      <w:bookmarkStart w:id="128" w:name="_Toc155516378"/>
      <w:r>
        <w:rPr>
          <w:rStyle w:val="CharSectno"/>
        </w:rPr>
        <w:t>25</w:t>
      </w:r>
      <w:r>
        <w:rPr>
          <w:snapToGrid w:val="0"/>
        </w:rPr>
        <w:t>.</w:t>
      </w:r>
      <w:r>
        <w:rPr>
          <w:snapToGrid w:val="0"/>
        </w:rPr>
        <w:tab/>
        <w:t>How legal proceedings taken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29" w:name="_Toc440165987"/>
      <w:bookmarkStart w:id="130" w:name="_Toc532893698"/>
      <w:bookmarkStart w:id="131" w:name="_Toc532959003"/>
      <w:bookmarkStart w:id="132" w:name="_Toc101936791"/>
      <w:bookmarkStart w:id="133" w:name="_Toc155516379"/>
      <w:r>
        <w:rPr>
          <w:rStyle w:val="CharSectno"/>
        </w:rPr>
        <w:t>27</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34" w:name="_Toc89153720"/>
      <w:bookmarkStart w:id="135" w:name="_Toc89153750"/>
      <w:bookmarkStart w:id="136" w:name="_Toc89490882"/>
      <w:bookmarkStart w:id="137" w:name="_Toc101936792"/>
      <w:bookmarkStart w:id="138" w:name="_Toc135716991"/>
      <w:bookmarkStart w:id="139" w:name="_Toc135718485"/>
      <w:bookmarkStart w:id="140" w:name="_Toc155516085"/>
      <w:bookmarkStart w:id="141" w:name="_Toc155516380"/>
      <w:r>
        <w:t>Notes</w:t>
      </w:r>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42" w:name="_Toc532959004"/>
      <w:bookmarkStart w:id="143" w:name="_Toc101936793"/>
      <w:bookmarkStart w:id="144" w:name="_Toc155516381"/>
      <w:r>
        <w:rPr>
          <w:snapToGrid w:val="0"/>
        </w:rPr>
        <w:t>Compilation table</w:t>
      </w:r>
      <w:bookmarkEnd w:id="142"/>
      <w:bookmarkEnd w:id="143"/>
      <w:bookmarkEnd w:id="144"/>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8"/>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1"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1"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1"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1"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1"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1"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1" w:type="dxa"/>
            <w:gridSpan w:val="3"/>
          </w:tcPr>
          <w:p>
            <w:pPr>
              <w:pStyle w:val="nTable"/>
              <w:spacing w:before="120"/>
              <w:rPr>
                <w:sz w:val="19"/>
              </w:rPr>
            </w:pPr>
            <w:r>
              <w:rPr>
                <w:sz w:val="19"/>
              </w:rPr>
              <w:t>26 Sep 1968</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1"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1"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1"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1"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1"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1"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1" w:type="dxa"/>
            <w:gridSpan w:val="2"/>
          </w:tcPr>
          <w:p>
            <w:pPr>
              <w:pStyle w:val="nTable"/>
              <w:spacing w:before="120"/>
              <w:rPr>
                <w:sz w:val="19"/>
              </w:rPr>
            </w:pPr>
            <w:r>
              <w:rPr>
                <w:sz w:val="19"/>
              </w:rPr>
              <w:t>31 Dec 1998 (see s. 2)</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37" w:type="dxa"/>
            <w:gridSpan w:val="3"/>
            <w:tcBorders>
              <w:top w:val="nil"/>
              <w:bottom w:val="nil"/>
            </w:tcBorders>
          </w:tcPr>
          <w:p>
            <w:pPr>
              <w:pStyle w:val="nTable"/>
              <w:rPr>
                <w:snapToGrid w:val="0"/>
                <w:sz w:val="19"/>
                <w:lang w:val="en-US"/>
              </w:rPr>
            </w:pPr>
            <w:r>
              <w:rPr>
                <w:sz w:val="19"/>
              </w:rPr>
              <w:t>23 Nov 2004</w:t>
            </w:r>
          </w:p>
        </w:tc>
        <w:tc>
          <w:tcPr>
            <w:tcW w:w="2378"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0" w:type="dxa"/>
            <w:tcBorders>
              <w:top w:val="nil"/>
              <w:bottom w:val="single" w:sz="4" w:space="0" w:color="auto"/>
            </w:tcBorders>
          </w:tcPr>
          <w:p>
            <w:pPr>
              <w:pStyle w:val="nTable"/>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single" w:sz="4" w:space="0" w:color="auto"/>
            </w:tcBorders>
          </w:tcPr>
          <w:p>
            <w:pPr>
              <w:pStyle w:val="nTable"/>
              <w:rPr>
                <w:snapToGrid w:val="0"/>
                <w:sz w:val="19"/>
                <w:lang w:val="en-US"/>
              </w:rPr>
            </w:pPr>
            <w:r>
              <w:rPr>
                <w:snapToGrid w:val="0"/>
                <w:sz w:val="19"/>
                <w:lang w:val="en-US"/>
              </w:rPr>
              <w:t>17 of 2006</w:t>
            </w:r>
          </w:p>
        </w:tc>
        <w:tc>
          <w:tcPr>
            <w:tcW w:w="1337" w:type="dxa"/>
            <w:gridSpan w:val="3"/>
            <w:tcBorders>
              <w:top w:val="nil"/>
              <w:bottom w:val="single" w:sz="4" w:space="0" w:color="auto"/>
            </w:tcBorders>
          </w:tcPr>
          <w:p>
            <w:pPr>
              <w:pStyle w:val="nTable"/>
              <w:rPr>
                <w:sz w:val="19"/>
              </w:rPr>
            </w:pPr>
            <w:r>
              <w:rPr>
                <w:snapToGrid w:val="0"/>
                <w:sz w:val="19"/>
                <w:lang w:val="en-US"/>
              </w:rPr>
              <w:t>17 May 2006</w:t>
            </w:r>
          </w:p>
        </w:tc>
        <w:tc>
          <w:tcPr>
            <w:tcW w:w="2378" w:type="dxa"/>
            <w:tcBorders>
              <w:top w:val="nil"/>
              <w:bottom w:val="single" w:sz="4" w:space="0" w:color="auto"/>
            </w:tcBorders>
          </w:tcPr>
          <w:p>
            <w:pPr>
              <w:pStyle w:val="nTable"/>
              <w:rPr>
                <w:snapToGrid w:val="0"/>
                <w:sz w:val="19"/>
                <w:lang w:val="en-US"/>
              </w:rPr>
            </w:pPr>
            <w:r>
              <w:rPr>
                <w:snapToGrid w:val="0"/>
                <w:sz w:val="19"/>
                <w:lang w:val="en-US"/>
              </w:rPr>
              <w:t>1 Jan 2007 (see s. 2)</w:t>
            </w:r>
          </w:p>
        </w:tc>
      </w:tr>
    </w:tbl>
    <w:p>
      <w:pPr>
        <w:pStyle w:val="nSubsection"/>
        <w:rPr>
          <w:snapToGrid w:val="0"/>
        </w:rPr>
      </w:pPr>
      <w:bookmarkStart w:id="145" w:name="UpToHere"/>
      <w:bookmarkEnd w:id="145"/>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54"/>
    <w:docVar w:name="WAFER_20151208095554" w:val="RemoveTrackChanges"/>
    <w:docVar w:name="WAFER_20151208095554_GUID" w:val="97d28f8a-64ae-4d47-8b76-60452def7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4922</Words>
  <Characters>22250</Characters>
  <Application>Microsoft Office Word</Application>
  <DocSecurity>0</DocSecurity>
  <Lines>674</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1947 - 02-d0-03</dc:title>
  <dc:subject/>
  <dc:creator/>
  <cp:keywords/>
  <dc:description/>
  <cp:lastModifiedBy>svcMRProcess</cp:lastModifiedBy>
  <cp:revision>4</cp:revision>
  <cp:lastPrinted>2002-01-09T04:09:00Z</cp:lastPrinted>
  <dcterms:created xsi:type="dcterms:W3CDTF">2015-12-09T10:21:00Z</dcterms:created>
  <dcterms:modified xsi:type="dcterms:W3CDTF">2015-12-09T10:21:00Z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140</vt:i4>
  </property>
  <property fmtid="{D5CDD505-2E9C-101B-9397-08002B2CF9AE}" pid="6" name="AsAtDate">
    <vt:lpwstr>01 Jan 2007</vt:lpwstr>
  </property>
  <property fmtid="{D5CDD505-2E9C-101B-9397-08002B2CF9AE}" pid="7" name="Suffix">
    <vt:lpwstr>02-d0-03</vt:lpwstr>
  </property>
</Properties>
</file>