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Government Railways By-laws — By-law 92</w:t>
      </w:r>
      <w:r>
        <w:rPr>
          <w:noProof/>
        </w:rPr>
        <w:br/>
        <w:t>(Railways Commission Procedure)</w:t>
      </w:r>
      <w:r>
        <w:fldChar w:fldCharType="end"/>
      </w:r>
    </w:p>
    <w:p>
      <w:pPr>
        <w:pStyle w:val="Subsection"/>
        <w:rPr>
          <w:color w:val="000000"/>
          <w:sz w:val="22"/>
          <w:szCs w:val="22"/>
        </w:rPr>
      </w:pPr>
      <w:r>
        <w:tab/>
      </w:r>
      <w:r>
        <w:tab/>
      </w:r>
      <w:bookmarkStart w:id="0" w:name="RepealText"/>
      <w:bookmarkEnd w:id="0"/>
      <w:r>
        <w:rPr>
          <w:color w:val="000000"/>
          <w:sz w:val="22"/>
          <w:szCs w:val="22"/>
        </w:rPr>
        <w:t xml:space="preserve">These by-laws were repealed by the </w:t>
      </w:r>
      <w:r>
        <w:rPr>
          <w:i/>
          <w:iCs/>
          <w:color w:val="000000"/>
          <w:sz w:val="22"/>
          <w:szCs w:val="22"/>
        </w:rPr>
        <w:t xml:space="preserve">Government Railways Amendment and Repeal By-laws 2003 </w:t>
      </w:r>
      <w:r>
        <w:rPr>
          <w:color w:val="000000"/>
          <w:sz w:val="22"/>
          <w:szCs w:val="22"/>
        </w:rPr>
        <w:t>bl. 3 as at 12 Dec 2003 (see </w:t>
      </w:r>
      <w:r>
        <w:rPr>
          <w:i/>
          <w:color w:val="000000"/>
          <w:sz w:val="22"/>
          <w:szCs w:val="22"/>
        </w:rPr>
        <w:t>Gazette</w:t>
      </w:r>
      <w:r>
        <w:rPr>
          <w:color w:val="000000"/>
          <w:sz w:val="22"/>
          <w:szCs w:val="22"/>
        </w:rPr>
        <w:t xml:space="preserve"> 12 Dec 2003 p. 5042).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92</w:t>
      </w:r>
      <w:r>
        <w:rPr>
          <w:noProof/>
        </w:rPr>
        <w:br/>
        <w:t>(Railways Commission Procedure)</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92</w:t>
      </w:r>
      <w:r>
        <w:rPr>
          <w:snapToGrid w:val="0"/>
        </w:rPr>
        <w:t>.</w:t>
      </w:r>
      <w:r>
        <w:rPr>
          <w:snapToGrid w:val="0"/>
        </w:rPr>
        <w:tab/>
        <w:t>By-law No. 92 — Railways Commission Procedure</w:t>
      </w:r>
      <w:r>
        <w:tab/>
      </w:r>
      <w:r>
        <w:fldChar w:fldCharType="begin"/>
      </w:r>
      <w:r>
        <w:instrText xml:space="preserve"> PAGEREF _Toc157094829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_Toc157094831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By-laws — By</w:t>
      </w:r>
      <w:r>
        <w:noBreakHyphen/>
        <w:t>law 92</w:t>
      </w:r>
      <w:r>
        <w:br/>
        <w:t>(Railways Commission Procedure)</w:t>
      </w:r>
    </w:p>
    <w:p>
      <w:pPr>
        <w:pStyle w:val="Heading5"/>
        <w:rPr>
          <w:snapToGrid w:val="0"/>
        </w:rPr>
      </w:pPr>
      <w:bookmarkStart w:id="3" w:name="_Toc378667302"/>
      <w:bookmarkStart w:id="4" w:name="_Toc157094829"/>
      <w:r>
        <w:rPr>
          <w:rStyle w:val="CharSectno"/>
        </w:rPr>
        <w:t>92</w:t>
      </w:r>
      <w:r>
        <w:rPr>
          <w:snapToGrid w:val="0"/>
        </w:rPr>
        <w:t>.</w:t>
      </w:r>
      <w:r>
        <w:rPr>
          <w:snapToGrid w:val="0"/>
        </w:rPr>
        <w:tab/>
        <w:t>By-law No. 92 — Railways Commission Procedure</w:t>
      </w:r>
      <w:bookmarkEnd w:id="3"/>
      <w:bookmarkEnd w:id="4"/>
    </w:p>
    <w:p>
      <w:pPr>
        <w:pStyle w:val="Ednotesubsection"/>
      </w:pPr>
      <w:r>
        <w:tab/>
        <w:t>[(1)</w:t>
      </w:r>
      <w:r>
        <w:tab/>
        <w:t>Deleted by Gazette 19 March 1958 p.521.]</w:t>
      </w:r>
    </w:p>
    <w:p>
      <w:pPr>
        <w:pStyle w:val="Ednotesubsection"/>
      </w:pPr>
      <w:r>
        <w:tab/>
        <w:t>[(2)</w:t>
      </w:r>
      <w:r>
        <w:tab/>
        <w:t>Deleted by Gazette 19 March 1958 p.521.]</w:t>
      </w:r>
    </w:p>
    <w:p>
      <w:pPr>
        <w:pStyle w:val="Ednotesubsection"/>
      </w:pPr>
      <w:r>
        <w:tab/>
        <w:t>[(3)</w:t>
      </w:r>
      <w:r>
        <w:tab/>
        <w:t>Deleted by Gazette 19 March 1958 p.521.]</w:t>
      </w:r>
    </w:p>
    <w:p>
      <w:pPr>
        <w:pStyle w:val="Subsection"/>
        <w:rPr>
          <w:snapToGrid w:val="0"/>
        </w:rPr>
      </w:pPr>
      <w:r>
        <w:rPr>
          <w:snapToGrid w:val="0"/>
        </w:rPr>
        <w:tab/>
        <w:t>(4)</w:t>
      </w:r>
      <w:r>
        <w:rPr>
          <w:snapToGrid w:val="0"/>
        </w:rPr>
        <w:tab/>
        <w:t>The Commission may authorise any officer of the department to sign documents promulgating or publicising any authority, resolution, decision, direction, instruction, or views of the Commission and such document shall be deemed to have been issued or written by or under the direction of the Commission. Provided that this by-law shall not apply to documents which require the common seal of the Commission to be affixed.</w:t>
      </w:r>
    </w:p>
    <w:p>
      <w:pPr>
        <w:pStyle w:val="Subsection"/>
        <w:rPr>
          <w:snapToGrid w:val="0"/>
        </w:rPr>
      </w:pPr>
      <w:r>
        <w:rPr>
          <w:snapToGrid w:val="0"/>
        </w:rPr>
        <w:tab/>
        <w:t>(5)</w:t>
      </w:r>
      <w:r>
        <w:rPr>
          <w:snapToGrid w:val="0"/>
        </w:rPr>
        <w:tab/>
        <w:t>The form of attestation of documents under seal shall be as follows: — </w:t>
      </w:r>
    </w:p>
    <w:p>
      <w:pPr>
        <w:pStyle w:val="MiscellaneousBody"/>
        <w:tabs>
          <w:tab w:val="left" w:pos="1418"/>
        </w:tabs>
        <w:ind w:left="1418" w:hanging="567"/>
        <w:rPr>
          <w:snapToGrid w:val="0"/>
        </w:rPr>
      </w:pPr>
      <w:r>
        <w:rPr>
          <w:snapToGrid w:val="0"/>
        </w:rPr>
        <w:t>“</w:t>
      </w:r>
      <w:r>
        <w:rPr>
          <w:snapToGrid w:val="0"/>
        </w:rPr>
        <w:tab/>
        <w:t>The common seal of The Western Australian Government Railways Commission was hereunto affixed in the presence of: — </w:t>
      </w:r>
    </w:p>
    <w:p>
      <w:pPr>
        <w:pStyle w:val="MiscellaneousBody"/>
        <w:tabs>
          <w:tab w:val="left" w:pos="1418"/>
        </w:tabs>
        <w:ind w:left="851"/>
        <w:jc w:val="right"/>
        <w:rPr>
          <w:snapToGrid w:val="0"/>
        </w:rPr>
      </w:pPr>
      <w:r>
        <w:rPr>
          <w:snapToGrid w:val="0"/>
        </w:rPr>
        <w:t xml:space="preserve">. . . . . . . . . . . . . . . . . . . . . . . . . . . . </w:t>
      </w:r>
    </w:p>
    <w:p>
      <w:pPr>
        <w:pStyle w:val="MiscellaneousBody"/>
        <w:tabs>
          <w:tab w:val="left" w:pos="1418"/>
        </w:tabs>
        <w:ind w:left="851"/>
        <w:jc w:val="right"/>
        <w:rPr>
          <w:snapToGrid w:val="0"/>
        </w:rPr>
      </w:pPr>
      <w:r>
        <w:rPr>
          <w:snapToGrid w:val="0"/>
        </w:rPr>
        <w:t>Commissioner</w:t>
      </w:r>
    </w:p>
    <w:p>
      <w:pPr>
        <w:pStyle w:val="MiscellaneousBody"/>
        <w:tabs>
          <w:tab w:val="left" w:pos="1418"/>
        </w:tabs>
        <w:ind w:left="851"/>
        <w:jc w:val="right"/>
        <w:rPr>
          <w:snapToGrid w:val="0"/>
        </w:rPr>
      </w:pPr>
      <w:r>
        <w:rPr>
          <w:snapToGrid w:val="0"/>
        </w:rPr>
        <w:t xml:space="preserve">. . . . . . . . . . . . . . . . . . . . . . . . . . . . </w:t>
      </w:r>
    </w:p>
    <w:p>
      <w:pPr>
        <w:pStyle w:val="MiscellaneousBody"/>
        <w:tabs>
          <w:tab w:val="left" w:pos="1418"/>
        </w:tabs>
        <w:ind w:left="851"/>
        <w:jc w:val="right"/>
        <w:rPr>
          <w:snapToGrid w:val="0"/>
        </w:rPr>
      </w:pPr>
      <w:r>
        <w:rPr>
          <w:snapToGrid w:val="0"/>
        </w:rPr>
        <w:t>Secretary.”</w:t>
      </w:r>
    </w:p>
    <w:p>
      <w:pPr>
        <w:pStyle w:val="Footnotesection"/>
      </w:pPr>
      <w:r>
        <w:lastRenderedPageBreak/>
        <w:tab/>
        <w:t xml:space="preserve">[By-law 92 amended by Gazette 19 March 1958.] </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5" w:name="_Toc378667303"/>
      <w:bookmarkStart w:id="6" w:name="_Toc426983022"/>
      <w:bookmarkStart w:id="7" w:name="_Toc157094830"/>
      <w:r>
        <w:lastRenderedPageBreak/>
        <w:t>Notes</w:t>
      </w:r>
      <w:bookmarkEnd w:id="5"/>
      <w:bookmarkEnd w:id="6"/>
      <w:bookmarkEnd w:id="7"/>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snapToGrid w:val="0"/>
        </w:rPr>
        <w:t>Government Railways By-laws — By-law 92</w:t>
      </w:r>
      <w:r>
        <w:rPr>
          <w:snapToGrid w:val="0"/>
        </w:rPr>
        <w:t xml:space="preserve">  and includes the amendments referred to in the following Table.</w:t>
      </w:r>
    </w:p>
    <w:p>
      <w:pPr>
        <w:pStyle w:val="nHeading3"/>
        <w:rPr>
          <w:snapToGrid w:val="0"/>
        </w:rPr>
      </w:pPr>
      <w:bookmarkStart w:id="8" w:name="_Toc378667304"/>
      <w:bookmarkStart w:id="9" w:name="_Toc157094831"/>
      <w:r>
        <w:rPr>
          <w:snapToGrid w:val="0"/>
        </w:rPr>
        <w:t>Compilation table</w:t>
      </w:r>
      <w:bookmarkEnd w:id="8"/>
      <w:bookmarkEnd w:id="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snapToGrid w:val="0"/>
              </w:rPr>
              <w:t>Government Railways By-laws — By-law 92</w:t>
            </w:r>
          </w:p>
        </w:tc>
        <w:tc>
          <w:tcPr>
            <w:tcW w:w="1276" w:type="dxa"/>
          </w:tcPr>
          <w:p>
            <w:pPr>
              <w:pStyle w:val="nTable"/>
              <w:spacing w:after="40"/>
            </w:pPr>
            <w:r>
              <w:t>19 Aug 1949 p.2095</w:t>
            </w:r>
          </w:p>
        </w:tc>
        <w:tc>
          <w:tcPr>
            <w:tcW w:w="2693" w:type="dxa"/>
          </w:tcPr>
          <w:p>
            <w:pPr>
              <w:pStyle w:val="nTable"/>
              <w:spacing w:after="40"/>
            </w:pPr>
            <w:r>
              <w:t>19 Aug 1949</w:t>
            </w:r>
          </w:p>
        </w:tc>
      </w:tr>
      <w:tr>
        <w:tc>
          <w:tcPr>
            <w:tcW w:w="3118" w:type="dxa"/>
          </w:tcPr>
          <w:p>
            <w:pPr>
              <w:pStyle w:val="nTable"/>
              <w:spacing w:after="40"/>
            </w:pPr>
          </w:p>
        </w:tc>
        <w:tc>
          <w:tcPr>
            <w:tcW w:w="1276" w:type="dxa"/>
          </w:tcPr>
          <w:p>
            <w:pPr>
              <w:pStyle w:val="nTable"/>
              <w:spacing w:after="40"/>
            </w:pPr>
            <w:r>
              <w:t>18 Nov 1949 p.2985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19 Mar 1958 p.521</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by-laws were repealed by the </w:t>
            </w:r>
            <w:r>
              <w:rPr>
                <w:b/>
                <w:bCs/>
                <w:i/>
                <w:iCs/>
                <w:color w:val="FF0000"/>
              </w:rPr>
              <w:t>Government Railways Amendment and Repeal By-laws 2003</w:t>
            </w:r>
            <w:r>
              <w:rPr>
                <w:b/>
                <w:bCs/>
                <w:color w:val="FF0000"/>
              </w:rPr>
              <w:t xml:space="preserve"> bl. 3 as at 12 Dec 2003 (see Gazette 12 Dec 2003 p. 5042)</w:t>
            </w:r>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92</w:t>
          </w:r>
          <w:r>
            <w:rPr>
              <w:b/>
              <w:i/>
            </w:rPr>
            <w:br/>
            <w:t>(Railways Commission Procedure)</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92</w:t>
          </w:r>
          <w:r>
            <w:rPr>
              <w:b/>
              <w:i/>
            </w:rPr>
            <w:br/>
            <w:t>(Railways Commission Procedure)</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92</w:t>
          </w:r>
          <w:r>
            <w:rPr>
              <w:b/>
              <w:i/>
            </w:rPr>
            <w:br/>
            <w:t>(Railways Commission Procedure)</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92</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92</w:t>
          </w:r>
          <w:r>
            <w:rPr>
              <w:b/>
              <w:i/>
            </w:rPr>
            <w:br/>
            <w:t>(Railways Commission Procedure)</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92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92</w:t>
          </w:r>
          <w:r>
            <w:rPr>
              <w:b/>
              <w:i/>
            </w:rPr>
            <w:br/>
            <w:t>(Railways Commission Procedure)</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92</w:t>
          </w:r>
          <w:r>
            <w:rPr>
              <w:b/>
              <w:i/>
            </w:rPr>
            <w:br/>
            <w:t>(Railways Commission Procedure)</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 w:name="Compilation"/>
    <w:bookmarkEnd w:id="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 w:name="Coversheet"/>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6A06B4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B3E6D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DE405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A8300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2E8CD3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F18F52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570763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CEA00E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F0C5F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EECA7C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D86C12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536"/>
    <w:docVar w:name="WAFER_20140128094958" w:val="RemoveTocBookmarks,RemoveUnusedBookmarks,RemoveLanguageTags,UsedStyles,ResetPageSize,UpdateArrangement"/>
    <w:docVar w:name="WAFER_20140128094958_GUID" w:val="46a8cab4-ae48-4e9b-b81a-c2b019a066d1"/>
    <w:docVar w:name="WAFER_20140128095003" w:val="RemoveTocBookmarks,RunningHeaders"/>
    <w:docVar w:name="WAFER_20140128095003_GUID" w:val="4e6396f0-eb46-4e83-aeca-dc33c29b6fea"/>
    <w:docVar w:name="WAFER_20150810145954" w:val="ResetPageSize,UpdateArrangement,UpdateNTable"/>
    <w:docVar w:name="WAFER_20150810145954_GUID" w:val="a8670662-efde-4ca1-b6c7-92f3ecc05626"/>
    <w:docVar w:name="WAFER_20151117112536" w:val="UpdateStyles,UsedStyles"/>
    <w:docVar w:name="WAFER_20151117112536_GUID" w:val="6a3e6237-2288-4d69-92cd-6c7fa4645d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8426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438</Words>
  <Characters>2066</Characters>
  <Application>Microsoft Office Word</Application>
  <DocSecurity>0</DocSecurity>
  <Lines>89</Lines>
  <Paragraphs>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92 (Railways Commission Procedure) - 00-d0-06</dc:title>
  <dc:subject/>
  <dc:creator/>
  <cp:keywords/>
  <dc:description/>
  <cp:lastModifiedBy>Master Repository Process</cp:lastModifiedBy>
  <cp:revision>4</cp:revision>
  <cp:lastPrinted>2006-04-19T01:50:00Z</cp:lastPrinted>
  <dcterms:created xsi:type="dcterms:W3CDTF">2025-05-29T05:32:00Z</dcterms:created>
  <dcterms:modified xsi:type="dcterms:W3CDTF">2025-05-29T05:32:00Z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August 1949 p.2095</vt:lpwstr>
  </property>
  <property fmtid="{D5CDD505-2E9C-101B-9397-08002B2CF9AE}" pid="3" name="CommencementDate">
    <vt:lpwstr>20031212</vt:lpwstr>
  </property>
  <property fmtid="{D5CDD505-2E9C-101B-9397-08002B2CF9AE}" pid="4" name="DocumentType">
    <vt:lpwstr>Reg</vt:lpwstr>
  </property>
  <property fmtid="{D5CDD505-2E9C-101B-9397-08002B2CF9AE}" pid="5" name="AsAtDate">
    <vt:lpwstr>12 Dec 2003</vt:lpwstr>
  </property>
  <property fmtid="{D5CDD505-2E9C-101B-9397-08002B2CF9AE}" pid="6" name="Suffix">
    <vt:lpwstr>00-d0-06</vt:lpwstr>
  </property>
  <property fmtid="{D5CDD505-2E9C-101B-9397-08002B2CF9AE}" pid="7" name="Status">
    <vt:lpwstr>NIF</vt:lpwstr>
  </property>
</Properties>
</file>