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_Toc119748996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_Toc119748997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Animals prescribed as game</w:t>
      </w:r>
      <w:r>
        <w:rPr>
          <w:noProof/>
        </w:rPr>
        <w:tab/>
      </w:r>
      <w:r>
        <w:rPr>
          <w:noProof/>
        </w:rPr>
        <w:fldChar w:fldCharType="begin"/>
      </w:r>
      <w:r>
        <w:rPr>
          <w:noProof/>
        </w:rPr>
        <w:instrText xml:space="preserve"> PAGEREF _Toc119748998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Adoption of standards</w:t>
      </w:r>
      <w:r>
        <w:rPr>
          <w:noProof/>
        </w:rPr>
        <w:tab/>
      </w:r>
      <w:r>
        <w:rPr>
          <w:noProof/>
        </w:rPr>
        <w:fldChar w:fldCharType="begin"/>
      </w:r>
      <w:r>
        <w:rPr>
          <w:noProof/>
        </w:rPr>
        <w:instrText xml:space="preserve"> PAGEREF _Toc119748999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Inspection, branding and processing of meat</w:t>
      </w:r>
    </w:p>
    <w:p>
      <w:pPr>
        <w:pStyle w:val="TOC4"/>
        <w:tabs>
          <w:tab w:val="left" w:pos="1701"/>
        </w:tabs>
        <w:rPr>
          <w:noProof/>
          <w:sz w:val="24"/>
          <w:szCs w:val="24"/>
        </w:rPr>
      </w:pPr>
      <w:r>
        <w:rPr>
          <w:noProof/>
          <w:szCs w:val="24"/>
        </w:rPr>
        <w:t>5.</w:t>
      </w:r>
      <w:r>
        <w:rPr>
          <w:noProof/>
          <w:sz w:val="24"/>
          <w:szCs w:val="24"/>
        </w:rPr>
        <w:tab/>
      </w:r>
      <w:r>
        <w:rPr>
          <w:noProof/>
          <w:szCs w:val="24"/>
        </w:rPr>
        <w:t>Application of Part 2 to primary producers</w:t>
      </w:r>
      <w:r>
        <w:rPr>
          <w:noProof/>
        </w:rPr>
        <w:tab/>
      </w:r>
      <w:r>
        <w:rPr>
          <w:noProof/>
        </w:rPr>
        <w:fldChar w:fldCharType="begin"/>
      </w:r>
      <w:r>
        <w:rPr>
          <w:noProof/>
        </w:rPr>
        <w:instrText xml:space="preserve"> PAGEREF _Toc119749001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Inspection</w:t>
      </w:r>
      <w:r>
        <w:rPr>
          <w:noProof/>
        </w:rPr>
        <w:tab/>
      </w:r>
      <w:r>
        <w:rPr>
          <w:noProof/>
        </w:rPr>
        <w:fldChar w:fldCharType="begin"/>
      </w:r>
      <w:r>
        <w:rPr>
          <w:noProof/>
        </w:rPr>
        <w:instrText xml:space="preserve"> PAGEREF _Toc119749002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Branding carcases fit for human consumption</w:t>
      </w:r>
      <w:r>
        <w:rPr>
          <w:noProof/>
        </w:rPr>
        <w:tab/>
      </w:r>
      <w:r>
        <w:rPr>
          <w:noProof/>
        </w:rPr>
        <w:fldChar w:fldCharType="begin"/>
      </w:r>
      <w:r>
        <w:rPr>
          <w:noProof/>
        </w:rPr>
        <w:instrText xml:space="preserve"> PAGEREF _Toc119749003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Branding carcases unfit for human consumption</w:t>
      </w:r>
      <w:r>
        <w:rPr>
          <w:noProof/>
        </w:rPr>
        <w:tab/>
      </w:r>
      <w:r>
        <w:rPr>
          <w:noProof/>
        </w:rPr>
        <w:fldChar w:fldCharType="begin"/>
      </w:r>
      <w:r>
        <w:rPr>
          <w:noProof/>
        </w:rPr>
        <w:instrText xml:space="preserve"> PAGEREF _Toc119749004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Offences relating to brands</w:t>
      </w:r>
      <w:r>
        <w:rPr>
          <w:noProof/>
        </w:rPr>
        <w:tab/>
      </w:r>
      <w:r>
        <w:rPr>
          <w:noProof/>
        </w:rPr>
        <w:fldChar w:fldCharType="begin"/>
      </w:r>
      <w:r>
        <w:rPr>
          <w:noProof/>
        </w:rPr>
        <w:instrText xml:space="preserve"> PAGEREF _Toc119749005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Restriction on sale of carcases</w:t>
      </w:r>
      <w:r>
        <w:rPr>
          <w:noProof/>
        </w:rPr>
        <w:tab/>
      </w:r>
      <w:r>
        <w:rPr>
          <w:noProof/>
        </w:rPr>
        <w:fldChar w:fldCharType="begin"/>
      </w:r>
      <w:r>
        <w:rPr>
          <w:noProof/>
        </w:rPr>
        <w:instrText xml:space="preserve"> PAGEREF _Toc119749006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Inspection fees</w:t>
      </w:r>
      <w:r>
        <w:rPr>
          <w:noProof/>
        </w:rPr>
        <w:tab/>
      </w:r>
      <w:r>
        <w:rPr>
          <w:noProof/>
        </w:rPr>
        <w:fldChar w:fldCharType="begin"/>
      </w:r>
      <w:r>
        <w:rPr>
          <w:noProof/>
        </w:rPr>
        <w:instrText xml:space="preserve"> PAGEREF _Toc119749007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Local government to lodge returns</w:t>
      </w:r>
      <w:r>
        <w:rPr>
          <w:noProof/>
        </w:rPr>
        <w:tab/>
      </w:r>
      <w:r>
        <w:rPr>
          <w:noProof/>
        </w:rPr>
        <w:fldChar w:fldCharType="begin"/>
      </w:r>
      <w:r>
        <w:rPr>
          <w:noProof/>
        </w:rPr>
        <w:instrText xml:space="preserve"> PAGEREF _Toc119749008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Premises used in meat production</w:t>
      </w:r>
    </w:p>
    <w:p>
      <w:pPr>
        <w:pStyle w:val="TOC4"/>
        <w:tabs>
          <w:tab w:val="left" w:pos="1701"/>
        </w:tabs>
        <w:rPr>
          <w:noProof/>
          <w:sz w:val="24"/>
          <w:szCs w:val="24"/>
        </w:rPr>
      </w:pPr>
      <w:r>
        <w:rPr>
          <w:noProof/>
          <w:szCs w:val="24"/>
        </w:rPr>
        <w:t>13.</w:t>
      </w:r>
      <w:r>
        <w:rPr>
          <w:noProof/>
          <w:sz w:val="24"/>
          <w:szCs w:val="24"/>
        </w:rPr>
        <w:tab/>
      </w:r>
      <w:r>
        <w:rPr>
          <w:noProof/>
          <w:szCs w:val="24"/>
        </w:rPr>
        <w:t>Operator to ensure premises comply with relevant standards</w:t>
      </w:r>
      <w:r>
        <w:rPr>
          <w:noProof/>
        </w:rPr>
        <w:tab/>
      </w:r>
      <w:r>
        <w:rPr>
          <w:noProof/>
        </w:rPr>
        <w:fldChar w:fldCharType="begin"/>
      </w:r>
      <w:r>
        <w:rPr>
          <w:noProof/>
        </w:rPr>
        <w:instrText xml:space="preserve"> PAGEREF _Toc119749010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Operator to ensure slaughter and processing complies with relevant standards</w:t>
      </w:r>
      <w:r>
        <w:rPr>
          <w:noProof/>
        </w:rPr>
        <w:tab/>
      </w:r>
      <w:r>
        <w:rPr>
          <w:noProof/>
        </w:rPr>
        <w:fldChar w:fldCharType="begin"/>
      </w:r>
      <w:r>
        <w:rPr>
          <w:noProof/>
        </w:rPr>
        <w:instrText xml:space="preserve"> PAGEREF _Toc119749011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Premises used in game meat production</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15.</w:t>
      </w:r>
      <w:r>
        <w:rPr>
          <w:noProof/>
          <w:sz w:val="24"/>
          <w:szCs w:val="24"/>
        </w:rPr>
        <w:tab/>
      </w:r>
      <w:r>
        <w:rPr>
          <w:noProof/>
          <w:szCs w:val="24"/>
        </w:rPr>
        <w:t>Interpretation</w:t>
      </w:r>
      <w:r>
        <w:rPr>
          <w:noProof/>
        </w:rPr>
        <w:tab/>
      </w:r>
      <w:r>
        <w:rPr>
          <w:noProof/>
        </w:rPr>
        <w:fldChar w:fldCharType="begin"/>
      </w:r>
      <w:r>
        <w:rPr>
          <w:noProof/>
        </w:rPr>
        <w:instrText xml:space="preserve"> PAGEREF _Toc119749014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Premises to be registered</w:t>
      </w:r>
    </w:p>
    <w:p>
      <w:pPr>
        <w:pStyle w:val="TOC4"/>
        <w:tabs>
          <w:tab w:val="left" w:pos="1701"/>
        </w:tabs>
        <w:rPr>
          <w:noProof/>
          <w:sz w:val="24"/>
          <w:szCs w:val="24"/>
        </w:rPr>
      </w:pPr>
      <w:r>
        <w:rPr>
          <w:noProof/>
          <w:szCs w:val="24"/>
        </w:rPr>
        <w:t>16.</w:t>
      </w:r>
      <w:r>
        <w:rPr>
          <w:noProof/>
          <w:sz w:val="24"/>
          <w:szCs w:val="24"/>
        </w:rPr>
        <w:tab/>
      </w:r>
      <w:r>
        <w:rPr>
          <w:noProof/>
          <w:szCs w:val="24"/>
        </w:rPr>
        <w:t>Construction and operation of game processing establishments and field depots</w:t>
      </w:r>
      <w:r>
        <w:rPr>
          <w:noProof/>
        </w:rPr>
        <w:tab/>
      </w:r>
      <w:r>
        <w:rPr>
          <w:noProof/>
        </w:rPr>
        <w:fldChar w:fldCharType="begin"/>
      </w:r>
      <w:r>
        <w:rPr>
          <w:noProof/>
        </w:rPr>
        <w:instrText xml:space="preserve"> PAGEREF _Toc119749016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Applications</w:t>
      </w:r>
      <w:r>
        <w:rPr>
          <w:noProof/>
        </w:rPr>
        <w:tab/>
      </w:r>
      <w:r>
        <w:rPr>
          <w:noProof/>
        </w:rPr>
        <w:fldChar w:fldCharType="begin"/>
      </w:r>
      <w:r>
        <w:rPr>
          <w:noProof/>
        </w:rPr>
        <w:instrText xml:space="preserve"> PAGEREF _Toc119749017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Registration or approval</w:t>
      </w:r>
      <w:r>
        <w:rPr>
          <w:noProof/>
        </w:rPr>
        <w:tab/>
      </w:r>
      <w:r>
        <w:rPr>
          <w:noProof/>
        </w:rPr>
        <w:fldChar w:fldCharType="begin"/>
      </w:r>
      <w:r>
        <w:rPr>
          <w:noProof/>
        </w:rPr>
        <w:instrText xml:space="preserve"> PAGEREF _Toc119749018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zCs w:val="24"/>
        </w:rPr>
        <w:t>Certificate of registration</w:t>
      </w:r>
      <w:r>
        <w:rPr>
          <w:noProof/>
        </w:rPr>
        <w:tab/>
      </w:r>
      <w:r>
        <w:rPr>
          <w:noProof/>
        </w:rPr>
        <w:fldChar w:fldCharType="begin"/>
      </w:r>
      <w:r>
        <w:rPr>
          <w:noProof/>
        </w:rPr>
        <w:instrText xml:space="preserve"> PAGEREF _Toc119749019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napToGrid w:val="0"/>
          <w:szCs w:val="24"/>
        </w:rPr>
        <w:t>Duration of registration</w:t>
      </w:r>
      <w:r>
        <w:rPr>
          <w:noProof/>
        </w:rPr>
        <w:tab/>
      </w:r>
      <w:r>
        <w:rPr>
          <w:noProof/>
        </w:rPr>
        <w:fldChar w:fldCharType="begin"/>
      </w:r>
      <w:r>
        <w:rPr>
          <w:noProof/>
        </w:rPr>
        <w:instrText xml:space="preserve"> PAGEREF _Toc119749020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napToGrid w:val="0"/>
          <w:szCs w:val="24"/>
        </w:rPr>
        <w:t>Suspension or cancellation of registration</w:t>
      </w:r>
      <w:r>
        <w:rPr>
          <w:noProof/>
        </w:rPr>
        <w:tab/>
      </w:r>
      <w:r>
        <w:rPr>
          <w:noProof/>
        </w:rPr>
        <w:fldChar w:fldCharType="begin"/>
      </w:r>
      <w:r>
        <w:rPr>
          <w:noProof/>
        </w:rPr>
        <w:instrText xml:space="preserve"> PAGEREF _Toc119749021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Appeal to Minister</w:t>
      </w:r>
      <w:r>
        <w:rPr>
          <w:noProof/>
        </w:rPr>
        <w:tab/>
      </w:r>
      <w:r>
        <w:rPr>
          <w:noProof/>
        </w:rPr>
        <w:fldChar w:fldCharType="begin"/>
      </w:r>
      <w:r>
        <w:rPr>
          <w:noProof/>
        </w:rPr>
        <w:instrText xml:space="preserve"> PAGEREF _Toc119749022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 — Operation of field depots and game processing establishments</w:t>
      </w:r>
    </w:p>
    <w:p>
      <w:pPr>
        <w:pStyle w:val="TOC4"/>
        <w:tabs>
          <w:tab w:val="left" w:pos="1701"/>
        </w:tabs>
        <w:rPr>
          <w:noProof/>
          <w:sz w:val="24"/>
          <w:szCs w:val="24"/>
        </w:rPr>
      </w:pPr>
      <w:r>
        <w:rPr>
          <w:noProof/>
          <w:snapToGrid w:val="0"/>
          <w:szCs w:val="24"/>
        </w:rPr>
        <w:t>23.</w:t>
      </w:r>
      <w:r>
        <w:rPr>
          <w:noProof/>
          <w:sz w:val="24"/>
          <w:szCs w:val="24"/>
        </w:rPr>
        <w:tab/>
      </w:r>
      <w:r>
        <w:rPr>
          <w:noProof/>
          <w:snapToGrid w:val="0"/>
          <w:szCs w:val="24"/>
        </w:rPr>
        <w:t>Field depots</w:t>
      </w:r>
      <w:r>
        <w:rPr>
          <w:noProof/>
        </w:rPr>
        <w:tab/>
      </w:r>
      <w:r>
        <w:rPr>
          <w:noProof/>
        </w:rPr>
        <w:fldChar w:fldCharType="begin"/>
      </w:r>
      <w:r>
        <w:rPr>
          <w:noProof/>
        </w:rPr>
        <w:instrText xml:space="preserve"> PAGEREF _Toc119749024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Game processing establishments</w:t>
      </w:r>
      <w:r>
        <w:rPr>
          <w:noProof/>
        </w:rPr>
        <w:tab/>
      </w:r>
      <w:r>
        <w:rPr>
          <w:noProof/>
        </w:rPr>
        <w:fldChar w:fldCharType="begin"/>
      </w:r>
      <w:r>
        <w:rPr>
          <w:noProof/>
        </w:rPr>
        <w:instrText xml:space="preserve"> PAGEREF _Toc119749025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Inspector’s powers</w:t>
      </w:r>
      <w:r>
        <w:rPr>
          <w:noProof/>
        </w:rPr>
        <w:tab/>
      </w:r>
      <w:r>
        <w:rPr>
          <w:noProof/>
        </w:rPr>
        <w:fldChar w:fldCharType="begin"/>
      </w:r>
      <w:r>
        <w:rPr>
          <w:noProof/>
        </w:rPr>
        <w:instrText xml:space="preserve"> PAGEREF _Toc119749026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5 — Transport of meat</w:t>
      </w:r>
    </w:p>
    <w:p>
      <w:pPr>
        <w:pStyle w:val="TOC4"/>
        <w:tabs>
          <w:tab w:val="left" w:pos="1701"/>
        </w:tabs>
        <w:rPr>
          <w:noProof/>
          <w:sz w:val="24"/>
          <w:szCs w:val="24"/>
        </w:rPr>
      </w:pPr>
      <w:r>
        <w:rPr>
          <w:noProof/>
          <w:szCs w:val="24"/>
        </w:rPr>
        <w:t>26.</w:t>
      </w:r>
      <w:r>
        <w:rPr>
          <w:noProof/>
          <w:sz w:val="24"/>
          <w:szCs w:val="24"/>
        </w:rPr>
        <w:tab/>
      </w:r>
      <w:r>
        <w:rPr>
          <w:noProof/>
          <w:szCs w:val="24"/>
        </w:rPr>
        <w:t>Vehicles transporting meat</w:t>
      </w:r>
      <w:r>
        <w:rPr>
          <w:noProof/>
        </w:rPr>
        <w:tab/>
      </w:r>
      <w:r>
        <w:rPr>
          <w:noProof/>
        </w:rPr>
        <w:fldChar w:fldCharType="begin"/>
      </w:r>
      <w:r>
        <w:rPr>
          <w:noProof/>
        </w:rPr>
        <w:instrText xml:space="preserve"> PAGEREF _Toc119749028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6 — General</w:t>
      </w:r>
    </w:p>
    <w:p>
      <w:pPr>
        <w:pStyle w:val="TOC4"/>
        <w:tabs>
          <w:tab w:val="left" w:pos="1701"/>
        </w:tabs>
        <w:rPr>
          <w:noProof/>
          <w:sz w:val="24"/>
          <w:szCs w:val="24"/>
        </w:rPr>
      </w:pPr>
      <w:r>
        <w:rPr>
          <w:noProof/>
          <w:szCs w:val="24"/>
        </w:rPr>
        <w:t>27.</w:t>
      </w:r>
      <w:r>
        <w:rPr>
          <w:noProof/>
          <w:sz w:val="24"/>
          <w:szCs w:val="24"/>
        </w:rPr>
        <w:tab/>
      </w:r>
      <w:r>
        <w:rPr>
          <w:noProof/>
          <w:szCs w:val="24"/>
        </w:rPr>
        <w:t>Offence and penalty</w:t>
      </w:r>
      <w:r>
        <w:rPr>
          <w:noProof/>
        </w:rPr>
        <w:tab/>
      </w:r>
      <w:r>
        <w:rPr>
          <w:noProof/>
        </w:rPr>
        <w:fldChar w:fldCharType="begin"/>
      </w:r>
      <w:r>
        <w:rPr>
          <w:noProof/>
        </w:rPr>
        <w:instrText xml:space="preserve"> PAGEREF _Toc119749030 \h </w:instrText>
      </w:r>
      <w:r>
        <w:rPr>
          <w:noProof/>
        </w:rPr>
      </w:r>
      <w:r>
        <w:rPr>
          <w:noProof/>
        </w:rPr>
        <w:fldChar w:fldCharType="separate"/>
      </w:r>
      <w:r>
        <w:rPr>
          <w:noProof/>
        </w:rPr>
        <w:t>18</w:t>
      </w:r>
      <w:r>
        <w:rPr>
          <w:noProof/>
        </w:rPr>
        <w:fldChar w:fldCharType="end"/>
      </w:r>
    </w:p>
    <w:p>
      <w:pPr>
        <w:pStyle w:val="TOC5"/>
        <w:rPr>
          <w:b w:val="0"/>
          <w:noProof/>
          <w:sz w:val="24"/>
          <w:szCs w:val="24"/>
        </w:rPr>
      </w:pPr>
      <w:r>
        <w:rPr>
          <w:noProof/>
          <w:szCs w:val="28"/>
        </w:rPr>
        <w:t>Schedule 1 — Brands</w:t>
      </w:r>
      <w:r>
        <w:rPr>
          <w:noProof/>
        </w:rPr>
        <w:tab/>
      </w:r>
      <w:r>
        <w:rPr>
          <w:noProof/>
        </w:rPr>
        <w:fldChar w:fldCharType="begin"/>
      </w:r>
      <w:r>
        <w:rPr>
          <w:noProof/>
        </w:rPr>
        <w:instrText xml:space="preserve"> PAGEREF _Toc119749031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Health Department of Western Australia  brands</w:t>
      </w:r>
      <w:r>
        <w:rPr>
          <w:noProof/>
        </w:rPr>
        <w:tab/>
      </w:r>
      <w:r>
        <w:rPr>
          <w:noProof/>
        </w:rPr>
        <w:fldChar w:fldCharType="begin"/>
      </w:r>
      <w:r>
        <w:rPr>
          <w:noProof/>
        </w:rPr>
        <w:instrText xml:space="preserve"> PAGEREF _Toc119749032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Western Australian Meat Industry Authority brands</w:t>
      </w:r>
      <w:r>
        <w:rPr>
          <w:noProof/>
        </w:rPr>
        <w:tab/>
      </w:r>
      <w:r>
        <w:rPr>
          <w:noProof/>
        </w:rPr>
        <w:fldChar w:fldCharType="begin"/>
      </w:r>
      <w:r>
        <w:rPr>
          <w:noProof/>
        </w:rPr>
        <w:instrText xml:space="preserve"> PAGEREF _Toc119749033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Western Australian brands</w:t>
      </w:r>
      <w:r>
        <w:rPr>
          <w:noProof/>
        </w:rPr>
        <w:tab/>
      </w:r>
      <w:r>
        <w:rPr>
          <w:noProof/>
        </w:rPr>
        <w:fldChar w:fldCharType="begin"/>
      </w:r>
      <w:r>
        <w:rPr>
          <w:noProof/>
        </w:rPr>
        <w:instrText xml:space="preserve"> PAGEREF _Toc119749034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Commonwealth brands</w:t>
      </w:r>
      <w:r>
        <w:rPr>
          <w:noProof/>
        </w:rPr>
        <w:tab/>
      </w:r>
      <w:r>
        <w:rPr>
          <w:noProof/>
        </w:rPr>
        <w:fldChar w:fldCharType="begin"/>
      </w:r>
      <w:r>
        <w:rPr>
          <w:noProof/>
        </w:rPr>
        <w:instrText xml:space="preserve"> PAGEREF _Toc119749035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2 — Fees</w:t>
      </w:r>
      <w:r>
        <w:rPr>
          <w:noProof/>
        </w:rPr>
        <w:tab/>
      </w:r>
      <w:r>
        <w:rPr>
          <w:b w:val="0"/>
          <w:noProof/>
          <w:sz w:val="22"/>
        </w:rPr>
        <w:fldChar w:fldCharType="begin"/>
      </w:r>
      <w:r>
        <w:rPr>
          <w:b w:val="0"/>
          <w:noProof/>
          <w:sz w:val="22"/>
        </w:rPr>
        <w:instrText xml:space="preserve"> PAGEREF _Toc119749036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7"/>
        <w:rPr>
          <w:noProof/>
          <w:sz w:val="24"/>
          <w:szCs w:val="24"/>
        </w:rPr>
      </w:pPr>
      <w:r>
        <w:rPr>
          <w:noProof/>
          <w:szCs w:val="28"/>
        </w:rPr>
        <w:t>Part 1 — Meat inspection fees</w:t>
      </w:r>
      <w:r>
        <w:rPr>
          <w:noProof/>
        </w:rPr>
        <w:tab/>
      </w:r>
      <w:r>
        <w:rPr>
          <w:noProof/>
        </w:rPr>
        <w:fldChar w:fldCharType="begin"/>
      </w:r>
      <w:r>
        <w:rPr>
          <w:noProof/>
        </w:rPr>
        <w:instrText xml:space="preserve"> PAGEREF _Toc119749037 \h </w:instrText>
      </w:r>
      <w:r>
        <w:rPr>
          <w:noProof/>
        </w:rPr>
      </w:r>
      <w:r>
        <w:rPr>
          <w:noProof/>
        </w:rPr>
        <w:fldChar w:fldCharType="separate"/>
      </w:r>
      <w:r>
        <w:rPr>
          <w:noProof/>
        </w:rPr>
        <w:t>23</w:t>
      </w:r>
      <w:r>
        <w:rPr>
          <w:noProof/>
        </w:rPr>
        <w:fldChar w:fldCharType="end"/>
      </w:r>
    </w:p>
    <w:p>
      <w:pPr>
        <w:pStyle w:val="TOC7"/>
        <w:rPr>
          <w:noProof/>
          <w:sz w:val="24"/>
          <w:szCs w:val="24"/>
        </w:rPr>
      </w:pPr>
      <w:r>
        <w:rPr>
          <w:noProof/>
          <w:szCs w:val="28"/>
        </w:rPr>
        <w:t>Part 2 — Game meat premises fees</w:t>
      </w:r>
      <w:r>
        <w:rPr>
          <w:noProof/>
        </w:rPr>
        <w:tab/>
      </w:r>
      <w:r>
        <w:rPr>
          <w:noProof/>
        </w:rPr>
        <w:fldChar w:fldCharType="begin"/>
      </w:r>
      <w:r>
        <w:rPr>
          <w:noProof/>
        </w:rPr>
        <w:instrText xml:space="preserve"> PAGEREF _Toc119749038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3 — Forms</w:t>
      </w:r>
      <w:r>
        <w:rPr>
          <w:noProof/>
        </w:rPr>
        <w:tab/>
      </w:r>
      <w:r>
        <w:rPr>
          <w:b w:val="0"/>
          <w:noProof/>
          <w:sz w:val="22"/>
        </w:rPr>
        <w:fldChar w:fldCharType="begin"/>
      </w:r>
      <w:r>
        <w:rPr>
          <w:b w:val="0"/>
          <w:noProof/>
          <w:sz w:val="22"/>
        </w:rPr>
        <w:instrText xml:space="preserve"> PAGEREF _Toc119749039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_Toc119749041 \h </w:instrText>
      </w:r>
      <w:r>
        <w:rPr>
          <w:noProof/>
        </w:rPr>
      </w:r>
      <w:r>
        <w:rPr>
          <w:noProof/>
        </w:rPr>
        <w:fldChar w:fldCharType="separate"/>
      </w:r>
      <w:r>
        <w:rPr>
          <w:noProof/>
        </w:rPr>
        <w:t>26</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bookmarkStart w:id="1" w:name="UpToHere"/>
      <w:r>
        <w:t>Western Australia</w:t>
      </w:r>
    </w:p>
    <w:bookmarkEnd w:id="1"/>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425219441"/>
      <w:bookmarkStart w:id="15" w:name="_Toc426249308"/>
      <w:bookmarkStart w:id="16" w:name="_Toc449924704"/>
      <w:bookmarkStart w:id="17" w:name="_Toc449947722"/>
      <w:bookmarkStart w:id="18" w:name="_Toc505491511"/>
      <w:bookmarkStart w:id="19" w:name="_Toc505491702"/>
      <w:bookmarkStart w:id="20" w:name="_Toc512403115"/>
      <w:bookmarkStart w:id="21" w:name="_Toc119748996"/>
      <w:r>
        <w:rPr>
          <w:rStyle w:val="CharSectno"/>
        </w:rPr>
        <w:t>1</w:t>
      </w:r>
      <w:r>
        <w:t>.</w:t>
      </w:r>
      <w:r>
        <w:tab/>
        <w:t>Citation</w:t>
      </w:r>
      <w:bookmarkEnd w:id="13"/>
      <w:bookmarkEnd w:id="14"/>
      <w:bookmarkEnd w:id="15"/>
      <w:bookmarkEnd w:id="16"/>
      <w:bookmarkEnd w:id="17"/>
      <w:bookmarkEnd w:id="18"/>
      <w:bookmarkEnd w:id="19"/>
      <w:bookmarkEnd w:id="20"/>
      <w:bookmarkEnd w:id="21"/>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2" w:name="_Toc505491512"/>
      <w:bookmarkStart w:id="23" w:name="_Toc505491703"/>
      <w:bookmarkStart w:id="24" w:name="_Toc512403116"/>
      <w:bookmarkStart w:id="25" w:name="_Toc119748997"/>
      <w:r>
        <w:rPr>
          <w:rStyle w:val="CharSectno"/>
        </w:rPr>
        <w:t>2</w:t>
      </w:r>
      <w:r>
        <w:t>.</w:t>
      </w:r>
      <w:r>
        <w:tab/>
        <w:t>Interpretation</w:t>
      </w:r>
      <w:bookmarkEnd w:id="22"/>
      <w:bookmarkEnd w:id="23"/>
      <w:bookmarkEnd w:id="24"/>
      <w:bookmarkEnd w:id="25"/>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rPr>
          <w:bCs/>
        </w:rPr>
        <w:tab/>
      </w:r>
      <w:r>
        <w:rPr>
          <w:bCs/>
        </w:rP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26" w:name="_Toc505491513"/>
      <w:bookmarkStart w:id="27" w:name="_Toc505491704"/>
      <w:bookmarkStart w:id="28" w:name="_Toc512403117"/>
      <w:bookmarkStart w:id="29" w:name="_Toc119748998"/>
      <w:r>
        <w:rPr>
          <w:rStyle w:val="CharSectno"/>
        </w:rPr>
        <w:t>3</w:t>
      </w:r>
      <w:r>
        <w:t>.</w:t>
      </w:r>
      <w:r>
        <w:tab/>
        <w:t>Animals prescribed as game</w:t>
      </w:r>
      <w:bookmarkEnd w:id="26"/>
      <w:bookmarkEnd w:id="27"/>
      <w:bookmarkEnd w:id="28"/>
      <w:bookmarkEnd w:id="29"/>
    </w:p>
    <w:p>
      <w:pPr>
        <w:pStyle w:val="Subsection"/>
        <w:spacing w:before="120"/>
      </w:pPr>
      <w:r>
        <w:tab/>
      </w:r>
      <w:r>
        <w:tab/>
        <w:t>For the purposes of section 207A of the Act, camel is prescribed as game.</w:t>
      </w:r>
    </w:p>
    <w:p>
      <w:pPr>
        <w:pStyle w:val="Heading5"/>
      </w:pPr>
      <w:bookmarkStart w:id="30" w:name="_Hlt505490593"/>
      <w:bookmarkStart w:id="31" w:name="_Toc505491514"/>
      <w:bookmarkStart w:id="32" w:name="_Toc505491705"/>
      <w:bookmarkStart w:id="33" w:name="_Toc512403118"/>
      <w:bookmarkStart w:id="34" w:name="_Toc119748999"/>
      <w:bookmarkEnd w:id="30"/>
      <w:r>
        <w:rPr>
          <w:rStyle w:val="CharSectno"/>
        </w:rPr>
        <w:t>4</w:t>
      </w:r>
      <w:r>
        <w:t>.</w:t>
      </w:r>
      <w:r>
        <w:tab/>
        <w:t>Adoption of standards</w:t>
      </w:r>
      <w:bookmarkEnd w:id="31"/>
      <w:bookmarkEnd w:id="32"/>
      <w:bookmarkEnd w:id="33"/>
      <w:bookmarkEnd w:id="34"/>
    </w:p>
    <w:p>
      <w:pPr>
        <w:pStyle w:val="Subsection"/>
        <w:spacing w:before="120"/>
      </w:pPr>
      <w:r>
        <w:tab/>
        <w:t>(1)</w:t>
      </w:r>
      <w:r>
        <w:tab/>
        <w:t>These standards are adopted and form part of these regulations —</w:t>
      </w:r>
    </w:p>
    <w:p>
      <w:pPr>
        <w:pStyle w:val="Indenta"/>
      </w:pPr>
      <w:r>
        <w:tab/>
        <w:t>(a)</w:t>
      </w:r>
      <w:r>
        <w:tab/>
        <w:t xml:space="preserve">the </w:t>
      </w:r>
      <w:r>
        <w:rPr>
          <w:i/>
          <w:iCs/>
        </w:rPr>
        <w:t>Australian Standard for the Hygienic Production and Transportation of Meat and Meat Products for Human Consumption</w:t>
      </w:r>
      <w:r>
        <w:t xml:space="preserve"> (</w:t>
      </w:r>
      <w:r>
        <w:rPr>
          <w:b/>
          <w:bCs/>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iCs/>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iCs/>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iCs/>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35" w:name="_Hlt505490554"/>
      <w:bookmarkEnd w:id="35"/>
      <w:r>
        <w:t>(4)</w:t>
      </w:r>
      <w:r>
        <w:tab/>
        <w:t xml:space="preserve">For the purposes of these regulations Part B of the </w:t>
      </w:r>
      <w:r>
        <w:rPr>
          <w:i/>
          <w:iCs/>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36" w:name="_Toc75933591"/>
      <w:bookmarkStart w:id="37" w:name="_Toc75933638"/>
      <w:bookmarkStart w:id="38" w:name="_Toc95195773"/>
      <w:bookmarkStart w:id="39" w:name="_Toc95196810"/>
      <w:bookmarkStart w:id="40" w:name="_Toc99345239"/>
      <w:bookmarkStart w:id="41" w:name="_Toc99345286"/>
      <w:bookmarkStart w:id="42" w:name="_Toc99356802"/>
      <w:bookmarkStart w:id="43" w:name="_Toc100641510"/>
      <w:bookmarkStart w:id="44" w:name="_Toc103656967"/>
      <w:bookmarkStart w:id="45" w:name="_Toc105301177"/>
      <w:bookmarkStart w:id="46" w:name="_Toc119749000"/>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505491515"/>
      <w:bookmarkStart w:id="48" w:name="_Toc505491706"/>
      <w:bookmarkStart w:id="49" w:name="_Toc512403119"/>
      <w:bookmarkStart w:id="50" w:name="_Toc119749001"/>
      <w:r>
        <w:rPr>
          <w:rStyle w:val="CharSectno"/>
        </w:rPr>
        <w:t>5</w:t>
      </w:r>
      <w:r>
        <w:t>.</w:t>
      </w:r>
      <w:r>
        <w:tab/>
        <w:t>Application of Part 2 to primary producers</w:t>
      </w:r>
      <w:bookmarkEnd w:id="47"/>
      <w:bookmarkEnd w:id="48"/>
      <w:bookmarkEnd w:id="49"/>
      <w:bookmarkEnd w:id="50"/>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51" w:name="_Toc505491516"/>
      <w:bookmarkStart w:id="52" w:name="_Toc505491707"/>
      <w:bookmarkStart w:id="53" w:name="_Toc512403120"/>
      <w:bookmarkStart w:id="54" w:name="_Toc119749002"/>
      <w:r>
        <w:rPr>
          <w:rStyle w:val="CharSectno"/>
        </w:rPr>
        <w:t>6</w:t>
      </w:r>
      <w:r>
        <w:t>.</w:t>
      </w:r>
      <w:r>
        <w:tab/>
      </w:r>
      <w:r>
        <w:rPr>
          <w:rStyle w:val="CharSectno"/>
        </w:rPr>
        <w:t>Inspection</w:t>
      </w:r>
      <w:bookmarkEnd w:id="51"/>
      <w:bookmarkEnd w:id="52"/>
      <w:bookmarkEnd w:id="53"/>
      <w:bookmarkEnd w:id="54"/>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55" w:name="_Hlt505490590"/>
      <w:r>
        <w:t>4</w:t>
      </w:r>
      <w:bookmarkEnd w:id="55"/>
      <w:r>
        <w:t>.</w:t>
      </w:r>
    </w:p>
    <w:p>
      <w:pPr>
        <w:pStyle w:val="Subsection"/>
        <w:spacing w:before="120"/>
      </w:pPr>
      <w:r>
        <w:tab/>
        <w:t>(2)</w:t>
      </w:r>
      <w:r>
        <w:tab/>
        <w:t>Subregulation (1) does not apply in relation to an abattoir in the districts of Kellerberrin or Kondinin.</w:t>
      </w:r>
    </w:p>
    <w:p>
      <w:pPr>
        <w:pStyle w:val="Heading5"/>
      </w:pPr>
      <w:bookmarkStart w:id="56" w:name="_Hlt505485090"/>
      <w:bookmarkStart w:id="57" w:name="_Toc512403121"/>
      <w:bookmarkStart w:id="58" w:name="_Toc119749003"/>
      <w:bookmarkStart w:id="59" w:name="_Toc505491517"/>
      <w:bookmarkStart w:id="60" w:name="_Toc505491708"/>
      <w:bookmarkEnd w:id="56"/>
      <w:r>
        <w:rPr>
          <w:rStyle w:val="CharSectno"/>
        </w:rPr>
        <w:t>7</w:t>
      </w:r>
      <w:r>
        <w:t>.</w:t>
      </w:r>
      <w:r>
        <w:tab/>
        <w:t>Branding carcases fit for human consumption</w:t>
      </w:r>
      <w:bookmarkEnd w:id="57"/>
      <w:bookmarkEnd w:id="58"/>
    </w:p>
    <w:bookmarkEnd w:id="59"/>
    <w:bookmarkEnd w:id="60"/>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61" w:name="_Hlt486815582"/>
      <w:r>
        <w:t>1</w:t>
      </w:r>
      <w:bookmarkEnd w:id="61"/>
      <w:r>
        <w:t>.</w:t>
      </w:r>
    </w:p>
    <w:p>
      <w:pPr>
        <w:pStyle w:val="Subsection"/>
        <w:keepNext/>
        <w:spacing w:before="80"/>
      </w:pPr>
      <w:r>
        <w:tab/>
      </w:r>
      <w:bookmarkStart w:id="62" w:name="_Hlt505490625"/>
      <w:bookmarkEnd w:id="62"/>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63" w:name="_Toc505491518"/>
      <w:bookmarkStart w:id="64" w:name="_Toc505491709"/>
      <w:bookmarkStart w:id="65" w:name="_Toc512403122"/>
      <w:bookmarkStart w:id="66" w:name="_Toc119749004"/>
      <w:r>
        <w:rPr>
          <w:rStyle w:val="CharSectno"/>
        </w:rPr>
        <w:t>8</w:t>
      </w:r>
      <w:r>
        <w:t>.</w:t>
      </w:r>
      <w:r>
        <w:tab/>
        <w:t>Branding carcases unfit for human consumption</w:t>
      </w:r>
      <w:bookmarkEnd w:id="63"/>
      <w:bookmarkEnd w:id="64"/>
      <w:bookmarkEnd w:id="65"/>
      <w:bookmarkEnd w:id="66"/>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bCs/>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67" w:name="_Toc505491519"/>
      <w:bookmarkStart w:id="68" w:name="_Toc505491710"/>
      <w:bookmarkStart w:id="69" w:name="_Toc512403123"/>
      <w:bookmarkStart w:id="70" w:name="_Toc119749005"/>
      <w:r>
        <w:rPr>
          <w:rStyle w:val="CharSectno"/>
        </w:rPr>
        <w:t>9</w:t>
      </w:r>
      <w:r>
        <w:t>.</w:t>
      </w:r>
      <w:r>
        <w:tab/>
        <w:t>Offences relating to brands</w:t>
      </w:r>
      <w:bookmarkEnd w:id="67"/>
      <w:bookmarkEnd w:id="68"/>
      <w:bookmarkEnd w:id="69"/>
      <w:bookmarkEnd w:id="70"/>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71" w:name="_Toc505491520"/>
      <w:bookmarkStart w:id="72" w:name="_Toc505491711"/>
      <w:bookmarkStart w:id="73" w:name="_Toc512403124"/>
      <w:bookmarkStart w:id="74" w:name="_Toc119749006"/>
      <w:r>
        <w:rPr>
          <w:rStyle w:val="CharSectno"/>
        </w:rPr>
        <w:t>10</w:t>
      </w:r>
      <w:r>
        <w:t>.</w:t>
      </w:r>
      <w:r>
        <w:tab/>
        <w:t>Restriction on sale of carcases</w:t>
      </w:r>
      <w:bookmarkEnd w:id="71"/>
      <w:bookmarkEnd w:id="72"/>
      <w:bookmarkEnd w:id="73"/>
      <w:bookmarkEnd w:id="74"/>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75" w:name="_Hlt505490727"/>
      <w:bookmarkStart w:id="76" w:name="_Toc505491521"/>
      <w:bookmarkStart w:id="77" w:name="_Toc505491712"/>
      <w:bookmarkStart w:id="78" w:name="_Toc512403125"/>
      <w:bookmarkStart w:id="79" w:name="_Toc119749007"/>
      <w:bookmarkEnd w:id="75"/>
      <w:r>
        <w:rPr>
          <w:rStyle w:val="CharSectno"/>
        </w:rPr>
        <w:t>11</w:t>
      </w:r>
      <w:r>
        <w:t>.</w:t>
      </w:r>
      <w:r>
        <w:tab/>
        <w:t>Inspection fees</w:t>
      </w:r>
      <w:bookmarkEnd w:id="76"/>
      <w:bookmarkEnd w:id="77"/>
      <w:bookmarkEnd w:id="78"/>
      <w:bookmarkEnd w:id="79"/>
    </w:p>
    <w:p>
      <w:pPr>
        <w:pStyle w:val="Subsection"/>
      </w:pPr>
      <w:r>
        <w:tab/>
      </w:r>
      <w:bookmarkStart w:id="80" w:name="_Hlt505490642"/>
      <w:bookmarkEnd w:id="80"/>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81" w:name="_Hlt486815655"/>
      <w:r>
        <w:t>2</w:t>
      </w:r>
      <w:bookmarkEnd w:id="81"/>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82" w:name="_Toc505491522"/>
      <w:bookmarkStart w:id="83" w:name="_Toc505491713"/>
      <w:bookmarkStart w:id="84" w:name="_Toc512403126"/>
      <w:bookmarkStart w:id="85" w:name="_Toc119749008"/>
      <w:r>
        <w:rPr>
          <w:rStyle w:val="CharSectno"/>
        </w:rPr>
        <w:t>12</w:t>
      </w:r>
      <w:r>
        <w:t>.</w:t>
      </w:r>
      <w:r>
        <w:tab/>
        <w:t>Local government to lodge returns</w:t>
      </w:r>
      <w:bookmarkEnd w:id="82"/>
      <w:bookmarkEnd w:id="83"/>
      <w:bookmarkEnd w:id="84"/>
      <w:bookmarkEnd w:id="85"/>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86" w:name="_Toc75933600"/>
      <w:bookmarkStart w:id="87" w:name="_Toc75933647"/>
      <w:bookmarkStart w:id="88" w:name="_Toc95195782"/>
      <w:bookmarkStart w:id="89" w:name="_Toc95196819"/>
      <w:bookmarkStart w:id="90" w:name="_Toc99345248"/>
      <w:bookmarkStart w:id="91" w:name="_Toc99345295"/>
      <w:bookmarkStart w:id="92" w:name="_Toc99356811"/>
      <w:bookmarkStart w:id="93" w:name="_Toc100641519"/>
      <w:bookmarkStart w:id="94" w:name="_Toc103656976"/>
      <w:bookmarkStart w:id="95" w:name="_Toc105301186"/>
      <w:bookmarkStart w:id="96" w:name="_Toc119749009"/>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86"/>
      <w:bookmarkEnd w:id="87"/>
      <w:bookmarkEnd w:id="88"/>
      <w:bookmarkEnd w:id="89"/>
      <w:bookmarkEnd w:id="90"/>
      <w:bookmarkEnd w:id="91"/>
      <w:bookmarkEnd w:id="92"/>
      <w:bookmarkEnd w:id="93"/>
      <w:bookmarkEnd w:id="94"/>
      <w:bookmarkEnd w:id="95"/>
      <w:bookmarkEnd w:id="96"/>
    </w:p>
    <w:p>
      <w:pPr>
        <w:pStyle w:val="Heading5"/>
      </w:pPr>
      <w:bookmarkStart w:id="97" w:name="_Toc119749010"/>
      <w:r>
        <w:rPr>
          <w:rStyle w:val="CharSectno"/>
        </w:rPr>
        <w:t>13</w:t>
      </w:r>
      <w:r>
        <w:t>.</w:t>
      </w:r>
      <w:r>
        <w:tab/>
        <w:t>Operator to ensure premises comply with relevant standards</w:t>
      </w:r>
      <w:bookmarkEnd w:id="97"/>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98" w:name="_Toc119749011"/>
      <w:r>
        <w:rPr>
          <w:rStyle w:val="CharSectno"/>
        </w:rPr>
        <w:t>14</w:t>
      </w:r>
      <w:r>
        <w:t>.</w:t>
      </w:r>
      <w:r>
        <w:tab/>
        <w:t>Operator to ensure slaughter and processing complies with relevant standards</w:t>
      </w:r>
      <w:bookmarkEnd w:id="98"/>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99" w:name="_Toc75933603"/>
      <w:bookmarkStart w:id="100" w:name="_Toc75933650"/>
      <w:r>
        <w:tab/>
        <w:t>[Regulation 14 inserted in Gazette 4 Feb 2005 p. 622.]</w:t>
      </w:r>
    </w:p>
    <w:p>
      <w:pPr>
        <w:pStyle w:val="Heading2"/>
      </w:pPr>
      <w:bookmarkStart w:id="101" w:name="_Toc95195787"/>
      <w:bookmarkStart w:id="102" w:name="_Toc95196822"/>
      <w:bookmarkStart w:id="103" w:name="_Toc99345251"/>
      <w:bookmarkStart w:id="104" w:name="_Toc99345298"/>
      <w:bookmarkStart w:id="105" w:name="_Toc99356814"/>
      <w:bookmarkStart w:id="106" w:name="_Toc100641522"/>
      <w:bookmarkStart w:id="107" w:name="_Toc103656979"/>
      <w:bookmarkStart w:id="108" w:name="_Toc105301189"/>
      <w:bookmarkStart w:id="109" w:name="_Toc119749012"/>
      <w:r>
        <w:rPr>
          <w:rStyle w:val="CharPartNo"/>
        </w:rPr>
        <w:t>Part 4</w:t>
      </w:r>
      <w:r>
        <w:t xml:space="preserve"> — </w:t>
      </w:r>
      <w:r>
        <w:rPr>
          <w:rStyle w:val="CharPartText"/>
        </w:rPr>
        <w:t>Premises used in game meat production</w:t>
      </w:r>
      <w:bookmarkEnd w:id="99"/>
      <w:bookmarkEnd w:id="100"/>
      <w:bookmarkEnd w:id="101"/>
      <w:bookmarkEnd w:id="102"/>
      <w:bookmarkEnd w:id="103"/>
      <w:bookmarkEnd w:id="104"/>
      <w:bookmarkEnd w:id="105"/>
      <w:bookmarkEnd w:id="106"/>
      <w:bookmarkEnd w:id="107"/>
      <w:bookmarkEnd w:id="108"/>
      <w:bookmarkEnd w:id="109"/>
    </w:p>
    <w:p>
      <w:pPr>
        <w:pStyle w:val="Heading3"/>
        <w:spacing w:before="200"/>
      </w:pPr>
      <w:bookmarkStart w:id="110" w:name="_Toc75933604"/>
      <w:bookmarkStart w:id="111" w:name="_Toc75933651"/>
      <w:bookmarkStart w:id="112" w:name="_Toc95195788"/>
      <w:bookmarkStart w:id="113" w:name="_Toc95196823"/>
      <w:bookmarkStart w:id="114" w:name="_Toc99345252"/>
      <w:bookmarkStart w:id="115" w:name="_Toc99345299"/>
      <w:bookmarkStart w:id="116" w:name="_Toc99356815"/>
      <w:bookmarkStart w:id="117" w:name="_Toc100641523"/>
      <w:bookmarkStart w:id="118" w:name="_Toc103656980"/>
      <w:bookmarkStart w:id="119" w:name="_Toc105301190"/>
      <w:bookmarkStart w:id="120" w:name="_Toc119749013"/>
      <w:r>
        <w:rPr>
          <w:rStyle w:val="CharDivNo"/>
        </w:rPr>
        <w:t>Division 1</w:t>
      </w:r>
      <w:r>
        <w:t xml:space="preserve"> — </w:t>
      </w:r>
      <w:r>
        <w:rPr>
          <w:rStyle w:val="CharDivText"/>
        </w:rPr>
        <w:t>Preliminary</w:t>
      </w:r>
      <w:bookmarkEnd w:id="110"/>
      <w:bookmarkEnd w:id="111"/>
      <w:bookmarkEnd w:id="112"/>
      <w:bookmarkEnd w:id="113"/>
      <w:bookmarkEnd w:id="114"/>
      <w:bookmarkEnd w:id="115"/>
      <w:bookmarkEnd w:id="116"/>
      <w:bookmarkEnd w:id="117"/>
      <w:bookmarkEnd w:id="118"/>
      <w:bookmarkEnd w:id="119"/>
      <w:bookmarkEnd w:id="120"/>
    </w:p>
    <w:p>
      <w:pPr>
        <w:pStyle w:val="Heading5"/>
        <w:spacing w:before="160"/>
      </w:pPr>
      <w:bookmarkStart w:id="121" w:name="_Toc505491525"/>
      <w:bookmarkStart w:id="122" w:name="_Toc505491716"/>
      <w:bookmarkStart w:id="123" w:name="_Toc512403129"/>
      <w:bookmarkStart w:id="124" w:name="_Toc119749014"/>
      <w:r>
        <w:rPr>
          <w:rStyle w:val="CharSectno"/>
        </w:rPr>
        <w:t>15</w:t>
      </w:r>
      <w:r>
        <w:t>.</w:t>
      </w:r>
      <w:r>
        <w:tab/>
        <w:t>Interpretation</w:t>
      </w:r>
      <w:bookmarkEnd w:id="121"/>
      <w:bookmarkEnd w:id="122"/>
      <w:bookmarkEnd w:id="123"/>
      <w:bookmarkEnd w:id="124"/>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25" w:name="_Toc75933606"/>
      <w:bookmarkStart w:id="126" w:name="_Toc75933653"/>
      <w:bookmarkStart w:id="127" w:name="_Toc95195790"/>
      <w:bookmarkStart w:id="128" w:name="_Toc95196825"/>
      <w:bookmarkStart w:id="129" w:name="_Toc99345254"/>
      <w:bookmarkStart w:id="130" w:name="_Toc99345301"/>
      <w:bookmarkStart w:id="131" w:name="_Toc99356817"/>
      <w:bookmarkStart w:id="132" w:name="_Toc100641525"/>
      <w:bookmarkStart w:id="133" w:name="_Toc103656982"/>
      <w:bookmarkStart w:id="134" w:name="_Toc105301192"/>
      <w:bookmarkStart w:id="135" w:name="_Toc119749015"/>
      <w:r>
        <w:rPr>
          <w:rStyle w:val="CharDivNo"/>
        </w:rPr>
        <w:t>Division 2</w:t>
      </w:r>
      <w:r>
        <w:t xml:space="preserve"> — </w:t>
      </w:r>
      <w:r>
        <w:rPr>
          <w:rStyle w:val="CharDivText"/>
        </w:rPr>
        <w:t>Premises to be registered</w:t>
      </w:r>
      <w:bookmarkEnd w:id="125"/>
      <w:bookmarkEnd w:id="126"/>
      <w:bookmarkEnd w:id="127"/>
      <w:bookmarkEnd w:id="128"/>
      <w:bookmarkEnd w:id="129"/>
      <w:bookmarkEnd w:id="130"/>
      <w:bookmarkEnd w:id="131"/>
      <w:bookmarkEnd w:id="132"/>
      <w:bookmarkEnd w:id="133"/>
      <w:bookmarkEnd w:id="134"/>
      <w:bookmarkEnd w:id="135"/>
    </w:p>
    <w:p>
      <w:pPr>
        <w:pStyle w:val="Heading5"/>
        <w:spacing w:before="160"/>
      </w:pPr>
      <w:bookmarkStart w:id="136" w:name="_Toc505491526"/>
      <w:bookmarkStart w:id="137" w:name="_Toc505491717"/>
      <w:bookmarkStart w:id="138" w:name="_Toc512403130"/>
      <w:bookmarkStart w:id="139" w:name="_Toc119749016"/>
      <w:r>
        <w:rPr>
          <w:rStyle w:val="CharSectno"/>
        </w:rPr>
        <w:t>16</w:t>
      </w:r>
      <w:r>
        <w:t>.</w:t>
      </w:r>
      <w:r>
        <w:tab/>
        <w:t>Construction and operation of game processing establishments and field depots</w:t>
      </w:r>
      <w:bookmarkEnd w:id="136"/>
      <w:bookmarkEnd w:id="137"/>
      <w:bookmarkEnd w:id="138"/>
      <w:bookmarkEnd w:id="139"/>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140" w:name="_Toc505491527"/>
      <w:bookmarkStart w:id="141" w:name="_Toc505491718"/>
      <w:bookmarkStart w:id="142" w:name="_Toc512403131"/>
      <w:bookmarkStart w:id="143" w:name="_Toc119749017"/>
      <w:r>
        <w:rPr>
          <w:rStyle w:val="CharSectno"/>
        </w:rPr>
        <w:t>17.</w:t>
      </w:r>
      <w:r>
        <w:rPr>
          <w:rStyle w:val="CharSectno"/>
        </w:rPr>
        <w:tab/>
      </w:r>
      <w:r>
        <w:t>Applications</w:t>
      </w:r>
      <w:bookmarkEnd w:id="140"/>
      <w:bookmarkEnd w:id="141"/>
      <w:bookmarkEnd w:id="142"/>
      <w:bookmarkEnd w:id="143"/>
      <w:r>
        <w:rPr>
          <w:rStyle w:val="CharSectno"/>
        </w:rPr>
        <w:t xml:space="preserve"> </w:t>
      </w:r>
    </w:p>
    <w:p>
      <w:pPr>
        <w:pStyle w:val="Subsection"/>
        <w:spacing w:before="120"/>
        <w:rPr>
          <w:snapToGrid w:val="0"/>
        </w:rPr>
      </w:pPr>
      <w:r>
        <w:rPr>
          <w:snapToGrid w:val="0"/>
        </w:rPr>
        <w:tab/>
      </w:r>
      <w:bookmarkStart w:id="144" w:name="_Hlt505490653"/>
      <w:bookmarkEnd w:id="144"/>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145" w:name="_Hlt505490772"/>
      <w:bookmarkEnd w:id="145"/>
      <w:r>
        <w:rPr>
          <w:snapToGrid w:val="0"/>
        </w:rPr>
        <w:t>(d)</w:t>
      </w:r>
      <w:r>
        <w:rPr>
          <w:snapToGrid w:val="0"/>
        </w:rPr>
        <w:tab/>
        <w:t xml:space="preserve">made in the form of Form 1 </w:t>
      </w:r>
      <w:r>
        <w:t>in Schedule </w:t>
      </w:r>
      <w:bookmarkStart w:id="146" w:name="_Hlt486385226"/>
      <w:r>
        <w:t>3</w:t>
      </w:r>
      <w:bookmarkEnd w:id="146"/>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147" w:name="_Hlt505490757"/>
      <w:r>
        <w:rPr>
          <w:snapToGrid w:val="0"/>
        </w:rPr>
        <w:t>2</w:t>
      </w:r>
      <w:bookmarkEnd w:id="147"/>
      <w:r>
        <w:rPr>
          <w:snapToGrid w:val="0"/>
        </w:rPr>
        <w:t xml:space="preserve"> of Schedule </w:t>
      </w:r>
      <w:bookmarkStart w:id="148" w:name="_Hlt486815694"/>
      <w:r>
        <w:rPr>
          <w:snapToGrid w:val="0"/>
        </w:rPr>
        <w:t>2</w:t>
      </w:r>
      <w:bookmarkEnd w:id="148"/>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149" w:name="_Toc505491528"/>
      <w:bookmarkStart w:id="150" w:name="_Toc505491719"/>
      <w:bookmarkStart w:id="151" w:name="_Toc512403132"/>
      <w:bookmarkStart w:id="152" w:name="_Toc119749018"/>
      <w:r>
        <w:rPr>
          <w:rStyle w:val="CharSectno"/>
        </w:rPr>
        <w:t>18</w:t>
      </w:r>
      <w:r>
        <w:t>.</w:t>
      </w:r>
      <w:r>
        <w:tab/>
        <w:t>Registration or approval</w:t>
      </w:r>
      <w:bookmarkEnd w:id="149"/>
      <w:bookmarkEnd w:id="150"/>
      <w:bookmarkEnd w:id="151"/>
      <w:bookmarkEnd w:id="152"/>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153" w:name="_Toc505491529"/>
      <w:bookmarkStart w:id="154" w:name="_Toc505491720"/>
      <w:bookmarkStart w:id="155" w:name="_Toc512403133"/>
      <w:bookmarkStart w:id="156" w:name="_Toc119749019"/>
      <w:r>
        <w:rPr>
          <w:rStyle w:val="CharSectno"/>
        </w:rPr>
        <w:t>19</w:t>
      </w:r>
      <w:r>
        <w:rPr>
          <w:snapToGrid w:val="0"/>
        </w:rPr>
        <w:t>.</w:t>
      </w:r>
      <w:r>
        <w:rPr>
          <w:rStyle w:val="CharSectno"/>
        </w:rPr>
        <w:tab/>
      </w:r>
      <w:bookmarkStart w:id="157" w:name="_Toc435002542"/>
      <w:r>
        <w:rPr>
          <w:rStyle w:val="CharSectno"/>
        </w:rPr>
        <w:t>Certificate of registration</w:t>
      </w:r>
      <w:bookmarkEnd w:id="153"/>
      <w:bookmarkEnd w:id="154"/>
      <w:bookmarkEnd w:id="155"/>
      <w:bookmarkEnd w:id="156"/>
      <w:bookmarkEnd w:id="157"/>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158" w:name="_Toc435002543"/>
      <w:bookmarkStart w:id="159" w:name="_Toc505491530"/>
      <w:bookmarkStart w:id="160" w:name="_Toc505491721"/>
      <w:bookmarkStart w:id="161" w:name="_Toc512403134"/>
      <w:bookmarkStart w:id="162" w:name="_Toc119749020"/>
      <w:r>
        <w:rPr>
          <w:rStyle w:val="CharSectno"/>
        </w:rPr>
        <w:t>20.</w:t>
      </w:r>
      <w:r>
        <w:rPr>
          <w:rStyle w:val="CharSectno"/>
        </w:rPr>
        <w:tab/>
      </w:r>
      <w:r>
        <w:rPr>
          <w:snapToGrid w:val="0"/>
        </w:rPr>
        <w:t>Duration of registration</w:t>
      </w:r>
      <w:bookmarkEnd w:id="158"/>
      <w:bookmarkEnd w:id="159"/>
      <w:bookmarkEnd w:id="160"/>
      <w:bookmarkEnd w:id="161"/>
      <w:bookmarkEnd w:id="162"/>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163" w:name="_Toc435002544"/>
      <w:bookmarkStart w:id="164" w:name="_Toc505491531"/>
      <w:bookmarkStart w:id="165" w:name="_Toc505491722"/>
      <w:bookmarkStart w:id="166" w:name="_Toc512403135"/>
      <w:bookmarkStart w:id="167" w:name="_Toc119749021"/>
      <w:r>
        <w:rPr>
          <w:rStyle w:val="CharSectno"/>
        </w:rPr>
        <w:t>21.</w:t>
      </w:r>
      <w:r>
        <w:rPr>
          <w:snapToGrid w:val="0"/>
        </w:rPr>
        <w:tab/>
        <w:t>Suspension or cancellation of registration</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168" w:name="_Toc505491532"/>
      <w:bookmarkStart w:id="169" w:name="_Toc505491723"/>
      <w:bookmarkStart w:id="170" w:name="_Toc512403136"/>
      <w:bookmarkStart w:id="171" w:name="_Toc119749022"/>
      <w:r>
        <w:rPr>
          <w:rStyle w:val="CharSectno"/>
        </w:rPr>
        <w:t>22</w:t>
      </w:r>
      <w:r>
        <w:t>.</w:t>
      </w:r>
      <w:r>
        <w:tab/>
        <w:t>Appeal to Minister</w:t>
      </w:r>
      <w:bookmarkEnd w:id="168"/>
      <w:bookmarkEnd w:id="169"/>
      <w:bookmarkEnd w:id="170"/>
      <w:bookmarkEnd w:id="171"/>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172" w:name="_Toc75933614"/>
      <w:bookmarkStart w:id="173" w:name="_Toc75933661"/>
      <w:bookmarkStart w:id="174" w:name="_Toc95195798"/>
      <w:bookmarkStart w:id="175" w:name="_Toc95196833"/>
      <w:bookmarkStart w:id="176" w:name="_Toc99345262"/>
      <w:bookmarkStart w:id="177" w:name="_Toc99345309"/>
      <w:bookmarkStart w:id="178" w:name="_Toc99356825"/>
      <w:bookmarkStart w:id="179" w:name="_Toc100641533"/>
      <w:bookmarkStart w:id="180" w:name="_Toc103656990"/>
      <w:bookmarkStart w:id="181" w:name="_Toc105301200"/>
      <w:bookmarkStart w:id="182" w:name="_Toc119749023"/>
      <w:r>
        <w:rPr>
          <w:rStyle w:val="CharDivNo"/>
        </w:rPr>
        <w:t>Division 3</w:t>
      </w:r>
      <w:r>
        <w:t xml:space="preserve"> — </w:t>
      </w:r>
      <w:r>
        <w:rPr>
          <w:rStyle w:val="CharDivText"/>
        </w:rPr>
        <w:t>Operation of field depots and game processing establishments</w:t>
      </w:r>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35002509"/>
      <w:bookmarkStart w:id="184" w:name="_Toc505491533"/>
      <w:bookmarkStart w:id="185" w:name="_Toc505491724"/>
      <w:bookmarkStart w:id="186" w:name="_Toc512403137"/>
      <w:bookmarkStart w:id="187" w:name="_Toc119749024"/>
      <w:r>
        <w:rPr>
          <w:snapToGrid w:val="0"/>
        </w:rPr>
        <w:t>23.</w:t>
      </w:r>
      <w:r>
        <w:rPr>
          <w:snapToGrid w:val="0"/>
        </w:rPr>
        <w:tab/>
        <w:t>Field depots</w:t>
      </w:r>
      <w:bookmarkEnd w:id="183"/>
      <w:bookmarkEnd w:id="184"/>
      <w:bookmarkEnd w:id="185"/>
      <w:bookmarkEnd w:id="186"/>
      <w:bookmarkEnd w:id="187"/>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188" w:name="_Toc505491534"/>
      <w:bookmarkStart w:id="189" w:name="_Toc505491725"/>
      <w:bookmarkStart w:id="190" w:name="_Toc512403138"/>
      <w:bookmarkStart w:id="191" w:name="_Toc119749025"/>
      <w:r>
        <w:rPr>
          <w:rStyle w:val="CharSectno"/>
        </w:rPr>
        <w:t>24</w:t>
      </w:r>
      <w:r>
        <w:t>.</w:t>
      </w:r>
      <w:r>
        <w:tab/>
        <w:t>Game processing establishments</w:t>
      </w:r>
      <w:bookmarkEnd w:id="188"/>
      <w:bookmarkEnd w:id="189"/>
      <w:bookmarkEnd w:id="190"/>
      <w:bookmarkEnd w:id="191"/>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192" w:name="_Toc505491535"/>
      <w:bookmarkStart w:id="193" w:name="_Toc505491726"/>
      <w:bookmarkStart w:id="194" w:name="_Toc512403139"/>
      <w:bookmarkStart w:id="195" w:name="_Toc119749026"/>
      <w:r>
        <w:rPr>
          <w:rStyle w:val="CharSectno"/>
        </w:rPr>
        <w:t>25</w:t>
      </w:r>
      <w:r>
        <w:t>.</w:t>
      </w:r>
      <w:r>
        <w:tab/>
        <w:t>Inspector’s powers</w:t>
      </w:r>
      <w:bookmarkEnd w:id="192"/>
      <w:bookmarkEnd w:id="193"/>
      <w:bookmarkEnd w:id="194"/>
      <w:bookmarkEnd w:id="195"/>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196" w:name="_Toc75933618"/>
      <w:bookmarkStart w:id="197" w:name="_Toc75933665"/>
      <w:bookmarkStart w:id="198" w:name="_Toc95195802"/>
      <w:bookmarkStart w:id="199" w:name="_Toc95196837"/>
      <w:bookmarkStart w:id="200" w:name="_Toc99345266"/>
      <w:bookmarkStart w:id="201" w:name="_Toc99345313"/>
      <w:bookmarkStart w:id="202" w:name="_Toc99356829"/>
      <w:bookmarkStart w:id="203" w:name="_Toc100641537"/>
      <w:bookmarkStart w:id="204" w:name="_Toc103656994"/>
      <w:bookmarkStart w:id="205" w:name="_Toc105301204"/>
      <w:bookmarkStart w:id="206" w:name="_Toc119749027"/>
      <w:r>
        <w:rPr>
          <w:rStyle w:val="CharPartNo"/>
        </w:rPr>
        <w:t>Part 5</w:t>
      </w:r>
      <w:r>
        <w:rPr>
          <w:rStyle w:val="CharDivNo"/>
        </w:rPr>
        <w:t xml:space="preserve"> </w:t>
      </w:r>
      <w:r>
        <w:t>—</w:t>
      </w:r>
      <w:r>
        <w:rPr>
          <w:rStyle w:val="CharDivText"/>
        </w:rPr>
        <w:t xml:space="preserve"> </w:t>
      </w:r>
      <w:r>
        <w:rPr>
          <w:rStyle w:val="CharPartText"/>
        </w:rPr>
        <w:t>Transport of meat</w:t>
      </w:r>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505491536"/>
      <w:bookmarkStart w:id="208" w:name="_Toc505491727"/>
      <w:bookmarkStart w:id="209" w:name="_Toc512403140"/>
      <w:bookmarkStart w:id="210" w:name="_Toc119749028"/>
      <w:r>
        <w:rPr>
          <w:rStyle w:val="CharSectno"/>
        </w:rPr>
        <w:t>26</w:t>
      </w:r>
      <w:r>
        <w:t>.</w:t>
      </w:r>
      <w:r>
        <w:tab/>
        <w:t>Vehicles transporting meat</w:t>
      </w:r>
      <w:bookmarkEnd w:id="207"/>
      <w:bookmarkEnd w:id="208"/>
      <w:bookmarkEnd w:id="209"/>
      <w:bookmarkEnd w:id="210"/>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211" w:name="_Toc75933620"/>
      <w:bookmarkStart w:id="212" w:name="_Toc75933667"/>
      <w:bookmarkStart w:id="213" w:name="_Toc95195804"/>
      <w:bookmarkStart w:id="214" w:name="_Toc95196839"/>
      <w:bookmarkStart w:id="215" w:name="_Toc99345268"/>
      <w:bookmarkStart w:id="216" w:name="_Toc99345315"/>
      <w:bookmarkStart w:id="217" w:name="_Toc99356831"/>
      <w:bookmarkStart w:id="218" w:name="_Toc100641539"/>
      <w:bookmarkStart w:id="219" w:name="_Toc103656996"/>
      <w:bookmarkStart w:id="220" w:name="_Toc105301206"/>
      <w:bookmarkStart w:id="221" w:name="_Toc119749029"/>
      <w:r>
        <w:rPr>
          <w:rStyle w:val="CharPartNo"/>
        </w:rPr>
        <w:t>Part 6</w:t>
      </w:r>
      <w:r>
        <w:rPr>
          <w:rStyle w:val="CharDivNo"/>
        </w:rPr>
        <w:t xml:space="preserve"> </w:t>
      </w:r>
      <w:r>
        <w:t>—</w:t>
      </w:r>
      <w:r>
        <w:rPr>
          <w:rStyle w:val="CharDivText"/>
        </w:rPr>
        <w:t xml:space="preserve"> </w:t>
      </w:r>
      <w:r>
        <w:rPr>
          <w:rStyle w:val="CharPartText"/>
        </w:rPr>
        <w:t>General</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505491537"/>
      <w:bookmarkStart w:id="223" w:name="_Toc505491728"/>
      <w:bookmarkStart w:id="224" w:name="_Toc512403141"/>
      <w:bookmarkStart w:id="225" w:name="_Toc119749030"/>
      <w:r>
        <w:rPr>
          <w:rStyle w:val="CharSectno"/>
        </w:rPr>
        <w:t>27</w:t>
      </w:r>
      <w:r>
        <w:t>.</w:t>
      </w:r>
      <w:r>
        <w:tab/>
        <w:t>Offence and penalty</w:t>
      </w:r>
      <w:bookmarkEnd w:id="222"/>
      <w:bookmarkEnd w:id="223"/>
      <w:bookmarkEnd w:id="224"/>
      <w:bookmarkEnd w:id="225"/>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bCs/>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6" w:name="_Toc119749031"/>
      <w:r>
        <w:rPr>
          <w:rStyle w:val="CharSchNo"/>
        </w:rPr>
        <w:t>Schedule 1</w:t>
      </w:r>
      <w:r>
        <w:rPr>
          <w:noProof/>
        </w:rPr>
        <w:t xml:space="preserve"> — </w:t>
      </w:r>
      <w:r>
        <w:rPr>
          <w:rStyle w:val="CharSchText"/>
        </w:rPr>
        <w:t>Brands</w:t>
      </w:r>
      <w:bookmarkEnd w:id="226"/>
    </w:p>
    <w:p>
      <w:pPr>
        <w:pStyle w:val="yShoulderClause"/>
      </w:pPr>
      <w:r>
        <w:t xml:space="preserve">[r. </w:t>
      </w:r>
      <w:bookmarkStart w:id="227" w:name="_Hlt505501793"/>
      <w:r>
        <w:t>7</w:t>
      </w:r>
      <w:bookmarkEnd w:id="227"/>
      <w:r>
        <w:t>]</w:t>
      </w:r>
    </w:p>
    <w:p>
      <w:pPr>
        <w:pStyle w:val="yHeading5"/>
        <w:spacing w:after="80"/>
        <w:outlineLvl w:val="9"/>
      </w:pPr>
      <w:bookmarkStart w:id="228" w:name="_Toc505491539"/>
      <w:bookmarkStart w:id="229" w:name="_Toc505491730"/>
      <w:bookmarkStart w:id="230" w:name="_Toc512403143"/>
      <w:bookmarkStart w:id="231" w:name="_Toc119749032"/>
      <w:r>
        <w:t>1.</w:t>
      </w:r>
      <w:r>
        <w:tab/>
        <w:t>Health Department of Western Australia </w:t>
      </w:r>
      <w:r>
        <w:rPr>
          <w:rFonts w:ascii="Times" w:hAnsi="Times"/>
          <w:vertAlign w:val="superscript"/>
        </w:rPr>
        <w:t>3</w:t>
      </w:r>
      <w:r>
        <w:t xml:space="preserve"> brands</w:t>
      </w:r>
      <w:bookmarkEnd w:id="228"/>
      <w:bookmarkEnd w:id="229"/>
      <w:bookmarkEnd w:id="230"/>
      <w:bookmarkEnd w:id="231"/>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232" w:name="_Toc505491540"/>
      <w:bookmarkStart w:id="233" w:name="_Toc505491731"/>
      <w:bookmarkStart w:id="234" w:name="_Toc512403144"/>
      <w:bookmarkStart w:id="235" w:name="_Toc119749033"/>
      <w:r>
        <w:t>2.</w:t>
      </w:r>
      <w:r>
        <w:tab/>
        <w:t>Western Australian Meat Industry Authority brands</w:t>
      </w:r>
      <w:bookmarkEnd w:id="232"/>
      <w:bookmarkEnd w:id="233"/>
      <w:bookmarkEnd w:id="234"/>
      <w:bookmarkEnd w:id="235"/>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236" w:name="_Toc505491541"/>
      <w:bookmarkStart w:id="237" w:name="_Toc505491732"/>
      <w:bookmarkStart w:id="238" w:name="_Toc512403145"/>
      <w:bookmarkStart w:id="239" w:name="_Toc119749034"/>
      <w:r>
        <w:t>3.</w:t>
      </w:r>
      <w:r>
        <w:tab/>
        <w:t>Western Australian brands</w:t>
      </w:r>
      <w:bookmarkEnd w:id="236"/>
      <w:bookmarkEnd w:id="237"/>
      <w:bookmarkEnd w:id="238"/>
      <w:bookmarkEnd w:id="23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240" w:name="_Toc512403146"/>
      <w:bookmarkStart w:id="241" w:name="_Toc119749035"/>
      <w:r>
        <w:t>4.</w:t>
      </w:r>
      <w:r>
        <w:tab/>
        <w:t>Commonwealth brands</w:t>
      </w:r>
      <w:bookmarkEnd w:id="240"/>
      <w:bookmarkEnd w:id="241"/>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242" w:name="_Toc119749036"/>
      <w:r>
        <w:rPr>
          <w:rStyle w:val="CharSchNo"/>
        </w:rPr>
        <w:t>Schedule 2</w:t>
      </w:r>
      <w:r>
        <w:t xml:space="preserve"> — </w:t>
      </w:r>
      <w:r>
        <w:rPr>
          <w:rStyle w:val="CharSchText"/>
        </w:rPr>
        <w:t>Fees</w:t>
      </w:r>
      <w:bookmarkEnd w:id="242"/>
    </w:p>
    <w:p>
      <w:pPr>
        <w:pStyle w:val="yHeading2"/>
      </w:pPr>
      <w:bookmarkStart w:id="243" w:name="_Toc75933675"/>
      <w:bookmarkStart w:id="244" w:name="_Toc119749037"/>
      <w:r>
        <w:rPr>
          <w:rStyle w:val="CharPartNo"/>
        </w:rPr>
        <w:t>Part 1</w:t>
      </w:r>
      <w:r>
        <w:rPr>
          <w:rStyle w:val="CharDivNo"/>
        </w:rPr>
        <w:t> </w:t>
      </w:r>
      <w:r>
        <w:t>—</w:t>
      </w:r>
      <w:r>
        <w:rPr>
          <w:rStyle w:val="CharDivText"/>
        </w:rPr>
        <w:t> </w:t>
      </w:r>
      <w:r>
        <w:rPr>
          <w:rStyle w:val="CharPartText"/>
        </w:rPr>
        <w:t>Meat inspection fees</w:t>
      </w:r>
      <w:bookmarkEnd w:id="243"/>
      <w:bookmarkEnd w:id="244"/>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bCs/>
              </w:rPr>
            </w:pPr>
            <w:r>
              <w:rPr>
                <w:b/>
                <w:bCs/>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bCs/>
                <w:sz w:val="18"/>
              </w:rPr>
              <w:t>(70kg &amp; under)</w:t>
            </w:r>
          </w:p>
          <w:p>
            <w:pPr>
              <w:pStyle w:val="yTable"/>
              <w:spacing w:after="60"/>
              <w:jc w:val="center"/>
              <w:rPr>
                <w:b/>
                <w:bCs/>
              </w:rPr>
            </w:pPr>
            <w:r>
              <w:rPr>
                <w:b/>
                <w:bCs/>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bCs/>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2.00</w:t>
            </w:r>
          </w:p>
        </w:tc>
        <w:tc>
          <w:tcPr>
            <w:tcW w:w="1595" w:type="dxa"/>
            <w:tcBorders>
              <w:top w:val="nil"/>
              <w:left w:val="nil"/>
              <w:bottom w:val="nil"/>
              <w:right w:val="nil"/>
            </w:tcBorders>
          </w:tcPr>
          <w:p>
            <w:pPr>
              <w:pStyle w:val="yTable"/>
              <w:spacing w:after="20"/>
              <w:jc w:val="center"/>
            </w:pPr>
            <w:r>
              <w:t>0.65</w:t>
            </w:r>
          </w:p>
        </w:tc>
        <w:tc>
          <w:tcPr>
            <w:tcW w:w="1293" w:type="dxa"/>
            <w:tcBorders>
              <w:top w:val="nil"/>
              <w:left w:val="nil"/>
              <w:bottom w:val="nil"/>
              <w:right w:val="nil"/>
            </w:tcBorders>
          </w:tcPr>
          <w:p>
            <w:pPr>
              <w:pStyle w:val="yTable"/>
              <w:spacing w:after="20"/>
              <w:jc w:val="center"/>
            </w:pPr>
            <w:r>
              <w:t>2.95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4.75</w:t>
            </w:r>
          </w:p>
        </w:tc>
        <w:tc>
          <w:tcPr>
            <w:tcW w:w="1595" w:type="dxa"/>
            <w:tcBorders>
              <w:top w:val="nil"/>
              <w:left w:val="nil"/>
              <w:bottom w:val="nil"/>
              <w:right w:val="nil"/>
            </w:tcBorders>
          </w:tcPr>
          <w:p>
            <w:pPr>
              <w:pStyle w:val="yTable"/>
              <w:spacing w:after="20"/>
              <w:jc w:val="center"/>
            </w:pPr>
            <w:r>
              <w:t>0.92</w:t>
            </w:r>
          </w:p>
        </w:tc>
        <w:tc>
          <w:tcPr>
            <w:tcW w:w="1293" w:type="dxa"/>
            <w:tcBorders>
              <w:top w:val="nil"/>
              <w:left w:val="nil"/>
              <w:bottom w:val="nil"/>
              <w:right w:val="nil"/>
            </w:tcBorders>
          </w:tcPr>
          <w:p>
            <w:pPr>
              <w:pStyle w:val="yTable"/>
              <w:spacing w:after="20"/>
              <w:jc w:val="center"/>
            </w:pPr>
            <w:r>
              <w:t>7.92</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4.84</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tabs>
          <w:tab w:val="clear" w:pos="893"/>
        </w:tabs>
        <w:ind w:left="0" w:firstLine="0"/>
      </w:pPr>
      <w:r>
        <w:t>[Part 1 inserted in Gazette 22 Feb 2005 p. 811</w:t>
      </w:r>
      <w:r>
        <w:noBreakHyphen/>
        <w:t>12; amended in Gazette 31 May 2005 p. 2408; 15 Nov 2005 p. 5602.]</w:t>
      </w:r>
    </w:p>
    <w:p>
      <w:pPr>
        <w:pStyle w:val="yHeading2"/>
        <w:spacing w:before="120"/>
      </w:pPr>
      <w:bookmarkStart w:id="245" w:name="_Toc119749038"/>
      <w:r>
        <w:rPr>
          <w:rStyle w:val="CharPartNo"/>
        </w:rPr>
        <w:t>Part 2</w:t>
      </w:r>
      <w:r>
        <w:rPr>
          <w:rStyle w:val="CharDivNo"/>
        </w:rPr>
        <w:t xml:space="preserve"> </w:t>
      </w:r>
      <w:r>
        <w:t>—</w:t>
      </w:r>
      <w:r>
        <w:rPr>
          <w:rStyle w:val="CharDivText"/>
        </w:rPr>
        <w:t xml:space="preserve"> Game meat premises </w:t>
      </w:r>
      <w:r>
        <w:rPr>
          <w:rStyle w:val="CharPartText"/>
        </w:rPr>
        <w:t>fees</w:t>
      </w:r>
      <w:bookmarkEnd w:id="245"/>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246" w:name="_Toc119749039"/>
      <w:r>
        <w:rPr>
          <w:rStyle w:val="CharSchNo"/>
        </w:rPr>
        <w:t>Schedule 3</w:t>
      </w:r>
      <w:r>
        <w:t xml:space="preserve"> — </w:t>
      </w:r>
      <w:r>
        <w:rPr>
          <w:rStyle w:val="CharSchText"/>
        </w:rPr>
        <w:t>Forms</w:t>
      </w:r>
      <w:bookmarkEnd w:id="246"/>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247" w:name="_Toc75933631"/>
      <w:bookmarkStart w:id="248" w:name="_Toc75933678"/>
      <w:bookmarkStart w:id="249" w:name="_Toc95195815"/>
      <w:bookmarkStart w:id="250" w:name="_Toc95196850"/>
      <w:bookmarkStart w:id="251" w:name="_Toc99345279"/>
      <w:bookmarkStart w:id="252" w:name="_Toc99345326"/>
      <w:bookmarkStart w:id="253" w:name="_Toc99356842"/>
      <w:bookmarkStart w:id="254" w:name="_Toc100641550"/>
      <w:bookmarkStart w:id="255" w:name="_Toc103657007"/>
      <w:bookmarkStart w:id="256" w:name="_Toc105301217"/>
      <w:bookmarkStart w:id="257" w:name="_Toc119749040"/>
      <w:r>
        <w:t>Notes</w:t>
      </w:r>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8" w:name="_Toc119749041"/>
      <w:r>
        <w:rPr>
          <w:snapToGrid w:val="0"/>
        </w:rPr>
        <w:t>Compilation table</w:t>
      </w:r>
      <w:bookmarkEnd w:id="258"/>
    </w:p>
    <w:tbl>
      <w:tblPr>
        <w:tblW w:w="7087" w:type="dxa"/>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bCs/>
                <w:i/>
                <w:iCs/>
                <w:sz w:val="19"/>
              </w:rPr>
            </w:pPr>
            <w:r>
              <w:rPr>
                <w:bCs/>
                <w:i/>
                <w:iCs/>
                <w:sz w:val="19"/>
              </w:rPr>
              <w:t>Health (Meat Hygiene) Amendment Regulations (No. 3) 2005</w:t>
            </w:r>
          </w:p>
        </w:tc>
        <w:tc>
          <w:tcPr>
            <w:tcW w:w="1321" w:type="dxa"/>
            <w:gridSpan w:val="2"/>
          </w:tcPr>
          <w:p>
            <w:pPr>
              <w:pStyle w:val="nTable"/>
              <w:spacing w:after="40"/>
              <w:rPr>
                <w:bCs/>
                <w:sz w:val="19"/>
              </w:rPr>
            </w:pPr>
            <w:r>
              <w:rPr>
                <w:bCs/>
                <w:sz w:val="19"/>
              </w:rPr>
              <w:t>31 May 2005 p. 2408</w:t>
            </w:r>
          </w:p>
        </w:tc>
        <w:tc>
          <w:tcPr>
            <w:tcW w:w="2647" w:type="dxa"/>
          </w:tcPr>
          <w:p>
            <w:pPr>
              <w:pStyle w:val="nTable"/>
              <w:spacing w:after="40"/>
              <w:rPr>
                <w:bCs/>
                <w:sz w:val="19"/>
              </w:rPr>
            </w:pPr>
            <w:r>
              <w:rPr>
                <w:bCs/>
                <w:sz w:val="19"/>
              </w:rPr>
              <w:t>31 May 2005</w:t>
            </w:r>
          </w:p>
        </w:tc>
      </w:tr>
      <w:tr>
        <w:trPr>
          <w:cantSplit/>
        </w:trPr>
        <w:tc>
          <w:tcPr>
            <w:tcW w:w="3119" w:type="dxa"/>
            <w:tcBorders>
              <w:bottom w:val="single" w:sz="8" w:space="0" w:color="auto"/>
            </w:tcBorders>
          </w:tcPr>
          <w:p>
            <w:pPr>
              <w:pStyle w:val="nTable"/>
              <w:spacing w:after="40"/>
              <w:rPr>
                <w:bCs/>
                <w:i/>
                <w:iCs/>
                <w:sz w:val="19"/>
              </w:rPr>
            </w:pPr>
            <w:r>
              <w:rPr>
                <w:bCs/>
                <w:i/>
                <w:iCs/>
                <w:sz w:val="19"/>
              </w:rPr>
              <w:t>Health (Meat Hygiene) Amendment Regulations (No. 4) 2005</w:t>
            </w:r>
          </w:p>
        </w:tc>
        <w:tc>
          <w:tcPr>
            <w:tcW w:w="1321" w:type="dxa"/>
            <w:gridSpan w:val="2"/>
            <w:tcBorders>
              <w:bottom w:val="single" w:sz="8" w:space="0" w:color="auto"/>
            </w:tcBorders>
          </w:tcPr>
          <w:p>
            <w:pPr>
              <w:pStyle w:val="nTable"/>
              <w:spacing w:after="40"/>
              <w:rPr>
                <w:bCs/>
                <w:sz w:val="19"/>
              </w:rPr>
            </w:pPr>
            <w:r>
              <w:rPr>
                <w:bCs/>
                <w:sz w:val="19"/>
              </w:rPr>
              <w:t>15 Nov 2005 p. 5601</w:t>
            </w:r>
            <w:r>
              <w:rPr>
                <w:bCs/>
                <w:sz w:val="19"/>
              </w:rPr>
              <w:noBreakHyphen/>
              <w:t>2</w:t>
            </w:r>
          </w:p>
        </w:tc>
        <w:tc>
          <w:tcPr>
            <w:tcW w:w="2647" w:type="dxa"/>
            <w:tcBorders>
              <w:bottom w:val="single" w:sz="8" w:space="0" w:color="auto"/>
            </w:tcBorders>
          </w:tcPr>
          <w:p>
            <w:pPr>
              <w:pStyle w:val="nTable"/>
              <w:spacing w:after="40"/>
              <w:rPr>
                <w:bCs/>
                <w:sz w:val="19"/>
              </w:rPr>
            </w:pPr>
            <w:r>
              <w:rPr>
                <w:bCs/>
                <w:sz w:val="19"/>
              </w:rPr>
              <w:t>15 Nov 2005</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ECE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D0B7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F47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54B0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4CFE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0ED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A882E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0AD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D04B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3EC3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C01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AB9287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4862</Words>
  <Characters>24656</Characters>
  <Application>Microsoft Office Word</Application>
  <DocSecurity>0</DocSecurity>
  <Lines>948</Lines>
  <Paragraphs>628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28890</CharactersWithSpaces>
  <SharedDoc>false</SharedDoc>
  <HLinks>
    <vt:vector size="108" baseType="variant">
      <vt:variant>
        <vt:i4>2818107</vt:i4>
      </vt:variant>
      <vt:variant>
        <vt:i4>24346</vt:i4>
      </vt:variant>
      <vt:variant>
        <vt:i4>1025</vt:i4>
      </vt:variant>
      <vt:variant>
        <vt:i4>1</vt:i4>
      </vt:variant>
      <vt:variant>
        <vt:lpwstr>Brand HDWA.bmp</vt:lpwstr>
      </vt:variant>
      <vt:variant>
        <vt:lpwstr/>
      </vt:variant>
      <vt:variant>
        <vt:i4>7340064</vt:i4>
      </vt:variant>
      <vt:variant>
        <vt:i4>24507</vt:i4>
      </vt:variant>
      <vt:variant>
        <vt:i4>1026</vt:i4>
      </vt:variant>
      <vt:variant>
        <vt:i4>1</vt:i4>
      </vt:variant>
      <vt:variant>
        <vt:lpwstr>Brand WA lamb No. 1.bmp</vt:lpwstr>
      </vt:variant>
      <vt:variant>
        <vt:lpwstr/>
      </vt:variant>
      <vt:variant>
        <vt:i4>5046275</vt:i4>
      </vt:variant>
      <vt:variant>
        <vt:i4>24509</vt:i4>
      </vt:variant>
      <vt:variant>
        <vt:i4>1027</vt:i4>
      </vt:variant>
      <vt:variant>
        <vt:i4>1</vt:i4>
      </vt:variant>
      <vt:variant>
        <vt:lpwstr>Brandstar.bmp</vt:lpwstr>
      </vt:variant>
      <vt:variant>
        <vt:lpwstr/>
      </vt:variant>
      <vt:variant>
        <vt:i4>5046275</vt:i4>
      </vt:variant>
      <vt:variant>
        <vt:i4>24615</vt:i4>
      </vt:variant>
      <vt:variant>
        <vt:i4>1028</vt:i4>
      </vt:variant>
      <vt:variant>
        <vt:i4>1</vt:i4>
      </vt:variant>
      <vt:variant>
        <vt:lpwstr>Brandstar.bmp</vt:lpwstr>
      </vt:variant>
      <vt:variant>
        <vt:lpwstr/>
      </vt:variant>
      <vt:variant>
        <vt:i4>5046275</vt:i4>
      </vt:variant>
      <vt:variant>
        <vt:i4>24616</vt:i4>
      </vt:variant>
      <vt:variant>
        <vt:i4>1029</vt:i4>
      </vt:variant>
      <vt:variant>
        <vt:i4>1</vt:i4>
      </vt:variant>
      <vt:variant>
        <vt:lpwstr>Brandstar.bmp</vt:lpwstr>
      </vt:variant>
      <vt:variant>
        <vt:lpwstr/>
      </vt:variant>
      <vt:variant>
        <vt:i4>2031697</vt:i4>
      </vt:variant>
      <vt:variant>
        <vt:i4>24658</vt:i4>
      </vt:variant>
      <vt:variant>
        <vt:i4>1030</vt:i4>
      </vt:variant>
      <vt:variant>
        <vt:i4>1</vt:i4>
      </vt:variant>
      <vt:variant>
        <vt:lpwstr>Brand WA lamb.bmp</vt:lpwstr>
      </vt:variant>
      <vt:variant>
        <vt:lpwstr/>
      </vt:variant>
      <vt:variant>
        <vt:i4>7602222</vt:i4>
      </vt:variant>
      <vt:variant>
        <vt:i4>24660</vt:i4>
      </vt:variant>
      <vt:variant>
        <vt:i4>1031</vt:i4>
      </vt:variant>
      <vt:variant>
        <vt:i4>1</vt:i4>
      </vt:variant>
      <vt:variant>
        <vt:lpwstr>Brand WA hogget.bmp</vt:lpwstr>
      </vt:variant>
      <vt:variant>
        <vt:lpwstr/>
      </vt:variant>
      <vt:variant>
        <vt:i4>7143533</vt:i4>
      </vt:variant>
      <vt:variant>
        <vt:i4>24663</vt:i4>
      </vt:variant>
      <vt:variant>
        <vt:i4>1032</vt:i4>
      </vt:variant>
      <vt:variant>
        <vt:i4>1</vt:i4>
      </vt:variant>
      <vt:variant>
        <vt:lpwstr>Brand Nstar.bmp</vt:lpwstr>
      </vt:variant>
      <vt:variant>
        <vt:lpwstr/>
      </vt:variant>
      <vt:variant>
        <vt:i4>3407989</vt:i4>
      </vt:variant>
      <vt:variant>
        <vt:i4>24814</vt:i4>
      </vt:variant>
      <vt:variant>
        <vt:i4>1033</vt:i4>
      </vt:variant>
      <vt:variant>
        <vt:i4>1</vt:i4>
      </vt:variant>
      <vt:variant>
        <vt:lpwstr>Brand WA Large.bmp</vt:lpwstr>
      </vt:variant>
      <vt:variant>
        <vt:lpwstr/>
      </vt:variant>
      <vt:variant>
        <vt:i4>4521988</vt:i4>
      </vt:variant>
      <vt:variant>
        <vt:i4>24828</vt:i4>
      </vt:variant>
      <vt:variant>
        <vt:i4>1034</vt:i4>
      </vt:variant>
      <vt:variant>
        <vt:i4>1</vt:i4>
      </vt:variant>
      <vt:variant>
        <vt:lpwstr>Brand WA Rabbits.bmp</vt:lpwstr>
      </vt:variant>
      <vt:variant>
        <vt:lpwstr/>
      </vt:variant>
      <vt:variant>
        <vt:i4>3801186</vt:i4>
      </vt:variant>
      <vt:variant>
        <vt:i4>24846</vt:i4>
      </vt:variant>
      <vt:variant>
        <vt:i4>1035</vt:i4>
      </vt:variant>
      <vt:variant>
        <vt:i4>1</vt:i4>
      </vt:variant>
      <vt:variant>
        <vt:lpwstr>Brand WA Other.bmp</vt:lpwstr>
      </vt:variant>
      <vt:variant>
        <vt:lpwstr/>
      </vt:variant>
      <vt:variant>
        <vt:i4>7209013</vt:i4>
      </vt:variant>
      <vt:variant>
        <vt:i4>24958</vt:i4>
      </vt:variant>
      <vt:variant>
        <vt:i4>1036</vt:i4>
      </vt:variant>
      <vt:variant>
        <vt:i4>1</vt:i4>
      </vt:variant>
      <vt:variant>
        <vt:lpwstr>Brand10.bmp</vt:lpwstr>
      </vt:variant>
      <vt:variant>
        <vt:lpwstr/>
      </vt:variant>
      <vt:variant>
        <vt:i4>6946868</vt:i4>
      </vt:variant>
      <vt:variant>
        <vt:i4>25099</vt:i4>
      </vt:variant>
      <vt:variant>
        <vt:i4>1037</vt:i4>
      </vt:variant>
      <vt:variant>
        <vt:i4>1</vt:i4>
      </vt:variant>
      <vt:variant>
        <vt:lpwstr>Brand Cth approved.bmp</vt:lpwstr>
      </vt:variant>
      <vt:variant>
        <vt:lpwstr/>
      </vt:variant>
      <vt:variant>
        <vt:i4>3342433</vt:i4>
      </vt:variant>
      <vt:variant>
        <vt:i4>25101</vt:i4>
      </vt:variant>
      <vt:variant>
        <vt:i4>1038</vt:i4>
      </vt:variant>
      <vt:variant>
        <vt:i4>1</vt:i4>
      </vt:variant>
      <vt:variant>
        <vt:lpwstr>Brand Cth inspected.bmp</vt:lpwstr>
      </vt:variant>
      <vt:variant>
        <vt:lpwstr/>
      </vt:variant>
      <vt:variant>
        <vt:i4>7929902</vt:i4>
      </vt:variant>
      <vt:variant>
        <vt:i4>25107</vt:i4>
      </vt:variant>
      <vt:variant>
        <vt:i4>1039</vt:i4>
      </vt:variant>
      <vt:variant>
        <vt:i4>1</vt:i4>
      </vt:variant>
      <vt:variant>
        <vt:lpwstr>Brand Cth lamb.bmp</vt:lpwstr>
      </vt:variant>
      <vt:variant>
        <vt:lpwstr/>
      </vt:variant>
      <vt:variant>
        <vt:i4>4325390</vt:i4>
      </vt:variant>
      <vt:variant>
        <vt:i4>25109</vt:i4>
      </vt:variant>
      <vt:variant>
        <vt:i4>1040</vt:i4>
      </vt:variant>
      <vt:variant>
        <vt:i4>1</vt:i4>
      </vt:variant>
      <vt:variant>
        <vt:lpwstr>Brand Cth restrictted.bmp</vt:lpwstr>
      </vt:variant>
      <vt:variant>
        <vt:lpwstr/>
      </vt:variant>
      <vt:variant>
        <vt:i4>8257573</vt:i4>
      </vt:variant>
      <vt:variant>
        <vt:i4>25115</vt:i4>
      </vt:variant>
      <vt:variant>
        <vt:i4>1041</vt:i4>
      </vt:variant>
      <vt:variant>
        <vt:i4>1</vt:i4>
      </vt:variant>
      <vt:variant>
        <vt:lpwstr>Brand Cth game.bmp</vt:lpwstr>
      </vt:variant>
      <vt:variant>
        <vt:lpwstr/>
      </vt:variant>
      <vt:variant>
        <vt:i4>5898270</vt:i4>
      </vt:variant>
      <vt:variant>
        <vt:i4>25130</vt:i4>
      </vt:variant>
      <vt:variant>
        <vt:i4>1042</vt:i4>
      </vt:variant>
      <vt:variant>
        <vt:i4>1</vt:i4>
      </vt:variant>
      <vt:variant>
        <vt:lpwstr>lamb diagram2.bmp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2001 - 02-b0-03</dc:title>
  <dc:subject/>
  <dc:creator/>
  <cp:keywords/>
  <dc:description/>
  <cp:lastModifiedBy>svcMRProcess</cp:lastModifiedBy>
  <cp:revision>4</cp:revision>
  <cp:lastPrinted>2005-04-08T08:19:00Z</cp:lastPrinted>
  <dcterms:created xsi:type="dcterms:W3CDTF">2018-09-12T05:57:00Z</dcterms:created>
  <dcterms:modified xsi:type="dcterms:W3CDTF">2018-09-12T05:57:00Z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20051115</vt:lpwstr>
  </property>
  <property fmtid="{D5CDD505-2E9C-101B-9397-08002B2CF9AE}" pid="4" name="DocumentType">
    <vt:lpwstr>Reg</vt:lpwstr>
  </property>
  <property fmtid="{D5CDD505-2E9C-101B-9397-08002B2CF9AE}" pid="5" name="OwlsUID">
    <vt:i4>1529</vt:i4>
  </property>
  <property fmtid="{D5CDD505-2E9C-101B-9397-08002B2CF9AE}" pid="6" name="AsAtDate">
    <vt:lpwstr>15 Nov 2005</vt:lpwstr>
  </property>
  <property fmtid="{D5CDD505-2E9C-101B-9397-08002B2CF9AE}" pid="7" name="Suffix">
    <vt:lpwstr>02-b0-03</vt:lpwstr>
  </property>
</Properties>
</file>