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26" w:right="176"/>
      </w:pPr>
      <w:r>
        <w:fldChar w:fldCharType="begin"/>
      </w:r>
      <w:r>
        <w:instrText xml:space="preserve"> STYLEREF "Name Of Act/Reg"</w:instrText>
      </w:r>
      <w:r>
        <w:fldChar w:fldCharType="separate"/>
      </w:r>
      <w:r>
        <w:rPr>
          <w:noProof/>
        </w:rPr>
        <w:t>Industrial Training (Apprenticeship Training) Regulations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(Apprenticeship Training) Regulations 1981</w:t>
      </w:r>
      <w:r>
        <w:fldChar w:fldCharType="end"/>
      </w:r>
    </w:p>
    <w:p>
      <w:pPr>
        <w:pStyle w:val="Arrangement"/>
        <w:ind w:left="2302" w:right="2302"/>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_Toc146429009 \h </w:instrText>
      </w:r>
      <w:r>
        <w:fldChar w:fldCharType="separate"/>
      </w:r>
      <w:r>
        <w:t>1</w:t>
      </w:r>
      <w:r>
        <w:fldChar w:fldCharType="end"/>
      </w:r>
    </w:p>
    <w:p>
      <w:pPr>
        <w:pStyle w:val="TOC8"/>
        <w:rPr>
          <w:sz w:val="24"/>
        </w:rPr>
      </w:pPr>
      <w:r>
        <w:t>2</w:t>
      </w:r>
      <w:r>
        <w:rPr>
          <w:snapToGrid w:val="0"/>
        </w:rPr>
        <w:t>.</w:t>
      </w:r>
      <w:r>
        <w:rPr>
          <w:snapToGrid w:val="0"/>
        </w:rPr>
        <w:tab/>
        <w:t>Repeal and commencement</w:t>
      </w:r>
      <w:r>
        <w:tab/>
      </w:r>
      <w:r>
        <w:fldChar w:fldCharType="begin"/>
      </w:r>
      <w:r>
        <w:instrText xml:space="preserve"> PAGEREF _Toc146429010 \h </w:instrText>
      </w:r>
      <w:r>
        <w:fldChar w:fldCharType="separate"/>
      </w:r>
      <w:r>
        <w:t>1</w:t>
      </w:r>
      <w:r>
        <w:fldChar w:fldCharType="end"/>
      </w:r>
    </w:p>
    <w:p>
      <w:pPr>
        <w:pStyle w:val="TOC8"/>
        <w:rPr>
          <w:sz w:val="24"/>
        </w:rPr>
      </w:pPr>
      <w:r>
        <w:t>3</w:t>
      </w:r>
      <w:r>
        <w:rPr>
          <w:snapToGrid w:val="0"/>
        </w:rPr>
        <w:t>.</w:t>
      </w:r>
      <w:r>
        <w:rPr>
          <w:snapToGrid w:val="0"/>
        </w:rPr>
        <w:tab/>
        <w:t>Construction</w:t>
      </w:r>
      <w:r>
        <w:tab/>
      </w:r>
      <w:r>
        <w:fldChar w:fldCharType="begin"/>
      </w:r>
      <w:r>
        <w:instrText xml:space="preserve"> PAGEREF _Toc146429011 \h </w:instrText>
      </w:r>
      <w:r>
        <w:fldChar w:fldCharType="separate"/>
      </w:r>
      <w:r>
        <w:t>1</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_Toc146429012 \h </w:instrText>
      </w:r>
      <w:r>
        <w:fldChar w:fldCharType="separate"/>
      </w:r>
      <w:r>
        <w:t>1</w:t>
      </w:r>
      <w:r>
        <w:fldChar w:fldCharType="end"/>
      </w:r>
    </w:p>
    <w:p>
      <w:pPr>
        <w:pStyle w:val="TOC8"/>
        <w:rPr>
          <w:sz w:val="24"/>
        </w:rPr>
      </w:pPr>
      <w:r>
        <w:t>5</w:t>
      </w:r>
      <w:r>
        <w:rPr>
          <w:snapToGrid w:val="0"/>
        </w:rPr>
        <w:t>.</w:t>
      </w:r>
      <w:r>
        <w:rPr>
          <w:snapToGrid w:val="0"/>
        </w:rPr>
        <w:tab/>
        <w:t>Course of training</w:t>
      </w:r>
      <w:r>
        <w:tab/>
      </w:r>
      <w:r>
        <w:fldChar w:fldCharType="begin"/>
      </w:r>
      <w:r>
        <w:instrText xml:space="preserve"> PAGEREF _Toc146429013 \h </w:instrText>
      </w:r>
      <w:r>
        <w:fldChar w:fldCharType="separate"/>
      </w:r>
      <w:r>
        <w:t>2</w:t>
      </w:r>
      <w:r>
        <w:fldChar w:fldCharType="end"/>
      </w:r>
    </w:p>
    <w:p>
      <w:pPr>
        <w:pStyle w:val="TOC8"/>
        <w:rPr>
          <w:sz w:val="24"/>
        </w:rPr>
      </w:pPr>
      <w:r>
        <w:t>6</w:t>
      </w:r>
      <w:r>
        <w:rPr>
          <w:snapToGrid w:val="0"/>
        </w:rPr>
        <w:t>.</w:t>
      </w:r>
      <w:r>
        <w:rPr>
          <w:snapToGrid w:val="0"/>
        </w:rPr>
        <w:tab/>
        <w:t>Term of apprenticeship</w:t>
      </w:r>
      <w:r>
        <w:tab/>
      </w:r>
      <w:r>
        <w:fldChar w:fldCharType="begin"/>
      </w:r>
      <w:r>
        <w:instrText xml:space="preserve"> PAGEREF _Toc146429014 \h </w:instrText>
      </w:r>
      <w:r>
        <w:fldChar w:fldCharType="separate"/>
      </w:r>
      <w:r>
        <w:t>2</w:t>
      </w:r>
      <w:r>
        <w:fldChar w:fldCharType="end"/>
      </w:r>
    </w:p>
    <w:p>
      <w:pPr>
        <w:pStyle w:val="TOC8"/>
        <w:rPr>
          <w:sz w:val="24"/>
        </w:rPr>
      </w:pPr>
      <w:r>
        <w:t>7</w:t>
      </w:r>
      <w:r>
        <w:rPr>
          <w:snapToGrid w:val="0"/>
        </w:rPr>
        <w:t>.</w:t>
      </w:r>
      <w:r>
        <w:rPr>
          <w:snapToGrid w:val="0"/>
        </w:rPr>
        <w:tab/>
        <w:t>Attendance at classes</w:t>
      </w:r>
      <w:r>
        <w:tab/>
      </w:r>
      <w:r>
        <w:fldChar w:fldCharType="begin"/>
      </w:r>
      <w:r>
        <w:instrText xml:space="preserve"> PAGEREF _Toc146429015 \h </w:instrText>
      </w:r>
      <w:r>
        <w:fldChar w:fldCharType="separate"/>
      </w:r>
      <w:r>
        <w:t>3</w:t>
      </w:r>
      <w:r>
        <w:fldChar w:fldCharType="end"/>
      </w:r>
    </w:p>
    <w:p>
      <w:pPr>
        <w:pStyle w:val="TOC8"/>
        <w:rPr>
          <w:sz w:val="24"/>
        </w:rPr>
      </w:pPr>
      <w:r>
        <w:t>8</w:t>
      </w:r>
      <w:r>
        <w:rPr>
          <w:snapToGrid w:val="0"/>
        </w:rPr>
        <w:t>.</w:t>
      </w:r>
      <w:r>
        <w:rPr>
          <w:snapToGrid w:val="0"/>
        </w:rPr>
        <w:tab/>
        <w:t>Correspondence and training</w:t>
      </w:r>
      <w:r>
        <w:tab/>
      </w:r>
      <w:r>
        <w:fldChar w:fldCharType="begin"/>
      </w:r>
      <w:r>
        <w:instrText xml:space="preserve"> PAGEREF _Toc146429016 \h </w:instrText>
      </w:r>
      <w:r>
        <w:fldChar w:fldCharType="separate"/>
      </w:r>
      <w:r>
        <w:t>3</w:t>
      </w:r>
      <w:r>
        <w:fldChar w:fldCharType="end"/>
      </w:r>
    </w:p>
    <w:p>
      <w:pPr>
        <w:pStyle w:val="TOC8"/>
        <w:rPr>
          <w:sz w:val="24"/>
        </w:rPr>
      </w:pPr>
      <w:r>
        <w:t>9</w:t>
      </w:r>
      <w:r>
        <w:rPr>
          <w:snapToGrid w:val="0"/>
        </w:rPr>
        <w:t>.</w:t>
      </w:r>
      <w:r>
        <w:rPr>
          <w:snapToGrid w:val="0"/>
        </w:rPr>
        <w:tab/>
        <w:t>Alternative direction of Director</w:t>
      </w:r>
      <w:r>
        <w:tab/>
      </w:r>
      <w:r>
        <w:fldChar w:fldCharType="begin"/>
      </w:r>
      <w:r>
        <w:instrText xml:space="preserve"> PAGEREF _Toc146429017 \h </w:instrText>
      </w:r>
      <w:r>
        <w:fldChar w:fldCharType="separate"/>
      </w:r>
      <w:r>
        <w:t>4</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2</w:t>
      </w:r>
    </w:p>
    <w:p>
      <w:pPr>
        <w:pStyle w:val="TOC2"/>
        <w:tabs>
          <w:tab w:val="right" w:leader="dot" w:pos="7086"/>
        </w:tabs>
        <w:rPr>
          <w:b w:val="0"/>
          <w:sz w:val="24"/>
        </w:rPr>
      </w:pPr>
      <w:r>
        <w:t>Schedule 3</w:t>
      </w:r>
    </w:p>
    <w:p>
      <w:pPr>
        <w:pStyle w:val="TOC2"/>
        <w:tabs>
          <w:tab w:val="right" w:leader="dot" w:pos="7086"/>
        </w:tabs>
        <w:rPr>
          <w:b w:val="0"/>
          <w:sz w:val="24"/>
        </w:rPr>
      </w:pPr>
      <w:r>
        <w:t>Schedule 3A — Attendance at Technical Training Classes (irrespective of release type)</w:t>
      </w:r>
    </w:p>
    <w:p>
      <w:pPr>
        <w:pStyle w:val="TOC2"/>
        <w:tabs>
          <w:tab w:val="right" w:leader="dot" w:pos="7086"/>
        </w:tabs>
        <w:rPr>
          <w:b w:val="0"/>
          <w:sz w:val="24"/>
        </w:rPr>
      </w:pPr>
      <w:r>
        <w:t>Schedule 4</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_Toc146429024 \h </w:instrText>
      </w:r>
      <w:r>
        <w:fldChar w:fldCharType="separate"/>
      </w:r>
      <w:r>
        <w:t>14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2" w:name="_Toc529258493"/>
      <w:bookmarkStart w:id="3" w:name="_Toc11228944"/>
      <w:bookmarkStart w:id="4" w:name="_Toc14584373"/>
      <w:bookmarkStart w:id="5" w:name="_Toc18228076"/>
      <w:bookmarkStart w:id="6" w:name="_Toc131838929"/>
      <w:bookmarkStart w:id="7" w:name="_Toc146429009"/>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46429010"/>
      <w:r>
        <w:rPr>
          <w:rStyle w:val="CharSectno"/>
        </w:rPr>
        <w:t>2</w:t>
      </w:r>
      <w:r>
        <w:rPr>
          <w:snapToGrid w:val="0"/>
        </w:rPr>
        <w:t>.</w:t>
      </w:r>
      <w:r>
        <w:rPr>
          <w:snapToGrid w:val="0"/>
        </w:rPr>
        <w:tab/>
        <w:t>Repeal and 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4" w:name="_Toc529258495"/>
      <w:bookmarkStart w:id="15" w:name="_Toc11228946"/>
      <w:bookmarkStart w:id="16" w:name="_Toc14584375"/>
      <w:bookmarkStart w:id="17" w:name="_Toc18228078"/>
      <w:bookmarkStart w:id="18" w:name="_Toc131838931"/>
      <w:bookmarkStart w:id="19" w:name="_Toc146429011"/>
      <w:r>
        <w:rPr>
          <w:rStyle w:val="CharSectno"/>
        </w:rPr>
        <w:t>3</w:t>
      </w:r>
      <w:r>
        <w:rPr>
          <w:snapToGrid w:val="0"/>
        </w:rPr>
        <w:t>.</w:t>
      </w:r>
      <w:r>
        <w:rPr>
          <w:snapToGrid w:val="0"/>
        </w:rPr>
        <w:tab/>
        <w:t>Construction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0" w:name="_Toc529258496"/>
      <w:bookmarkStart w:id="21" w:name="_Toc11228947"/>
      <w:bookmarkStart w:id="22" w:name="_Toc14584376"/>
      <w:bookmarkStart w:id="23" w:name="_Toc18228079"/>
      <w:bookmarkStart w:id="24" w:name="_Toc131838932"/>
      <w:bookmarkStart w:id="25" w:name="_Toc146429012"/>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6" w:name="_Toc529258497"/>
      <w:bookmarkStart w:id="27" w:name="_Toc11228948"/>
      <w:bookmarkStart w:id="28" w:name="_Toc14584377"/>
      <w:bookmarkStart w:id="29" w:name="_Toc18228080"/>
      <w:bookmarkStart w:id="30" w:name="_Toc131838933"/>
      <w:bookmarkStart w:id="31" w:name="_Toc146429013"/>
      <w:r>
        <w:rPr>
          <w:rStyle w:val="CharSectno"/>
        </w:rPr>
        <w:t>5</w:t>
      </w:r>
      <w:r>
        <w:rPr>
          <w:snapToGrid w:val="0"/>
        </w:rPr>
        <w:t>.</w:t>
      </w:r>
      <w:r>
        <w:rPr>
          <w:snapToGrid w:val="0"/>
        </w:rPr>
        <w:tab/>
        <w:t>Course of training</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2" w:name="_Toc529258498"/>
      <w:bookmarkStart w:id="33" w:name="_Toc11228949"/>
      <w:bookmarkStart w:id="34" w:name="_Toc14584378"/>
      <w:bookmarkStart w:id="35" w:name="_Toc18228081"/>
      <w:bookmarkStart w:id="36" w:name="_Toc131838934"/>
      <w:bookmarkStart w:id="37" w:name="_Toc146429014"/>
      <w:r>
        <w:rPr>
          <w:rStyle w:val="CharSectno"/>
        </w:rPr>
        <w:t>6</w:t>
      </w:r>
      <w:r>
        <w:rPr>
          <w:snapToGrid w:val="0"/>
        </w:rPr>
        <w:t>.</w:t>
      </w:r>
      <w:r>
        <w:rPr>
          <w:snapToGrid w:val="0"/>
        </w:rPr>
        <w:tab/>
        <w:t>Term of apprenticeship</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Ednotesubsection"/>
      </w:pPr>
      <w:r>
        <w:tab/>
        <w:t>[(3)</w:t>
      </w:r>
      <w:r>
        <w:tab/>
        <w:t>repealed]</w:t>
      </w:r>
    </w:p>
    <w:p>
      <w:pPr>
        <w:pStyle w:val="Footnotesection"/>
      </w:pPr>
      <w:r>
        <w:tab/>
        <w:t xml:space="preserve">[Regulation 6 inserted in Gazette 24 Dec 1987 p. 4548; amended in Gazette 19 Sep 2006 p. 3709.] </w:t>
      </w:r>
    </w:p>
    <w:p>
      <w:pPr>
        <w:pStyle w:val="Heading5"/>
        <w:rPr>
          <w:snapToGrid w:val="0"/>
        </w:rPr>
      </w:pPr>
      <w:bookmarkStart w:id="38" w:name="_Toc529258499"/>
      <w:bookmarkStart w:id="39" w:name="_Toc11228950"/>
      <w:bookmarkStart w:id="40" w:name="_Toc14584379"/>
      <w:bookmarkStart w:id="41" w:name="_Toc18228082"/>
      <w:bookmarkStart w:id="42" w:name="_Toc131838935"/>
      <w:bookmarkStart w:id="43" w:name="_Toc146429015"/>
      <w:r>
        <w:rPr>
          <w:rStyle w:val="CharSectno"/>
        </w:rPr>
        <w:t>7</w:t>
      </w:r>
      <w:r>
        <w:rPr>
          <w:snapToGrid w:val="0"/>
        </w:rPr>
        <w:t>.</w:t>
      </w:r>
      <w:r>
        <w:rPr>
          <w:snapToGrid w:val="0"/>
        </w:rPr>
        <w:tab/>
        <w:t>Attendance at classes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44" w:name="_Toc529258500"/>
      <w:bookmarkStart w:id="45" w:name="_Toc11228951"/>
      <w:bookmarkStart w:id="46" w:name="_Toc14584380"/>
      <w:bookmarkStart w:id="47" w:name="_Toc18228083"/>
      <w:bookmarkStart w:id="48" w:name="_Toc131838936"/>
      <w:bookmarkStart w:id="49" w:name="_Toc146429016"/>
      <w:r>
        <w:rPr>
          <w:rStyle w:val="CharSectno"/>
        </w:rPr>
        <w:t>8</w:t>
      </w:r>
      <w:r>
        <w:rPr>
          <w:snapToGrid w:val="0"/>
        </w:rPr>
        <w:t>.</w:t>
      </w:r>
      <w:r>
        <w:rPr>
          <w:snapToGrid w:val="0"/>
        </w:rPr>
        <w:tab/>
        <w:t>Correspondence and training</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50" w:name="_Toc529258501"/>
      <w:bookmarkStart w:id="51" w:name="_Toc11228952"/>
      <w:bookmarkStart w:id="52" w:name="_Toc14584381"/>
      <w:bookmarkStart w:id="53" w:name="_Toc18228084"/>
      <w:bookmarkStart w:id="54" w:name="_Toc131838937"/>
      <w:bookmarkStart w:id="55" w:name="_Toc146429017"/>
      <w:r>
        <w:rPr>
          <w:rStyle w:val="CharSectno"/>
        </w:rPr>
        <w:t>9</w:t>
      </w:r>
      <w:r>
        <w:rPr>
          <w:snapToGrid w:val="0"/>
        </w:rPr>
        <w:t>.</w:t>
      </w:r>
      <w:r>
        <w:rPr>
          <w:snapToGrid w:val="0"/>
        </w:rPr>
        <w:tab/>
        <w:t>Alternative direction of Director</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6" w:name="_Toc14584382"/>
      <w:bookmarkStart w:id="57" w:name="_Toc18228085"/>
      <w:bookmarkStart w:id="58" w:name="_Toc131838938"/>
      <w:bookmarkStart w:id="59" w:name="_Toc131838995"/>
      <w:bookmarkStart w:id="60" w:name="_Toc133985373"/>
      <w:bookmarkStart w:id="61" w:name="_Toc136339771"/>
      <w:bookmarkStart w:id="62" w:name="_Toc146353974"/>
      <w:bookmarkStart w:id="63" w:name="_Toc146429018"/>
      <w:r>
        <w:rPr>
          <w:rStyle w:val="CharSchNo"/>
        </w:rPr>
        <w:t>Schedule 1</w:t>
      </w:r>
      <w:bookmarkEnd w:id="56"/>
      <w:bookmarkEnd w:id="57"/>
      <w:bookmarkEnd w:id="58"/>
      <w:bookmarkEnd w:id="59"/>
      <w:bookmarkEnd w:id="60"/>
      <w:bookmarkEnd w:id="61"/>
      <w:bookmarkEnd w:id="62"/>
      <w:bookmarkEnd w:id="63"/>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Cabinetmaking</w:t>
            </w:r>
          </w:p>
        </w:tc>
        <w:tc>
          <w:tcPr>
            <w:tcW w:w="1134" w:type="dxa"/>
          </w:tcPr>
          <w:p>
            <w:pPr>
              <w:pStyle w:val="yTable"/>
              <w:spacing w:before="0"/>
            </w:pPr>
          </w:p>
        </w:tc>
      </w:tr>
      <w:tr>
        <w:tc>
          <w:tcPr>
            <w:tcW w:w="5812" w:type="dxa"/>
          </w:tcPr>
          <w:p>
            <w:pPr>
              <w:pStyle w:val="yTable"/>
              <w:spacing w:before="0"/>
            </w:pPr>
            <w:r>
              <w:t>Chairmaking</w:t>
            </w:r>
          </w:p>
        </w:tc>
        <w:tc>
          <w:tcPr>
            <w:tcW w:w="1134" w:type="dxa"/>
          </w:tcPr>
          <w:p>
            <w:pPr>
              <w:pStyle w:val="yTable"/>
              <w:spacing w:before="0"/>
            </w:pPr>
          </w:p>
        </w:tc>
      </w:tr>
      <w:tr>
        <w:tc>
          <w:tcPr>
            <w:tcW w:w="5812" w:type="dxa"/>
          </w:tcPr>
          <w:p>
            <w:pPr>
              <w:pStyle w:val="yTable"/>
              <w:spacing w:before="0"/>
            </w:pPr>
            <w:r>
              <w:t>Combined Hairdressing</w:t>
            </w:r>
          </w:p>
        </w:tc>
        <w:tc>
          <w:tcPr>
            <w:tcW w:w="1134" w:type="dxa"/>
          </w:tcPr>
          <w:p>
            <w:pPr>
              <w:pStyle w:val="yTable"/>
              <w:spacing w:before="0"/>
            </w:pPr>
          </w:p>
        </w:tc>
      </w:tr>
      <w:tr>
        <w:tc>
          <w:tcPr>
            <w:tcW w:w="5812" w:type="dxa"/>
          </w:tcPr>
          <w:p>
            <w:pPr>
              <w:pStyle w:val="yTable"/>
              <w:spacing w:before="0"/>
            </w:pPr>
            <w:r>
              <w:t>Cooking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c>
          <w:tcPr>
            <w:tcW w:w="5812" w:type="dxa"/>
          </w:tcPr>
          <w:p>
            <w:pPr>
              <w:pStyle w:val="yTable"/>
              <w:spacing w:before="0"/>
            </w:pPr>
            <w:r>
              <w:t>Furniture Making</w:t>
            </w:r>
          </w:p>
        </w:tc>
        <w:tc>
          <w:tcPr>
            <w:tcW w:w="1134" w:type="dxa"/>
          </w:tcPr>
          <w:p>
            <w:pPr>
              <w:pStyle w:val="yTable"/>
              <w:spacing w:before="0"/>
            </w:pPr>
            <w:r>
              <w:t>4 years</w:t>
            </w:r>
          </w:p>
        </w:tc>
      </w:tr>
      <w:tr>
        <w:tc>
          <w:tcPr>
            <w:tcW w:w="5812" w:type="dxa"/>
          </w:tcPr>
          <w:p>
            <w:pPr>
              <w:pStyle w:val="yTable"/>
              <w:spacing w:before="0"/>
            </w:pPr>
            <w:r>
              <w:t>General Butchering</w:t>
            </w:r>
          </w:p>
        </w:tc>
        <w:tc>
          <w:tcPr>
            <w:tcW w:w="1134" w:type="dxa"/>
          </w:tcPr>
          <w:p>
            <w:pPr>
              <w:pStyle w:val="yTable"/>
              <w:spacing w:before="0"/>
            </w:pP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Hairdressing</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Ladies Hairdressing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c>
          <w:tcPr>
            <w:tcW w:w="5812" w:type="dxa"/>
          </w:tcPr>
          <w:p>
            <w:pPr>
              <w:pStyle w:val="yTable"/>
              <w:spacing w:before="0"/>
            </w:pPr>
            <w:r>
              <w:t>Male Hairdressing</w:t>
            </w:r>
          </w:p>
        </w:tc>
        <w:tc>
          <w:tcPr>
            <w:tcW w:w="1134" w:type="dxa"/>
          </w:tcPr>
          <w:p>
            <w:pPr>
              <w:pStyle w:val="yTable"/>
              <w:spacing w:before="0"/>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Slaughtering</w:t>
            </w:r>
          </w:p>
        </w:tc>
        <w:tc>
          <w:tcPr>
            <w:tcW w:w="1134" w:type="dxa"/>
          </w:tcPr>
          <w:p>
            <w:pPr>
              <w:pStyle w:val="yTable"/>
              <w:spacing w:before="0"/>
            </w:pPr>
          </w:p>
        </w:tc>
      </w:tr>
      <w:tr>
        <w:tc>
          <w:tcPr>
            <w:tcW w:w="5812" w:type="dxa"/>
          </w:tcPr>
          <w:p>
            <w:pPr>
              <w:pStyle w:val="yTable"/>
              <w:spacing w:before="0"/>
            </w:pPr>
            <w:r>
              <w:t>Small Goods Making</w:t>
            </w:r>
          </w:p>
        </w:tc>
        <w:tc>
          <w:tcPr>
            <w:tcW w:w="1134" w:type="dxa"/>
          </w:tcPr>
          <w:p>
            <w:pPr>
              <w:pStyle w:val="yTable"/>
              <w:spacing w:before="0"/>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Upholstering</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pPr>
            <w:r>
              <w:t>Automotive Electrician</w:t>
            </w:r>
          </w:p>
        </w:tc>
        <w:tc>
          <w:tcPr>
            <w:tcW w:w="1134" w:type="dxa"/>
            <w:tcBorders>
              <w:top w:val="single" w:sz="4" w:space="0" w:color="auto"/>
            </w:tcBorders>
          </w:tcPr>
          <w:p>
            <w:pPr>
              <w:pStyle w:val="yTable"/>
            </w:pPr>
            <w:r>
              <w:t>3.5 Years</w:t>
            </w:r>
          </w:p>
        </w:tc>
      </w:tr>
      <w:tr>
        <w:tc>
          <w:tcPr>
            <w:tcW w:w="5812" w:type="dxa"/>
          </w:tcPr>
          <w:p>
            <w:pPr>
              <w:pStyle w:val="yTable"/>
            </w:pPr>
            <w:r>
              <w:t>Automotive Technician</w:t>
            </w:r>
          </w:p>
        </w:tc>
        <w:tc>
          <w:tcPr>
            <w:tcW w:w="1134" w:type="dxa"/>
          </w:tcPr>
          <w:p>
            <w:pPr>
              <w:pStyle w:val="yTable"/>
            </w:pPr>
          </w:p>
        </w:tc>
      </w:tr>
      <w:tr>
        <w:tc>
          <w:tcPr>
            <w:tcW w:w="5812" w:type="dxa"/>
          </w:tcPr>
          <w:p>
            <w:pPr>
              <w:pStyle w:val="yTable"/>
            </w:pPr>
            <w:r>
              <w:t>Engineering Tradesperson (Fabrication)</w:t>
            </w:r>
          </w:p>
        </w:tc>
        <w:tc>
          <w:tcPr>
            <w:tcW w:w="1134" w:type="dxa"/>
          </w:tcPr>
          <w:p>
            <w:pPr>
              <w:pStyle w:val="yTable"/>
            </w:pPr>
          </w:p>
        </w:tc>
      </w:tr>
      <w:tr>
        <w:tc>
          <w:tcPr>
            <w:tcW w:w="5812" w:type="dxa"/>
          </w:tcPr>
          <w:p>
            <w:pPr>
              <w:pStyle w:val="yTable"/>
            </w:pPr>
            <w:r>
              <w:t>Engineering Tradesperson (Mechanical)</w:t>
            </w:r>
          </w:p>
        </w:tc>
        <w:tc>
          <w:tcPr>
            <w:tcW w:w="1134" w:type="dxa"/>
          </w:tcPr>
          <w:p>
            <w:pPr>
              <w:pStyle w:val="yTable"/>
            </w:pPr>
          </w:p>
        </w:tc>
      </w:tr>
      <w:tr>
        <w:tc>
          <w:tcPr>
            <w:tcW w:w="5812" w:type="dxa"/>
          </w:tcPr>
          <w:p>
            <w:pPr>
              <w:pStyle w:val="yTable"/>
            </w:pPr>
            <w:r>
              <w:t>Panel Beater</w:t>
            </w:r>
          </w:p>
        </w:tc>
        <w:tc>
          <w:tcPr>
            <w:tcW w:w="1134" w:type="dxa"/>
          </w:tcPr>
          <w:p>
            <w:pPr>
              <w:pStyle w:val="yTable"/>
            </w:pPr>
          </w:p>
        </w:tc>
      </w:tr>
      <w:tr>
        <w:tc>
          <w:tcPr>
            <w:tcW w:w="5812" w:type="dxa"/>
          </w:tcPr>
          <w:p>
            <w:pPr>
              <w:pStyle w:val="yTable"/>
            </w:pPr>
            <w:r>
              <w:t>Shipwright and Boatbuilder</w:t>
            </w:r>
          </w:p>
        </w:tc>
        <w:tc>
          <w:tcPr>
            <w:tcW w:w="1134" w:type="dxa"/>
          </w:tcPr>
          <w:p>
            <w:pPr>
              <w:pStyle w:val="yTable"/>
            </w:pPr>
          </w:p>
        </w:tc>
      </w:tr>
      <w:tr>
        <w:tc>
          <w:tcPr>
            <w:tcW w:w="5812" w:type="dxa"/>
          </w:tcPr>
          <w:p>
            <w:pPr>
              <w:pStyle w:val="yTable"/>
            </w:pPr>
            <w:r>
              <w:t>Vehicle Body Builder</w:t>
            </w:r>
          </w:p>
        </w:tc>
        <w:tc>
          <w:tcPr>
            <w:tcW w:w="1134" w:type="dxa"/>
          </w:tcPr>
          <w:p>
            <w:pPr>
              <w:pStyle w:val="yTable"/>
            </w:pPr>
          </w:p>
        </w:tc>
      </w:tr>
      <w:tr>
        <w:tc>
          <w:tcPr>
            <w:tcW w:w="5812" w:type="dxa"/>
          </w:tcPr>
          <w:p>
            <w:pPr>
              <w:pStyle w:val="yTable"/>
            </w:pPr>
            <w:r>
              <w:t>Vehicle Painter</w:t>
            </w:r>
          </w:p>
        </w:tc>
        <w:tc>
          <w:tcPr>
            <w:tcW w:w="1134" w:type="dxa"/>
          </w:tcPr>
          <w:p>
            <w:pPr>
              <w:pStyle w:val="yTable"/>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 xml:space="preserve">Tilelaying </w:t>
            </w:r>
          </w:p>
        </w:tc>
        <w:tc>
          <w:tcPr>
            <w:tcW w:w="1134" w:type="dxa"/>
          </w:tcPr>
          <w:p>
            <w:pPr>
              <w:pStyle w:val="yTable"/>
              <w:spacing w:before="0"/>
            </w:pPr>
          </w:p>
        </w:tc>
      </w:tr>
      <w:tr>
        <w:tc>
          <w:tcPr>
            <w:tcW w:w="5812" w:type="dxa"/>
          </w:tcPr>
          <w:p>
            <w:pPr>
              <w:pStyle w:val="yTable"/>
              <w:spacing w:before="0"/>
            </w:pPr>
            <w:r>
              <w:t>Vehicle Trimmer</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w:t>
      </w:r>
    </w:p>
    <w:p>
      <w:pPr>
        <w:pStyle w:val="yScheduleHeading"/>
      </w:pPr>
      <w:bookmarkStart w:id="64" w:name="_Toc14584383"/>
      <w:bookmarkStart w:id="65" w:name="_Toc18228086"/>
      <w:bookmarkStart w:id="66" w:name="_Toc131838939"/>
      <w:bookmarkStart w:id="67" w:name="_Toc131838996"/>
      <w:bookmarkStart w:id="68" w:name="_Toc133985374"/>
      <w:bookmarkStart w:id="69" w:name="_Toc136339772"/>
      <w:bookmarkStart w:id="70" w:name="_Toc146353975"/>
      <w:bookmarkStart w:id="71" w:name="_Toc146429019"/>
      <w:r>
        <w:rPr>
          <w:rStyle w:val="CharSchNo"/>
        </w:rPr>
        <w:t>Schedule 2</w:t>
      </w:r>
      <w:bookmarkEnd w:id="64"/>
      <w:bookmarkEnd w:id="65"/>
      <w:bookmarkEnd w:id="66"/>
      <w:bookmarkEnd w:id="67"/>
      <w:bookmarkEnd w:id="68"/>
      <w:bookmarkEnd w:id="69"/>
      <w:bookmarkEnd w:id="70"/>
      <w:bookmarkEnd w:id="71"/>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Cabinetmaking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Chairmaking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Cooking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French Polishing (including all Wood Finishing)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General Butchering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Glazing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Ladies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Male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Slaughtering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Smallgoods 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Timbermachining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top w:val="nil"/>
              <w:left w:val="nil"/>
              <w:bottom w:val="nil"/>
            </w:tcBorders>
          </w:tcPr>
          <w:p>
            <w:pPr>
              <w:pStyle w:val="yTable"/>
              <w:spacing w:before="0"/>
              <w:ind w:left="284" w:hanging="284"/>
              <w:rPr>
                <w:sz w:val="18"/>
              </w:rPr>
            </w:pPr>
            <w:r>
              <w:rPr>
                <w:sz w:val="18"/>
              </w:rPr>
              <w:t>Upholstering ....................................................</w:t>
            </w:r>
          </w:p>
        </w:tc>
        <w:tc>
          <w:tcPr>
            <w:tcW w:w="921" w:type="dxa"/>
            <w:tcBorders>
              <w:top w:val="nil"/>
              <w:bottom w:val="nil"/>
            </w:tcBorders>
          </w:tcPr>
          <w:p>
            <w:pPr>
              <w:pStyle w:val="yTable"/>
              <w:spacing w:before="0"/>
              <w:jc w:val="center"/>
              <w:rPr>
                <w:sz w:val="18"/>
              </w:rPr>
            </w:pPr>
            <w:r>
              <w:rPr>
                <w:sz w:val="18"/>
              </w:rPr>
              <w:t>36</w:t>
            </w:r>
          </w:p>
        </w:tc>
        <w:tc>
          <w:tcPr>
            <w:tcW w:w="922" w:type="dxa"/>
            <w:tcBorders>
              <w:top w:val="nil"/>
              <w:bottom w:val="nil"/>
            </w:tcBorders>
          </w:tcPr>
          <w:p>
            <w:pPr>
              <w:pStyle w:val="yTable"/>
              <w:spacing w:before="0"/>
              <w:jc w:val="center"/>
              <w:rPr>
                <w:sz w:val="18"/>
              </w:rPr>
            </w:pPr>
            <w:r>
              <w:rPr>
                <w:sz w:val="18"/>
              </w:rPr>
              <w:t>36</w:t>
            </w:r>
          </w:p>
        </w:tc>
        <w:tc>
          <w:tcPr>
            <w:tcW w:w="921" w:type="dxa"/>
            <w:tcBorders>
              <w:top w:val="nil"/>
              <w:bottom w:val="nil"/>
            </w:tcBorders>
          </w:tcPr>
          <w:p>
            <w:pPr>
              <w:pStyle w:val="yTable"/>
              <w:spacing w:before="0"/>
              <w:jc w:val="center"/>
              <w:rPr>
                <w:sz w:val="18"/>
              </w:rPr>
            </w:pPr>
            <w:r>
              <w:rPr>
                <w:sz w:val="18"/>
              </w:rPr>
              <w:t>18</w:t>
            </w:r>
          </w:p>
        </w:tc>
        <w:tc>
          <w:tcPr>
            <w:tcW w:w="922" w:type="dxa"/>
            <w:tcBorders>
              <w:top w:val="nil"/>
              <w:bottom w:val="nil"/>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w:t>
      </w:r>
    </w:p>
    <w:p>
      <w:pPr>
        <w:pStyle w:val="yScheduleHeading"/>
      </w:pPr>
      <w:bookmarkStart w:id="72" w:name="_Toc14584384"/>
      <w:bookmarkStart w:id="73" w:name="_Toc18228087"/>
      <w:bookmarkStart w:id="74" w:name="_Toc131838940"/>
      <w:bookmarkStart w:id="75" w:name="_Toc131838997"/>
      <w:bookmarkStart w:id="76" w:name="_Toc133985375"/>
      <w:bookmarkStart w:id="77" w:name="_Toc136339773"/>
      <w:bookmarkStart w:id="78" w:name="_Toc146353976"/>
      <w:bookmarkStart w:id="79" w:name="_Toc146429020"/>
      <w:r>
        <w:rPr>
          <w:rStyle w:val="CharSchNo"/>
        </w:rPr>
        <w:t>Schedule 3</w:t>
      </w:r>
      <w:bookmarkEnd w:id="72"/>
      <w:bookmarkEnd w:id="73"/>
      <w:bookmarkEnd w:id="74"/>
      <w:bookmarkEnd w:id="75"/>
      <w:bookmarkEnd w:id="76"/>
      <w:bookmarkEnd w:id="77"/>
      <w:bookmarkEnd w:id="78"/>
      <w:bookmarkEnd w:id="79"/>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w:t>
      </w:r>
    </w:p>
    <w:p>
      <w:pPr>
        <w:pStyle w:val="yScheduleHeading"/>
      </w:pPr>
      <w:bookmarkStart w:id="80" w:name="_Toc14584385"/>
      <w:bookmarkStart w:id="81" w:name="_Toc18228088"/>
      <w:bookmarkStart w:id="82" w:name="_Toc131838941"/>
      <w:bookmarkStart w:id="83" w:name="_Toc131838998"/>
      <w:bookmarkStart w:id="84" w:name="_Toc133985376"/>
      <w:bookmarkStart w:id="85" w:name="_Toc136339774"/>
      <w:bookmarkStart w:id="86" w:name="_Toc146353977"/>
      <w:bookmarkStart w:id="87" w:name="_Toc146429021"/>
      <w:r>
        <w:rPr>
          <w:rStyle w:val="CharSchNo"/>
        </w:rPr>
        <w:t>Schedule 3A</w:t>
      </w:r>
      <w:r>
        <w:t xml:space="preserve"> — </w:t>
      </w:r>
      <w:r>
        <w:rPr>
          <w:rStyle w:val="CharSchText"/>
        </w:rPr>
        <w:t>Attendance at Technical Training Classes (irrespective of release type)</w:t>
      </w:r>
      <w:bookmarkEnd w:id="80"/>
      <w:bookmarkEnd w:id="81"/>
      <w:bookmarkEnd w:id="82"/>
      <w:bookmarkEnd w:id="83"/>
      <w:bookmarkEnd w:id="84"/>
      <w:bookmarkEnd w:id="85"/>
      <w:bookmarkEnd w:id="86"/>
      <w:bookmarkEnd w:id="87"/>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(Mechanical)</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Furniture Making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bl>
    <w:p>
      <w:pPr>
        <w:pStyle w:val="yTable"/>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1874-5.]</w:t>
      </w:r>
    </w:p>
    <w:p>
      <w:pPr>
        <w:pStyle w:val="yScheduleHeading"/>
      </w:pPr>
      <w:bookmarkStart w:id="88" w:name="_Toc14584386"/>
      <w:bookmarkStart w:id="89" w:name="_Toc18228089"/>
      <w:bookmarkStart w:id="90" w:name="_Toc131838942"/>
      <w:bookmarkStart w:id="91" w:name="_Toc131838999"/>
      <w:bookmarkStart w:id="92" w:name="_Toc133985377"/>
      <w:bookmarkStart w:id="93" w:name="_Toc136339775"/>
      <w:bookmarkStart w:id="94" w:name="_Toc146353978"/>
      <w:bookmarkStart w:id="95" w:name="_Toc146429022"/>
      <w:r>
        <w:rPr>
          <w:rStyle w:val="CharSchNo"/>
        </w:rPr>
        <w:t>Schedule 4</w:t>
      </w:r>
      <w:bookmarkEnd w:id="88"/>
      <w:bookmarkEnd w:id="89"/>
      <w:bookmarkEnd w:id="90"/>
      <w:bookmarkEnd w:id="91"/>
      <w:bookmarkEnd w:id="92"/>
      <w:bookmarkEnd w:id="93"/>
      <w:bookmarkEnd w:id="94"/>
      <w:bookmarkEnd w:id="95"/>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Cooking ..........................................</w:t>
            </w:r>
          </w:p>
        </w:tc>
        <w:tc>
          <w:tcPr>
            <w:tcW w:w="567" w:type="dxa"/>
            <w:tcBorders>
              <w:left w:val="single" w:sz="4" w:space="0" w:color="auto"/>
              <w:right w:val="single" w:sz="4" w:space="0" w:color="auto"/>
            </w:tcBorders>
          </w:tcPr>
          <w:p>
            <w:pPr>
              <w:pStyle w:val="yTable"/>
              <w:spacing w:before="0"/>
              <w:jc w:val="center"/>
              <w:rPr>
                <w:sz w:val="13"/>
              </w:rPr>
            </w:pPr>
            <w:r>
              <w:rPr>
                <w:sz w:val="13"/>
              </w:rPr>
              <w:t>19</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General Butchering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Ladies Hairdressing .......................</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Slaughtering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Smallgoods Making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bottom w:val="single" w:sz="4" w:space="0" w:color="auto"/>
              <w:right w:val="single" w:sz="4" w:space="0" w:color="auto"/>
            </w:tcBorders>
          </w:tcPr>
          <w:p>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96" w:name="_Toc73409214"/>
      <w:bookmarkStart w:id="97" w:name="_Toc111525451"/>
      <w:bookmarkStart w:id="98" w:name="_Toc111525533"/>
      <w:bookmarkStart w:id="99" w:name="_Toc111544056"/>
      <w:bookmarkStart w:id="100" w:name="_Toc131838943"/>
      <w:bookmarkStart w:id="101" w:name="_Toc131839000"/>
      <w:bookmarkStart w:id="102" w:name="_Toc133985378"/>
      <w:bookmarkStart w:id="103" w:name="_Toc136339776"/>
      <w:bookmarkStart w:id="104" w:name="_Toc146353979"/>
      <w:bookmarkStart w:id="105" w:name="_Toc146429023"/>
      <w:r>
        <w:t>Notes</w:t>
      </w:r>
      <w:bookmarkEnd w:id="96"/>
      <w:bookmarkEnd w:id="97"/>
      <w:bookmarkEnd w:id="98"/>
      <w:bookmarkEnd w:id="99"/>
      <w:bookmarkEnd w:id="100"/>
      <w:bookmarkEnd w:id="101"/>
      <w:bookmarkEnd w:id="102"/>
      <w:bookmarkEnd w:id="103"/>
      <w:bookmarkEnd w:id="104"/>
      <w:bookmarkEnd w:id="105"/>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106" w:name="_Toc14584387"/>
      <w:bookmarkStart w:id="107" w:name="_Toc18228090"/>
      <w:bookmarkStart w:id="108" w:name="_Toc131838944"/>
      <w:bookmarkStart w:id="109" w:name="_Toc146429024"/>
      <w:r>
        <w:t>Compilation table</w:t>
      </w:r>
      <w:bookmarkEnd w:id="106"/>
      <w:bookmarkEnd w:id="107"/>
      <w:bookmarkEnd w:id="108"/>
      <w:bookmarkEnd w:id="10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r>
        <w:trPr>
          <w:cantSplit/>
        </w:trPr>
        <w:tc>
          <w:tcPr>
            <w:tcW w:w="3119" w:type="dxa"/>
          </w:tcPr>
          <w:p>
            <w:pPr>
              <w:pStyle w:val="nTable"/>
              <w:keepNext/>
              <w:keepLines/>
              <w:spacing w:before="120"/>
              <w:ind w:right="113"/>
              <w:rPr>
                <w:sz w:val="19"/>
                <w:vertAlign w:val="superscript"/>
              </w:rPr>
            </w:pPr>
            <w:r>
              <w:rPr>
                <w:i/>
                <w:sz w:val="19"/>
              </w:rPr>
              <w:t>Industrial Training (Apprenticeship Training) Amendment Regulations (No. 2) 2005</w:t>
            </w:r>
            <w:r>
              <w:rPr>
                <w:sz w:val="19"/>
                <w:vertAlign w:val="superscript"/>
              </w:rPr>
              <w:t> 16</w:t>
            </w:r>
          </w:p>
        </w:tc>
        <w:tc>
          <w:tcPr>
            <w:tcW w:w="1276" w:type="dxa"/>
          </w:tcPr>
          <w:p>
            <w:pPr>
              <w:pStyle w:val="nTable"/>
              <w:keepNext/>
              <w:keepLines/>
              <w:spacing w:before="120"/>
              <w:rPr>
                <w:sz w:val="19"/>
              </w:rPr>
            </w:pPr>
            <w:r>
              <w:rPr>
                <w:sz w:val="19"/>
              </w:rPr>
              <w:t>18 Nov 2005 p. 5657-9</w:t>
            </w:r>
          </w:p>
        </w:tc>
        <w:tc>
          <w:tcPr>
            <w:tcW w:w="2693" w:type="dxa"/>
          </w:tcPr>
          <w:p>
            <w:pPr>
              <w:pStyle w:val="nTable"/>
              <w:keepNext/>
              <w:keepLines/>
              <w:spacing w:before="120"/>
              <w:rPr>
                <w:sz w:val="19"/>
              </w:rPr>
            </w:pPr>
            <w:r>
              <w:rPr>
                <w:sz w:val="19"/>
              </w:rPr>
              <w:t>1 Jan 2006 (see r. 2)</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2006</w:t>
            </w:r>
            <w:r>
              <w:rPr>
                <w:sz w:val="19"/>
              </w:rPr>
              <w:t> </w:t>
            </w:r>
            <w:r>
              <w:rPr>
                <w:sz w:val="19"/>
                <w:vertAlign w:val="superscript"/>
              </w:rPr>
              <w:t>17</w:t>
            </w:r>
          </w:p>
        </w:tc>
        <w:tc>
          <w:tcPr>
            <w:tcW w:w="1276" w:type="dxa"/>
          </w:tcPr>
          <w:p>
            <w:pPr>
              <w:pStyle w:val="nTable"/>
              <w:keepNext/>
              <w:keepLines/>
              <w:spacing w:before="120"/>
              <w:rPr>
                <w:sz w:val="19"/>
              </w:rPr>
            </w:pPr>
            <w:r>
              <w:rPr>
                <w:snapToGrid w:val="0"/>
                <w:sz w:val="19"/>
                <w:lang w:val="en-US"/>
              </w:rPr>
              <w:t>4 Apr 2006 p. 1401</w:t>
            </w:r>
            <w:r>
              <w:rPr>
                <w:snapToGrid w:val="0"/>
                <w:sz w:val="19"/>
                <w:lang w:val="en-US"/>
              </w:rPr>
              <w:noBreakHyphen/>
              <w:t>5</w:t>
            </w:r>
          </w:p>
        </w:tc>
        <w:tc>
          <w:tcPr>
            <w:tcW w:w="2693" w:type="dxa"/>
          </w:tcPr>
          <w:p>
            <w:pPr>
              <w:pStyle w:val="nTable"/>
              <w:keepNext/>
              <w:keepLines/>
              <w:spacing w:before="120"/>
              <w:rPr>
                <w:sz w:val="19"/>
              </w:rPr>
            </w:pPr>
            <w:r>
              <w:rPr>
                <w:snapToGrid w:val="0"/>
                <w:sz w:val="19"/>
                <w:lang w:val="en-US"/>
              </w:rPr>
              <w:t>1 May 2006 (see r. 2)</w:t>
            </w:r>
          </w:p>
        </w:tc>
      </w:tr>
      <w:tr>
        <w:trPr>
          <w:cantSplit/>
        </w:trPr>
        <w:tc>
          <w:tcPr>
            <w:tcW w:w="3119" w:type="dxa"/>
          </w:tcPr>
          <w:p>
            <w:pPr>
              <w:pStyle w:val="nTable"/>
              <w:keepNext/>
              <w:keepLines/>
              <w:spacing w:before="120"/>
              <w:ind w:right="113"/>
              <w:rPr>
                <w:sz w:val="19"/>
              </w:rPr>
            </w:pPr>
            <w:r>
              <w:rPr>
                <w:i/>
                <w:sz w:val="19"/>
              </w:rPr>
              <w:t>Industrial Training (Apprenticeship Training) Amendment Regulations (No. 2) 2006</w:t>
            </w:r>
            <w:r>
              <w:rPr>
                <w:sz w:val="19"/>
              </w:rPr>
              <w:t xml:space="preserve"> </w:t>
            </w:r>
            <w:r>
              <w:rPr>
                <w:sz w:val="19"/>
                <w:vertAlign w:val="superscript"/>
              </w:rPr>
              <w:t>18</w:t>
            </w:r>
          </w:p>
        </w:tc>
        <w:tc>
          <w:tcPr>
            <w:tcW w:w="1276" w:type="dxa"/>
          </w:tcPr>
          <w:p>
            <w:pPr>
              <w:pStyle w:val="nTable"/>
              <w:keepNext/>
              <w:keepLines/>
              <w:spacing w:before="120"/>
              <w:rPr>
                <w:snapToGrid w:val="0"/>
                <w:sz w:val="19"/>
                <w:lang w:val="en-US"/>
              </w:rPr>
            </w:pPr>
            <w:r>
              <w:rPr>
                <w:snapToGrid w:val="0"/>
                <w:sz w:val="19"/>
                <w:lang w:val="en-US"/>
              </w:rPr>
              <w:t>26 May 2006 p. 1873-6</w:t>
            </w:r>
          </w:p>
        </w:tc>
        <w:tc>
          <w:tcPr>
            <w:tcW w:w="2693" w:type="dxa"/>
          </w:tcPr>
          <w:p>
            <w:pPr>
              <w:pStyle w:val="nTable"/>
              <w:keepNext/>
              <w:keepLines/>
              <w:spacing w:before="120"/>
              <w:rPr>
                <w:snapToGrid w:val="0"/>
                <w:sz w:val="19"/>
                <w:lang w:val="en-US"/>
              </w:rPr>
            </w:pPr>
            <w:r>
              <w:rPr>
                <w:snapToGrid w:val="0"/>
                <w:sz w:val="19"/>
                <w:lang w:val="en-US"/>
              </w:rPr>
              <w:t>1 Jun 2006 (see r. 2)</w:t>
            </w:r>
          </w:p>
        </w:tc>
      </w:tr>
      <w:tr>
        <w:trPr>
          <w:cantSplit/>
        </w:trPr>
        <w:tc>
          <w:tcPr>
            <w:tcW w:w="3119" w:type="dxa"/>
            <w:tcBorders>
              <w:bottom w:val="single" w:sz="4" w:space="0" w:color="auto"/>
            </w:tcBorders>
          </w:tcPr>
          <w:p>
            <w:pPr>
              <w:pStyle w:val="nTable"/>
              <w:keepNext/>
              <w:keepLines/>
              <w:spacing w:before="120"/>
              <w:ind w:right="113"/>
              <w:rPr>
                <w:sz w:val="19"/>
              </w:rPr>
            </w:pPr>
            <w:r>
              <w:rPr>
                <w:i/>
                <w:sz w:val="19"/>
              </w:rPr>
              <w:t>Industrial Training Amendment Regulations 2006</w:t>
            </w:r>
            <w:r>
              <w:rPr>
                <w:sz w:val="19"/>
              </w:rPr>
              <w:t xml:space="preserve"> r. 3</w:t>
            </w:r>
          </w:p>
        </w:tc>
        <w:tc>
          <w:tcPr>
            <w:tcW w:w="1276" w:type="dxa"/>
            <w:tcBorders>
              <w:bottom w:val="single" w:sz="4" w:space="0" w:color="auto"/>
            </w:tcBorders>
          </w:tcPr>
          <w:p>
            <w:pPr>
              <w:pStyle w:val="nTable"/>
              <w:keepNext/>
              <w:keepLines/>
              <w:spacing w:before="120"/>
              <w:rPr>
                <w:snapToGrid w:val="0"/>
                <w:sz w:val="19"/>
                <w:lang w:val="en-US"/>
              </w:rPr>
            </w:pPr>
            <w:r>
              <w:rPr>
                <w:sz w:val="19"/>
              </w:rPr>
              <w:t>19 Sep 2006 p. 3708-9</w:t>
            </w:r>
          </w:p>
        </w:tc>
        <w:tc>
          <w:tcPr>
            <w:tcW w:w="2693" w:type="dxa"/>
            <w:tcBorders>
              <w:bottom w:val="single" w:sz="4" w:space="0" w:color="auto"/>
            </w:tcBorders>
          </w:tcPr>
          <w:p>
            <w:pPr>
              <w:pStyle w:val="nTable"/>
              <w:keepNext/>
              <w:keepLines/>
              <w:spacing w:before="120"/>
              <w:rPr>
                <w:snapToGrid w:val="0"/>
                <w:sz w:val="19"/>
                <w:lang w:val="en-US"/>
              </w:rPr>
            </w:pPr>
            <w:r>
              <w:rPr>
                <w:sz w:val="19"/>
              </w:rPr>
              <w:t xml:space="preserve">19 Sep 2006 </w:t>
            </w:r>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sz w:val="19"/>
        </w:rPr>
      </w:pPr>
      <w:r>
        <w:rPr>
          <w:vertAlign w:val="superscript"/>
        </w:rPr>
        <w:t>18</w:t>
      </w:r>
      <w:r>
        <w:tab/>
        <w:t xml:space="preserve">The </w:t>
      </w:r>
      <w:r>
        <w:rPr>
          <w:i/>
          <w:sz w:val="19"/>
        </w:rPr>
        <w:t>Industrial Training (Apprenticeship Training) Amendment Regulations (No. 2) 2006</w:t>
      </w:r>
      <w:r>
        <w:rPr>
          <w:sz w:val="19"/>
        </w:rPr>
        <w:t xml:space="preserve"> r. 9 reads as follows:</w:t>
      </w:r>
    </w:p>
    <w:p>
      <w:pPr>
        <w:pStyle w:val="MiscOpen"/>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pPr>
      <w:r>
        <w:tab/>
        <w:t>(a)</w:t>
      </w:r>
      <w:r>
        <w:tab/>
        <w:t xml:space="preserve">an apprentice who commenced service in an old trade under an apprenticeship agreement before 1 June 2006; or </w:t>
      </w:r>
    </w:p>
    <w:p>
      <w:pPr>
        <w:pStyle w:val="nzIndenta"/>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355"/>
    <w:docVar w:name="WAFER_20151211134355" w:val="RemoveTrackChanges"/>
    <w:docVar w:name="WAFER_20151211134355_GUID" w:val="fad84656-07cd-4f01-a463-ee86e45922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5973</Words>
  <Characters>32439</Characters>
  <Application>Microsoft Office Word</Application>
  <DocSecurity>0</DocSecurity>
  <Lines>1707</Lines>
  <Paragraphs>1066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1981 - 01-g0-03</dc:title>
  <dc:subject/>
  <dc:creator/>
  <cp:keywords/>
  <dc:description/>
  <cp:lastModifiedBy>svcMRProcess</cp:lastModifiedBy>
  <cp:revision>4</cp:revision>
  <cp:lastPrinted>2006-04-28T02:05:00Z</cp:lastPrinted>
  <dcterms:created xsi:type="dcterms:W3CDTF">2015-12-14T13:15:00Z</dcterms:created>
  <dcterms:modified xsi:type="dcterms:W3CDTF">2015-12-14T13:15:00Z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20060919</vt:lpwstr>
  </property>
  <property fmtid="{D5CDD505-2E9C-101B-9397-08002B2CF9AE}" pid="4" name="DocumentType">
    <vt:lpwstr>Reg</vt:lpwstr>
  </property>
  <property fmtid="{D5CDD505-2E9C-101B-9397-08002B2CF9AE}" pid="5" name="OwlsUID">
    <vt:i4>4529</vt:i4>
  </property>
  <property fmtid="{D5CDD505-2E9C-101B-9397-08002B2CF9AE}" pid="6" name="AsAtDate">
    <vt:lpwstr>19 Sep 2006</vt:lpwstr>
  </property>
  <property fmtid="{D5CDD505-2E9C-101B-9397-08002B2CF9AE}" pid="7" name="Suffix">
    <vt:lpwstr>01-g0-03</vt:lpwstr>
  </property>
</Properties>
</file>