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567" w:right="476"/>
      </w:pPr>
      <w:r>
        <w:fldChar w:fldCharType="begin"/>
      </w:r>
      <w:r>
        <w:instrText xml:space="preserve"> STYLEREF "Name Of Act/Reg"</w:instrText>
      </w:r>
      <w:r>
        <w:fldChar w:fldCharType="separate"/>
      </w:r>
      <w:r>
        <w:rPr>
          <w:noProof/>
        </w:rPr>
        <w:t>Land Valuers Licensing Regulations 1979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Land Valuers Licensing Regulations 1979</w:t>
      </w:r>
      <w:r>
        <w:fldChar w:fldCharType="end"/>
      </w:r>
    </w:p>
    <w:p>
      <w:pPr>
        <w:pStyle w:val="Arrangement"/>
      </w:pPr>
      <w:r>
        <w:t>CONTENTS</w:t>
      </w:r>
    </w:p>
    <w:p>
      <w:pPr>
        <w:pStyle w:val="TOC8"/>
        <w:rPr>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 xml:space="preserve">. </w:t>
      </w:r>
      <w:r>
        <w:rPr>
          <w:snapToGrid w:val="0"/>
        </w:rPr>
        <w:tab/>
        <w:t>Citation</w:t>
      </w:r>
      <w:r>
        <w:tab/>
      </w:r>
      <w:r>
        <w:fldChar w:fldCharType="begin"/>
      </w:r>
      <w:r>
        <w:instrText xml:space="preserve"> PAGEREF _Toc146697333 \h </w:instrText>
      </w:r>
      <w:r>
        <w:fldChar w:fldCharType="separate"/>
      </w:r>
      <w:r>
        <w:t>1</w:t>
      </w:r>
      <w:r>
        <w:fldChar w:fldCharType="end"/>
      </w:r>
    </w:p>
    <w:p>
      <w:pPr>
        <w:pStyle w:val="TOC8"/>
        <w:rPr>
          <w:sz w:val="24"/>
        </w:rPr>
      </w:pPr>
      <w:r>
        <w:t>2</w:t>
      </w:r>
      <w:r>
        <w:rPr>
          <w:snapToGrid w:val="0"/>
        </w:rPr>
        <w:t xml:space="preserve">. </w:t>
      </w:r>
      <w:r>
        <w:rPr>
          <w:snapToGrid w:val="0"/>
        </w:rPr>
        <w:tab/>
        <w:t>Interpretation</w:t>
      </w:r>
      <w:r>
        <w:tab/>
      </w:r>
      <w:r>
        <w:fldChar w:fldCharType="begin"/>
      </w:r>
      <w:r>
        <w:instrText xml:space="preserve"> PAGEREF _Toc146697334 \h </w:instrText>
      </w:r>
      <w:r>
        <w:fldChar w:fldCharType="separate"/>
      </w:r>
      <w:r>
        <w:t>1</w:t>
      </w:r>
      <w:r>
        <w:fldChar w:fldCharType="end"/>
      </w:r>
    </w:p>
    <w:p>
      <w:pPr>
        <w:pStyle w:val="TOC8"/>
        <w:rPr>
          <w:sz w:val="24"/>
        </w:rPr>
      </w:pPr>
      <w:r>
        <w:t>3</w:t>
      </w:r>
      <w:r>
        <w:rPr>
          <w:snapToGrid w:val="0"/>
        </w:rPr>
        <w:t xml:space="preserve">. </w:t>
      </w:r>
      <w:r>
        <w:rPr>
          <w:snapToGrid w:val="0"/>
        </w:rPr>
        <w:tab/>
        <w:t>Common seal</w:t>
      </w:r>
      <w:r>
        <w:tab/>
      </w:r>
      <w:r>
        <w:fldChar w:fldCharType="begin"/>
      </w:r>
      <w:r>
        <w:instrText xml:space="preserve"> PAGEREF _Toc146697335 \h </w:instrText>
      </w:r>
      <w:r>
        <w:fldChar w:fldCharType="separate"/>
      </w:r>
      <w:r>
        <w:t>1</w:t>
      </w:r>
      <w:r>
        <w:fldChar w:fldCharType="end"/>
      </w:r>
    </w:p>
    <w:p>
      <w:pPr>
        <w:pStyle w:val="TOC8"/>
        <w:rPr>
          <w:sz w:val="24"/>
        </w:rPr>
      </w:pPr>
      <w:r>
        <w:t>4</w:t>
      </w:r>
      <w:r>
        <w:rPr>
          <w:snapToGrid w:val="0"/>
        </w:rPr>
        <w:t xml:space="preserve">. </w:t>
      </w:r>
      <w:r>
        <w:rPr>
          <w:snapToGrid w:val="0"/>
        </w:rPr>
        <w:tab/>
        <w:t>Fees</w:t>
      </w:r>
      <w:r>
        <w:tab/>
      </w:r>
      <w:r>
        <w:fldChar w:fldCharType="begin"/>
      </w:r>
      <w:r>
        <w:instrText xml:space="preserve"> PAGEREF _Toc146697336 \h </w:instrText>
      </w:r>
      <w:r>
        <w:fldChar w:fldCharType="separate"/>
      </w:r>
      <w:r>
        <w:t>1</w:t>
      </w:r>
      <w:r>
        <w:fldChar w:fldCharType="end"/>
      </w:r>
    </w:p>
    <w:p>
      <w:pPr>
        <w:pStyle w:val="TOC8"/>
        <w:rPr>
          <w:sz w:val="24"/>
        </w:rPr>
      </w:pPr>
      <w:r>
        <w:t>4A</w:t>
      </w:r>
      <w:r>
        <w:rPr>
          <w:snapToGrid w:val="0"/>
        </w:rPr>
        <w:t xml:space="preserve">. </w:t>
      </w:r>
      <w:r>
        <w:rPr>
          <w:snapToGrid w:val="0"/>
        </w:rPr>
        <w:tab/>
        <w:t>Prescribed periods</w:t>
      </w:r>
      <w:r>
        <w:tab/>
      </w:r>
      <w:r>
        <w:fldChar w:fldCharType="begin"/>
      </w:r>
      <w:r>
        <w:instrText xml:space="preserve"> PAGEREF _Toc146697337 \h </w:instrText>
      </w:r>
      <w:r>
        <w:fldChar w:fldCharType="separate"/>
      </w:r>
      <w:r>
        <w:t>2</w:t>
      </w:r>
      <w:r>
        <w:fldChar w:fldCharType="end"/>
      </w:r>
    </w:p>
    <w:p>
      <w:pPr>
        <w:pStyle w:val="TOC8"/>
        <w:rPr>
          <w:sz w:val="24"/>
        </w:rPr>
      </w:pPr>
      <w:r>
        <w:t>5</w:t>
      </w:r>
      <w:r>
        <w:rPr>
          <w:snapToGrid w:val="0"/>
        </w:rPr>
        <w:t xml:space="preserve">. </w:t>
      </w:r>
      <w:r>
        <w:rPr>
          <w:snapToGrid w:val="0"/>
        </w:rPr>
        <w:tab/>
        <w:t>Notice of application for licence</w:t>
      </w:r>
      <w:r>
        <w:tab/>
      </w:r>
      <w:r>
        <w:fldChar w:fldCharType="begin"/>
      </w:r>
      <w:r>
        <w:instrText xml:space="preserve"> PAGEREF _Toc146697338 \h </w:instrText>
      </w:r>
      <w:r>
        <w:fldChar w:fldCharType="separate"/>
      </w:r>
      <w:r>
        <w:t>2</w:t>
      </w:r>
      <w:r>
        <w:fldChar w:fldCharType="end"/>
      </w:r>
    </w:p>
    <w:p>
      <w:pPr>
        <w:pStyle w:val="TOC8"/>
        <w:rPr>
          <w:sz w:val="24"/>
        </w:rPr>
      </w:pPr>
      <w:r>
        <w:t>5A.</w:t>
      </w:r>
      <w:r>
        <w:tab/>
        <w:t>Duplicate licence</w:t>
      </w:r>
      <w:r>
        <w:tab/>
      </w:r>
      <w:r>
        <w:fldChar w:fldCharType="begin"/>
      </w:r>
      <w:r>
        <w:instrText xml:space="preserve"> PAGEREF _Toc146697339 \h </w:instrText>
      </w:r>
      <w:r>
        <w:fldChar w:fldCharType="separate"/>
      </w:r>
      <w:r>
        <w:t>2</w:t>
      </w:r>
      <w:r>
        <w:fldChar w:fldCharType="end"/>
      </w:r>
    </w:p>
    <w:p>
      <w:pPr>
        <w:pStyle w:val="TOC8"/>
        <w:rPr>
          <w:sz w:val="24"/>
        </w:rPr>
      </w:pPr>
      <w:r>
        <w:t>6</w:t>
      </w:r>
      <w:r>
        <w:rPr>
          <w:snapToGrid w:val="0"/>
        </w:rPr>
        <w:t xml:space="preserve">. </w:t>
      </w:r>
      <w:r>
        <w:rPr>
          <w:snapToGrid w:val="0"/>
        </w:rPr>
        <w:tab/>
        <w:t>Particulars to be included in register</w:t>
      </w:r>
      <w:r>
        <w:tab/>
      </w:r>
      <w:r>
        <w:fldChar w:fldCharType="begin"/>
      </w:r>
      <w:r>
        <w:instrText xml:space="preserve"> PAGEREF _Toc146697340 \h </w:instrText>
      </w:r>
      <w:r>
        <w:fldChar w:fldCharType="separate"/>
      </w:r>
      <w:r>
        <w:t>3</w:t>
      </w:r>
      <w:r>
        <w:fldChar w:fldCharType="end"/>
      </w:r>
    </w:p>
    <w:p>
      <w:pPr>
        <w:pStyle w:val="TOC8"/>
        <w:rPr>
          <w:sz w:val="24"/>
        </w:rPr>
      </w:pPr>
      <w:r>
        <w:t>7</w:t>
      </w:r>
      <w:r>
        <w:rPr>
          <w:snapToGrid w:val="0"/>
        </w:rPr>
        <w:t xml:space="preserve">. </w:t>
      </w:r>
      <w:r>
        <w:rPr>
          <w:snapToGrid w:val="0"/>
        </w:rPr>
        <w:tab/>
        <w:t>Change of particulars</w:t>
      </w:r>
      <w:r>
        <w:tab/>
      </w:r>
      <w:r>
        <w:fldChar w:fldCharType="begin"/>
      </w:r>
      <w:r>
        <w:instrText xml:space="preserve"> PAGEREF _Toc146697341 \h </w:instrText>
      </w:r>
      <w:r>
        <w:fldChar w:fldCharType="separate"/>
      </w:r>
      <w:r>
        <w:t>3</w:t>
      </w:r>
      <w:r>
        <w:fldChar w:fldCharType="end"/>
      </w:r>
    </w:p>
    <w:p>
      <w:pPr>
        <w:pStyle w:val="TOC8"/>
        <w:rPr>
          <w:sz w:val="24"/>
        </w:rPr>
      </w:pPr>
      <w:r>
        <w:t>8</w:t>
      </w:r>
      <w:r>
        <w:rPr>
          <w:snapToGrid w:val="0"/>
        </w:rPr>
        <w:t xml:space="preserve">. </w:t>
      </w:r>
      <w:r>
        <w:rPr>
          <w:snapToGrid w:val="0"/>
        </w:rPr>
        <w:tab/>
        <w:t>Prescribed qualifications</w:t>
      </w:r>
      <w:r>
        <w:tab/>
      </w:r>
      <w:r>
        <w:fldChar w:fldCharType="begin"/>
      </w:r>
      <w:r>
        <w:instrText xml:space="preserve"> PAGEREF _Toc146697342 \h </w:instrText>
      </w:r>
      <w:r>
        <w:fldChar w:fldCharType="separate"/>
      </w:r>
      <w:r>
        <w:t>3</w:t>
      </w:r>
      <w:r>
        <w:fldChar w:fldCharType="end"/>
      </w:r>
    </w:p>
    <w:p>
      <w:pPr>
        <w:pStyle w:val="TOC8"/>
        <w:rPr>
          <w:sz w:val="24"/>
        </w:rPr>
      </w:pPr>
      <w:r>
        <w:t>9</w:t>
      </w:r>
      <w:r>
        <w:rPr>
          <w:snapToGrid w:val="0"/>
        </w:rPr>
        <w:t xml:space="preserve">. </w:t>
      </w:r>
      <w:r>
        <w:rPr>
          <w:snapToGrid w:val="0"/>
        </w:rPr>
        <w:tab/>
        <w:t>Recovery of fees and costs</w:t>
      </w:r>
      <w:r>
        <w:tab/>
      </w:r>
      <w:r>
        <w:fldChar w:fldCharType="begin"/>
      </w:r>
      <w:r>
        <w:instrText xml:space="preserve"> PAGEREF _Toc146697343 \h </w:instrText>
      </w:r>
      <w:r>
        <w:fldChar w:fldCharType="separate"/>
      </w:r>
      <w:r>
        <w:t>4</w:t>
      </w:r>
      <w:r>
        <w:fldChar w:fldCharType="end"/>
      </w:r>
    </w:p>
    <w:p>
      <w:pPr>
        <w:pStyle w:val="TOC8"/>
        <w:rPr>
          <w:sz w:val="24"/>
        </w:rPr>
      </w:pPr>
      <w:r>
        <w:t>10.</w:t>
      </w:r>
      <w:r>
        <w:tab/>
        <w:t>Infringement notices</w:t>
      </w:r>
      <w:r>
        <w:tab/>
      </w:r>
      <w:r>
        <w:fldChar w:fldCharType="begin"/>
      </w:r>
      <w:r>
        <w:instrText xml:space="preserve"> PAGEREF _Toc146697344 \h </w:instrText>
      </w:r>
      <w:r>
        <w:fldChar w:fldCharType="separate"/>
      </w:r>
      <w:r>
        <w:t>5</w:t>
      </w:r>
      <w:r>
        <w:fldChar w:fldCharType="end"/>
      </w:r>
    </w:p>
    <w:p>
      <w:pPr>
        <w:pStyle w:val="TOC8"/>
        <w:rPr>
          <w:sz w:val="24"/>
        </w:rPr>
      </w:pPr>
      <w:r>
        <w:t>11.</w:t>
      </w:r>
      <w:r>
        <w:tab/>
        <w:t>Forms</w:t>
      </w:r>
      <w:r>
        <w:tab/>
      </w:r>
      <w:r>
        <w:fldChar w:fldCharType="begin"/>
      </w:r>
      <w:r>
        <w:instrText xml:space="preserve"> PAGEREF _Toc146697345 \h </w:instrText>
      </w:r>
      <w:r>
        <w:fldChar w:fldCharType="separate"/>
      </w:r>
      <w:r>
        <w:t>5</w:t>
      </w:r>
      <w:r>
        <w:fldChar w:fldCharType="end"/>
      </w:r>
    </w:p>
    <w:p>
      <w:pPr>
        <w:pStyle w:val="TOC2"/>
        <w:tabs>
          <w:tab w:val="right" w:leader="dot" w:pos="7086"/>
        </w:tabs>
        <w:rPr>
          <w:b w:val="0"/>
          <w:sz w:val="24"/>
        </w:rPr>
      </w:pPr>
      <w:r>
        <w:t>Schedule 1 — Fees</w:t>
      </w:r>
    </w:p>
    <w:p>
      <w:pPr>
        <w:pStyle w:val="TOC2"/>
        <w:tabs>
          <w:tab w:val="right" w:leader="dot" w:pos="7086"/>
        </w:tabs>
        <w:rPr>
          <w:b w:val="0"/>
          <w:sz w:val="24"/>
        </w:rPr>
      </w:pPr>
      <w:r>
        <w:t>Schedule 2 — Prescribed offences and modified penalties</w:t>
      </w:r>
    </w:p>
    <w:p>
      <w:pPr>
        <w:pStyle w:val="TOC2"/>
        <w:tabs>
          <w:tab w:val="right" w:leader="dot" w:pos="7086"/>
        </w:tabs>
        <w:rPr>
          <w:b w:val="0"/>
          <w:sz w:val="24"/>
        </w:rPr>
      </w:pPr>
      <w:r>
        <w:t>Schedule 3 — Forms</w:t>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_Toc146697350 \h </w:instrText>
      </w:r>
      <w:r>
        <w:fldChar w:fldCharType="separate"/>
      </w:r>
      <w:r>
        <w:t>11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Land Valuers Licensing Act 1978</w:t>
      </w:r>
    </w:p>
    <w:p>
      <w:pPr>
        <w:pStyle w:val="NameofActReg"/>
      </w:pPr>
      <w:r>
        <w:t>Land Valuers Licensing Regulations 1979</w:t>
      </w:r>
    </w:p>
    <w:p>
      <w:pPr>
        <w:pStyle w:val="Heading5"/>
        <w:rPr>
          <w:snapToGrid w:val="0"/>
        </w:rPr>
      </w:pPr>
      <w:bookmarkStart w:id="2" w:name="_Toc434380874"/>
      <w:bookmarkStart w:id="3" w:name="_Toc475755660"/>
      <w:bookmarkStart w:id="4" w:name="_Toc13119607"/>
      <w:bookmarkStart w:id="5" w:name="_Toc146697333"/>
      <w:r>
        <w:rPr>
          <w:rStyle w:val="CharSectno"/>
        </w:rPr>
        <w:t>1</w:t>
      </w:r>
      <w:r>
        <w:rPr>
          <w:snapToGrid w:val="0"/>
        </w:rPr>
        <w:t xml:space="preserve">. </w:t>
      </w:r>
      <w:r>
        <w:rPr>
          <w:snapToGrid w:val="0"/>
        </w:rPr>
        <w:tab/>
        <w:t>Citation</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Land Valuers Licensing Regulations 1979</w:t>
      </w:r>
      <w:r>
        <w:rPr>
          <w:snapToGrid w:val="0"/>
          <w:vertAlign w:val="superscript"/>
        </w:rPr>
        <w:t xml:space="preserve"> 1</w:t>
      </w:r>
      <w:r>
        <w:rPr>
          <w:snapToGrid w:val="0"/>
        </w:rPr>
        <w:t>.</w:t>
      </w:r>
    </w:p>
    <w:p>
      <w:pPr>
        <w:pStyle w:val="Heading5"/>
        <w:rPr>
          <w:snapToGrid w:val="0"/>
        </w:rPr>
      </w:pPr>
      <w:bookmarkStart w:id="6" w:name="_Toc434380875"/>
      <w:bookmarkStart w:id="7" w:name="_Toc475755661"/>
      <w:bookmarkStart w:id="8" w:name="_Toc13119608"/>
      <w:bookmarkStart w:id="9" w:name="_Toc146697334"/>
      <w:r>
        <w:rPr>
          <w:rStyle w:val="CharSectno"/>
        </w:rPr>
        <w:t>2</w:t>
      </w:r>
      <w:r>
        <w:rPr>
          <w:snapToGrid w:val="0"/>
        </w:rPr>
        <w:t xml:space="preserve">. </w:t>
      </w:r>
      <w:r>
        <w:rPr>
          <w:snapToGrid w:val="0"/>
        </w:rPr>
        <w:tab/>
        <w:t>Interpretation</w:t>
      </w:r>
      <w:bookmarkEnd w:id="6"/>
      <w:bookmarkEnd w:id="7"/>
      <w:bookmarkEnd w:id="8"/>
      <w:bookmarkEnd w:id="9"/>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t>“</w:t>
      </w:r>
      <w:r>
        <w:rPr>
          <w:rStyle w:val="CharDefText"/>
        </w:rPr>
        <w:t>Commissioner</w:t>
      </w:r>
      <w:r>
        <w:rPr>
          <w:b/>
        </w:rPr>
        <w:t>”</w:t>
      </w:r>
      <w:r>
        <w:t xml:space="preserve"> has the same meaning as it has in the </w:t>
      </w:r>
      <w:r>
        <w:rPr>
          <w:i/>
        </w:rPr>
        <w:t>Consumer Affairs Act 1971</w:t>
      </w:r>
      <w:r>
        <w:t>;</w:t>
      </w:r>
    </w:p>
    <w:p>
      <w:pPr>
        <w:pStyle w:val="Defstart"/>
      </w:pPr>
      <w:r>
        <w:rPr>
          <w:b/>
        </w:rPr>
        <w:tab/>
        <w:t>“</w:t>
      </w:r>
      <w:r>
        <w:rPr>
          <w:rStyle w:val="CharDefText"/>
        </w:rPr>
        <w:t>section</w:t>
      </w:r>
      <w:r>
        <w:rPr>
          <w:b/>
        </w:rPr>
        <w:t>”</w:t>
      </w:r>
      <w:r>
        <w:t xml:space="preserve"> means section of the Act;</w:t>
      </w:r>
    </w:p>
    <w:p>
      <w:pPr>
        <w:pStyle w:val="Defstart"/>
      </w:pPr>
      <w:r>
        <w:rPr>
          <w:b/>
        </w:rPr>
        <w:tab/>
        <w:t>“</w:t>
      </w:r>
      <w:r>
        <w:rPr>
          <w:rStyle w:val="CharDefText"/>
        </w:rPr>
        <w:t>the Act</w:t>
      </w:r>
      <w:r>
        <w:rPr>
          <w:b/>
        </w:rPr>
        <w:t>”</w:t>
      </w:r>
      <w:r>
        <w:t xml:space="preserve"> means the </w:t>
      </w:r>
      <w:r>
        <w:rPr>
          <w:i/>
        </w:rPr>
        <w:t>Land Valuers Licensing Act 1978</w:t>
      </w:r>
      <w:r>
        <w:t>.</w:t>
      </w:r>
    </w:p>
    <w:p>
      <w:pPr>
        <w:pStyle w:val="Footnotesection"/>
      </w:pPr>
      <w:r>
        <w:tab/>
        <w:t>[Regulation 2 amended in Gazette 22 Sep 2006 p. 4119.]</w:t>
      </w:r>
    </w:p>
    <w:p>
      <w:pPr>
        <w:pStyle w:val="Heading5"/>
        <w:rPr>
          <w:snapToGrid w:val="0"/>
        </w:rPr>
      </w:pPr>
      <w:bookmarkStart w:id="10" w:name="_Toc434380876"/>
      <w:bookmarkStart w:id="11" w:name="_Toc475755662"/>
      <w:bookmarkStart w:id="12" w:name="_Toc13119609"/>
      <w:bookmarkStart w:id="13" w:name="_Toc146697335"/>
      <w:r>
        <w:rPr>
          <w:rStyle w:val="CharSectno"/>
        </w:rPr>
        <w:t>3</w:t>
      </w:r>
      <w:r>
        <w:rPr>
          <w:snapToGrid w:val="0"/>
        </w:rPr>
        <w:t xml:space="preserve">. </w:t>
      </w:r>
      <w:r>
        <w:rPr>
          <w:snapToGrid w:val="0"/>
        </w:rPr>
        <w:tab/>
        <w:t>Common seal</w:t>
      </w:r>
      <w:bookmarkEnd w:id="10"/>
      <w:bookmarkEnd w:id="11"/>
      <w:bookmarkEnd w:id="12"/>
      <w:bookmarkEnd w:id="13"/>
      <w:r>
        <w:rPr>
          <w:snapToGrid w:val="0"/>
        </w:rPr>
        <w:t xml:space="preserve"> </w:t>
      </w:r>
    </w:p>
    <w:p>
      <w:pPr>
        <w:pStyle w:val="Subsection"/>
        <w:keepNext/>
        <w:rPr>
          <w:snapToGrid w:val="0"/>
        </w:rPr>
      </w:pPr>
      <w:r>
        <w:rPr>
          <w:snapToGrid w:val="0"/>
        </w:rPr>
        <w:tab/>
      </w:r>
      <w:r>
        <w:rPr>
          <w:snapToGrid w:val="0"/>
        </w:rPr>
        <w:tab/>
        <w:t>The common seal of the Board shall be kept in safe custody by the Registrar and shall not be affixed to a document unless — </w:t>
      </w:r>
    </w:p>
    <w:p>
      <w:pPr>
        <w:pStyle w:val="Indenta"/>
        <w:rPr>
          <w:snapToGrid w:val="0"/>
        </w:rPr>
      </w:pPr>
      <w:r>
        <w:rPr>
          <w:snapToGrid w:val="0"/>
        </w:rPr>
        <w:tab/>
        <w:t>(a)</w:t>
      </w:r>
      <w:r>
        <w:rPr>
          <w:snapToGrid w:val="0"/>
        </w:rPr>
        <w:tab/>
        <w:t>the Board has decided at a meeting that the common seal be affixed to the document; and</w:t>
      </w:r>
    </w:p>
    <w:p>
      <w:pPr>
        <w:pStyle w:val="Indenta"/>
        <w:rPr>
          <w:snapToGrid w:val="0"/>
        </w:rPr>
      </w:pPr>
      <w:r>
        <w:rPr>
          <w:snapToGrid w:val="0"/>
        </w:rPr>
        <w:tab/>
        <w:t>(b)</w:t>
      </w:r>
      <w:r>
        <w:rPr>
          <w:snapToGrid w:val="0"/>
        </w:rPr>
        <w:tab/>
        <w:t>it is affixed by the Registrar in the presence of one member of the Board.</w:t>
      </w:r>
    </w:p>
    <w:p>
      <w:pPr>
        <w:pStyle w:val="Heading5"/>
        <w:rPr>
          <w:snapToGrid w:val="0"/>
        </w:rPr>
      </w:pPr>
      <w:bookmarkStart w:id="14" w:name="_Toc434380877"/>
      <w:bookmarkStart w:id="15" w:name="_Toc475755663"/>
      <w:bookmarkStart w:id="16" w:name="_Toc13119610"/>
      <w:bookmarkStart w:id="17" w:name="_Toc146697336"/>
      <w:r>
        <w:rPr>
          <w:rStyle w:val="CharSectno"/>
        </w:rPr>
        <w:t>4</w:t>
      </w:r>
      <w:r>
        <w:rPr>
          <w:snapToGrid w:val="0"/>
        </w:rPr>
        <w:t xml:space="preserve">. </w:t>
      </w:r>
      <w:r>
        <w:rPr>
          <w:snapToGrid w:val="0"/>
        </w:rPr>
        <w:tab/>
        <w:t>Fees</w:t>
      </w:r>
      <w:bookmarkEnd w:id="14"/>
      <w:bookmarkEnd w:id="15"/>
      <w:bookmarkEnd w:id="16"/>
      <w:bookmarkEnd w:id="17"/>
      <w:r>
        <w:rPr>
          <w:snapToGrid w:val="0"/>
        </w:rPr>
        <w:t xml:space="preserve"> </w:t>
      </w:r>
    </w:p>
    <w:p>
      <w:pPr>
        <w:pStyle w:val="Subsection"/>
        <w:spacing w:before="120"/>
        <w:rPr>
          <w:snapToGrid w:val="0"/>
        </w:rPr>
      </w:pPr>
      <w:r>
        <w:rPr>
          <w:snapToGrid w:val="0"/>
        </w:rPr>
        <w:tab/>
        <w:t>(1)</w:t>
      </w:r>
      <w:r>
        <w:rPr>
          <w:snapToGrid w:val="0"/>
        </w:rPr>
        <w:tab/>
        <w:t>The fees set forth in Schedule 1 shall be payable in respect of the matters prescribed in that Schedule.</w:t>
      </w:r>
    </w:p>
    <w:p>
      <w:pPr>
        <w:pStyle w:val="Subsection"/>
        <w:spacing w:before="120"/>
        <w:rPr>
          <w:snapToGrid w:val="0"/>
        </w:rPr>
      </w:pPr>
      <w:r>
        <w:rPr>
          <w:snapToGrid w:val="0"/>
        </w:rPr>
        <w:tab/>
        <w:t>(2)</w:t>
      </w:r>
      <w:r>
        <w:rPr>
          <w:snapToGrid w:val="0"/>
        </w:rPr>
        <w:tab/>
        <w:t>If a licence is renewed in accordance with section 22 after the day on which the licence expired, a late fee equal to one quarter of the fee specified in item 2 of Schedule 1 for the renewal of the licence is payable in addition to that specified fee.</w:t>
      </w:r>
    </w:p>
    <w:p>
      <w:pPr>
        <w:pStyle w:val="Footnotesection"/>
      </w:pPr>
      <w:r>
        <w:tab/>
        <w:t xml:space="preserve">[Regulation 4 amended in Gazette 25 Jun 1996 p. 2922; 27 Jun 2006 p. 2256.] </w:t>
      </w:r>
    </w:p>
    <w:p>
      <w:pPr>
        <w:pStyle w:val="Heading5"/>
        <w:rPr>
          <w:snapToGrid w:val="0"/>
        </w:rPr>
      </w:pPr>
      <w:bookmarkStart w:id="18" w:name="_Toc434380878"/>
      <w:bookmarkStart w:id="19" w:name="_Toc475755664"/>
      <w:bookmarkStart w:id="20" w:name="_Toc13119611"/>
      <w:bookmarkStart w:id="21" w:name="_Toc146697337"/>
      <w:r>
        <w:rPr>
          <w:rStyle w:val="CharSectno"/>
        </w:rPr>
        <w:t>4A</w:t>
      </w:r>
      <w:r>
        <w:rPr>
          <w:snapToGrid w:val="0"/>
        </w:rPr>
        <w:t xml:space="preserve">. </w:t>
      </w:r>
      <w:r>
        <w:rPr>
          <w:snapToGrid w:val="0"/>
        </w:rPr>
        <w:tab/>
        <w:t>Prescribed periods</w:t>
      </w:r>
      <w:bookmarkEnd w:id="18"/>
      <w:bookmarkEnd w:id="19"/>
      <w:bookmarkEnd w:id="20"/>
      <w:bookmarkEnd w:id="21"/>
      <w:r>
        <w:rPr>
          <w:snapToGrid w:val="0"/>
        </w:rPr>
        <w:t xml:space="preserve"> </w:t>
      </w:r>
    </w:p>
    <w:p>
      <w:pPr>
        <w:pStyle w:val="Subsection"/>
        <w:spacing w:before="120"/>
        <w:rPr>
          <w:snapToGrid w:val="0"/>
        </w:rPr>
      </w:pPr>
      <w:r>
        <w:rPr>
          <w:snapToGrid w:val="0"/>
        </w:rPr>
        <w:tab/>
        <w:t>(1)</w:t>
      </w:r>
      <w:r>
        <w:rPr>
          <w:snapToGrid w:val="0"/>
        </w:rPr>
        <w:tab/>
        <w:t>For the purposes of section 21(1), the period prescribed is 3 years.</w:t>
      </w:r>
    </w:p>
    <w:p>
      <w:pPr>
        <w:pStyle w:val="Subsection"/>
        <w:spacing w:before="120"/>
        <w:rPr>
          <w:snapToGrid w:val="0"/>
        </w:rPr>
      </w:pPr>
      <w:r>
        <w:rPr>
          <w:snapToGrid w:val="0"/>
        </w:rPr>
        <w:tab/>
        <w:t>(2)</w:t>
      </w:r>
      <w:r>
        <w:rPr>
          <w:snapToGrid w:val="0"/>
        </w:rPr>
        <w:tab/>
        <w:t>For the purposes of section 22(1), the further prescribed period is 3 years.</w:t>
      </w:r>
    </w:p>
    <w:p>
      <w:pPr>
        <w:pStyle w:val="Footnotesection"/>
      </w:pPr>
      <w:r>
        <w:tab/>
        <w:t xml:space="preserve">[Regulation 4A inserted in Gazette 25 Jun 1996 p. 2922.] </w:t>
      </w:r>
    </w:p>
    <w:p>
      <w:pPr>
        <w:pStyle w:val="Heading5"/>
        <w:rPr>
          <w:snapToGrid w:val="0"/>
        </w:rPr>
      </w:pPr>
      <w:bookmarkStart w:id="22" w:name="_Toc434380879"/>
      <w:bookmarkStart w:id="23" w:name="_Toc475755665"/>
      <w:bookmarkStart w:id="24" w:name="_Toc13119612"/>
      <w:bookmarkStart w:id="25" w:name="_Toc146697338"/>
      <w:r>
        <w:rPr>
          <w:rStyle w:val="CharSectno"/>
        </w:rPr>
        <w:t>5</w:t>
      </w:r>
      <w:r>
        <w:rPr>
          <w:snapToGrid w:val="0"/>
        </w:rPr>
        <w:t xml:space="preserve">. </w:t>
      </w:r>
      <w:r>
        <w:rPr>
          <w:snapToGrid w:val="0"/>
        </w:rPr>
        <w:tab/>
        <w:t>Notice of application for licence</w:t>
      </w:r>
      <w:bookmarkEnd w:id="22"/>
      <w:bookmarkEnd w:id="23"/>
      <w:bookmarkEnd w:id="24"/>
      <w:bookmarkEnd w:id="25"/>
      <w:r>
        <w:rPr>
          <w:snapToGrid w:val="0"/>
        </w:rPr>
        <w:t xml:space="preserve"> </w:t>
      </w:r>
    </w:p>
    <w:p>
      <w:pPr>
        <w:pStyle w:val="Subsection"/>
        <w:keepNext/>
        <w:spacing w:before="120"/>
        <w:rPr>
          <w:snapToGrid w:val="0"/>
        </w:rPr>
      </w:pPr>
      <w:r>
        <w:rPr>
          <w:snapToGrid w:val="0"/>
        </w:rPr>
        <w:tab/>
        <w:t>(1)</w:t>
      </w:r>
      <w:r>
        <w:rPr>
          <w:snapToGrid w:val="0"/>
        </w:rPr>
        <w:tab/>
        <w:t>Notice of an application for the grant of a licence to be advertised pursuant to section 17(2) — </w:t>
      </w:r>
    </w:p>
    <w:p>
      <w:pPr>
        <w:pStyle w:val="Indenta"/>
        <w:rPr>
          <w:snapToGrid w:val="0"/>
        </w:rPr>
      </w:pPr>
      <w:r>
        <w:rPr>
          <w:snapToGrid w:val="0"/>
        </w:rPr>
        <w:tab/>
        <w:t>(a)</w:t>
      </w:r>
      <w:r>
        <w:rPr>
          <w:snapToGrid w:val="0"/>
        </w:rPr>
        <w:tab/>
        <w:t>shall be in an approved form; and</w:t>
      </w:r>
    </w:p>
    <w:p>
      <w:pPr>
        <w:pStyle w:val="Indenta"/>
        <w:rPr>
          <w:snapToGrid w:val="0"/>
        </w:rPr>
      </w:pPr>
      <w:r>
        <w:rPr>
          <w:snapToGrid w:val="0"/>
        </w:rPr>
        <w:tab/>
        <w:t>(b)</w:t>
      </w:r>
      <w:r>
        <w:rPr>
          <w:snapToGrid w:val="0"/>
        </w:rPr>
        <w:tab/>
        <w:t>shall be published by the applicant in a newspaper circulating in the State, within 14 days after the application is made.</w:t>
      </w:r>
    </w:p>
    <w:p>
      <w:pPr>
        <w:pStyle w:val="Subsection"/>
        <w:spacing w:before="120"/>
        <w:rPr>
          <w:snapToGrid w:val="0"/>
        </w:rPr>
      </w:pPr>
      <w:r>
        <w:rPr>
          <w:snapToGrid w:val="0"/>
        </w:rPr>
        <w:tab/>
        <w:t>(2)</w:t>
      </w:r>
      <w:r>
        <w:rPr>
          <w:snapToGrid w:val="0"/>
        </w:rPr>
        <w:tab/>
        <w:t>An applicant for a licence shall prior to the hearing of his application lodge with the Registrar the whole page of the newspaper, in which notice of his application was advertised in accordance with this regulation.</w:t>
      </w:r>
    </w:p>
    <w:p>
      <w:pPr>
        <w:pStyle w:val="Heading5"/>
      </w:pPr>
      <w:bookmarkStart w:id="26" w:name="_Toc146697339"/>
      <w:bookmarkStart w:id="27" w:name="_Toc434380880"/>
      <w:bookmarkStart w:id="28" w:name="_Toc475755666"/>
      <w:bookmarkStart w:id="29" w:name="_Toc13119613"/>
      <w:r>
        <w:rPr>
          <w:rStyle w:val="CharSectno"/>
        </w:rPr>
        <w:t>5A</w:t>
      </w:r>
      <w:r>
        <w:t>.</w:t>
      </w:r>
      <w:r>
        <w:tab/>
        <w:t>Duplicate licence</w:t>
      </w:r>
      <w:bookmarkEnd w:id="26"/>
    </w:p>
    <w:p>
      <w:pPr>
        <w:pStyle w:val="Subsection"/>
      </w:pPr>
      <w:r>
        <w:tab/>
      </w:r>
      <w:r>
        <w:tab/>
        <w:t>If the Board is satisfied that a licence has been lost, stolen or destroyed, it may issue a duplicate licence on payment of the prescribed fee.</w:t>
      </w:r>
    </w:p>
    <w:p>
      <w:pPr>
        <w:pStyle w:val="Footnotesection"/>
      </w:pPr>
      <w:r>
        <w:tab/>
        <w:t xml:space="preserve">[Regulation 5A inserted in Gazette 27 Jun 2006 p. 2256.] </w:t>
      </w:r>
    </w:p>
    <w:p>
      <w:pPr>
        <w:pStyle w:val="Heading5"/>
        <w:spacing w:before="120"/>
        <w:rPr>
          <w:snapToGrid w:val="0"/>
        </w:rPr>
      </w:pPr>
      <w:bookmarkStart w:id="30" w:name="_Toc146697340"/>
      <w:r>
        <w:rPr>
          <w:rStyle w:val="CharSectno"/>
        </w:rPr>
        <w:t>6</w:t>
      </w:r>
      <w:r>
        <w:rPr>
          <w:snapToGrid w:val="0"/>
        </w:rPr>
        <w:t xml:space="preserve">. </w:t>
      </w:r>
      <w:r>
        <w:rPr>
          <w:snapToGrid w:val="0"/>
        </w:rPr>
        <w:tab/>
        <w:t>Particulars to be included in register</w:t>
      </w:r>
      <w:bookmarkEnd w:id="27"/>
      <w:bookmarkEnd w:id="28"/>
      <w:bookmarkEnd w:id="29"/>
      <w:bookmarkEnd w:id="30"/>
      <w:r>
        <w:rPr>
          <w:snapToGrid w:val="0"/>
        </w:rPr>
        <w:t xml:space="preserve"> </w:t>
      </w:r>
    </w:p>
    <w:p>
      <w:pPr>
        <w:pStyle w:val="Subsection"/>
        <w:spacing w:before="120"/>
        <w:rPr>
          <w:snapToGrid w:val="0"/>
        </w:rPr>
      </w:pPr>
      <w:r>
        <w:rPr>
          <w:snapToGrid w:val="0"/>
        </w:rPr>
        <w:tab/>
      </w:r>
      <w:r>
        <w:rPr>
          <w:snapToGrid w:val="0"/>
        </w:rPr>
        <w:tab/>
        <w:t>In the register of licensees kept by him pursuant to section 29 the Registrar shall record in respect of each licensee the following particulars — </w:t>
      </w:r>
    </w:p>
    <w:p>
      <w:pPr>
        <w:pStyle w:val="Indenta"/>
        <w:rPr>
          <w:snapToGrid w:val="0"/>
        </w:rPr>
      </w:pPr>
      <w:r>
        <w:rPr>
          <w:snapToGrid w:val="0"/>
        </w:rPr>
        <w:tab/>
        <w:t>(a)</w:t>
      </w:r>
      <w:r>
        <w:rPr>
          <w:snapToGrid w:val="0"/>
        </w:rPr>
        <w:tab/>
        <w:t>the name and address of the licensee;</w:t>
      </w:r>
    </w:p>
    <w:p>
      <w:pPr>
        <w:pStyle w:val="Indenta"/>
        <w:rPr>
          <w:snapToGrid w:val="0"/>
        </w:rPr>
      </w:pPr>
      <w:r>
        <w:rPr>
          <w:snapToGrid w:val="0"/>
        </w:rPr>
        <w:tab/>
        <w:t>(b)</w:t>
      </w:r>
      <w:r>
        <w:rPr>
          <w:snapToGrid w:val="0"/>
        </w:rPr>
        <w:tab/>
        <w:t>where the licensee carries on business as a land valuer under a business name — that business name and the address of any places of business;</w:t>
      </w:r>
    </w:p>
    <w:p>
      <w:pPr>
        <w:pStyle w:val="Indenta"/>
        <w:rPr>
          <w:snapToGrid w:val="0"/>
        </w:rPr>
      </w:pPr>
      <w:r>
        <w:rPr>
          <w:snapToGrid w:val="0"/>
        </w:rPr>
        <w:tab/>
        <w:t>(c)</w:t>
      </w:r>
      <w:r>
        <w:rPr>
          <w:snapToGrid w:val="0"/>
        </w:rPr>
        <w:tab/>
        <w:t>where the licensee is a director, partner or employee of a company or firm — the name and address of the company or firm;</w:t>
      </w:r>
    </w:p>
    <w:p>
      <w:pPr>
        <w:pStyle w:val="Indenta"/>
        <w:rPr>
          <w:snapToGrid w:val="0"/>
        </w:rPr>
      </w:pPr>
      <w:r>
        <w:rPr>
          <w:snapToGrid w:val="0"/>
        </w:rPr>
        <w:tab/>
        <w:t>(d)</w:t>
      </w:r>
      <w:r>
        <w:rPr>
          <w:snapToGrid w:val="0"/>
        </w:rPr>
        <w:tab/>
        <w:t>where the licensee is employed in a department of the public service of the State or the Commonwealth or by a statutory authority, agency or instrumentality of the Crown in right of the State or the Commonwealth the name and address of the department, authority, agency or instrumentality;</w:t>
      </w:r>
    </w:p>
    <w:p>
      <w:pPr>
        <w:pStyle w:val="Indenta"/>
        <w:rPr>
          <w:snapToGrid w:val="0"/>
        </w:rPr>
      </w:pPr>
      <w:r>
        <w:rPr>
          <w:snapToGrid w:val="0"/>
        </w:rPr>
        <w:tab/>
        <w:t>(e)</w:t>
      </w:r>
      <w:r>
        <w:rPr>
          <w:snapToGrid w:val="0"/>
        </w:rPr>
        <w:tab/>
        <w:t>the licence number of the licence issued to the licensee and the date of its issue;</w:t>
      </w:r>
    </w:p>
    <w:p>
      <w:pPr>
        <w:pStyle w:val="Indenta"/>
        <w:rPr>
          <w:snapToGrid w:val="0"/>
        </w:rPr>
      </w:pPr>
      <w:r>
        <w:rPr>
          <w:snapToGrid w:val="0"/>
        </w:rPr>
        <w:tab/>
        <w:t>(f)</w:t>
      </w:r>
      <w:r>
        <w:rPr>
          <w:snapToGrid w:val="0"/>
        </w:rPr>
        <w:tab/>
        <w:t>particulars of any surrender, expiry, suspension or cancellation of the licence; and</w:t>
      </w:r>
    </w:p>
    <w:p>
      <w:pPr>
        <w:pStyle w:val="Indenta"/>
        <w:rPr>
          <w:snapToGrid w:val="0"/>
        </w:rPr>
      </w:pPr>
      <w:r>
        <w:rPr>
          <w:snapToGrid w:val="0"/>
        </w:rPr>
        <w:tab/>
        <w:t>(g)</w:t>
      </w:r>
      <w:r>
        <w:rPr>
          <w:snapToGrid w:val="0"/>
        </w:rPr>
        <w:tab/>
        <w:t>particulars provided by the licensee pursuant to regulation 7.</w:t>
      </w:r>
    </w:p>
    <w:p>
      <w:pPr>
        <w:pStyle w:val="Footnotesection"/>
      </w:pPr>
      <w:r>
        <w:tab/>
        <w:t xml:space="preserve">[Regulation 6 amended in Gazette 25 Jun 1996 p. 2923.] </w:t>
      </w:r>
    </w:p>
    <w:p>
      <w:pPr>
        <w:pStyle w:val="Heading5"/>
        <w:rPr>
          <w:snapToGrid w:val="0"/>
        </w:rPr>
      </w:pPr>
      <w:bookmarkStart w:id="31" w:name="_Toc434380881"/>
      <w:bookmarkStart w:id="32" w:name="_Toc475755667"/>
      <w:bookmarkStart w:id="33" w:name="_Toc13119614"/>
      <w:bookmarkStart w:id="34" w:name="_Toc146697341"/>
      <w:r>
        <w:rPr>
          <w:rStyle w:val="CharSectno"/>
        </w:rPr>
        <w:t>7</w:t>
      </w:r>
      <w:r>
        <w:rPr>
          <w:snapToGrid w:val="0"/>
        </w:rPr>
        <w:t xml:space="preserve">. </w:t>
      </w:r>
      <w:r>
        <w:rPr>
          <w:snapToGrid w:val="0"/>
        </w:rPr>
        <w:tab/>
        <w:t>Change of particulars</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A licensee shall, within one month of any change of circumstance that is relative to the information kept in the register, notify the Registrar in writing of that change.</w:t>
      </w:r>
    </w:p>
    <w:p>
      <w:pPr>
        <w:pStyle w:val="Penstart"/>
        <w:rPr>
          <w:snapToGrid w:val="0"/>
        </w:rPr>
      </w:pPr>
      <w:r>
        <w:rPr>
          <w:snapToGrid w:val="0"/>
        </w:rPr>
        <w:tab/>
        <w:t>Penalty $100.</w:t>
      </w:r>
    </w:p>
    <w:p>
      <w:pPr>
        <w:pStyle w:val="Heading5"/>
        <w:rPr>
          <w:snapToGrid w:val="0"/>
        </w:rPr>
      </w:pPr>
      <w:bookmarkStart w:id="35" w:name="_Toc434380882"/>
      <w:bookmarkStart w:id="36" w:name="_Toc475755668"/>
      <w:bookmarkStart w:id="37" w:name="_Toc13119615"/>
      <w:bookmarkStart w:id="38" w:name="_Toc146697342"/>
      <w:r>
        <w:rPr>
          <w:rStyle w:val="CharSectno"/>
        </w:rPr>
        <w:t>8</w:t>
      </w:r>
      <w:r>
        <w:rPr>
          <w:snapToGrid w:val="0"/>
        </w:rPr>
        <w:t xml:space="preserve">. </w:t>
      </w:r>
      <w:r>
        <w:rPr>
          <w:snapToGrid w:val="0"/>
        </w:rPr>
        <w:tab/>
        <w:t>Prescribed qualifications</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The following degrees are prescribed under section 19(1)(c) — </w:t>
      </w:r>
    </w:p>
    <w:p>
      <w:pPr>
        <w:pStyle w:val="Indenta"/>
        <w:rPr>
          <w:snapToGrid w:val="0"/>
        </w:rPr>
      </w:pPr>
      <w:r>
        <w:rPr>
          <w:snapToGrid w:val="0"/>
        </w:rPr>
        <w:tab/>
        <w:t>(a)</w:t>
      </w:r>
      <w:r>
        <w:rPr>
          <w:snapToGrid w:val="0"/>
        </w:rPr>
        <w:tab/>
        <w:t>the degree of Bachelor of Business (Valuation and Land Administration) awarded by the Western Australian Institute of Technology</w:t>
      </w:r>
      <w:r>
        <w:rPr>
          <w:snapToGrid w:val="0"/>
          <w:vertAlign w:val="superscript"/>
        </w:rPr>
        <w:t xml:space="preserve"> 2</w:t>
      </w:r>
      <w:r>
        <w:rPr>
          <w:snapToGrid w:val="0"/>
        </w:rPr>
        <w:t>;</w:t>
      </w:r>
    </w:p>
    <w:p>
      <w:pPr>
        <w:pStyle w:val="Indenta"/>
        <w:rPr>
          <w:snapToGrid w:val="0"/>
        </w:rPr>
      </w:pPr>
      <w:r>
        <w:rPr>
          <w:snapToGrid w:val="0"/>
        </w:rPr>
        <w:tab/>
        <w:t>(b)</w:t>
      </w:r>
      <w:r>
        <w:rPr>
          <w:snapToGrid w:val="0"/>
        </w:rPr>
        <w:tab/>
        <w:t>the degree of Bachelor of Business (Valuation and Land Economy) awarded by the Western Australian Institute of Technology</w:t>
      </w:r>
      <w:r>
        <w:rPr>
          <w:snapToGrid w:val="0"/>
          <w:vertAlign w:val="superscript"/>
        </w:rPr>
        <w:t xml:space="preserve"> 2</w:t>
      </w:r>
      <w:r>
        <w:rPr>
          <w:snapToGrid w:val="0"/>
        </w:rPr>
        <w:t>;</w:t>
      </w:r>
    </w:p>
    <w:p>
      <w:pPr>
        <w:pStyle w:val="Indenta"/>
        <w:rPr>
          <w:snapToGrid w:val="0"/>
        </w:rPr>
      </w:pPr>
      <w:r>
        <w:rPr>
          <w:snapToGrid w:val="0"/>
        </w:rPr>
        <w:tab/>
        <w:t>(c)</w:t>
      </w:r>
      <w:r>
        <w:rPr>
          <w:snapToGrid w:val="0"/>
        </w:rPr>
        <w:tab/>
        <w:t>the degree of Bachelor of Business (Valuation and Land Economy) awarded by the Curtin University of Technology; and</w:t>
      </w:r>
    </w:p>
    <w:p>
      <w:pPr>
        <w:pStyle w:val="Indenta"/>
        <w:rPr>
          <w:snapToGrid w:val="0"/>
        </w:rPr>
      </w:pPr>
      <w:r>
        <w:rPr>
          <w:snapToGrid w:val="0"/>
        </w:rPr>
        <w:tab/>
        <w:t>(d)</w:t>
      </w:r>
      <w:r>
        <w:rPr>
          <w:snapToGrid w:val="0"/>
        </w:rPr>
        <w:tab/>
        <w:t>the degree of Bachelor of Commerce (Property) awarded by the Curtin University of Technology.</w:t>
      </w:r>
    </w:p>
    <w:p>
      <w:pPr>
        <w:pStyle w:val="Footnotesection"/>
      </w:pPr>
      <w:r>
        <w:tab/>
        <w:t xml:space="preserve">[Regulation 8 inserted in Gazette 27 Jan 1995 p. 285.] </w:t>
      </w:r>
    </w:p>
    <w:p>
      <w:pPr>
        <w:pStyle w:val="Heading5"/>
        <w:rPr>
          <w:snapToGrid w:val="0"/>
        </w:rPr>
      </w:pPr>
      <w:bookmarkStart w:id="39" w:name="_Toc434380883"/>
      <w:bookmarkStart w:id="40" w:name="_Toc475755669"/>
      <w:bookmarkStart w:id="41" w:name="_Toc13119616"/>
      <w:bookmarkStart w:id="42" w:name="_Toc146697343"/>
      <w:r>
        <w:rPr>
          <w:rStyle w:val="CharSectno"/>
        </w:rPr>
        <w:t>9</w:t>
      </w:r>
      <w:r>
        <w:rPr>
          <w:snapToGrid w:val="0"/>
        </w:rPr>
        <w:t xml:space="preserve">. </w:t>
      </w:r>
      <w:r>
        <w:rPr>
          <w:snapToGrid w:val="0"/>
        </w:rPr>
        <w:tab/>
        <w:t>Recovery of fees and costs</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 amount of — </w:t>
      </w:r>
    </w:p>
    <w:p>
      <w:pPr>
        <w:pStyle w:val="Indenta"/>
        <w:rPr>
          <w:snapToGrid w:val="0"/>
        </w:rPr>
      </w:pPr>
      <w:r>
        <w:rPr>
          <w:snapToGrid w:val="0"/>
        </w:rPr>
        <w:tab/>
        <w:t>(a)</w:t>
      </w:r>
      <w:r>
        <w:rPr>
          <w:snapToGrid w:val="0"/>
        </w:rPr>
        <w:tab/>
        <w:t>any fees prescribed by these regulations;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costs ordered by the Board to be paid to the Registrar upon the determination of any proceedings,</w:t>
      </w:r>
    </w:p>
    <w:p>
      <w:pPr>
        <w:pStyle w:val="Subsection"/>
        <w:rPr>
          <w:snapToGrid w:val="0"/>
        </w:rPr>
      </w:pPr>
      <w:r>
        <w:rPr>
          <w:snapToGrid w:val="0"/>
        </w:rPr>
        <w:tab/>
      </w:r>
      <w:r>
        <w:rPr>
          <w:snapToGrid w:val="0"/>
        </w:rPr>
        <w:tab/>
        <w:t>is a debt due to the Crown in right of the State and may be sued for and recovered by the Registrar in any court of competent jurisdiction.</w:t>
      </w:r>
    </w:p>
    <w:p>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is a debt due to that person by the person against whom the order is made and may be sued for and recovered by the first</w:t>
      </w:r>
      <w:r>
        <w:rPr>
          <w:snapToGrid w:val="0"/>
        </w:rPr>
        <w:noBreakHyphen/>
        <w:t>mentioned person in any court of competent jurisdiction.</w:t>
      </w:r>
    </w:p>
    <w:p>
      <w:pPr>
        <w:pStyle w:val="Footnotesection"/>
      </w:pPr>
      <w:r>
        <w:tab/>
        <w:t>[Regulation 9 amended in Gazette 30 Dec 2004 p. 6923.]</w:t>
      </w:r>
    </w:p>
    <w:p>
      <w:pPr>
        <w:pStyle w:val="Heading5"/>
      </w:pPr>
      <w:bookmarkStart w:id="43" w:name="_Toc146697344"/>
      <w:r>
        <w:rPr>
          <w:rStyle w:val="CharSectno"/>
        </w:rPr>
        <w:t>10</w:t>
      </w:r>
      <w:r>
        <w:t>.</w:t>
      </w:r>
      <w:r>
        <w:tab/>
        <w:t>Infringement notices</w:t>
      </w:r>
      <w:bookmarkEnd w:id="43"/>
    </w:p>
    <w:p>
      <w:pPr>
        <w:pStyle w:val="Subsection"/>
      </w:pPr>
      <w:r>
        <w:tab/>
        <w:t>(1)</w:t>
      </w:r>
      <w:r>
        <w:tab/>
        <w:t xml:space="preserve">The offences specified in Schedule 2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2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10 inserted in Gazette 22 Sep 2006 p. 4119-20.]</w:t>
      </w:r>
    </w:p>
    <w:p>
      <w:pPr>
        <w:pStyle w:val="Heading5"/>
      </w:pPr>
      <w:bookmarkStart w:id="44" w:name="_Toc146697345"/>
      <w:r>
        <w:rPr>
          <w:rStyle w:val="CharSectno"/>
        </w:rPr>
        <w:t>11</w:t>
      </w:r>
      <w:r>
        <w:t>.</w:t>
      </w:r>
      <w:r>
        <w:tab/>
        <w:t>Forms</w:t>
      </w:r>
      <w:bookmarkEnd w:id="44"/>
    </w:p>
    <w:p>
      <w:pPr>
        <w:pStyle w:val="Subsection"/>
      </w:pPr>
      <w:r>
        <w:tab/>
      </w:r>
      <w:r>
        <w:tab/>
        <w:t>The forms set out in Schedule 3 are prescribed in relation to the matters specified in those forms.</w:t>
      </w:r>
    </w:p>
    <w:p>
      <w:pPr>
        <w:pStyle w:val="Footnotesection"/>
      </w:pPr>
      <w:r>
        <w:tab/>
        <w:t>[Regulation 11 inserted in Gazette 22 Sep 2006 p. 4120.]</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45" w:name="_Toc139259777"/>
      <w:bookmarkStart w:id="46" w:name="_Toc146619020"/>
      <w:bookmarkStart w:id="47" w:name="_Toc146697346"/>
      <w:r>
        <w:rPr>
          <w:rStyle w:val="CharSchNo"/>
        </w:rPr>
        <w:t>Schedule 1</w:t>
      </w:r>
      <w:r>
        <w:t> — </w:t>
      </w:r>
      <w:r>
        <w:rPr>
          <w:rStyle w:val="CharSchText"/>
        </w:rPr>
        <w:t>Fees</w:t>
      </w:r>
      <w:bookmarkEnd w:id="45"/>
      <w:bookmarkEnd w:id="46"/>
      <w:bookmarkEnd w:id="47"/>
    </w:p>
    <w:p>
      <w:pPr>
        <w:pStyle w:val="yShoulderClause"/>
      </w:pPr>
      <w:r>
        <w:t>[r. 4 &amp; 5A]</w:t>
      </w:r>
    </w:p>
    <w:p>
      <w:pPr>
        <w:pStyle w:val="yFootnoteheading"/>
      </w:pPr>
      <w:r>
        <w:tab/>
        <w:t>[Heading inserted in Gazette 22 Sep 2006 p. 4120.]</w:t>
      </w:r>
    </w:p>
    <w:tbl>
      <w:tblPr>
        <w:tblW w:w="0" w:type="auto"/>
        <w:tblInd w:w="262" w:type="dxa"/>
        <w:tblLayout w:type="fixed"/>
        <w:tblCellMar>
          <w:left w:w="142" w:type="dxa"/>
          <w:right w:w="142" w:type="dxa"/>
        </w:tblCellMar>
        <w:tblLook w:val="0000" w:firstRow="0" w:lastRow="0" w:firstColumn="0" w:lastColumn="0" w:noHBand="0" w:noVBand="0"/>
      </w:tblPr>
      <w:tblGrid>
        <w:gridCol w:w="5692"/>
        <w:gridCol w:w="992"/>
      </w:tblGrid>
      <w:tr>
        <w:trPr>
          <w:tblHeader/>
        </w:trPr>
        <w:tc>
          <w:tcPr>
            <w:tcW w:w="5692" w:type="dxa"/>
          </w:tcPr>
          <w:p>
            <w:pPr>
              <w:pStyle w:val="yTable"/>
              <w:tabs>
                <w:tab w:val="left" w:pos="567"/>
              </w:tabs>
              <w:spacing w:before="40" w:after="40"/>
              <w:rPr>
                <w:b/>
              </w:rPr>
            </w:pPr>
          </w:p>
        </w:tc>
        <w:tc>
          <w:tcPr>
            <w:tcW w:w="992" w:type="dxa"/>
          </w:tcPr>
          <w:p>
            <w:pPr>
              <w:pStyle w:val="yTable"/>
              <w:jc w:val="center"/>
              <w:rPr>
                <w:b/>
              </w:rPr>
            </w:pPr>
            <w:r>
              <w:rPr>
                <w:b/>
              </w:rPr>
              <w:t>$</w:t>
            </w:r>
          </w:p>
        </w:tc>
      </w:tr>
      <w:tr>
        <w:tc>
          <w:tcPr>
            <w:tcW w:w="5692" w:type="dxa"/>
          </w:tcPr>
          <w:p>
            <w:pPr>
              <w:pStyle w:val="yTable"/>
              <w:tabs>
                <w:tab w:val="left" w:pos="567"/>
              </w:tabs>
              <w:spacing w:before="40" w:after="40"/>
              <w:ind w:left="578" w:hanging="578"/>
            </w:pPr>
            <w:r>
              <w:t>1.</w:t>
            </w:r>
            <w:r>
              <w:tab/>
              <w:t>Fee for a licence (period of 3 years) ........…................</w:t>
            </w:r>
          </w:p>
        </w:tc>
        <w:tc>
          <w:tcPr>
            <w:tcW w:w="992" w:type="dxa"/>
          </w:tcPr>
          <w:p>
            <w:pPr>
              <w:pStyle w:val="yTable"/>
              <w:jc w:val="right"/>
            </w:pPr>
            <w:r>
              <w:t>460.00</w:t>
            </w:r>
          </w:p>
        </w:tc>
      </w:tr>
      <w:tr>
        <w:tc>
          <w:tcPr>
            <w:tcW w:w="5692" w:type="dxa"/>
          </w:tcPr>
          <w:p>
            <w:pPr>
              <w:pStyle w:val="yTable"/>
              <w:tabs>
                <w:tab w:val="left" w:pos="567"/>
              </w:tabs>
              <w:spacing w:before="40" w:after="40"/>
              <w:ind w:left="578" w:hanging="578"/>
            </w:pPr>
            <w:r>
              <w:t>2.</w:t>
            </w:r>
            <w:r>
              <w:tab/>
              <w:t>Fee for renewal of licence .......................…................</w:t>
            </w:r>
          </w:p>
        </w:tc>
        <w:tc>
          <w:tcPr>
            <w:tcW w:w="992" w:type="dxa"/>
          </w:tcPr>
          <w:p>
            <w:pPr>
              <w:pStyle w:val="yTable"/>
              <w:jc w:val="right"/>
            </w:pPr>
            <w:r>
              <w:t>460.00</w:t>
            </w:r>
          </w:p>
        </w:tc>
      </w:tr>
      <w:tr>
        <w:tc>
          <w:tcPr>
            <w:tcW w:w="5692" w:type="dxa"/>
          </w:tcPr>
          <w:p>
            <w:pPr>
              <w:pStyle w:val="yTable"/>
              <w:tabs>
                <w:tab w:val="left" w:pos="567"/>
              </w:tabs>
              <w:spacing w:before="40" w:after="40"/>
              <w:ind w:left="578" w:hanging="578"/>
            </w:pPr>
            <w:r>
              <w:t>3.</w:t>
            </w:r>
            <w:r>
              <w:tab/>
              <w:t>Fee for duplicate licence ........................….................</w:t>
            </w:r>
          </w:p>
        </w:tc>
        <w:tc>
          <w:tcPr>
            <w:tcW w:w="992" w:type="dxa"/>
          </w:tcPr>
          <w:p>
            <w:pPr>
              <w:pStyle w:val="yTable"/>
              <w:jc w:val="right"/>
            </w:pPr>
            <w:r>
              <w:t>30.00</w:t>
            </w:r>
          </w:p>
        </w:tc>
      </w:tr>
      <w:tr>
        <w:tc>
          <w:tcPr>
            <w:tcW w:w="5692" w:type="dxa"/>
          </w:tcPr>
          <w:p>
            <w:pPr>
              <w:pStyle w:val="yTable"/>
              <w:tabs>
                <w:tab w:val="left" w:pos="567"/>
              </w:tabs>
              <w:spacing w:before="40" w:after="40"/>
              <w:ind w:left="578" w:hanging="578"/>
            </w:pPr>
            <w:r>
              <w:t>4.</w:t>
            </w:r>
            <w:r>
              <w:tab/>
              <w:t>Fee to inspect register ...........................…..................</w:t>
            </w:r>
          </w:p>
        </w:tc>
        <w:tc>
          <w:tcPr>
            <w:tcW w:w="992" w:type="dxa"/>
          </w:tcPr>
          <w:p>
            <w:pPr>
              <w:pStyle w:val="yTable"/>
              <w:jc w:val="right"/>
            </w:pPr>
            <w:r>
              <w:t>10.00</w:t>
            </w:r>
          </w:p>
        </w:tc>
      </w:tr>
      <w:tr>
        <w:tc>
          <w:tcPr>
            <w:tcW w:w="5692" w:type="dxa"/>
          </w:tcPr>
          <w:p>
            <w:pPr>
              <w:pStyle w:val="yTable"/>
              <w:tabs>
                <w:tab w:val="left" w:pos="567"/>
              </w:tabs>
              <w:spacing w:before="40" w:after="40"/>
              <w:ind w:left="578" w:hanging="578"/>
            </w:pPr>
            <w:r>
              <w:t>5.</w:t>
            </w:r>
            <w:r>
              <w:tab/>
              <w:t xml:space="preserve">Fee for certificate as to an individual registration in the register — </w:t>
            </w:r>
          </w:p>
        </w:tc>
        <w:tc>
          <w:tcPr>
            <w:tcW w:w="992" w:type="dxa"/>
          </w:tcPr>
          <w:p>
            <w:pPr>
              <w:pStyle w:val="yTable"/>
              <w:jc w:val="right"/>
            </w:pPr>
          </w:p>
        </w:tc>
      </w:tr>
      <w:tr>
        <w:tc>
          <w:tcPr>
            <w:tcW w:w="5692" w:type="dxa"/>
          </w:tcPr>
          <w:p>
            <w:pPr>
              <w:pStyle w:val="yTable"/>
              <w:tabs>
                <w:tab w:val="left" w:pos="830"/>
              </w:tabs>
              <w:ind w:left="872" w:hanging="872"/>
            </w:pPr>
            <w:r>
              <w:tab/>
              <w:t>first page ...........................……..............................</w:t>
            </w:r>
          </w:p>
        </w:tc>
        <w:tc>
          <w:tcPr>
            <w:tcW w:w="992" w:type="dxa"/>
          </w:tcPr>
          <w:p>
            <w:pPr>
              <w:pStyle w:val="yTable"/>
              <w:jc w:val="right"/>
            </w:pPr>
            <w:r>
              <w:t>10.00</w:t>
            </w:r>
          </w:p>
        </w:tc>
      </w:tr>
      <w:tr>
        <w:tc>
          <w:tcPr>
            <w:tcW w:w="5692" w:type="dxa"/>
          </w:tcPr>
          <w:p>
            <w:pPr>
              <w:pStyle w:val="yTable"/>
              <w:tabs>
                <w:tab w:val="left" w:pos="830"/>
              </w:tabs>
              <w:ind w:left="872" w:hanging="872"/>
            </w:pPr>
            <w:r>
              <w:tab/>
              <w:t>each subsequent page ...........……..........................</w:t>
            </w:r>
          </w:p>
        </w:tc>
        <w:tc>
          <w:tcPr>
            <w:tcW w:w="992" w:type="dxa"/>
          </w:tcPr>
          <w:p>
            <w:pPr>
              <w:pStyle w:val="yTable"/>
              <w:jc w:val="right"/>
            </w:pPr>
            <w:r>
              <w:t>2.00</w:t>
            </w:r>
          </w:p>
        </w:tc>
      </w:tr>
      <w:tr>
        <w:tc>
          <w:tcPr>
            <w:tcW w:w="5692" w:type="dxa"/>
          </w:tcPr>
          <w:p>
            <w:pPr>
              <w:pStyle w:val="yTable"/>
              <w:tabs>
                <w:tab w:val="left" w:pos="567"/>
              </w:tabs>
              <w:spacing w:before="40" w:after="40"/>
              <w:ind w:left="578" w:hanging="578"/>
            </w:pPr>
            <w:r>
              <w:t>6.</w:t>
            </w:r>
            <w:r>
              <w:tab/>
              <w:t xml:space="preserve">Fee for certificate as to all registrations in the </w:t>
            </w:r>
            <w:r>
              <w:br/>
              <w:t>register ..........................................…..........................</w:t>
            </w:r>
          </w:p>
        </w:tc>
        <w:tc>
          <w:tcPr>
            <w:tcW w:w="992" w:type="dxa"/>
          </w:tcPr>
          <w:p>
            <w:pPr>
              <w:pStyle w:val="yTable"/>
              <w:jc w:val="right"/>
            </w:pPr>
            <w:r>
              <w:br/>
              <w:t>122.00</w:t>
            </w:r>
          </w:p>
        </w:tc>
      </w:tr>
    </w:tbl>
    <w:p>
      <w:pPr>
        <w:pStyle w:val="yFootnotesection"/>
      </w:pPr>
      <w:r>
        <w:tab/>
        <w:t>[Schedule 1 inserted in Gazette 27 Jun 2006 p. 2257.]</w:t>
      </w:r>
    </w:p>
    <w:p>
      <w:pPr>
        <w:pStyle w:val="yScheduleHeading"/>
      </w:pPr>
      <w:bookmarkStart w:id="48" w:name="_Toc146619021"/>
      <w:bookmarkStart w:id="49" w:name="_Toc146697347"/>
      <w:r>
        <w:rPr>
          <w:rStyle w:val="CharSchNo"/>
        </w:rPr>
        <w:t>Schedule 2</w:t>
      </w:r>
      <w:r>
        <w:t> — </w:t>
      </w:r>
      <w:r>
        <w:rPr>
          <w:rStyle w:val="CharSchText"/>
        </w:rPr>
        <w:t>Prescribed offences and modified penalties</w:t>
      </w:r>
      <w:bookmarkEnd w:id="48"/>
      <w:bookmarkEnd w:id="49"/>
    </w:p>
    <w:p>
      <w:pPr>
        <w:pStyle w:val="yShoulderClause"/>
      </w:pPr>
      <w:r>
        <w:t>[r. 10]</w:t>
      </w:r>
    </w:p>
    <w:p>
      <w:pPr>
        <w:pStyle w:val="yFootnoteheading"/>
      </w:pPr>
      <w:r>
        <w:tab/>
        <w:t>[Heading inserted in Gazette 22 Sep 2006 p. 4120.]</w:t>
      </w:r>
    </w:p>
    <w:tbl>
      <w:tblPr>
        <w:tblW w:w="0" w:type="auto"/>
        <w:tblInd w:w="199" w:type="dxa"/>
        <w:tblLayout w:type="fixed"/>
        <w:tblCellMar>
          <w:left w:w="57" w:type="dxa"/>
          <w:right w:w="57" w:type="dxa"/>
        </w:tblCellMar>
        <w:tblLook w:val="0000" w:firstRow="0" w:lastRow="0" w:firstColumn="0" w:lastColumn="0" w:noHBand="0" w:noVBand="0"/>
      </w:tblPr>
      <w:tblGrid>
        <w:gridCol w:w="1134"/>
        <w:gridCol w:w="4629"/>
        <w:gridCol w:w="992"/>
      </w:tblGrid>
      <w:tr>
        <w:trPr>
          <w:cantSplit/>
          <w:trHeight w:val="28"/>
        </w:trPr>
        <w:tc>
          <w:tcPr>
            <w:tcW w:w="5763" w:type="dxa"/>
            <w:gridSpan w:val="2"/>
            <w:tcBorders>
              <w:top w:val="single" w:sz="4" w:space="0" w:color="auto"/>
              <w:bottom w:val="single" w:sz="4" w:space="0" w:color="auto"/>
            </w:tcBorders>
          </w:tcPr>
          <w:p>
            <w:pPr>
              <w:pStyle w:val="yTable"/>
            </w:pPr>
            <w:r>
              <w:rPr>
                <w:b/>
              </w:rPr>
              <w:br/>
              <w:t xml:space="preserve">Offences under </w:t>
            </w:r>
            <w:r>
              <w:rPr>
                <w:b/>
                <w:i/>
              </w:rPr>
              <w:t>Land Valuers Licensing Act 1978</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s. 23(1)</w:t>
            </w:r>
          </w:p>
        </w:tc>
        <w:tc>
          <w:tcPr>
            <w:tcW w:w="4629" w:type="dxa"/>
          </w:tcPr>
          <w:p>
            <w:pPr>
              <w:pStyle w:val="yTable"/>
            </w:pPr>
            <w:r>
              <w:t>Unlicensed person on business as land valuer ........</w:t>
            </w:r>
          </w:p>
        </w:tc>
        <w:tc>
          <w:tcPr>
            <w:tcW w:w="992" w:type="dxa"/>
          </w:tcPr>
          <w:p>
            <w:pPr>
              <w:pStyle w:val="yTable"/>
            </w:pPr>
            <w:r>
              <w:t>$100</w:t>
            </w:r>
          </w:p>
        </w:tc>
      </w:tr>
      <w:tr>
        <w:trPr>
          <w:cantSplit/>
          <w:trHeight w:val="21"/>
        </w:trPr>
        <w:tc>
          <w:tcPr>
            <w:tcW w:w="1134" w:type="dxa"/>
          </w:tcPr>
          <w:p>
            <w:pPr>
              <w:pStyle w:val="yTable"/>
            </w:pPr>
            <w:r>
              <w:t>s. 24</w:t>
            </w:r>
          </w:p>
        </w:tc>
        <w:tc>
          <w:tcPr>
            <w:tcW w:w="4629" w:type="dxa"/>
          </w:tcPr>
          <w:p>
            <w:pPr>
              <w:pStyle w:val="yTable"/>
            </w:pPr>
            <w:r>
              <w:t>Unlicensed person claiming to be licensed .............</w:t>
            </w:r>
          </w:p>
        </w:tc>
        <w:tc>
          <w:tcPr>
            <w:tcW w:w="992" w:type="dxa"/>
          </w:tcPr>
          <w:p>
            <w:pPr>
              <w:pStyle w:val="yTable"/>
            </w:pPr>
            <w:r>
              <w:t>$100</w:t>
            </w:r>
          </w:p>
        </w:tc>
      </w:tr>
      <w:tr>
        <w:trPr>
          <w:cantSplit/>
          <w:trHeight w:val="21"/>
        </w:trPr>
        <w:tc>
          <w:tcPr>
            <w:tcW w:w="1134" w:type="dxa"/>
            <w:tcBorders>
              <w:bottom w:val="single" w:sz="4" w:space="0" w:color="auto"/>
            </w:tcBorders>
          </w:tcPr>
          <w:p>
            <w:pPr>
              <w:pStyle w:val="yTable"/>
            </w:pPr>
            <w:r>
              <w:t>s. 25(3)</w:t>
            </w:r>
          </w:p>
        </w:tc>
        <w:tc>
          <w:tcPr>
            <w:tcW w:w="4629" w:type="dxa"/>
            <w:tcBorders>
              <w:bottom w:val="single" w:sz="4" w:space="0" w:color="auto"/>
            </w:tcBorders>
          </w:tcPr>
          <w:p>
            <w:pPr>
              <w:pStyle w:val="yTable"/>
            </w:pPr>
            <w:r>
              <w:t>Demanding or receiving remuneration in excess of permitted amount ................................................</w:t>
            </w:r>
          </w:p>
        </w:tc>
        <w:tc>
          <w:tcPr>
            <w:tcW w:w="992" w:type="dxa"/>
            <w:tcBorders>
              <w:bottom w:val="single" w:sz="4" w:space="0" w:color="auto"/>
            </w:tcBorders>
          </w:tcPr>
          <w:p>
            <w:pPr>
              <w:pStyle w:val="yTable"/>
            </w:pPr>
            <w:r>
              <w:br/>
              <w:t>$100</w:t>
            </w:r>
          </w:p>
        </w:tc>
      </w:tr>
      <w:tr>
        <w:trPr>
          <w:cantSplit/>
          <w:trHeight w:val="28"/>
        </w:trPr>
        <w:tc>
          <w:tcPr>
            <w:tcW w:w="5763" w:type="dxa"/>
            <w:gridSpan w:val="2"/>
            <w:tcBorders>
              <w:top w:val="single" w:sz="4" w:space="0" w:color="auto"/>
              <w:bottom w:val="single" w:sz="4" w:space="0" w:color="auto"/>
            </w:tcBorders>
          </w:tcPr>
          <w:p>
            <w:pPr>
              <w:pStyle w:val="yTable"/>
            </w:pPr>
            <w:r>
              <w:rPr>
                <w:b/>
              </w:rPr>
              <w:br/>
              <w:t xml:space="preserve">Offences under </w:t>
            </w:r>
            <w:r>
              <w:rPr>
                <w:b/>
                <w:i/>
              </w:rPr>
              <w:t>Land Valuers Licensing Regulations 1979</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Borders>
              <w:top w:val="single" w:sz="4" w:space="0" w:color="auto"/>
              <w:bottom w:val="single" w:sz="4" w:space="0" w:color="auto"/>
            </w:tcBorders>
          </w:tcPr>
          <w:p>
            <w:pPr>
              <w:pStyle w:val="yTable"/>
            </w:pPr>
            <w:r>
              <w:t>r. 7</w:t>
            </w:r>
          </w:p>
        </w:tc>
        <w:tc>
          <w:tcPr>
            <w:tcW w:w="4629" w:type="dxa"/>
            <w:tcBorders>
              <w:top w:val="single" w:sz="4" w:space="0" w:color="auto"/>
              <w:bottom w:val="single" w:sz="4" w:space="0" w:color="auto"/>
            </w:tcBorders>
          </w:tcPr>
          <w:p>
            <w:pPr>
              <w:pStyle w:val="yTable"/>
            </w:pPr>
            <w:r>
              <w:t>Failing to notify Registrar of change of particulars.</w:t>
            </w:r>
          </w:p>
        </w:tc>
        <w:tc>
          <w:tcPr>
            <w:tcW w:w="992" w:type="dxa"/>
            <w:tcBorders>
              <w:top w:val="single" w:sz="4" w:space="0" w:color="auto"/>
              <w:bottom w:val="single" w:sz="4" w:space="0" w:color="auto"/>
            </w:tcBorders>
          </w:tcPr>
          <w:p>
            <w:pPr>
              <w:pStyle w:val="yTable"/>
            </w:pPr>
            <w:r>
              <w:t>$20</w:t>
            </w:r>
          </w:p>
        </w:tc>
      </w:tr>
    </w:tbl>
    <w:p>
      <w:pPr>
        <w:pStyle w:val="yFootnotesection"/>
      </w:pPr>
      <w:r>
        <w:tab/>
        <w:t>[Schedule 2 inserted in Gazette 22 Sep 2006 p. 4120.]</w:t>
      </w:r>
    </w:p>
    <w:p>
      <w:pPr>
        <w:pStyle w:val="yScheduleHeading"/>
      </w:pPr>
      <w:bookmarkStart w:id="50" w:name="_Toc146619022"/>
      <w:bookmarkStart w:id="51" w:name="_Toc146697348"/>
      <w:r>
        <w:rPr>
          <w:rStyle w:val="CharSchNo"/>
        </w:rPr>
        <w:t>Schedule 3</w:t>
      </w:r>
      <w:r>
        <w:t> — </w:t>
      </w:r>
      <w:r>
        <w:rPr>
          <w:rStyle w:val="CharSchText"/>
        </w:rPr>
        <w:t>Forms</w:t>
      </w:r>
      <w:bookmarkEnd w:id="50"/>
      <w:bookmarkEnd w:id="51"/>
    </w:p>
    <w:p>
      <w:pPr>
        <w:pStyle w:val="yShoulderClause"/>
      </w:pPr>
      <w:r>
        <w:t>[r. 11]</w:t>
      </w:r>
    </w:p>
    <w:p>
      <w:pPr>
        <w:pStyle w:val="yFootnoteheading"/>
      </w:pPr>
      <w:r>
        <w:tab/>
        <w:t>[Heading inserted in Gazette 22 Sep 2006 p. 4120.]</w:t>
      </w:r>
    </w:p>
    <w:p>
      <w:pPr>
        <w:pStyle w:val="zyMiscellaneousHeading"/>
        <w:spacing w:before="0" w:after="60"/>
        <w:jc w:val="left"/>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keepNext/>
              <w:spacing w:before="0"/>
              <w:rPr>
                <w:b/>
                <w:sz w:val="20"/>
              </w:rPr>
            </w:pPr>
            <w:r>
              <w:rPr>
                <w:b/>
                <w:sz w:val="20"/>
              </w:rPr>
              <w:br w:type="page"/>
            </w:r>
            <w:r>
              <w:rPr>
                <w:i/>
                <w:sz w:val="20"/>
              </w:rPr>
              <w:t>Land Valuers Licensing Act 1978</w:t>
            </w:r>
          </w:p>
          <w:p>
            <w:pPr>
              <w:pStyle w:val="yTable"/>
              <w:keepNext/>
              <w:spacing w:before="0"/>
              <w:rPr>
                <w:b/>
                <w:sz w:val="28"/>
              </w:rPr>
            </w:pPr>
            <w:r>
              <w:rPr>
                <w:b/>
                <w:sz w:val="28"/>
              </w:rPr>
              <w:t>Infringement notice</w:t>
            </w:r>
          </w:p>
        </w:tc>
        <w:tc>
          <w:tcPr>
            <w:tcW w:w="1984" w:type="dxa"/>
            <w:tcBorders>
              <w:bottom w:val="single" w:sz="4" w:space="0" w:color="auto"/>
            </w:tcBorders>
          </w:tcPr>
          <w:p>
            <w:pPr>
              <w:pStyle w:val="yTable"/>
              <w:keepNext/>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keepNext/>
              <w:spacing w:before="0"/>
              <w:rPr>
                <w:b/>
                <w:sz w:val="20"/>
              </w:rPr>
            </w:pPr>
            <w:r>
              <w:rPr>
                <w:b/>
                <w:sz w:val="20"/>
              </w:rPr>
              <w:t>Alleged offender</w:t>
            </w:r>
          </w:p>
        </w:tc>
        <w:tc>
          <w:tcPr>
            <w:tcW w:w="5528" w:type="dxa"/>
            <w:gridSpan w:val="2"/>
          </w:tcPr>
          <w:p>
            <w:pPr>
              <w:pStyle w:val="yTable"/>
              <w:keepNext/>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keepNext/>
              <w:spacing w:before="0"/>
              <w:rPr>
                <w:b/>
                <w:sz w:val="20"/>
                <w:highlight w:val="yellow"/>
              </w:rPr>
            </w:pPr>
          </w:p>
        </w:tc>
        <w:tc>
          <w:tcPr>
            <w:tcW w:w="5528" w:type="dxa"/>
            <w:gridSpan w:val="2"/>
          </w:tcPr>
          <w:p>
            <w:pPr>
              <w:pStyle w:val="yTable"/>
              <w:keepNext/>
              <w:tabs>
                <w:tab w:val="left" w:pos="600"/>
              </w:tabs>
              <w:spacing w:before="0"/>
              <w:rPr>
                <w:sz w:val="20"/>
              </w:rPr>
            </w:pPr>
            <w:r>
              <w:rPr>
                <w:sz w:val="20"/>
              </w:rPr>
              <w:tab/>
              <w:t>Given names</w:t>
            </w:r>
          </w:p>
        </w:tc>
      </w:tr>
      <w:tr>
        <w:trPr>
          <w:cantSplit/>
          <w:trHeight w:val="150"/>
        </w:trPr>
        <w:tc>
          <w:tcPr>
            <w:tcW w:w="1276" w:type="dxa"/>
            <w:vMerge/>
          </w:tcPr>
          <w:p>
            <w:pPr>
              <w:pStyle w:val="yTable"/>
              <w:keepNext/>
              <w:spacing w:before="0"/>
              <w:rPr>
                <w:b/>
                <w:sz w:val="20"/>
                <w:highlight w:val="yellow"/>
              </w:rPr>
            </w:pPr>
          </w:p>
        </w:tc>
        <w:tc>
          <w:tcPr>
            <w:tcW w:w="5528" w:type="dxa"/>
            <w:gridSpan w:val="2"/>
          </w:tcPr>
          <w:p>
            <w:pPr>
              <w:pStyle w:val="yTable"/>
              <w:keepNext/>
              <w:tabs>
                <w:tab w:val="left" w:pos="600"/>
                <w:tab w:val="left" w:pos="3719"/>
              </w:tabs>
              <w:spacing w:before="0"/>
              <w:ind w:left="175" w:right="-250"/>
              <w:rPr>
                <w:sz w:val="20"/>
              </w:rPr>
            </w:pPr>
            <w:r>
              <w:rPr>
                <w:sz w:val="20"/>
              </w:rPr>
              <w:t>or</w:t>
            </w:r>
            <w:r>
              <w:rPr>
                <w:sz w:val="20"/>
              </w:rPr>
              <w:tab/>
              <w:t>Company name ____________________________________</w:t>
            </w:r>
          </w:p>
          <w:p>
            <w:pPr>
              <w:pStyle w:val="yTable"/>
              <w:keepNext/>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keepNext/>
              <w:spacing w:before="0"/>
              <w:rPr>
                <w:b/>
                <w:sz w:val="20"/>
                <w:highlight w:val="yellow"/>
              </w:rPr>
            </w:pPr>
          </w:p>
        </w:tc>
        <w:tc>
          <w:tcPr>
            <w:tcW w:w="5528" w:type="dxa"/>
            <w:gridSpan w:val="2"/>
          </w:tcPr>
          <w:p>
            <w:pPr>
              <w:pStyle w:val="yTable"/>
              <w:keepNext/>
              <w:tabs>
                <w:tab w:val="left" w:pos="743"/>
              </w:tabs>
              <w:spacing w:before="0"/>
              <w:ind w:right="-250"/>
              <w:rPr>
                <w:sz w:val="20"/>
              </w:rPr>
            </w:pPr>
            <w:r>
              <w:rPr>
                <w:sz w:val="20"/>
              </w:rPr>
              <w:t>Address ________________________________________________</w:t>
            </w:r>
          </w:p>
          <w:p>
            <w:pPr>
              <w:pStyle w:val="yTable"/>
              <w:keepNext/>
              <w:tabs>
                <w:tab w:val="left" w:pos="3719"/>
              </w:tabs>
              <w:spacing w:before="0"/>
              <w:ind w:right="-108"/>
              <w:rPr>
                <w:sz w:val="20"/>
              </w:rPr>
            </w:pPr>
            <w:r>
              <w:rPr>
                <w:sz w:val="20"/>
              </w:rPr>
              <w:tab/>
              <w:t>Postcode</w:t>
            </w:r>
          </w:p>
        </w:tc>
      </w:tr>
      <w:tr>
        <w:trPr>
          <w:cantSplit/>
        </w:trPr>
        <w:tc>
          <w:tcPr>
            <w:tcW w:w="1276" w:type="dxa"/>
            <w:vMerge w:val="restart"/>
          </w:tcPr>
          <w:p>
            <w:pPr>
              <w:pStyle w:val="yTable"/>
              <w:keepNext/>
              <w:spacing w:before="0"/>
              <w:rPr>
                <w:b/>
                <w:sz w:val="20"/>
              </w:rPr>
            </w:pPr>
            <w:r>
              <w:rPr>
                <w:b/>
                <w:sz w:val="20"/>
              </w:rPr>
              <w:t>Alleged offence</w:t>
            </w:r>
          </w:p>
        </w:tc>
        <w:tc>
          <w:tcPr>
            <w:tcW w:w="5528" w:type="dxa"/>
            <w:gridSpan w:val="2"/>
          </w:tcPr>
          <w:p>
            <w:pPr>
              <w:pStyle w:val="yTable"/>
              <w:keepNext/>
              <w:tabs>
                <w:tab w:val="left" w:pos="563"/>
              </w:tabs>
              <w:spacing w:before="0"/>
              <w:ind w:right="-250"/>
              <w:rPr>
                <w:sz w:val="20"/>
              </w:rPr>
            </w:pPr>
            <w:r>
              <w:rPr>
                <w:sz w:val="20"/>
              </w:rPr>
              <w:t>Description of offence _____________________________________</w:t>
            </w:r>
          </w:p>
          <w:p>
            <w:pPr>
              <w:pStyle w:val="yTable"/>
              <w:keepNext/>
              <w:tabs>
                <w:tab w:val="left" w:pos="563"/>
              </w:tabs>
              <w:spacing w:before="0"/>
              <w:rPr>
                <w:sz w:val="20"/>
              </w:rPr>
            </w:pPr>
          </w:p>
        </w:tc>
      </w:tr>
      <w:tr>
        <w:trPr>
          <w:cantSplit/>
        </w:trPr>
        <w:tc>
          <w:tcPr>
            <w:tcW w:w="1276" w:type="dxa"/>
            <w:vMerge/>
          </w:tcPr>
          <w:p>
            <w:pPr>
              <w:pStyle w:val="yTable"/>
              <w:keepNext/>
              <w:spacing w:before="0"/>
              <w:rPr>
                <w:sz w:val="20"/>
              </w:rPr>
            </w:pPr>
          </w:p>
        </w:tc>
        <w:tc>
          <w:tcPr>
            <w:tcW w:w="5528" w:type="dxa"/>
            <w:gridSpan w:val="2"/>
          </w:tcPr>
          <w:p>
            <w:pPr>
              <w:pStyle w:val="yTable"/>
              <w:keepNext/>
              <w:tabs>
                <w:tab w:val="left" w:pos="459"/>
              </w:tabs>
              <w:spacing w:before="0"/>
              <w:rPr>
                <w:sz w:val="20"/>
              </w:rPr>
            </w:pPr>
            <w:r>
              <w:rPr>
                <w:i/>
                <w:sz w:val="20"/>
              </w:rPr>
              <w:t xml:space="preserve">Land Valuers Licensing Act 1978 </w:t>
            </w:r>
            <w:r>
              <w:rPr>
                <w:sz w:val="20"/>
              </w:rPr>
              <w:t>s. </w:t>
            </w:r>
          </w:p>
          <w:p>
            <w:pPr>
              <w:pStyle w:val="yTable"/>
              <w:keepNext/>
              <w:tabs>
                <w:tab w:val="left" w:pos="459"/>
              </w:tabs>
              <w:spacing w:before="0"/>
              <w:rPr>
                <w:sz w:val="20"/>
              </w:rPr>
            </w:pPr>
            <w:r>
              <w:rPr>
                <w:i/>
                <w:sz w:val="20"/>
              </w:rPr>
              <w:t>Land Valuers Licensing Regulations 1979</w:t>
            </w:r>
            <w:r>
              <w:rPr>
                <w:sz w:val="20"/>
              </w:rPr>
              <w:t xml:space="preserve"> r. </w:t>
            </w:r>
          </w:p>
        </w:tc>
      </w:tr>
      <w:tr>
        <w:trPr>
          <w:cantSplit/>
        </w:trPr>
        <w:tc>
          <w:tcPr>
            <w:tcW w:w="1276" w:type="dxa"/>
            <w:vMerge/>
          </w:tcPr>
          <w:p>
            <w:pPr>
              <w:pStyle w:val="yTable"/>
              <w:keepNext/>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keepNext/>
              <w:spacing w:before="0"/>
              <w:rPr>
                <w:b/>
                <w:sz w:val="20"/>
              </w:rPr>
            </w:pPr>
          </w:p>
        </w:tc>
        <w:tc>
          <w:tcPr>
            <w:tcW w:w="5528" w:type="dxa"/>
            <w:gridSpan w:val="2"/>
          </w:tcPr>
          <w:p>
            <w:pPr>
              <w:pStyle w:val="yTable"/>
              <w:spacing w:before="0"/>
              <w:rPr>
                <w:sz w:val="20"/>
              </w:rPr>
            </w:pPr>
            <w:r>
              <w:rPr>
                <w:sz w:val="20"/>
              </w:rPr>
              <w:t>Modified penalty  $</w:t>
            </w:r>
          </w:p>
        </w:tc>
      </w:tr>
      <w:tr>
        <w:trPr>
          <w:cantSplit/>
        </w:trPr>
        <w:tc>
          <w:tcPr>
            <w:tcW w:w="1276" w:type="dxa"/>
            <w:vMerge w:val="restart"/>
          </w:tcPr>
          <w:p>
            <w:pPr>
              <w:pStyle w:val="yTable"/>
              <w:keepNext/>
              <w:spacing w:before="0"/>
              <w:rPr>
                <w:b/>
                <w:sz w:val="20"/>
              </w:rPr>
            </w:pPr>
            <w:r>
              <w:rPr>
                <w:b/>
                <w:sz w:val="20"/>
              </w:rPr>
              <w:t>Officer issuing notice</w:t>
            </w:r>
          </w:p>
        </w:tc>
        <w:tc>
          <w:tcPr>
            <w:tcW w:w="5528"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keepNext/>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keepNext/>
              <w:spacing w:before="0"/>
              <w:rPr>
                <w:sz w:val="20"/>
              </w:rPr>
            </w:pPr>
          </w:p>
        </w:tc>
        <w:tc>
          <w:tcPr>
            <w:tcW w:w="5528"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keepNext/>
              <w:spacing w:before="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528"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tabs>
                <w:tab w:val="left" w:pos="884"/>
              </w:tabs>
              <w:spacing w:before="0"/>
              <w:ind w:left="913" w:hanging="737"/>
              <w:rPr>
                <w:sz w:val="20"/>
              </w:rPr>
            </w:pPr>
            <w:r>
              <w:rPr>
                <w:b/>
                <w:sz w:val="20"/>
              </w:rPr>
              <w:t>By post:</w:t>
            </w:r>
            <w:r>
              <w:rPr>
                <w:sz w:val="20"/>
              </w:rPr>
              <w:t xml:space="preserve"> Send a cheque or money order (payable to ‘Approved Officer — </w:t>
            </w:r>
            <w:r>
              <w:rPr>
                <w:i/>
                <w:sz w:val="20"/>
              </w:rPr>
              <w:t>Land Valuers Licensing Act 1978</w:t>
            </w:r>
            <w:r>
              <w:rPr>
                <w:sz w:val="20"/>
              </w:rPr>
              <w:t xml:space="preserve">’) to: </w:t>
            </w:r>
          </w:p>
          <w:p>
            <w:pPr>
              <w:pStyle w:val="yTable"/>
              <w:spacing w:before="0"/>
              <w:ind w:left="601"/>
              <w:rPr>
                <w:i/>
                <w:sz w:val="20"/>
              </w:rPr>
            </w:pPr>
            <w:r>
              <w:rPr>
                <w:sz w:val="20"/>
              </w:rPr>
              <w:t xml:space="preserve">Approved Officer — </w:t>
            </w:r>
            <w:r>
              <w:rPr>
                <w:i/>
                <w:sz w:val="20"/>
              </w:rPr>
              <w:t>Land Valuers Licensing Act 1978</w:t>
            </w:r>
          </w:p>
          <w:p>
            <w:pPr>
              <w:pStyle w:val="yTable"/>
              <w:spacing w:before="0"/>
              <w:ind w:left="601"/>
              <w:rPr>
                <w:sz w:val="20"/>
              </w:rPr>
            </w:pPr>
            <w:r>
              <w:rPr>
                <w:sz w:val="20"/>
              </w:rPr>
              <w:t xml:space="preserve">Department of Consumer and Employment Protection </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0"/>
              <w:ind w:left="175"/>
              <w:rPr>
                <w:sz w:val="20"/>
              </w:rPr>
            </w:pPr>
            <w:r>
              <w:rPr>
                <w:b/>
                <w:sz w:val="20"/>
              </w:rPr>
              <w:t>In person:</w:t>
            </w:r>
            <w:r>
              <w:rPr>
                <w:sz w:val="20"/>
              </w:rPr>
              <w:t xml:space="preserve"> Pay the cashier at: </w:t>
            </w:r>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219 St George’s Terrace,  Perth  WA</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spacing w:before="0"/>
              <w:rPr>
                <w:sz w:val="20"/>
              </w:rPr>
            </w:pPr>
            <w:r>
              <w:rPr>
                <w:b/>
                <w:sz w:val="20"/>
              </w:rPr>
              <w:t>If you need more time</w:t>
            </w:r>
            <w:r>
              <w:rPr>
                <w:sz w:val="20"/>
              </w:rPr>
              <w:t xml:space="preserve"> to pay the modified penalty, you can apply for an extension of time by writing to the Approved Officer at the above postal address.</w:t>
            </w:r>
          </w:p>
        </w:tc>
      </w:tr>
      <w:tr>
        <w:tc>
          <w:tcPr>
            <w:tcW w:w="1276" w:type="dxa"/>
            <w:tcBorders>
              <w:top w:val="single" w:sz="4" w:space="0" w:color="auto"/>
            </w:tcBorders>
          </w:tcPr>
          <w:p>
            <w:pPr>
              <w:pStyle w:val="yTable"/>
              <w:spacing w:before="0"/>
              <w:ind w:right="-108"/>
              <w:rPr>
                <w:b/>
                <w:sz w:val="20"/>
              </w:rPr>
            </w:pPr>
          </w:p>
        </w:tc>
        <w:tc>
          <w:tcPr>
            <w:tcW w:w="5528" w:type="dxa"/>
            <w:gridSpan w:val="2"/>
            <w:tcBorders>
              <w:top w:val="single" w:sz="4" w:space="0" w:color="auto"/>
              <w:bottom w:val="single" w:sz="4" w:space="0" w:color="auto"/>
            </w:tcBorders>
          </w:tcPr>
          <w:p>
            <w:pPr>
              <w:pStyle w:val="yTable"/>
              <w:spacing w:before="0"/>
              <w:rPr>
                <w:sz w:val="20"/>
              </w:rPr>
            </w:pPr>
            <w:r>
              <w:rPr>
                <w:b/>
                <w:sz w:val="20"/>
              </w:rPr>
              <w:t>If you want this matter to be dealt with by prosecution in court</w:t>
            </w:r>
            <w:r>
              <w:rPr>
                <w:sz w:val="20"/>
              </w:rPr>
              <w:t>, sign here _______________________________________</w:t>
            </w:r>
            <w:r>
              <w:rPr>
                <w:sz w:val="20"/>
              </w:rPr>
              <w:br/>
              <w:t>and post this notice to the Approved Officer at the above postal address within 28 days after the date of this notice.</w:t>
            </w:r>
          </w:p>
        </w:tc>
      </w:tr>
    </w:tbl>
    <w:p>
      <w:pPr>
        <w:pStyle w:val="yFootnotesection"/>
      </w:pPr>
      <w:r>
        <w:tab/>
        <w:t>[Form 1 inserted in Gazette 22 Sep 2006 p. 4120</w:t>
      </w:r>
      <w:r>
        <w:noBreakHyphen/>
        <w:t>1.]</w:t>
      </w:r>
    </w:p>
    <w:p>
      <w:pPr>
        <w:pStyle w:val="zyMiscellaneousHeading"/>
        <w:spacing w:after="60"/>
        <w:jc w:val="left"/>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
                <w:sz w:val="20"/>
              </w:rPr>
            </w:pPr>
            <w:r>
              <w:rPr>
                <w:i/>
                <w:sz w:val="20"/>
              </w:rPr>
              <w:t>Land Valuers Licensing Act 1978</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Table"/>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b/>
                <w:sz w:val="20"/>
              </w:rPr>
            </w:pPr>
          </w:p>
        </w:tc>
        <w:tc>
          <w:tcPr>
            <w:tcW w:w="5528" w:type="dxa"/>
            <w:gridSpan w:val="2"/>
          </w:tcPr>
          <w:p>
            <w:pPr>
              <w:pStyle w:val="yTable"/>
              <w:tabs>
                <w:tab w:val="left" w:pos="459"/>
              </w:tabs>
              <w:spacing w:before="0"/>
              <w:rPr>
                <w:sz w:val="20"/>
              </w:rPr>
            </w:pPr>
            <w:r>
              <w:rPr>
                <w:i/>
                <w:sz w:val="20"/>
              </w:rPr>
              <w:t xml:space="preserve">Land Valuers Licensing Act 1978 </w:t>
            </w:r>
            <w:r>
              <w:rPr>
                <w:sz w:val="20"/>
              </w:rPr>
              <w:t>s. </w:t>
            </w:r>
          </w:p>
          <w:p>
            <w:pPr>
              <w:pStyle w:val="yTable"/>
              <w:tabs>
                <w:tab w:val="left" w:pos="459"/>
              </w:tabs>
              <w:spacing w:before="0"/>
              <w:rPr>
                <w:sz w:val="20"/>
              </w:rPr>
            </w:pPr>
            <w:r>
              <w:rPr>
                <w:i/>
                <w:sz w:val="20"/>
              </w:rPr>
              <w:t>Land Valuers Licensing Regulations 1979</w:t>
            </w:r>
            <w:r>
              <w:rPr>
                <w:sz w:val="20"/>
              </w:rPr>
              <w:t xml:space="preserve"> r. </w:t>
            </w:r>
          </w:p>
        </w:tc>
      </w:tr>
      <w:tr>
        <w:trPr>
          <w:cantSplit/>
        </w:trPr>
        <w:tc>
          <w:tcPr>
            <w:tcW w:w="1276" w:type="dxa"/>
            <w:vMerge/>
          </w:tcPr>
          <w:p>
            <w:pPr>
              <w:pStyle w:val="yTable"/>
              <w:spacing w:before="0"/>
              <w:rPr>
                <w:sz w:val="20"/>
              </w:rPr>
            </w:pPr>
          </w:p>
        </w:tc>
        <w:tc>
          <w:tcPr>
            <w:tcW w:w="5528"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
              <w:spacing w:befor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rPr>
          <w:cantSplit/>
          <w:trHeight w:val="3040"/>
        </w:trPr>
        <w:tc>
          <w:tcPr>
            <w:tcW w:w="1276" w:type="dxa"/>
            <w:tcBorders>
              <w:bottom w:val="single" w:sz="4" w:space="0" w:color="auto"/>
            </w:tcBorders>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528"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Your refund is enclosed.</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sz w:val="20"/>
              </w:rPr>
            </w:pPr>
            <w:r>
              <w:rPr>
                <w:sz w:val="20"/>
              </w:rPr>
              <w:tab/>
              <w:t xml:space="preserve">Approved Officer — </w:t>
            </w:r>
            <w:r>
              <w:rPr>
                <w:i/>
                <w:sz w:val="20"/>
              </w:rPr>
              <w:t>Land Valuers Licensing Act 1978</w:t>
            </w:r>
          </w:p>
          <w:p>
            <w:pPr>
              <w:pStyle w:val="yTable"/>
              <w:spacing w:before="0"/>
              <w:ind w:left="510"/>
              <w:rPr>
                <w:sz w:val="20"/>
              </w:rPr>
            </w:pPr>
            <w:r>
              <w:rPr>
                <w:sz w:val="20"/>
              </w:rPr>
              <w:t xml:space="preserve">Department of Consumer and Employment Protection </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rPr>
                <w:sz w:val="20"/>
              </w:rPr>
            </w:pPr>
            <w:r>
              <w:rPr>
                <w:sz w:val="20"/>
              </w:rPr>
              <w:t>Signature</w:t>
            </w:r>
            <w:r>
              <w:rPr>
                <w:sz w:val="20"/>
              </w:rPr>
              <w:tab/>
              <w:t>/</w:t>
            </w:r>
            <w:r>
              <w:rPr>
                <w:sz w:val="20"/>
              </w:rPr>
              <w:tab/>
              <w:t>/20</w:t>
            </w:r>
          </w:p>
        </w:tc>
      </w:tr>
    </w:tbl>
    <w:p>
      <w:pPr>
        <w:pStyle w:val="yFootnotesection"/>
      </w:pPr>
      <w:r>
        <w:tab/>
        <w:t>[Form 2 inserted in Gazette 22 Sep 2006 p. 4121</w:t>
      </w:r>
      <w:r>
        <w:noBreakHyphen/>
        <w:t>2.]</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52" w:name="_Toc92795118"/>
      <w:bookmarkStart w:id="53" w:name="_Toc93113703"/>
      <w:bookmarkStart w:id="54" w:name="_Toc107803139"/>
      <w:bookmarkStart w:id="55" w:name="_Toc125945269"/>
      <w:bookmarkStart w:id="56" w:name="_Toc125945805"/>
      <w:bookmarkStart w:id="57" w:name="_Toc128197841"/>
      <w:bookmarkStart w:id="58" w:name="_Toc131382899"/>
      <w:bookmarkStart w:id="59" w:name="_Toc139259778"/>
      <w:bookmarkStart w:id="60" w:name="_Toc146619023"/>
      <w:bookmarkStart w:id="61" w:name="_Toc146697349"/>
      <w:r>
        <w:t>Notes</w:t>
      </w:r>
      <w:bookmarkEnd w:id="52"/>
      <w:bookmarkEnd w:id="53"/>
      <w:bookmarkEnd w:id="54"/>
      <w:bookmarkEnd w:id="55"/>
      <w:bookmarkEnd w:id="56"/>
      <w:bookmarkEnd w:id="57"/>
      <w:bookmarkEnd w:id="58"/>
      <w:bookmarkEnd w:id="59"/>
      <w:bookmarkEnd w:id="60"/>
      <w:bookmarkEnd w:id="61"/>
    </w:p>
    <w:p>
      <w:pPr>
        <w:pStyle w:val="nSubsection"/>
        <w:rPr>
          <w:snapToGrid w:val="0"/>
        </w:rPr>
      </w:pPr>
      <w:r>
        <w:rPr>
          <w:snapToGrid w:val="0"/>
          <w:vertAlign w:val="superscript"/>
        </w:rPr>
        <w:t>1</w:t>
      </w:r>
      <w:r>
        <w:rPr>
          <w:snapToGrid w:val="0"/>
        </w:rPr>
        <w:tab/>
        <w:t xml:space="preserve">This is a compilation of the </w:t>
      </w:r>
      <w:r>
        <w:rPr>
          <w:i/>
          <w:noProof/>
          <w:snapToGrid w:val="0"/>
        </w:rPr>
        <w:t>Land Valuers Licensing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2" w:name="_Toc146697350"/>
      <w:r>
        <w:rPr>
          <w:snapToGrid w:val="0"/>
        </w:rPr>
        <w:t>Compilation table</w:t>
      </w:r>
      <w:bookmarkEnd w:id="6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Land Valuers Licensing Regulations 1979</w:t>
            </w:r>
          </w:p>
        </w:tc>
        <w:tc>
          <w:tcPr>
            <w:tcW w:w="1276" w:type="dxa"/>
          </w:tcPr>
          <w:p>
            <w:pPr>
              <w:pStyle w:val="nTable"/>
              <w:spacing w:after="40"/>
              <w:rPr>
                <w:sz w:val="19"/>
              </w:rPr>
            </w:pPr>
            <w:r>
              <w:rPr>
                <w:sz w:val="19"/>
              </w:rPr>
              <w:t>22 Jun 1979 p. 1698</w:t>
            </w:r>
            <w:r>
              <w:rPr>
                <w:sz w:val="19"/>
              </w:rPr>
              <w:noBreakHyphen/>
              <w:t>9</w:t>
            </w:r>
          </w:p>
        </w:tc>
        <w:tc>
          <w:tcPr>
            <w:tcW w:w="2693" w:type="dxa"/>
          </w:tcPr>
          <w:p>
            <w:pPr>
              <w:pStyle w:val="nTable"/>
              <w:spacing w:after="40"/>
              <w:rPr>
                <w:sz w:val="19"/>
              </w:rPr>
            </w:pPr>
            <w:r>
              <w:rPr>
                <w:sz w:val="19"/>
              </w:rPr>
              <w:t>22 Jun 1979</w:t>
            </w:r>
          </w:p>
        </w:tc>
      </w:tr>
      <w:tr>
        <w:trPr>
          <w:cantSplit/>
        </w:trPr>
        <w:tc>
          <w:tcPr>
            <w:tcW w:w="3118" w:type="dxa"/>
          </w:tcPr>
          <w:p>
            <w:pPr>
              <w:pStyle w:val="nTable"/>
              <w:spacing w:after="40"/>
              <w:ind w:right="113"/>
              <w:rPr>
                <w:i/>
                <w:sz w:val="19"/>
              </w:rPr>
            </w:pPr>
            <w:r>
              <w:rPr>
                <w:i/>
                <w:sz w:val="19"/>
              </w:rPr>
              <w:t>Land Valuers Licensing Amendment Regulations 1983</w:t>
            </w:r>
          </w:p>
        </w:tc>
        <w:tc>
          <w:tcPr>
            <w:tcW w:w="1276" w:type="dxa"/>
          </w:tcPr>
          <w:p>
            <w:pPr>
              <w:pStyle w:val="nTable"/>
              <w:spacing w:after="40"/>
              <w:rPr>
                <w:sz w:val="19"/>
              </w:rPr>
            </w:pPr>
            <w:r>
              <w:rPr>
                <w:sz w:val="19"/>
              </w:rPr>
              <w:t>18 Nov 1983 p. 4613</w:t>
            </w:r>
          </w:p>
        </w:tc>
        <w:tc>
          <w:tcPr>
            <w:tcW w:w="2693" w:type="dxa"/>
          </w:tcPr>
          <w:p>
            <w:pPr>
              <w:pStyle w:val="nTable"/>
              <w:spacing w:after="40"/>
              <w:rPr>
                <w:sz w:val="19"/>
              </w:rPr>
            </w:pPr>
            <w:r>
              <w:rPr>
                <w:sz w:val="19"/>
              </w:rPr>
              <w:t>1 Jan 1984 (see r. 2)</w:t>
            </w:r>
          </w:p>
        </w:tc>
      </w:tr>
      <w:tr>
        <w:trPr>
          <w:cantSplit/>
        </w:trPr>
        <w:tc>
          <w:tcPr>
            <w:tcW w:w="3118" w:type="dxa"/>
          </w:tcPr>
          <w:p>
            <w:pPr>
              <w:pStyle w:val="nTable"/>
              <w:spacing w:after="40"/>
              <w:ind w:right="113"/>
              <w:rPr>
                <w:sz w:val="19"/>
              </w:rPr>
            </w:pPr>
            <w:r>
              <w:rPr>
                <w:i/>
                <w:sz w:val="19"/>
              </w:rPr>
              <w:t>Land Valuers Licensing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8" w:type="dxa"/>
          </w:tcPr>
          <w:p>
            <w:pPr>
              <w:pStyle w:val="nTable"/>
              <w:spacing w:after="40"/>
              <w:ind w:right="113"/>
              <w:rPr>
                <w:sz w:val="19"/>
              </w:rPr>
            </w:pPr>
            <w:r>
              <w:rPr>
                <w:i/>
                <w:sz w:val="19"/>
              </w:rPr>
              <w:t>Land Valuers Licensing Amendment Regulations 1986</w:t>
            </w:r>
          </w:p>
        </w:tc>
        <w:tc>
          <w:tcPr>
            <w:tcW w:w="1276" w:type="dxa"/>
          </w:tcPr>
          <w:p>
            <w:pPr>
              <w:pStyle w:val="nTable"/>
              <w:spacing w:after="40"/>
              <w:rPr>
                <w:sz w:val="19"/>
              </w:rPr>
            </w:pPr>
            <w:r>
              <w:rPr>
                <w:sz w:val="19"/>
              </w:rPr>
              <w:t>30 May 1986 p. 1816</w:t>
            </w:r>
          </w:p>
        </w:tc>
        <w:tc>
          <w:tcPr>
            <w:tcW w:w="2693" w:type="dxa"/>
          </w:tcPr>
          <w:p>
            <w:pPr>
              <w:pStyle w:val="nTable"/>
              <w:spacing w:after="40"/>
              <w:rPr>
                <w:sz w:val="19"/>
              </w:rPr>
            </w:pPr>
            <w:r>
              <w:rPr>
                <w:sz w:val="19"/>
              </w:rPr>
              <w:t>1 Jul 1986 (see r. 2)</w:t>
            </w:r>
          </w:p>
        </w:tc>
      </w:tr>
      <w:tr>
        <w:trPr>
          <w:cantSplit/>
        </w:trPr>
        <w:tc>
          <w:tcPr>
            <w:tcW w:w="3118" w:type="dxa"/>
          </w:tcPr>
          <w:p>
            <w:pPr>
              <w:pStyle w:val="nTable"/>
              <w:spacing w:after="40"/>
              <w:ind w:right="113"/>
              <w:rPr>
                <w:sz w:val="19"/>
              </w:rPr>
            </w:pPr>
            <w:r>
              <w:rPr>
                <w:i/>
                <w:sz w:val="19"/>
              </w:rPr>
              <w:t>Land Valuers Licensing Amendment Regulations 1987</w:t>
            </w:r>
          </w:p>
        </w:tc>
        <w:tc>
          <w:tcPr>
            <w:tcW w:w="1276" w:type="dxa"/>
          </w:tcPr>
          <w:p>
            <w:pPr>
              <w:pStyle w:val="nTable"/>
              <w:spacing w:after="40"/>
              <w:rPr>
                <w:sz w:val="19"/>
              </w:rPr>
            </w:pPr>
            <w:r>
              <w:rPr>
                <w:sz w:val="19"/>
              </w:rPr>
              <w:t>4 Sep 1987 p. 3518</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ind w:right="113"/>
              <w:rPr>
                <w:sz w:val="19"/>
              </w:rPr>
            </w:pPr>
            <w:r>
              <w:rPr>
                <w:i/>
                <w:sz w:val="19"/>
              </w:rPr>
              <w:t>Land Valuers Licensing Amendment Regulations 1988</w:t>
            </w:r>
          </w:p>
        </w:tc>
        <w:tc>
          <w:tcPr>
            <w:tcW w:w="1276" w:type="dxa"/>
          </w:tcPr>
          <w:p>
            <w:pPr>
              <w:pStyle w:val="nTable"/>
              <w:spacing w:after="40"/>
              <w:rPr>
                <w:sz w:val="19"/>
              </w:rPr>
            </w:pPr>
            <w:r>
              <w:rPr>
                <w:sz w:val="19"/>
              </w:rPr>
              <w:t>5 Aug 1988 p. 2604</w:t>
            </w:r>
          </w:p>
        </w:tc>
        <w:tc>
          <w:tcPr>
            <w:tcW w:w="2693" w:type="dxa"/>
          </w:tcPr>
          <w:p>
            <w:pPr>
              <w:pStyle w:val="nTable"/>
              <w:spacing w:after="40"/>
              <w:rPr>
                <w:sz w:val="19"/>
              </w:rPr>
            </w:pPr>
            <w:r>
              <w:rPr>
                <w:sz w:val="19"/>
              </w:rPr>
              <w:t>5 Aug 1988</w:t>
            </w:r>
          </w:p>
        </w:tc>
      </w:tr>
      <w:tr>
        <w:trPr>
          <w:cantSplit/>
        </w:trPr>
        <w:tc>
          <w:tcPr>
            <w:tcW w:w="3118" w:type="dxa"/>
          </w:tcPr>
          <w:p>
            <w:pPr>
              <w:pStyle w:val="nTable"/>
              <w:spacing w:after="40"/>
              <w:ind w:right="113"/>
              <w:rPr>
                <w:sz w:val="19"/>
              </w:rPr>
            </w:pPr>
            <w:r>
              <w:rPr>
                <w:i/>
                <w:sz w:val="19"/>
              </w:rPr>
              <w:t>Land Valuers Licensing Amendment Regulations (No. 2) 1988</w:t>
            </w:r>
          </w:p>
        </w:tc>
        <w:tc>
          <w:tcPr>
            <w:tcW w:w="1276" w:type="dxa"/>
          </w:tcPr>
          <w:p>
            <w:pPr>
              <w:pStyle w:val="nTable"/>
              <w:spacing w:after="40"/>
              <w:rPr>
                <w:sz w:val="19"/>
              </w:rPr>
            </w:pPr>
            <w:r>
              <w:rPr>
                <w:sz w:val="19"/>
              </w:rPr>
              <w:t>2 Sep 1988 p. 3465</w:t>
            </w:r>
          </w:p>
        </w:tc>
        <w:tc>
          <w:tcPr>
            <w:tcW w:w="2693" w:type="dxa"/>
          </w:tcPr>
          <w:p>
            <w:pPr>
              <w:pStyle w:val="nTable"/>
              <w:spacing w:after="40"/>
              <w:rPr>
                <w:sz w:val="19"/>
              </w:rPr>
            </w:pPr>
            <w:r>
              <w:rPr>
                <w:sz w:val="19"/>
              </w:rPr>
              <w:t>2 Sep 1988</w:t>
            </w:r>
          </w:p>
        </w:tc>
      </w:tr>
      <w:tr>
        <w:trPr>
          <w:cantSplit/>
        </w:trPr>
        <w:tc>
          <w:tcPr>
            <w:tcW w:w="3118" w:type="dxa"/>
          </w:tcPr>
          <w:p>
            <w:pPr>
              <w:pStyle w:val="nTable"/>
              <w:spacing w:after="40"/>
              <w:ind w:right="113"/>
              <w:rPr>
                <w:sz w:val="19"/>
              </w:rPr>
            </w:pPr>
            <w:r>
              <w:rPr>
                <w:i/>
                <w:sz w:val="19"/>
              </w:rPr>
              <w:t>Land Valuers Licensing Amendment Regulations 1989</w:t>
            </w:r>
          </w:p>
        </w:tc>
        <w:tc>
          <w:tcPr>
            <w:tcW w:w="1276" w:type="dxa"/>
          </w:tcPr>
          <w:p>
            <w:pPr>
              <w:pStyle w:val="nTable"/>
              <w:spacing w:after="40"/>
              <w:rPr>
                <w:sz w:val="19"/>
              </w:rPr>
            </w:pPr>
            <w:r>
              <w:rPr>
                <w:sz w:val="19"/>
              </w:rPr>
              <w:t>11 Aug 1989 p. 2679</w:t>
            </w:r>
          </w:p>
        </w:tc>
        <w:tc>
          <w:tcPr>
            <w:tcW w:w="2693" w:type="dxa"/>
          </w:tcPr>
          <w:p>
            <w:pPr>
              <w:pStyle w:val="nTable"/>
              <w:spacing w:after="40"/>
              <w:rPr>
                <w:dstrike/>
                <w:sz w:val="19"/>
                <w:vertAlign w:val="superscript"/>
              </w:rPr>
            </w:pPr>
            <w:r>
              <w:rPr>
                <w:sz w:val="19"/>
              </w:rPr>
              <w:t>11 Aug 1989</w:t>
            </w:r>
            <w:r>
              <w:rPr>
                <w:sz w:val="19"/>
                <w:vertAlign w:val="superscript"/>
              </w:rPr>
              <w:t> 3</w:t>
            </w:r>
          </w:p>
        </w:tc>
      </w:tr>
      <w:tr>
        <w:trPr>
          <w:cantSplit/>
        </w:trPr>
        <w:tc>
          <w:tcPr>
            <w:tcW w:w="3118" w:type="dxa"/>
          </w:tcPr>
          <w:p>
            <w:pPr>
              <w:pStyle w:val="nTable"/>
              <w:spacing w:after="40"/>
              <w:ind w:right="113"/>
              <w:rPr>
                <w:sz w:val="19"/>
              </w:rPr>
            </w:pPr>
            <w:r>
              <w:rPr>
                <w:i/>
                <w:sz w:val="19"/>
              </w:rPr>
              <w:t>Land Valuers Licensing Amendment Regulations 1990</w:t>
            </w:r>
          </w:p>
        </w:tc>
        <w:tc>
          <w:tcPr>
            <w:tcW w:w="1276" w:type="dxa"/>
          </w:tcPr>
          <w:p>
            <w:pPr>
              <w:pStyle w:val="nTable"/>
              <w:spacing w:after="40"/>
              <w:rPr>
                <w:sz w:val="19"/>
              </w:rPr>
            </w:pPr>
            <w:r>
              <w:rPr>
                <w:sz w:val="19"/>
              </w:rPr>
              <w:t>1 Aug 1990 p. 3655</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ind w:right="113"/>
              <w:rPr>
                <w:sz w:val="19"/>
              </w:rPr>
            </w:pPr>
            <w:r>
              <w:rPr>
                <w:i/>
                <w:sz w:val="19"/>
              </w:rPr>
              <w:t>Land Valuers Licensing Amendment Regulations 1991</w:t>
            </w:r>
          </w:p>
        </w:tc>
        <w:tc>
          <w:tcPr>
            <w:tcW w:w="1276" w:type="dxa"/>
          </w:tcPr>
          <w:p>
            <w:pPr>
              <w:pStyle w:val="nTable"/>
              <w:spacing w:after="40"/>
              <w:rPr>
                <w:sz w:val="19"/>
              </w:rPr>
            </w:pPr>
            <w:r>
              <w:rPr>
                <w:sz w:val="19"/>
              </w:rPr>
              <w:t>13 Dec 1991 p. 6165</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Land Valuers Licensing Amendment Regulations 1992</w:t>
            </w:r>
          </w:p>
        </w:tc>
        <w:tc>
          <w:tcPr>
            <w:tcW w:w="1276" w:type="dxa"/>
          </w:tcPr>
          <w:p>
            <w:pPr>
              <w:pStyle w:val="nTable"/>
              <w:spacing w:after="40"/>
              <w:rPr>
                <w:sz w:val="19"/>
              </w:rPr>
            </w:pPr>
            <w:r>
              <w:rPr>
                <w:sz w:val="19"/>
              </w:rPr>
              <w:t>14 Aug 1992 p. 4010</w:t>
            </w:r>
            <w:r>
              <w:rPr>
                <w:sz w:val="19"/>
              </w:rPr>
              <w:noBreakHyphen/>
              <w:t>11</w:t>
            </w:r>
          </w:p>
        </w:tc>
        <w:tc>
          <w:tcPr>
            <w:tcW w:w="2693" w:type="dxa"/>
          </w:tcPr>
          <w:p>
            <w:pPr>
              <w:pStyle w:val="nTable"/>
              <w:spacing w:after="40"/>
              <w:rPr>
                <w:sz w:val="19"/>
              </w:rPr>
            </w:pPr>
            <w:r>
              <w:rPr>
                <w:sz w:val="19"/>
              </w:rPr>
              <w:t>14 Aug 1992</w:t>
            </w:r>
          </w:p>
        </w:tc>
      </w:tr>
      <w:tr>
        <w:trPr>
          <w:cantSplit/>
        </w:trPr>
        <w:tc>
          <w:tcPr>
            <w:tcW w:w="3118" w:type="dxa"/>
          </w:tcPr>
          <w:p>
            <w:pPr>
              <w:pStyle w:val="nTable"/>
              <w:spacing w:after="40"/>
              <w:ind w:right="113"/>
              <w:rPr>
                <w:sz w:val="19"/>
              </w:rPr>
            </w:pPr>
            <w:r>
              <w:rPr>
                <w:i/>
                <w:sz w:val="19"/>
              </w:rPr>
              <w:t>Land Valuers Licensing Amendment Regulations 1993</w:t>
            </w:r>
          </w:p>
        </w:tc>
        <w:tc>
          <w:tcPr>
            <w:tcW w:w="1276" w:type="dxa"/>
          </w:tcPr>
          <w:p>
            <w:pPr>
              <w:pStyle w:val="nTable"/>
              <w:spacing w:after="40"/>
              <w:rPr>
                <w:sz w:val="19"/>
              </w:rPr>
            </w:pPr>
            <w:r>
              <w:rPr>
                <w:sz w:val="19"/>
              </w:rPr>
              <w:t>30 Nov 1993 p. 6405</w:t>
            </w:r>
            <w:r>
              <w:rPr>
                <w:sz w:val="19"/>
              </w:rPr>
              <w:noBreakHyphen/>
              <w:t>6</w:t>
            </w:r>
          </w:p>
        </w:tc>
        <w:tc>
          <w:tcPr>
            <w:tcW w:w="2693" w:type="dxa"/>
          </w:tcPr>
          <w:p>
            <w:pPr>
              <w:pStyle w:val="nTable"/>
              <w:spacing w:after="40"/>
              <w:rPr>
                <w:sz w:val="19"/>
              </w:rPr>
            </w:pPr>
            <w:r>
              <w:rPr>
                <w:sz w:val="19"/>
              </w:rPr>
              <w:t>30 Nov 1993</w:t>
            </w:r>
          </w:p>
        </w:tc>
      </w:tr>
      <w:tr>
        <w:trPr>
          <w:cantSplit/>
        </w:trPr>
        <w:tc>
          <w:tcPr>
            <w:tcW w:w="3118" w:type="dxa"/>
          </w:tcPr>
          <w:p>
            <w:pPr>
              <w:pStyle w:val="nTable"/>
              <w:spacing w:after="40"/>
              <w:ind w:right="113"/>
              <w:rPr>
                <w:sz w:val="19"/>
              </w:rPr>
            </w:pPr>
            <w:r>
              <w:rPr>
                <w:i/>
                <w:sz w:val="19"/>
              </w:rPr>
              <w:t>Land Valuers Licensing Amendment Regulations 1995</w:t>
            </w:r>
          </w:p>
        </w:tc>
        <w:tc>
          <w:tcPr>
            <w:tcW w:w="1276" w:type="dxa"/>
          </w:tcPr>
          <w:p>
            <w:pPr>
              <w:pStyle w:val="nTable"/>
              <w:spacing w:after="40"/>
              <w:rPr>
                <w:sz w:val="19"/>
              </w:rPr>
            </w:pPr>
            <w:r>
              <w:rPr>
                <w:sz w:val="19"/>
              </w:rPr>
              <w:t>27 Jan 1995 p. 285</w:t>
            </w:r>
          </w:p>
        </w:tc>
        <w:tc>
          <w:tcPr>
            <w:tcW w:w="2693" w:type="dxa"/>
          </w:tcPr>
          <w:p>
            <w:pPr>
              <w:pStyle w:val="nTable"/>
              <w:spacing w:after="40"/>
              <w:rPr>
                <w:sz w:val="19"/>
              </w:rPr>
            </w:pPr>
            <w:r>
              <w:rPr>
                <w:sz w:val="19"/>
              </w:rPr>
              <w:t>27 Jan 1995</w:t>
            </w:r>
          </w:p>
        </w:tc>
      </w:tr>
      <w:tr>
        <w:trPr>
          <w:cantSplit/>
        </w:trPr>
        <w:tc>
          <w:tcPr>
            <w:tcW w:w="3118" w:type="dxa"/>
          </w:tcPr>
          <w:p>
            <w:pPr>
              <w:pStyle w:val="nTable"/>
              <w:spacing w:after="40"/>
              <w:ind w:right="113"/>
              <w:rPr>
                <w:sz w:val="19"/>
              </w:rPr>
            </w:pPr>
            <w:r>
              <w:rPr>
                <w:i/>
                <w:sz w:val="19"/>
              </w:rPr>
              <w:t>Land Valuers Licensing Amendment Regulations 1996</w:t>
            </w:r>
          </w:p>
        </w:tc>
        <w:tc>
          <w:tcPr>
            <w:tcW w:w="1276" w:type="dxa"/>
          </w:tcPr>
          <w:p>
            <w:pPr>
              <w:pStyle w:val="nTable"/>
              <w:spacing w:after="40"/>
              <w:rPr>
                <w:sz w:val="19"/>
              </w:rPr>
            </w:pPr>
            <w:r>
              <w:rPr>
                <w:sz w:val="19"/>
              </w:rPr>
              <w:t>25 Jun 1996 p. 2922</w:t>
            </w:r>
            <w:r>
              <w:rPr>
                <w:sz w:val="19"/>
              </w:rPr>
              <w:noBreakHyphen/>
              <w:t>3</w:t>
            </w:r>
          </w:p>
        </w:tc>
        <w:tc>
          <w:tcPr>
            <w:tcW w:w="2693" w:type="dxa"/>
          </w:tcPr>
          <w:p>
            <w:pPr>
              <w:pStyle w:val="nTable"/>
              <w:spacing w:after="40"/>
              <w:rPr>
                <w:sz w:val="19"/>
              </w:rPr>
            </w:pPr>
            <w:r>
              <w:rPr>
                <w:sz w:val="19"/>
              </w:rPr>
              <w:t xml:space="preserve">1 Jul 1996 (see r. 2 and </w:t>
            </w:r>
            <w:r>
              <w:rPr>
                <w:i/>
                <w:sz w:val="19"/>
              </w:rPr>
              <w:t>Gazette</w:t>
            </w:r>
            <w:r>
              <w:rPr>
                <w:sz w:val="19"/>
              </w:rPr>
              <w:t xml:space="preserve"> 1 Jul 1996 p. 3179)</w:t>
            </w:r>
          </w:p>
        </w:tc>
      </w:tr>
      <w:tr>
        <w:trPr>
          <w:cantSplit/>
        </w:trPr>
        <w:tc>
          <w:tcPr>
            <w:tcW w:w="7087" w:type="dxa"/>
            <w:gridSpan w:val="3"/>
          </w:tcPr>
          <w:p>
            <w:pPr>
              <w:pStyle w:val="nTable"/>
              <w:spacing w:after="40"/>
              <w:rPr>
                <w:sz w:val="19"/>
              </w:rPr>
            </w:pPr>
            <w:r>
              <w:rPr>
                <w:b/>
                <w:sz w:val="19"/>
              </w:rPr>
              <w:t xml:space="preserve">Reprint of the </w:t>
            </w:r>
            <w:r>
              <w:rPr>
                <w:b/>
                <w:i/>
                <w:sz w:val="19"/>
              </w:rPr>
              <w:t>Land Valuers Licensing Regulations 1979</w:t>
            </w:r>
            <w:r>
              <w:rPr>
                <w:b/>
                <w:sz w:val="19"/>
              </w:rPr>
              <w:t xml:space="preserve"> as at 31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Land Valuers Licensing Amendment Regulations 2002</w:t>
            </w:r>
          </w:p>
        </w:tc>
        <w:tc>
          <w:tcPr>
            <w:tcW w:w="1276" w:type="dxa"/>
          </w:tcPr>
          <w:p>
            <w:pPr>
              <w:pStyle w:val="nTable"/>
              <w:spacing w:after="40"/>
              <w:rPr>
                <w:sz w:val="19"/>
              </w:rPr>
            </w:pPr>
            <w:r>
              <w:rPr>
                <w:sz w:val="19"/>
              </w:rPr>
              <w:t>28 Jun 2002 p. 3056</w:t>
            </w:r>
            <w:r>
              <w:rPr>
                <w:sz w:val="19"/>
              </w:rPr>
              <w:noBreakHyphen/>
              <w:t>7</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Land Valuers Licensing Amendment Regulations 2003</w:t>
            </w:r>
          </w:p>
        </w:tc>
        <w:tc>
          <w:tcPr>
            <w:tcW w:w="1276" w:type="dxa"/>
          </w:tcPr>
          <w:p>
            <w:pPr>
              <w:pStyle w:val="nTable"/>
              <w:spacing w:after="40"/>
              <w:rPr>
                <w:sz w:val="19"/>
              </w:rPr>
            </w:pPr>
            <w:r>
              <w:rPr>
                <w:sz w:val="19"/>
              </w:rPr>
              <w:t>27 Jun 2003 p. 2552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13"/>
              <w:rPr>
                <w:i/>
                <w:sz w:val="19"/>
              </w:rPr>
            </w:pPr>
            <w:r>
              <w:rPr>
                <w:i/>
                <w:sz w:val="19"/>
              </w:rPr>
              <w:t>Land Valuers Licensing Amendment Regulations 2004</w:t>
            </w:r>
          </w:p>
        </w:tc>
        <w:tc>
          <w:tcPr>
            <w:tcW w:w="1276" w:type="dxa"/>
          </w:tcPr>
          <w:p>
            <w:pPr>
              <w:pStyle w:val="nTable"/>
              <w:spacing w:after="40"/>
              <w:rPr>
                <w:sz w:val="19"/>
              </w:rPr>
            </w:pPr>
            <w:r>
              <w:rPr>
                <w:sz w:val="19"/>
              </w:rPr>
              <w:t>30 Dec 2004 p. 6923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Land Valuers Licensing Amendment Regulations 2005</w:t>
            </w:r>
          </w:p>
        </w:tc>
        <w:tc>
          <w:tcPr>
            <w:tcW w:w="1276" w:type="dxa"/>
          </w:tcPr>
          <w:p>
            <w:pPr>
              <w:pStyle w:val="nTable"/>
              <w:spacing w:after="40"/>
              <w:rPr>
                <w:sz w:val="19"/>
              </w:rPr>
            </w:pPr>
            <w:r>
              <w:rPr>
                <w:sz w:val="19"/>
              </w:rPr>
              <w:t>28 Jun 2005 p. 2911</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 xml:space="preserve">Reprint 2: The </w:t>
            </w:r>
            <w:r>
              <w:rPr>
                <w:b/>
                <w:i/>
                <w:sz w:val="19"/>
              </w:rPr>
              <w:t>Land Valuers Licensing Regulations 1979</w:t>
            </w:r>
            <w:r>
              <w:rPr>
                <w:b/>
                <w:sz w:val="19"/>
              </w:rPr>
              <w:t xml:space="preserve"> as at 3 Mar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Land Valuers Licensing Amendment Regulations (No. 2) 2006</w:t>
            </w:r>
          </w:p>
        </w:tc>
        <w:tc>
          <w:tcPr>
            <w:tcW w:w="1276" w:type="dxa"/>
          </w:tcPr>
          <w:p>
            <w:pPr>
              <w:pStyle w:val="nTable"/>
              <w:spacing w:after="40"/>
              <w:rPr>
                <w:sz w:val="19"/>
              </w:rPr>
            </w:pPr>
            <w:r>
              <w:rPr>
                <w:sz w:val="19"/>
              </w:rPr>
              <w:t>27 Jun 2006 p. 2256-7</w:t>
            </w:r>
          </w:p>
        </w:tc>
        <w:tc>
          <w:tcPr>
            <w:tcW w:w="2693" w:type="dxa"/>
          </w:tcPr>
          <w:p>
            <w:pPr>
              <w:pStyle w:val="nTable"/>
              <w:spacing w:after="40"/>
              <w:rPr>
                <w:sz w:val="19"/>
              </w:rPr>
            </w:pPr>
            <w:r>
              <w:rPr>
                <w:sz w:val="19"/>
              </w:rPr>
              <w:t>1 Jul 2006 (see r. 2)</w:t>
            </w:r>
          </w:p>
        </w:tc>
      </w:tr>
      <w:tr>
        <w:trPr>
          <w:cantSplit/>
        </w:trPr>
        <w:tc>
          <w:tcPr>
            <w:tcW w:w="3118" w:type="dxa"/>
            <w:tcBorders>
              <w:bottom w:val="single" w:sz="4" w:space="0" w:color="auto"/>
            </w:tcBorders>
          </w:tcPr>
          <w:p>
            <w:pPr>
              <w:pStyle w:val="nTable"/>
              <w:spacing w:after="40"/>
              <w:ind w:right="113"/>
              <w:rPr>
                <w:i/>
                <w:sz w:val="19"/>
              </w:rPr>
            </w:pPr>
            <w:r>
              <w:rPr>
                <w:i/>
                <w:sz w:val="19"/>
              </w:rPr>
              <w:t>Land Valuers Licensing Amendment Regulations 2006</w:t>
            </w:r>
          </w:p>
        </w:tc>
        <w:tc>
          <w:tcPr>
            <w:tcW w:w="1276" w:type="dxa"/>
            <w:tcBorders>
              <w:bottom w:val="single" w:sz="4" w:space="0" w:color="auto"/>
            </w:tcBorders>
          </w:tcPr>
          <w:p>
            <w:pPr>
              <w:pStyle w:val="nTable"/>
              <w:spacing w:after="40"/>
              <w:rPr>
                <w:sz w:val="19"/>
              </w:rPr>
            </w:pPr>
            <w:r>
              <w:rPr>
                <w:sz w:val="19"/>
              </w:rPr>
              <w:t>22 Sep 2006 p. 4118</w:t>
            </w:r>
            <w:r>
              <w:rPr>
                <w:sz w:val="19"/>
              </w:rPr>
              <w:noBreakHyphen/>
              <w:t>22</w:t>
            </w:r>
          </w:p>
        </w:tc>
        <w:tc>
          <w:tcPr>
            <w:tcW w:w="2693" w:type="dxa"/>
            <w:tcBorders>
              <w:bottom w:val="single" w:sz="4" w:space="0" w:color="auto"/>
            </w:tcBorders>
          </w:tcPr>
          <w:p>
            <w:pPr>
              <w:pStyle w:val="nTable"/>
              <w:spacing w:after="40"/>
              <w:rPr>
                <w:sz w:val="19"/>
              </w:rPr>
            </w:pPr>
            <w:r>
              <w:rPr>
                <w:sz w:val="19"/>
              </w:rPr>
              <w:t>22 Sep 2006 (see r. 2(a))</w:t>
            </w:r>
          </w:p>
        </w:tc>
      </w:tr>
    </w:tbl>
    <w:p>
      <w:pPr>
        <w:pStyle w:val="nSubsection"/>
        <w:spacing w:before="160"/>
      </w:pPr>
      <w:r>
        <w:rPr>
          <w:vertAlign w:val="superscript"/>
        </w:rPr>
        <w:t>2</w:t>
      </w:r>
      <w:r>
        <w:tab/>
        <w:t xml:space="preserve">The </w:t>
      </w:r>
      <w:r>
        <w:rPr>
          <w:i/>
        </w:rPr>
        <w:t>Curtin University of Technology Act 1966</w:t>
      </w:r>
      <w:r>
        <w:t xml:space="preserve"> s. 5 established the Western Australian Institute of Technology as the Curtin University of Technology from 1 January 1987.</w:t>
      </w:r>
    </w:p>
    <w:p>
      <w:pPr>
        <w:pStyle w:val="nSubsection"/>
        <w:spacing w:before="160"/>
      </w:pPr>
      <w:r>
        <w:rPr>
          <w:vertAlign w:val="superscript"/>
        </w:rPr>
        <w:t>3</w:t>
      </w:r>
      <w:r>
        <w:rPr>
          <w:vertAlign w:val="superscript"/>
        </w:rPr>
        <w:tab/>
      </w:r>
      <w:r>
        <w:t>The commencement date of 1 Jul 1989 that was specified was before the date of gazettal.</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Regulations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Valuers Licensing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Valuers Licensing Regulations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Valuers Licensing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7263"/>
    </w:tblGrid>
    <w:tr>
      <w:trPr>
        <w:cantSplit/>
      </w:trPr>
      <w:tc>
        <w:tcPr>
          <w:tcW w:w="7263" w:type="dxa"/>
        </w:tcPr>
        <w:p>
          <w:pPr>
            <w:pStyle w:val="HeaderActNameRight"/>
            <w:ind w:right="17"/>
          </w:pPr>
          <w:fldSimple w:instr=" STYLEREF &quot;Name of Act/Reg&quot; \* MERGEFORMAT ">
            <w:r>
              <w:rPr>
                <w:noProof/>
              </w:rPr>
              <w:t>Land Valuers Licensing Regulations 1979</w:t>
            </w:r>
          </w:fldSimple>
        </w:p>
        <w:p/>
        <w:p>
          <w:pPr>
            <w:pStyle w:val="HeaderTextRight"/>
          </w:pPr>
          <w:r>
            <w:fldChar w:fldCharType="begin"/>
          </w:r>
          <w:r>
            <w:instrText xml:space="preserve"> styleref CharSchText </w:instrText>
          </w:r>
          <w:r>
            <w:fldChar w:fldCharType="end"/>
          </w:r>
        </w:p>
        <w:p>
          <w:pPr>
            <w:pStyle w:val="HeaderNumberRight"/>
            <w:ind w:right="17"/>
            <w:rPr>
              <w:b w:val="0"/>
            </w:rPr>
          </w:pPr>
          <w:r>
            <w:fldChar w:fldCharType="begin"/>
          </w:r>
          <w:r>
            <w:instrText xml:space="preserve"> styleref CharSchno </w:instrText>
          </w:r>
          <w:r>
            <w:fldChar w:fldCharType="end"/>
          </w:r>
        </w:p>
        <w:p/>
        <w:p>
          <w:pPr>
            <w:pStyle w:val="HeaderTextRight"/>
          </w:pPr>
        </w:p>
        <w:p>
          <w:pPr>
            <w:pStyle w:val="HeaderNumberRight"/>
            <w:ind w:right="17"/>
          </w:pPr>
        </w:p>
        <w:p>
          <w:pPr>
            <w:rPr>
              <w:b/>
            </w:rPr>
          </w:pPr>
        </w:p>
        <w:p>
          <w:pPr>
            <w:pStyle w:val="HeaderTextLeft"/>
            <w:jc w:val="right"/>
          </w:pPr>
        </w:p>
        <w:p>
          <w:pPr>
            <w:pStyle w:val="HeaderNumberRight"/>
            <w:ind w:right="17"/>
          </w:pPr>
        </w:p>
        <w:p/>
        <w:p>
          <w:pPr>
            <w:pStyle w:val="HeaderActName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Regulations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Valuers Licensing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60459"/>
    <w:docVar w:name="WAFER_20151204160459" w:val="RemoveTrackChanges"/>
    <w:docVar w:name="WAFER_20151204160459_GUID" w:val="06ac7a9a-5444-410f-b99c-14e462f3a0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noProof w:val="0"/>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noProof w:val="0"/>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2386</Words>
  <Characters>12243</Characters>
  <Application>Microsoft Office Word</Application>
  <DocSecurity>0</DocSecurity>
  <Lines>510</Lines>
  <Paragraphs>356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Regulations 1979 - 02-c0-04</dc:title>
  <dc:subject/>
  <dc:creator/>
  <cp:keywords/>
  <dc:description/>
  <cp:lastModifiedBy>svcMRProcess</cp:lastModifiedBy>
  <cp:revision>4</cp:revision>
  <cp:lastPrinted>2006-02-20T03:24:00Z</cp:lastPrinted>
  <dcterms:created xsi:type="dcterms:W3CDTF">2015-12-04T21:28:00Z</dcterms:created>
  <dcterms:modified xsi:type="dcterms:W3CDTF">2015-12-04T21:28:00Z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1979 pp.1698-9</vt:lpwstr>
  </property>
  <property fmtid="{D5CDD505-2E9C-101B-9397-08002B2CF9AE}" pid="3" name="CommencementDate">
    <vt:lpwstr>20060922</vt:lpwstr>
  </property>
  <property fmtid="{D5CDD505-2E9C-101B-9397-08002B2CF9AE}" pid="4" name="DocumentType">
    <vt:lpwstr>Reg</vt:lpwstr>
  </property>
  <property fmtid="{D5CDD505-2E9C-101B-9397-08002B2CF9AE}" pid="5" name="OwlsUID">
    <vt:i4>4548</vt:i4>
  </property>
  <property fmtid="{D5CDD505-2E9C-101B-9397-08002B2CF9AE}" pid="6" name="ReprintNo">
    <vt:lpwstr>2</vt:lpwstr>
  </property>
  <property fmtid="{D5CDD505-2E9C-101B-9397-08002B2CF9AE}" pid="7" name="AsAtDate">
    <vt:lpwstr>22 Sep 2006</vt:lpwstr>
  </property>
  <property fmtid="{D5CDD505-2E9C-101B-9397-08002B2CF9AE}" pid="8" name="Suffix">
    <vt:lpwstr>02-c0-04</vt:lpwstr>
  </property>
</Properties>
</file>