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(Administration)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_Toc488832024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_Toc488832025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section</w:t>
      </w:r>
      <w:r>
        <w:tab/>
      </w:r>
      <w:r>
        <w:fldChar w:fldCharType="begin"/>
      </w:r>
      <w:r>
        <w:instrText xml:space="preserve"> PAGEREF _Toc488832026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_Toc488832028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w:t>
      </w:r>
    </w:p>
    <w:p>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_Toc488832030 \h </w:instrText>
      </w:r>
      <w:r>
        <w:fldChar w:fldCharType="separate"/>
      </w:r>
      <w:r>
        <w:t>3</w:t>
      </w:r>
      <w:r>
        <w:fldChar w:fldCharType="end"/>
      </w:r>
    </w:p>
    <w:p>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_Toc488832031 \h </w:instrText>
      </w:r>
      <w:r>
        <w:fldChar w:fldCharType="separate"/>
      </w:r>
      <w:r>
        <w:t>3</w:t>
      </w:r>
      <w:r>
        <w:fldChar w:fldCharType="end"/>
      </w:r>
    </w:p>
    <w:p>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_Toc488832032 \h </w:instrText>
      </w:r>
      <w:r>
        <w:fldChar w:fldCharType="separate"/>
      </w:r>
      <w:r>
        <w:t>3</w:t>
      </w:r>
      <w:r>
        <w:fldChar w:fldCharType="end"/>
      </w:r>
    </w:p>
    <w:p>
      <w:pPr>
        <w:pStyle w:val="TOC8"/>
        <w:rPr>
          <w:rFonts w:asciiTheme="minorHAnsi" w:eastAsiaTheme="minorEastAsia" w:hAnsiTheme="minorHAnsi" w:cstheme="minorBidi"/>
          <w:szCs w:val="22"/>
        </w:rPr>
      </w:pPr>
      <w:r>
        <w:t>8A.</w:t>
      </w:r>
      <w:r>
        <w:tab/>
        <w:t>Authorised purposes for disclosure of information to prescribed persons</w:t>
      </w:r>
      <w:r>
        <w:tab/>
      </w:r>
      <w:r>
        <w:fldChar w:fldCharType="begin"/>
      </w:r>
      <w:r>
        <w:instrText xml:space="preserve"> PAGEREF _Toc488832033 \h </w:instrText>
      </w:r>
      <w:r>
        <w:fldChar w:fldCharType="separate"/>
      </w:r>
      <w:r>
        <w:t>7</w:t>
      </w:r>
      <w:r>
        <w:fldChar w:fldCharType="end"/>
      </w:r>
    </w:p>
    <w:p>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_Toc488832034 \h </w:instrText>
      </w:r>
      <w:r>
        <w:fldChar w:fldCharType="separate"/>
      </w:r>
      <w:r>
        <w:t>7</w:t>
      </w:r>
      <w:r>
        <w:fldChar w:fldCharType="end"/>
      </w:r>
    </w:p>
    <w:p>
      <w:pPr>
        <w:pStyle w:val="TOC8"/>
        <w:rPr>
          <w:rFonts w:asciiTheme="minorHAnsi" w:eastAsiaTheme="minorEastAsia" w:hAnsiTheme="minorHAnsi" w:cstheme="minorBidi"/>
          <w:szCs w:val="22"/>
        </w:rPr>
      </w:pPr>
      <w:r>
        <w:t>9A.</w:t>
      </w:r>
      <w:r>
        <w:tab/>
        <w:t>Use of information: s. 143A(1)(d)</w:t>
      </w:r>
      <w:r>
        <w:tab/>
      </w:r>
      <w:r>
        <w:fldChar w:fldCharType="begin"/>
      </w:r>
      <w:r>
        <w:instrText xml:space="preserve"> PAGEREF _Toc488832035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Other jurisdictions</w:t>
      </w:r>
    </w:p>
    <w:p>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_Toc488832037 \h </w:instrText>
      </w:r>
      <w:r>
        <w:fldChar w:fldCharType="separate"/>
      </w:r>
      <w:r>
        <w:t>9</w:t>
      </w:r>
      <w:r>
        <w:fldChar w:fldCharType="end"/>
      </w:r>
    </w:p>
    <w:p>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_Toc488832038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Wardens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_Toc488832041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pPr>
        <w:pStyle w:val="TOC8"/>
        <w:rPr>
          <w:rFonts w:asciiTheme="minorHAnsi" w:eastAsiaTheme="minorEastAsia" w:hAnsiTheme="minorHAnsi" w:cstheme="minorBidi"/>
          <w:szCs w:val="22"/>
        </w:rPr>
      </w:pPr>
      <w:r>
        <w:t>12.</w:t>
      </w:r>
      <w:r>
        <w:tab/>
        <w:t>Transport warden’s functions and powers</w:t>
      </w:r>
      <w:r>
        <w:tab/>
      </w:r>
      <w:r>
        <w:fldChar w:fldCharType="begin"/>
      </w:r>
      <w:r>
        <w:instrText xml:space="preserve"> PAGEREF _Toc488832043 \h </w:instrText>
      </w:r>
      <w:r>
        <w:fldChar w:fldCharType="separate"/>
      </w:r>
      <w:r>
        <w:t>14</w:t>
      </w:r>
      <w:r>
        <w:fldChar w:fldCharType="end"/>
      </w:r>
    </w:p>
    <w:p>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_Toc488832044 \h </w:instrText>
      </w:r>
      <w:r>
        <w:fldChar w:fldCharType="separate"/>
      </w:r>
      <w:r>
        <w:t>16</w:t>
      </w:r>
      <w:r>
        <w:fldChar w:fldCharType="end"/>
      </w:r>
    </w:p>
    <w:p>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_Toc488832045 \h </w:instrText>
      </w:r>
      <w:r>
        <w:fldChar w:fldCharType="separate"/>
      </w:r>
      <w:r>
        <w:t>20</w:t>
      </w:r>
      <w:r>
        <w:fldChar w:fldCharType="end"/>
      </w:r>
    </w:p>
    <w:p>
      <w:pPr>
        <w:pStyle w:val="TOC8"/>
        <w:rPr>
          <w:rFonts w:asciiTheme="minorHAnsi" w:eastAsiaTheme="minorEastAsia" w:hAnsiTheme="minorHAnsi" w:cstheme="minorBidi"/>
          <w:szCs w:val="22"/>
        </w:rPr>
      </w:pPr>
      <w:r>
        <w:t>15.</w:t>
      </w:r>
      <w:r>
        <w:tab/>
        <w:t>Wardens who can commence certain prosecutions</w:t>
      </w:r>
      <w:r>
        <w:tab/>
      </w:r>
      <w:r>
        <w:fldChar w:fldCharType="begin"/>
      </w:r>
      <w:r>
        <w:instrText xml:space="preserve"> PAGEREF _Toc488832046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_Toc488832048 \h </w:instrText>
      </w:r>
      <w:r>
        <w:fldChar w:fldCharType="separate"/>
      </w:r>
      <w:r>
        <w:t>22</w:t>
      </w:r>
      <w:r>
        <w:fldChar w:fldCharType="end"/>
      </w:r>
    </w:p>
    <w:p>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_Toc488832049 \h </w:instrText>
      </w:r>
      <w:r>
        <w:fldChar w:fldCharType="separate"/>
      </w:r>
      <w:r>
        <w:t>23</w:t>
      </w:r>
      <w:r>
        <w:fldChar w:fldCharType="end"/>
      </w:r>
    </w:p>
    <w:p>
      <w:pPr>
        <w:pStyle w:val="TOC8"/>
        <w:rPr>
          <w:rFonts w:asciiTheme="minorHAnsi" w:eastAsiaTheme="minorEastAsia" w:hAnsiTheme="minorHAnsi" w:cstheme="minorBidi"/>
          <w:szCs w:val="22"/>
        </w:rPr>
      </w:pPr>
      <w:r>
        <w:t>18.</w:t>
      </w:r>
      <w:r>
        <w:tab/>
        <w:t>Commissioner of Police parking wardens</w:t>
      </w:r>
      <w:r>
        <w:tab/>
      </w:r>
      <w:r>
        <w:fldChar w:fldCharType="begin"/>
      </w:r>
      <w:r>
        <w:instrText xml:space="preserve"> PAGEREF _Toc488832050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of road laws</w:t>
      </w:r>
    </w:p>
    <w:p>
      <w:pPr>
        <w:pStyle w:val="TOC4"/>
        <w:tabs>
          <w:tab w:val="right" w:leader="dot" w:pos="7077"/>
        </w:tabs>
        <w:rPr>
          <w:rFonts w:asciiTheme="minorHAnsi" w:eastAsiaTheme="minorEastAsia" w:hAnsiTheme="minorHAnsi" w:cstheme="minorBidi"/>
          <w:b w:val="0"/>
          <w:szCs w:val="22"/>
        </w:rPr>
      </w:pPr>
      <w:r>
        <w:t>Division 1 — Entry warrants</w:t>
      </w:r>
    </w:p>
    <w:p>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_Toc488832053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Embargo notices</w:t>
      </w:r>
    </w:p>
    <w:p>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_Toc488832055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21.</w:t>
      </w:r>
      <w:r>
        <w:tab/>
        <w:t xml:space="preserve">Infringement notice offences and penalties: </w:t>
      </w:r>
      <w:r>
        <w:rPr>
          <w:i/>
        </w:rPr>
        <w:t>Road Traffic (Administration) Act 2008</w:t>
      </w:r>
      <w:r>
        <w:tab/>
      </w:r>
      <w:r>
        <w:fldChar w:fldCharType="begin"/>
      </w:r>
      <w:r>
        <w:instrText xml:space="preserve"> PAGEREF _Toc488832057 \h </w:instrText>
      </w:r>
      <w:r>
        <w:fldChar w:fldCharType="separate"/>
      </w:r>
      <w:r>
        <w:t>28</w:t>
      </w:r>
      <w:r>
        <w:fldChar w:fldCharType="end"/>
      </w:r>
    </w:p>
    <w:p>
      <w:pPr>
        <w:pStyle w:val="TOC8"/>
        <w:rPr>
          <w:rFonts w:asciiTheme="minorHAnsi" w:eastAsiaTheme="minorEastAsia" w:hAnsiTheme="minorHAnsi" w:cstheme="minorBidi"/>
          <w:szCs w:val="22"/>
        </w:rPr>
      </w:pPr>
      <w:r>
        <w:t>21A.</w:t>
      </w:r>
      <w:r>
        <w:tab/>
        <w:t xml:space="preserve">Infringement notice offences and penalties: </w:t>
      </w:r>
      <w:r>
        <w:rPr>
          <w:i/>
        </w:rPr>
        <w:t>Road Traffic (Authorisation to Drive) Act 2008</w:t>
      </w:r>
      <w:r>
        <w:tab/>
      </w:r>
      <w:r>
        <w:fldChar w:fldCharType="begin"/>
      </w:r>
      <w:r>
        <w:instrText xml:space="preserve"> PAGEREF _Toc488832058 \h </w:instrText>
      </w:r>
      <w:r>
        <w:fldChar w:fldCharType="separate"/>
      </w:r>
      <w:r>
        <w:t>29</w:t>
      </w:r>
      <w:r>
        <w:fldChar w:fldCharType="end"/>
      </w:r>
    </w:p>
    <w:p>
      <w:pPr>
        <w:pStyle w:val="TOC8"/>
        <w:rPr>
          <w:rFonts w:asciiTheme="minorHAnsi" w:eastAsiaTheme="minorEastAsia" w:hAnsiTheme="minorHAnsi" w:cstheme="minorBidi"/>
          <w:szCs w:val="22"/>
        </w:rPr>
      </w:pPr>
      <w:r>
        <w:t>22.</w:t>
      </w:r>
      <w:r>
        <w:tab/>
        <w:t xml:space="preserve">Infringement notice offences and penalties: </w:t>
      </w:r>
      <w:r>
        <w:rPr>
          <w:i/>
        </w:rPr>
        <w:t>Road Traffic (Vehicles) Act 2012</w:t>
      </w:r>
      <w:r>
        <w:tab/>
      </w:r>
      <w:r>
        <w:fldChar w:fldCharType="begin"/>
      </w:r>
      <w:r>
        <w:instrText xml:space="preserve"> PAGEREF _Toc488832059 \h </w:instrText>
      </w:r>
      <w:r>
        <w:fldChar w:fldCharType="separate"/>
      </w:r>
      <w:r>
        <w:t>30</w:t>
      </w:r>
      <w:r>
        <w:fldChar w:fldCharType="end"/>
      </w:r>
    </w:p>
    <w:p>
      <w:pPr>
        <w:pStyle w:val="TOC8"/>
        <w:rPr>
          <w:rFonts w:asciiTheme="minorHAnsi" w:eastAsiaTheme="minorEastAsia" w:hAnsiTheme="minorHAnsi" w:cstheme="minorBidi"/>
          <w:szCs w:val="22"/>
        </w:rPr>
      </w:pPr>
      <w:r>
        <w:t>23.</w:t>
      </w:r>
      <w:r>
        <w:tab/>
        <w:t xml:space="preserve">Infringement notice offences and penalties: </w:t>
      </w:r>
      <w:r>
        <w:rPr>
          <w:i/>
        </w:rPr>
        <w:t>Road Traffic Act 1974</w:t>
      </w:r>
      <w:r>
        <w:tab/>
      </w:r>
      <w:r>
        <w:fldChar w:fldCharType="begin"/>
      </w:r>
      <w:r>
        <w:instrText xml:space="preserve"> PAGEREF _Toc488832060 \h </w:instrText>
      </w:r>
      <w:r>
        <w:fldChar w:fldCharType="separate"/>
      </w:r>
      <w:r>
        <w:t>37</w:t>
      </w:r>
      <w:r>
        <w:fldChar w:fldCharType="end"/>
      </w:r>
    </w:p>
    <w:p>
      <w:pPr>
        <w:pStyle w:val="TOC8"/>
        <w:rPr>
          <w:rFonts w:asciiTheme="minorHAnsi" w:eastAsiaTheme="minorEastAsia" w:hAnsiTheme="minorHAnsi" w:cstheme="minorBidi"/>
          <w:szCs w:val="22"/>
        </w:rPr>
      </w:pPr>
      <w:r>
        <w:t>24.</w:t>
      </w:r>
      <w:r>
        <w:tab/>
        <w:t>Infringement notice offences and penalties: road law regulations</w:t>
      </w:r>
      <w:r>
        <w:tab/>
      </w:r>
      <w:r>
        <w:fldChar w:fldCharType="begin"/>
      </w:r>
      <w:r>
        <w:instrText xml:space="preserve"> PAGEREF _Toc488832061 \h </w:instrText>
      </w:r>
      <w:r>
        <w:fldChar w:fldCharType="separate"/>
      </w:r>
      <w:r>
        <w:t>42</w:t>
      </w:r>
      <w:r>
        <w:fldChar w:fldCharType="end"/>
      </w:r>
    </w:p>
    <w:p>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_Toc488832062 \h </w:instrText>
      </w:r>
      <w:r>
        <w:fldChar w:fldCharType="separate"/>
      </w:r>
      <w:r>
        <w:t>43</w:t>
      </w:r>
      <w:r>
        <w:fldChar w:fldCharType="end"/>
      </w:r>
    </w:p>
    <w:p>
      <w:pPr>
        <w:pStyle w:val="TOC8"/>
        <w:rPr>
          <w:rFonts w:asciiTheme="minorHAnsi" w:eastAsiaTheme="minorEastAsia" w:hAnsiTheme="minorHAnsi" w:cstheme="minorBidi"/>
          <w:szCs w:val="22"/>
        </w:rPr>
      </w:pPr>
      <w:r>
        <w:t>26.</w:t>
      </w:r>
      <w:r>
        <w:tab/>
        <w:t>Offences for which infringement notices may be served by transport inspection wardens, transport investigation wardens</w:t>
      </w:r>
      <w:r>
        <w:tab/>
      </w:r>
      <w:r>
        <w:fldChar w:fldCharType="begin"/>
      </w:r>
      <w:r>
        <w:instrText xml:space="preserve"> PAGEREF _Toc488832063 \h </w:instrText>
      </w:r>
      <w:r>
        <w:fldChar w:fldCharType="separate"/>
      </w:r>
      <w:r>
        <w:t>44</w:t>
      </w:r>
      <w:r>
        <w:fldChar w:fldCharType="end"/>
      </w:r>
    </w:p>
    <w:p>
      <w:pPr>
        <w:pStyle w:val="TOC8"/>
        <w:rPr>
          <w:rFonts w:asciiTheme="minorHAnsi" w:eastAsiaTheme="minorEastAsia" w:hAnsiTheme="minorHAnsi" w:cstheme="minorBidi"/>
          <w:szCs w:val="22"/>
        </w:rPr>
      </w:pPr>
      <w:r>
        <w:t>27.</w:t>
      </w:r>
      <w:r>
        <w:tab/>
        <w:t>Forms of notices</w:t>
      </w:r>
      <w:r>
        <w:tab/>
      </w:r>
      <w:r>
        <w:fldChar w:fldCharType="begin"/>
      </w:r>
      <w:r>
        <w:instrText xml:space="preserve"> PAGEREF _Toc488832064 \h </w:instrText>
      </w:r>
      <w:r>
        <w:fldChar w:fldCharType="separate"/>
      </w:r>
      <w:r>
        <w:t>45</w:t>
      </w:r>
      <w:r>
        <w:fldChar w:fldCharType="end"/>
      </w:r>
    </w:p>
    <w:p>
      <w:pPr>
        <w:pStyle w:val="TOC8"/>
        <w:rPr>
          <w:rFonts w:asciiTheme="minorHAnsi" w:eastAsiaTheme="minorEastAsia" w:hAnsiTheme="minorHAnsi" w:cstheme="minorBidi"/>
          <w:szCs w:val="22"/>
        </w:rPr>
      </w:pPr>
      <w:r>
        <w:t>28.</w:t>
      </w:r>
      <w:r>
        <w:tab/>
        <w:t>Officers who may sign notices to withdraw notices</w:t>
      </w:r>
      <w:r>
        <w:tab/>
      </w:r>
      <w:r>
        <w:fldChar w:fldCharType="begin"/>
      </w:r>
      <w:r>
        <w:instrText xml:space="preserve"> PAGEREF _Toc488832065 \h </w:instrText>
      </w:r>
      <w:r>
        <w:fldChar w:fldCharType="separate"/>
      </w:r>
      <w:r>
        <w:t>46</w:t>
      </w:r>
      <w:r>
        <w:fldChar w:fldCharType="end"/>
      </w:r>
    </w:p>
    <w:p>
      <w:pPr>
        <w:pStyle w:val="TOC8"/>
        <w:rPr>
          <w:rFonts w:asciiTheme="minorHAnsi" w:eastAsiaTheme="minorEastAsia" w:hAnsiTheme="minorHAnsi" w:cstheme="minorBidi"/>
          <w:szCs w:val="22"/>
        </w:rPr>
      </w:pPr>
      <w:r>
        <w:t>29.</w:t>
      </w:r>
      <w:r>
        <w:tab/>
        <w:t>Infringement notice not to be altered</w:t>
      </w:r>
      <w:r>
        <w:tab/>
      </w:r>
      <w:r>
        <w:fldChar w:fldCharType="begin"/>
      </w:r>
      <w:r>
        <w:instrText xml:space="preserve"> PAGEREF _Toc488832066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8 — Prosecutions</w:t>
      </w:r>
    </w:p>
    <w:p>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_Toc488832068 \h </w:instrText>
      </w:r>
      <w:r>
        <w:fldChar w:fldCharType="separate"/>
      </w:r>
      <w:r>
        <w:t>48</w:t>
      </w:r>
      <w:r>
        <w:fldChar w:fldCharType="end"/>
      </w:r>
    </w:p>
    <w:p>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_Toc488832069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9 — Review of decisions under road laws</w:t>
      </w:r>
    </w:p>
    <w:p>
      <w:pPr>
        <w:pStyle w:val="TOC8"/>
        <w:rPr>
          <w:rFonts w:asciiTheme="minorHAnsi" w:eastAsiaTheme="minorEastAsia" w:hAnsiTheme="minorHAnsi" w:cstheme="minorBidi"/>
          <w:szCs w:val="22"/>
        </w:rPr>
      </w:pPr>
      <w:r>
        <w:t>32.</w:t>
      </w:r>
      <w:r>
        <w:tab/>
        <w:t xml:space="preserve">Review of decisions under </w:t>
      </w:r>
      <w:r>
        <w:rPr>
          <w:i/>
        </w:rPr>
        <w:t>Road Traffic (Authorisation to Drive) Act 2008</w:t>
      </w:r>
      <w:r>
        <w:tab/>
      </w:r>
      <w:r>
        <w:fldChar w:fldCharType="begin"/>
      </w:r>
      <w:r>
        <w:instrText xml:space="preserve"> PAGEREF _Toc488832071 \h </w:instrText>
      </w:r>
      <w:r>
        <w:fldChar w:fldCharType="separate"/>
      </w:r>
      <w:r>
        <w:t>49</w:t>
      </w:r>
      <w:r>
        <w:fldChar w:fldCharType="end"/>
      </w:r>
    </w:p>
    <w:p>
      <w:pPr>
        <w:pStyle w:val="TOC8"/>
        <w:rPr>
          <w:rFonts w:asciiTheme="minorHAnsi" w:eastAsiaTheme="minorEastAsia" w:hAnsiTheme="minorHAnsi" w:cstheme="minorBidi"/>
          <w:szCs w:val="22"/>
        </w:rPr>
      </w:pPr>
      <w:r>
        <w:t>33.</w:t>
      </w:r>
      <w:r>
        <w:tab/>
        <w:t xml:space="preserve">Review of decisions under </w:t>
      </w:r>
      <w:r>
        <w:rPr>
          <w:i/>
        </w:rPr>
        <w:t>Road Traffic (Vehicles) Act 2012</w:t>
      </w:r>
      <w:r>
        <w:tab/>
      </w:r>
      <w:r>
        <w:fldChar w:fldCharType="begin"/>
      </w:r>
      <w:r>
        <w:instrText xml:space="preserve"> PAGEREF _Toc488832072 \h </w:instrText>
      </w:r>
      <w:r>
        <w:fldChar w:fldCharType="separate"/>
      </w:r>
      <w:r>
        <w:t>49</w:t>
      </w:r>
      <w:r>
        <w:fldChar w:fldCharType="end"/>
      </w:r>
    </w:p>
    <w:p>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_Toc488832073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10 — Fees and charges</w:t>
      </w:r>
    </w:p>
    <w:p>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_Toc488832075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Schedule 1 — Entry warrant</w:t>
      </w:r>
    </w:p>
    <w:p>
      <w:pPr>
        <w:pStyle w:val="TOC2"/>
        <w:tabs>
          <w:tab w:val="right" w:leader="dot" w:pos="7077"/>
        </w:tabs>
        <w:rPr>
          <w:rFonts w:asciiTheme="minorHAnsi" w:eastAsiaTheme="minorEastAsia" w:hAnsiTheme="minorHAnsi" w:cstheme="minorBidi"/>
          <w:b w:val="0"/>
          <w:sz w:val="22"/>
          <w:szCs w:val="22"/>
        </w:rPr>
      </w:pPr>
      <w:r>
        <w:t>Schedule 2 — Forms for infringement notice matters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_Toc488832079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3" w:name="_Toc467850666"/>
      <w:bookmarkStart w:id="4" w:name="_Toc483483059"/>
      <w:bookmarkStart w:id="5" w:name="_Toc483553698"/>
      <w:bookmarkStart w:id="6" w:name="_Toc486409945"/>
      <w:bookmarkStart w:id="7" w:name="_Toc488830665"/>
      <w:bookmarkStart w:id="8" w:name="_Toc48883202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488832024"/>
      <w:r>
        <w:rPr>
          <w:rStyle w:val="CharSectno"/>
        </w:rPr>
        <w:t>1</w:t>
      </w:r>
      <w:r>
        <w:t>.</w:t>
      </w:r>
      <w:r>
        <w:tab/>
        <w:t>Citation</w:t>
      </w:r>
      <w:bookmarkEnd w:id="9"/>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10" w:name="_Toc488832025"/>
      <w:r>
        <w:rPr>
          <w:rStyle w:val="CharSectno"/>
        </w:rPr>
        <w:t>2</w:t>
      </w:r>
      <w:r>
        <w:rPr>
          <w:spacing w:val="-2"/>
        </w:rPr>
        <w:t>.</w:t>
      </w:r>
      <w:r>
        <w:rPr>
          <w:spacing w:val="-2"/>
        </w:rPr>
        <w:tab/>
        <w:t>Commencement</w:t>
      </w:r>
      <w:bookmarkEnd w:id="10"/>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11" w:name="_Toc488832026"/>
      <w:r>
        <w:rPr>
          <w:rStyle w:val="CharSectno"/>
        </w:rPr>
        <w:t>3</w:t>
      </w:r>
      <w:r>
        <w:rPr>
          <w:snapToGrid w:val="0"/>
        </w:rPr>
        <w:t>.</w:t>
      </w:r>
      <w:r>
        <w:rPr>
          <w:snapToGrid w:val="0"/>
        </w:rPr>
        <w:tab/>
        <w:t>Term used: section</w:t>
      </w:r>
      <w:bookmarkEnd w:id="11"/>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12" w:name="_Toc467850670"/>
      <w:bookmarkStart w:id="13" w:name="_Toc483483063"/>
      <w:bookmarkStart w:id="14" w:name="_Toc483553702"/>
      <w:bookmarkStart w:id="15" w:name="_Toc486409949"/>
      <w:bookmarkStart w:id="16" w:name="_Toc488830669"/>
      <w:bookmarkStart w:id="17" w:name="_Toc488832027"/>
      <w:r>
        <w:rPr>
          <w:rStyle w:val="CharPartNo"/>
        </w:rPr>
        <w:t>Part 2</w:t>
      </w:r>
      <w:r>
        <w:rPr>
          <w:rStyle w:val="CharDivNo"/>
        </w:rPr>
        <w:t> </w:t>
      </w:r>
      <w:r>
        <w:t>—</w:t>
      </w:r>
      <w:r>
        <w:rPr>
          <w:rStyle w:val="CharDivText"/>
        </w:rPr>
        <w:t> </w:t>
      </w:r>
      <w:r>
        <w:rPr>
          <w:rStyle w:val="CharPartText"/>
        </w:rPr>
        <w:t>Matters prescribed for terms used in road laws</w:t>
      </w:r>
      <w:bookmarkEnd w:id="12"/>
      <w:bookmarkEnd w:id="13"/>
      <w:bookmarkEnd w:id="14"/>
      <w:bookmarkEnd w:id="15"/>
      <w:bookmarkEnd w:id="16"/>
      <w:bookmarkEnd w:id="17"/>
    </w:p>
    <w:p>
      <w:pPr>
        <w:pStyle w:val="Heading5"/>
      </w:pPr>
      <w:bookmarkStart w:id="18" w:name="_Toc488832028"/>
      <w:r>
        <w:rPr>
          <w:rStyle w:val="CharSectno"/>
        </w:rPr>
        <w:t>4</w:t>
      </w:r>
      <w:r>
        <w:t>.</w:t>
      </w:r>
      <w:r>
        <w:tab/>
        <w:t>Power assisted pedal cycles</w:t>
      </w:r>
      <w:bookmarkEnd w:id="18"/>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19" w:name="_Toc467850672"/>
      <w:bookmarkStart w:id="20" w:name="_Toc483483065"/>
      <w:bookmarkStart w:id="21" w:name="_Toc483553704"/>
      <w:bookmarkStart w:id="22" w:name="_Toc486409951"/>
      <w:bookmarkStart w:id="23" w:name="_Toc488830671"/>
      <w:bookmarkStart w:id="24" w:name="_Toc488832029"/>
      <w:r>
        <w:rPr>
          <w:rStyle w:val="CharPartNo"/>
        </w:rPr>
        <w:t>Part 3</w:t>
      </w:r>
      <w:r>
        <w:rPr>
          <w:rStyle w:val="CharDivNo"/>
        </w:rPr>
        <w:t> </w:t>
      </w:r>
      <w:r>
        <w:t>—</w:t>
      </w:r>
      <w:r>
        <w:rPr>
          <w:rStyle w:val="CharDivText"/>
        </w:rPr>
        <w:t> </w:t>
      </w:r>
      <w:r>
        <w:rPr>
          <w:rStyle w:val="CharPartText"/>
        </w:rPr>
        <w:t>Information</w:t>
      </w:r>
      <w:bookmarkEnd w:id="19"/>
      <w:bookmarkEnd w:id="20"/>
      <w:bookmarkEnd w:id="21"/>
      <w:bookmarkEnd w:id="22"/>
      <w:bookmarkEnd w:id="23"/>
      <w:bookmarkEnd w:id="24"/>
    </w:p>
    <w:p>
      <w:pPr>
        <w:pStyle w:val="Heading5"/>
      </w:pPr>
      <w:bookmarkStart w:id="25" w:name="_Toc488832030"/>
      <w:r>
        <w:rPr>
          <w:rStyle w:val="CharSectno"/>
        </w:rPr>
        <w:t>5</w:t>
      </w:r>
      <w:r>
        <w:t>.</w:t>
      </w:r>
      <w:r>
        <w:tab/>
        <w:t>Information to be disclosed by Commissioner of Police to CEO: s. 12(4)(d)</w:t>
      </w:r>
      <w:bookmarkEnd w:id="25"/>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has applied for or holds a driver’s licence with an endorsement under the </w:t>
      </w:r>
      <w:r>
        <w:rPr>
          <w:i/>
        </w:rPr>
        <w:t>Road Traffic (Authorisation to Drive) Regulations 2014</w:t>
      </w:r>
      <w:r>
        <w:t xml:space="preserve"> regulation 12;</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Heading5"/>
        <w:rPr>
          <w:b w:val="0"/>
        </w:rPr>
      </w:pPr>
      <w:bookmarkStart w:id="26" w:name="_Toc488832031"/>
      <w:r>
        <w:rPr>
          <w:rStyle w:val="CharSectno"/>
        </w:rPr>
        <w:t>6</w:t>
      </w:r>
      <w:r>
        <w:t>.</w:t>
      </w:r>
      <w:r>
        <w:tab/>
        <w:t>Exchange of information between CEO and other authorities</w:t>
      </w:r>
      <w:bookmarkEnd w:id="26"/>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27" w:name="_Toc488832032"/>
      <w:r>
        <w:rPr>
          <w:rStyle w:val="CharSectno"/>
        </w:rPr>
        <w:t>7</w:t>
      </w:r>
      <w:r>
        <w:t>.</w:t>
      </w:r>
      <w:r>
        <w:tab/>
        <w:t>Disclosure of information to prescribed persons</w:t>
      </w:r>
      <w:bookmarkEnd w:id="27"/>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Indenta"/>
      </w:pPr>
      <w:r>
        <w:tab/>
        <w:t>(c)</w:t>
      </w:r>
      <w:r>
        <w:tab/>
        <w:t xml:space="preserve">the chief executive officer, as defined in the </w:t>
      </w:r>
      <w:r>
        <w:rPr>
          <w:i/>
        </w:rPr>
        <w:t>Botanic Gardens and Parks Authority Act 1998</w:t>
      </w:r>
      <w:r>
        <w:t xml:space="preserve"> section 3, or — </w:t>
      </w:r>
    </w:p>
    <w:p>
      <w:pPr>
        <w:pStyle w:val="Indenti"/>
      </w:pPr>
      <w:r>
        <w:tab/>
        <w:t>(i)</w:t>
      </w:r>
      <w:r>
        <w:tab/>
        <w:t>another member of the staff of the Botanic Gardens and Parks Authority nominated by the chief executive officer to the CEO; or</w:t>
      </w:r>
    </w:p>
    <w:p>
      <w:pPr>
        <w:pStyle w:val="Indenti"/>
      </w:pPr>
      <w:r>
        <w:tab/>
        <w:t>(ii)</w:t>
      </w:r>
      <w:r>
        <w:tab/>
        <w:t>a person designated a park management officer under section 26 of that Act nominated by the chief executive officer to the CEO;</w:t>
      </w:r>
    </w:p>
    <w:p>
      <w:pPr>
        <w:pStyle w:val="Indenta"/>
      </w:pPr>
      <w:r>
        <w:tab/>
        <w:t>(d)</w:t>
      </w:r>
      <w:r>
        <w:tab/>
        <w:t xml:space="preserve">the Registrar, as defined in the </w:t>
      </w:r>
      <w:r>
        <w:rPr>
          <w:i/>
        </w:rPr>
        <w:t>Child Support (Registration and Collection) Act 1988</w:t>
      </w:r>
      <w:r>
        <w:t xml:space="preserve"> (Commonwealth) section 4(1), or an officer or employee to whom the Registrar’s powers or functions may be delegated under section 15(1)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chief executive officer under the </w:t>
      </w:r>
      <w:r>
        <w:rPr>
          <w:i/>
        </w:rPr>
        <w:t>Curtin University of Technology Act 1966</w:t>
      </w:r>
      <w:r>
        <w:t xml:space="preserve"> section 14(1), or any member of the staff of Curtin University of Technology nominated by the chief executive officer to the CEO;</w:t>
      </w:r>
    </w:p>
    <w:p>
      <w:pPr>
        <w:pStyle w:val="Indenta"/>
      </w:pPr>
      <w:r>
        <w:tab/>
        <w:t>(h)</w:t>
      </w:r>
      <w:r>
        <w:tab/>
        <w:t xml:space="preserve">the CEO, as defined in the </w:t>
      </w:r>
      <w:r>
        <w:rPr>
          <w:i/>
        </w:rPr>
        <w:t>Customs Administration Act 1985</w:t>
      </w:r>
      <w:r>
        <w:t xml:space="preserve"> (Commonwealth) section 3 (the </w:t>
      </w:r>
      <w:r>
        <w:rPr>
          <w:rStyle w:val="CharDefText"/>
        </w:rPr>
        <w:t>Customs CEO</w:t>
      </w:r>
      <w:r>
        <w:t>), or a member of the staff mentioned in section 15 of that Act nominated by the Customs CEO to the CEO;</w:t>
      </w:r>
    </w:p>
    <w:p>
      <w:pPr>
        <w:pStyle w:val="Indenta"/>
      </w:pPr>
      <w:r>
        <w:tab/>
        <w:t>(i)</w:t>
      </w:r>
      <w:r>
        <w:tab/>
        <w:t xml:space="preserve">the chief executive officer, as defined in the </w:t>
      </w:r>
      <w:r>
        <w:rPr>
          <w:i/>
        </w:rPr>
        <w:t>Edith Cowan University Act 1984</w:t>
      </w:r>
      <w:r>
        <w:t xml:space="preserve"> section 3(1), or another member of the staff, as defined in that subsection, nominated by the chief executive officer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(m)</w:t>
      </w:r>
      <w:r>
        <w:tab/>
        <w:t xml:space="preserve">the managing director, as defined in the </w:t>
      </w:r>
      <w:r>
        <w:rPr>
          <w:i/>
        </w:rPr>
        <w:t>Insurance Commission of Western Australia Act 1986</w:t>
      </w:r>
      <w:r>
        <w:t xml:space="preserve"> section 3, or an officer or employee of the Insurance Commission of Western Australia nominated by the managing director to the CEO;</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 department, as defined in the </w:t>
      </w:r>
      <w:r>
        <w:rPr>
          <w:i/>
        </w:rPr>
        <w:t>Public Sector Management Act 1994</w:t>
      </w:r>
      <w:r>
        <w:t xml:space="preserve"> section 3(1), or a person employed in that department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(u)</w:t>
      </w:r>
      <w:r>
        <w:tab/>
        <w:t xml:space="preserve">the chief executive officer of a college, as defined in the </w:t>
      </w:r>
      <w:r>
        <w:rPr>
          <w:i/>
        </w:rPr>
        <w:t>Vocational Education and Training Act 1996</w:t>
      </w:r>
      <w:r>
        <w:t xml:space="preserve"> section 5(1), or an employee of a college nominated by the chief executive officer of the college to the CEO.</w:t>
      </w:r>
    </w:p>
    <w:p>
      <w:pPr>
        <w:pStyle w:val="Subsection"/>
        <w:keepNext/>
        <w:keepLines/>
        <w:pageBreakBefore/>
      </w:pPr>
      <w:r>
        <w:tab/>
        <w:t>(3)</w:t>
      </w:r>
      <w:r>
        <w:tab/>
        <w:t xml:space="preserve">A person mentioned in subregulation (2)(a) to (u) whose nomination to the CEO is revoked is, when the revocation takes effect, no longer a person prescribed for the purposes of the definition of </w:t>
      </w:r>
      <w:r>
        <w:rPr>
          <w:b/>
          <w:i/>
        </w:rPr>
        <w:t>prescribed person</w:t>
      </w:r>
      <w:r>
        <w:t xml:space="preserve"> in section 14(1).</w:t>
      </w:r>
    </w:p>
    <w:p>
      <w:pPr>
        <w:pStyle w:val="Footnotesection"/>
      </w:pPr>
      <w:r>
        <w:tab/>
        <w:t>[Regulation 7 amended in Gazette 26 Jun 2015 p. 2274.]</w:t>
      </w:r>
    </w:p>
    <w:p>
      <w:pPr>
        <w:pStyle w:val="Heading5"/>
      </w:pPr>
      <w:bookmarkStart w:id="28" w:name="_Toc488832033"/>
      <w:r>
        <w:rPr>
          <w:rStyle w:val="CharSectno"/>
        </w:rPr>
        <w:t>8A</w:t>
      </w:r>
      <w:r>
        <w:t>.</w:t>
      </w:r>
      <w:r>
        <w:tab/>
        <w:t>Authorised purposes for disclosure of information to prescribed persons</w:t>
      </w:r>
      <w:bookmarkEnd w:id="28"/>
    </w:p>
    <w:p>
      <w:pPr>
        <w:pStyle w:val="Subsection"/>
      </w:pPr>
      <w:r>
        <w:tab/>
      </w:r>
      <w:r>
        <w:tab/>
        <w:t>If the Secretary of the Attorney</w:t>
      </w:r>
      <w:r>
        <w:noBreakHyphen/>
        <w:t xml:space="preserve">General’s Department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in Gazette 13 Nov 2015 p. 4662.]</w:t>
      </w:r>
    </w:p>
    <w:p>
      <w:pPr>
        <w:pStyle w:val="Heading5"/>
        <w:keepNext w:val="0"/>
        <w:keepLines w:val="0"/>
        <w:rPr>
          <w:b w:val="0"/>
        </w:rPr>
      </w:pPr>
      <w:bookmarkStart w:id="29" w:name="_Toc488832034"/>
      <w:r>
        <w:rPr>
          <w:rStyle w:val="CharSectno"/>
        </w:rPr>
        <w:t>8</w:t>
      </w:r>
      <w:r>
        <w:t>.</w:t>
      </w:r>
      <w:r>
        <w:tab/>
        <w:t>Disclosure of written</w:t>
      </w:r>
      <w:r>
        <w:noBreakHyphen/>
        <w:t>off vehicle register information</w:t>
      </w:r>
      <w:bookmarkEnd w:id="29"/>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30" w:name="_Toc488832035"/>
      <w:r>
        <w:rPr>
          <w:rStyle w:val="CharSectno"/>
        </w:rPr>
        <w:t>9A</w:t>
      </w:r>
      <w:r>
        <w:t>.</w:t>
      </w:r>
      <w:r>
        <w:tab/>
        <w:t>Use of information: s. 143A(1)(d)</w:t>
      </w:r>
      <w:bookmarkEnd w:id="30"/>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in Gazette 12 Jun 2015 p. 2041.]</w:t>
      </w:r>
    </w:p>
    <w:p>
      <w:pPr>
        <w:pStyle w:val="Heading2"/>
      </w:pPr>
      <w:bookmarkStart w:id="31" w:name="_Toc467850679"/>
      <w:bookmarkStart w:id="32" w:name="_Toc483483072"/>
      <w:bookmarkStart w:id="33" w:name="_Toc483553711"/>
      <w:bookmarkStart w:id="34" w:name="_Toc486409958"/>
      <w:bookmarkStart w:id="35" w:name="_Toc488830678"/>
      <w:bookmarkStart w:id="36" w:name="_Toc488832036"/>
      <w:r>
        <w:rPr>
          <w:rStyle w:val="CharPartNo"/>
        </w:rPr>
        <w:t>Part 4</w:t>
      </w:r>
      <w:r>
        <w:rPr>
          <w:rStyle w:val="CharDivNo"/>
        </w:rPr>
        <w:t> </w:t>
      </w:r>
      <w:r>
        <w:t>—</w:t>
      </w:r>
      <w:r>
        <w:rPr>
          <w:rStyle w:val="CharDivText"/>
        </w:rPr>
        <w:t> </w:t>
      </w:r>
      <w:r>
        <w:rPr>
          <w:rStyle w:val="CharPartText"/>
        </w:rPr>
        <w:t>Other jurisdictions</w:t>
      </w:r>
      <w:bookmarkEnd w:id="31"/>
      <w:bookmarkEnd w:id="32"/>
      <w:bookmarkEnd w:id="33"/>
      <w:bookmarkEnd w:id="34"/>
      <w:bookmarkEnd w:id="35"/>
      <w:bookmarkEnd w:id="36"/>
    </w:p>
    <w:p>
      <w:pPr>
        <w:pStyle w:val="Heading5"/>
      </w:pPr>
      <w:bookmarkStart w:id="37" w:name="_Toc488832037"/>
      <w:r>
        <w:rPr>
          <w:rStyle w:val="CharSectno"/>
        </w:rPr>
        <w:t>9</w:t>
      </w:r>
      <w:r>
        <w:t>.</w:t>
      </w:r>
      <w:r>
        <w:tab/>
        <w:t>Effect of directions etc., administrative actions of other jurisdictions: s. 18</w:t>
      </w:r>
      <w:bookmarkEnd w:id="37"/>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38" w:name="_Toc488832038"/>
      <w:r>
        <w:rPr>
          <w:rStyle w:val="CharSectno"/>
        </w:rPr>
        <w:t>10</w:t>
      </w:r>
      <w:r>
        <w:t>.</w:t>
      </w:r>
      <w:r>
        <w:tab/>
        <w:t>Effect of orders of courts, tribunals of other jurisdictions: s. 19</w:t>
      </w:r>
      <w:bookmarkEnd w:id="38"/>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39" w:name="_Toc467850682"/>
      <w:bookmarkStart w:id="40" w:name="_Toc483483075"/>
      <w:bookmarkStart w:id="41" w:name="_Toc483553714"/>
      <w:bookmarkStart w:id="42" w:name="_Toc486409961"/>
      <w:bookmarkStart w:id="43" w:name="_Toc488830681"/>
      <w:bookmarkStart w:id="44" w:name="_Toc488832039"/>
      <w:r>
        <w:rPr>
          <w:rStyle w:val="CharPartNo"/>
        </w:rPr>
        <w:t>Part 5</w:t>
      </w:r>
      <w:r>
        <w:t> — </w:t>
      </w:r>
      <w:r>
        <w:rPr>
          <w:rStyle w:val="CharPartText"/>
        </w:rPr>
        <w:t>Wardens</w:t>
      </w:r>
      <w:bookmarkEnd w:id="39"/>
      <w:bookmarkEnd w:id="40"/>
      <w:bookmarkEnd w:id="41"/>
      <w:bookmarkEnd w:id="42"/>
      <w:bookmarkEnd w:id="43"/>
      <w:bookmarkEnd w:id="44"/>
    </w:p>
    <w:p>
      <w:pPr>
        <w:pStyle w:val="Heading3"/>
      </w:pPr>
      <w:bookmarkStart w:id="45" w:name="_Toc467850683"/>
      <w:bookmarkStart w:id="46" w:name="_Toc483483076"/>
      <w:bookmarkStart w:id="47" w:name="_Toc483553715"/>
      <w:bookmarkStart w:id="48" w:name="_Toc486409962"/>
      <w:bookmarkStart w:id="49" w:name="_Toc488830682"/>
      <w:bookmarkStart w:id="50" w:name="_Toc488832040"/>
      <w:r>
        <w:rPr>
          <w:rStyle w:val="CharDivNo"/>
        </w:rPr>
        <w:t>Division 1</w:t>
      </w:r>
      <w:r>
        <w:t> — </w:t>
      </w:r>
      <w:r>
        <w:rPr>
          <w:rStyle w:val="CharDivText"/>
        </w:rPr>
        <w:t>General</w:t>
      </w:r>
      <w:bookmarkEnd w:id="45"/>
      <w:bookmarkEnd w:id="46"/>
      <w:bookmarkEnd w:id="47"/>
      <w:bookmarkEnd w:id="48"/>
      <w:bookmarkEnd w:id="49"/>
      <w:bookmarkEnd w:id="50"/>
    </w:p>
    <w:p>
      <w:pPr>
        <w:pStyle w:val="Heading5"/>
      </w:pPr>
      <w:bookmarkStart w:id="51" w:name="_Toc488832041"/>
      <w:r>
        <w:rPr>
          <w:rStyle w:val="CharSectno"/>
        </w:rPr>
        <w:t>11</w:t>
      </w:r>
      <w:r>
        <w:t>.</w:t>
      </w:r>
      <w:r>
        <w:tab/>
        <w:t>No use of force against a person</w:t>
      </w:r>
      <w:bookmarkEnd w:id="51"/>
    </w:p>
    <w:p>
      <w:pPr>
        <w:pStyle w:val="Subsection"/>
      </w:pPr>
      <w:r>
        <w:tab/>
      </w:r>
      <w:r>
        <w:tab/>
        <w:t>Nothing in these regulations authorises a warden to use force against a person.</w:t>
      </w:r>
    </w:p>
    <w:p>
      <w:pPr>
        <w:pStyle w:val="Heading3"/>
      </w:pPr>
      <w:bookmarkStart w:id="52" w:name="_Toc467850685"/>
      <w:bookmarkStart w:id="53" w:name="_Toc483483078"/>
      <w:bookmarkStart w:id="54" w:name="_Toc483553717"/>
      <w:bookmarkStart w:id="55" w:name="_Toc486409964"/>
      <w:bookmarkStart w:id="56" w:name="_Toc488830684"/>
      <w:bookmarkStart w:id="57" w:name="_Toc488832042"/>
      <w:r>
        <w:rPr>
          <w:rStyle w:val="CharDivNo"/>
        </w:rPr>
        <w:t>Division 2</w:t>
      </w:r>
      <w:r>
        <w:t> — </w:t>
      </w:r>
      <w:r>
        <w:rPr>
          <w:rStyle w:val="CharDivText"/>
        </w:rPr>
        <w:t>Warden functions for persons authorised by CEO</w:t>
      </w:r>
      <w:bookmarkEnd w:id="52"/>
      <w:bookmarkEnd w:id="53"/>
      <w:bookmarkEnd w:id="54"/>
      <w:bookmarkEnd w:id="55"/>
      <w:bookmarkEnd w:id="56"/>
      <w:bookmarkEnd w:id="57"/>
      <w:r>
        <w:rPr>
          <w:rStyle w:val="CharDivText"/>
        </w:rPr>
        <w:t xml:space="preserve"> </w:t>
      </w:r>
    </w:p>
    <w:p>
      <w:pPr>
        <w:pStyle w:val="Heading5"/>
      </w:pPr>
      <w:bookmarkStart w:id="58" w:name="_Toc488832043"/>
      <w:r>
        <w:rPr>
          <w:rStyle w:val="CharSectno"/>
        </w:rPr>
        <w:t>12</w:t>
      </w:r>
      <w:r>
        <w:t>.</w:t>
      </w:r>
      <w:r>
        <w:tab/>
        <w:t>Transport warden’s functions and powers</w:t>
      </w:r>
      <w:bookmarkEnd w:id="58"/>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59" w:name="_Toc488832044"/>
      <w:r>
        <w:rPr>
          <w:rStyle w:val="CharSectno"/>
        </w:rPr>
        <w:t>13</w:t>
      </w:r>
      <w:r>
        <w:t>.</w:t>
      </w:r>
      <w:r>
        <w:tab/>
        <w:t>Transport inspection wardens</w:t>
      </w:r>
      <w:bookmarkEnd w:id="59"/>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in Gazette 15 Nov 2016 p. 5077.]</w:t>
      </w:r>
    </w:p>
    <w:p>
      <w:pPr>
        <w:pStyle w:val="Heading5"/>
      </w:pPr>
      <w:bookmarkStart w:id="60" w:name="_Toc488832045"/>
      <w:r>
        <w:rPr>
          <w:rStyle w:val="CharSectno"/>
        </w:rPr>
        <w:t>14</w:t>
      </w:r>
      <w:r>
        <w:t>.</w:t>
      </w:r>
      <w:r>
        <w:tab/>
        <w:t>Transport investigation wardens</w:t>
      </w:r>
      <w:bookmarkEnd w:id="60"/>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in Gazette 15 Nov 2016 p. 5077.]</w:t>
      </w:r>
    </w:p>
    <w:p>
      <w:pPr>
        <w:pStyle w:val="Heading5"/>
      </w:pPr>
      <w:bookmarkStart w:id="61" w:name="_Toc488832046"/>
      <w:r>
        <w:rPr>
          <w:rStyle w:val="CharSectno"/>
        </w:rPr>
        <w:t>15</w:t>
      </w:r>
      <w:r>
        <w:t>.</w:t>
      </w:r>
      <w:r>
        <w:tab/>
        <w:t>Wardens who can commence certain prosecutions</w:t>
      </w:r>
      <w:bookmarkEnd w:id="61"/>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62" w:name="_Toc467850690"/>
      <w:bookmarkStart w:id="63" w:name="_Toc483483083"/>
      <w:bookmarkStart w:id="64" w:name="_Toc483553722"/>
      <w:bookmarkStart w:id="65" w:name="_Toc486409969"/>
      <w:bookmarkStart w:id="66" w:name="_Toc488830689"/>
      <w:bookmarkStart w:id="67" w:name="_Toc488832047"/>
      <w:r>
        <w:rPr>
          <w:rStyle w:val="CharDivNo"/>
        </w:rPr>
        <w:t>Division 3</w:t>
      </w:r>
      <w:r>
        <w:t> — </w:t>
      </w:r>
      <w:r>
        <w:rPr>
          <w:rStyle w:val="CharDivText"/>
        </w:rPr>
        <w:t>Warden functions for persons authorised by Commissioner of Police</w:t>
      </w:r>
      <w:bookmarkEnd w:id="62"/>
      <w:bookmarkEnd w:id="63"/>
      <w:bookmarkEnd w:id="64"/>
      <w:bookmarkEnd w:id="65"/>
      <w:bookmarkEnd w:id="66"/>
      <w:bookmarkEnd w:id="67"/>
    </w:p>
    <w:p>
      <w:pPr>
        <w:pStyle w:val="Heading5"/>
      </w:pPr>
      <w:bookmarkStart w:id="68" w:name="_Toc488832048"/>
      <w:r>
        <w:rPr>
          <w:rStyle w:val="CharSectno"/>
        </w:rPr>
        <w:t>16</w:t>
      </w:r>
      <w:r>
        <w:t>.</w:t>
      </w:r>
      <w:r>
        <w:tab/>
        <w:t>Crossing attendant warden’s powers</w:t>
      </w:r>
      <w:bookmarkEnd w:id="68"/>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69" w:name="_Toc488832049"/>
      <w:r>
        <w:rPr>
          <w:rStyle w:val="CharSectno"/>
        </w:rPr>
        <w:t>17</w:t>
      </w:r>
      <w:r>
        <w:t>.</w:t>
      </w:r>
      <w:r>
        <w:tab/>
        <w:t>Traffic escort wardens</w:t>
      </w:r>
      <w:bookmarkEnd w:id="69"/>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in Gazette 15 Nov 2016 p. 5077.]</w:t>
      </w:r>
    </w:p>
    <w:p>
      <w:pPr>
        <w:pStyle w:val="Heading5"/>
        <w:keepNext w:val="0"/>
        <w:keepLines w:val="0"/>
      </w:pPr>
      <w:bookmarkStart w:id="70" w:name="_Toc488832050"/>
      <w:r>
        <w:rPr>
          <w:rStyle w:val="CharSectno"/>
        </w:rPr>
        <w:t>18</w:t>
      </w:r>
      <w:r>
        <w:t>.</w:t>
      </w:r>
      <w:r>
        <w:tab/>
        <w:t>Commissioner of Police parking wardens</w:t>
      </w:r>
      <w:bookmarkEnd w:id="70"/>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in Gazette 20 Sep 2016 p. 3984.]</w:t>
      </w:r>
    </w:p>
    <w:p>
      <w:pPr>
        <w:pStyle w:val="Heading2"/>
      </w:pPr>
      <w:bookmarkStart w:id="71" w:name="_Toc467850694"/>
      <w:bookmarkStart w:id="72" w:name="_Toc483483087"/>
      <w:bookmarkStart w:id="73" w:name="_Toc483553726"/>
      <w:bookmarkStart w:id="74" w:name="_Toc486409973"/>
      <w:bookmarkStart w:id="75" w:name="_Toc488830693"/>
      <w:bookmarkStart w:id="76" w:name="_Toc488832051"/>
      <w:r>
        <w:rPr>
          <w:rStyle w:val="CharPartNo"/>
        </w:rPr>
        <w:t>Part 6</w:t>
      </w:r>
      <w:r>
        <w:t> — </w:t>
      </w:r>
      <w:r>
        <w:rPr>
          <w:rStyle w:val="CharPartText"/>
        </w:rPr>
        <w:t>Enforcement of road laws</w:t>
      </w:r>
      <w:bookmarkEnd w:id="71"/>
      <w:bookmarkEnd w:id="72"/>
      <w:bookmarkEnd w:id="73"/>
      <w:bookmarkEnd w:id="74"/>
      <w:bookmarkEnd w:id="75"/>
      <w:bookmarkEnd w:id="76"/>
    </w:p>
    <w:p>
      <w:pPr>
        <w:pStyle w:val="Heading3"/>
      </w:pPr>
      <w:bookmarkStart w:id="77" w:name="_Toc467850695"/>
      <w:bookmarkStart w:id="78" w:name="_Toc483483088"/>
      <w:bookmarkStart w:id="79" w:name="_Toc483553727"/>
      <w:bookmarkStart w:id="80" w:name="_Toc486409974"/>
      <w:bookmarkStart w:id="81" w:name="_Toc488830694"/>
      <w:bookmarkStart w:id="82" w:name="_Toc488832052"/>
      <w:r>
        <w:rPr>
          <w:rStyle w:val="CharDivNo"/>
        </w:rPr>
        <w:t>Division 1</w:t>
      </w:r>
      <w:r>
        <w:t> — </w:t>
      </w:r>
      <w:r>
        <w:rPr>
          <w:rStyle w:val="CharDivText"/>
        </w:rPr>
        <w:t>Entry warrants</w:t>
      </w:r>
      <w:bookmarkEnd w:id="77"/>
      <w:bookmarkEnd w:id="78"/>
      <w:bookmarkEnd w:id="79"/>
      <w:bookmarkEnd w:id="80"/>
      <w:bookmarkEnd w:id="81"/>
      <w:bookmarkEnd w:id="82"/>
    </w:p>
    <w:p>
      <w:pPr>
        <w:pStyle w:val="Heading5"/>
      </w:pPr>
      <w:bookmarkStart w:id="83" w:name="_Toc488832053"/>
      <w:r>
        <w:rPr>
          <w:rStyle w:val="CharSectno"/>
        </w:rPr>
        <w:t>19</w:t>
      </w:r>
      <w:r>
        <w:t>.</w:t>
      </w:r>
      <w:r>
        <w:tab/>
        <w:t>Form of entry warrant</w:t>
      </w:r>
      <w:bookmarkEnd w:id="83"/>
    </w:p>
    <w:p>
      <w:pPr>
        <w:pStyle w:val="Subsection"/>
      </w:pPr>
      <w:r>
        <w:tab/>
      </w:r>
      <w:r>
        <w:tab/>
        <w:t>For section 65(3), the form of a warrant authorising entry to premises is set out in Schedule 1.</w:t>
      </w:r>
    </w:p>
    <w:p>
      <w:pPr>
        <w:pStyle w:val="Heading3"/>
        <w:rPr>
          <w:rStyle w:val="CharDivText"/>
        </w:rPr>
      </w:pPr>
      <w:bookmarkStart w:id="84" w:name="_Toc467850697"/>
      <w:bookmarkStart w:id="85" w:name="_Toc483483090"/>
      <w:bookmarkStart w:id="86" w:name="_Toc483553729"/>
      <w:bookmarkStart w:id="87" w:name="_Toc486409976"/>
      <w:bookmarkStart w:id="88" w:name="_Toc488830696"/>
      <w:bookmarkStart w:id="89" w:name="_Toc488832054"/>
      <w:r>
        <w:rPr>
          <w:rStyle w:val="CharDivNo"/>
        </w:rPr>
        <w:t>Division 2</w:t>
      </w:r>
      <w:r>
        <w:t> — </w:t>
      </w:r>
      <w:r>
        <w:rPr>
          <w:rStyle w:val="CharDivText"/>
        </w:rPr>
        <w:t>Embargo notices</w:t>
      </w:r>
      <w:bookmarkEnd w:id="84"/>
      <w:bookmarkEnd w:id="85"/>
      <w:bookmarkEnd w:id="86"/>
      <w:bookmarkEnd w:id="87"/>
      <w:bookmarkEnd w:id="88"/>
      <w:bookmarkEnd w:id="89"/>
    </w:p>
    <w:p>
      <w:pPr>
        <w:pStyle w:val="Heading5"/>
      </w:pPr>
      <w:bookmarkStart w:id="90" w:name="_Toc488832055"/>
      <w:r>
        <w:rPr>
          <w:rStyle w:val="CharSectno"/>
        </w:rPr>
        <w:t>20</w:t>
      </w:r>
      <w:r>
        <w:t>.</w:t>
      </w:r>
      <w:r>
        <w:tab/>
        <w:t>Particulars for embargo notice</w:t>
      </w:r>
      <w:bookmarkEnd w:id="90"/>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91" w:name="_Toc467850699"/>
      <w:bookmarkStart w:id="92" w:name="_Toc483483092"/>
      <w:bookmarkStart w:id="93" w:name="_Toc483553731"/>
      <w:bookmarkStart w:id="94" w:name="_Toc486409978"/>
      <w:bookmarkStart w:id="95" w:name="_Toc488830698"/>
      <w:bookmarkStart w:id="96" w:name="_Toc488832056"/>
      <w:r>
        <w:rPr>
          <w:rStyle w:val="CharPartNo"/>
        </w:rPr>
        <w:t>Part 7</w:t>
      </w:r>
      <w:r>
        <w:rPr>
          <w:rStyle w:val="CharDivNo"/>
        </w:rPr>
        <w:t> </w:t>
      </w:r>
      <w:r>
        <w:t>—</w:t>
      </w:r>
      <w:r>
        <w:rPr>
          <w:rStyle w:val="CharDivText"/>
        </w:rPr>
        <w:t> </w:t>
      </w:r>
      <w:r>
        <w:rPr>
          <w:rStyle w:val="CharPartText"/>
        </w:rPr>
        <w:t>Infringement notices</w:t>
      </w:r>
      <w:bookmarkEnd w:id="91"/>
      <w:bookmarkEnd w:id="92"/>
      <w:bookmarkEnd w:id="93"/>
      <w:bookmarkEnd w:id="94"/>
      <w:bookmarkEnd w:id="95"/>
      <w:bookmarkEnd w:id="96"/>
    </w:p>
    <w:p>
      <w:pPr>
        <w:pStyle w:val="Heading5"/>
        <w:rPr>
          <w:i/>
        </w:rPr>
      </w:pPr>
      <w:bookmarkStart w:id="97" w:name="_Toc488832057"/>
      <w:r>
        <w:rPr>
          <w:rStyle w:val="CharSectno"/>
        </w:rPr>
        <w:t>21</w:t>
      </w:r>
      <w:r>
        <w:t>.</w:t>
      </w:r>
      <w:r>
        <w:tab/>
        <w:t xml:space="preserve">Infringement notice offences and penalties: </w:t>
      </w:r>
      <w:r>
        <w:rPr>
          <w:i/>
        </w:rPr>
        <w:t>Road Traffic (Administration) Act 2008</w:t>
      </w:r>
      <w:bookmarkEnd w:id="97"/>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in Gazette 26 May 2017 p. 2637.]</w:t>
      </w:r>
    </w:p>
    <w:p>
      <w:pPr>
        <w:pStyle w:val="Heading5"/>
      </w:pPr>
      <w:bookmarkStart w:id="98" w:name="_Toc488832058"/>
      <w:r>
        <w:rPr>
          <w:rStyle w:val="CharSectno"/>
        </w:rPr>
        <w:t>21A</w:t>
      </w:r>
      <w:r>
        <w:t>.</w:t>
      </w:r>
      <w:r>
        <w:tab/>
        <w:t xml:space="preserve">Infringement notice offences and penalties: </w:t>
      </w:r>
      <w:r>
        <w:rPr>
          <w:i/>
        </w:rPr>
        <w:t>Road Traffic (Authorisation to Drive) Act 2008</w:t>
      </w:r>
      <w:bookmarkEnd w:id="98"/>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in Gazette 26 May 2017 p. 2637.]</w:t>
      </w:r>
    </w:p>
    <w:p>
      <w:pPr>
        <w:pStyle w:val="Heading5"/>
        <w:rPr>
          <w:i/>
        </w:rPr>
      </w:pPr>
      <w:bookmarkStart w:id="99" w:name="_Toc488832059"/>
      <w:r>
        <w:rPr>
          <w:rStyle w:val="CharSectno"/>
        </w:rPr>
        <w:t>22</w:t>
      </w:r>
      <w:r>
        <w:t>.</w:t>
      </w:r>
      <w:r>
        <w:tab/>
        <w:t xml:space="preserve">Infringement notice offences and penalties: </w:t>
      </w:r>
      <w:r>
        <w:rPr>
          <w:i/>
        </w:rPr>
        <w:t>Road Traffic (Vehicles) Act 2012</w:t>
      </w:r>
      <w:bookmarkEnd w:id="99"/>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in Gazette 26 May 2017 p. 2638.]</w:t>
      </w:r>
    </w:p>
    <w:p>
      <w:pPr>
        <w:pStyle w:val="Heading5"/>
        <w:keepNext w:val="0"/>
        <w:keepLines w:val="0"/>
        <w:rPr>
          <w:i/>
        </w:rPr>
      </w:pPr>
      <w:bookmarkStart w:id="100" w:name="_Toc488832060"/>
      <w:r>
        <w:rPr>
          <w:rStyle w:val="CharSectno"/>
        </w:rPr>
        <w:t>23</w:t>
      </w:r>
      <w:r>
        <w:t>.</w:t>
      </w:r>
      <w:r>
        <w:tab/>
        <w:t xml:space="preserve">Infringement notice offences and penalties: </w:t>
      </w:r>
      <w:r>
        <w:rPr>
          <w:i/>
        </w:rPr>
        <w:t>Road Traffic Act 1974</w:t>
      </w:r>
      <w:bookmarkEnd w:id="100"/>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6</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6</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6</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6</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bl>
    <w:p>
      <w:pPr>
        <w:pStyle w:val="Footnotesection"/>
      </w:pPr>
      <w:r>
        <w:tab/>
        <w:t>[Regulation 23 amended in Gazette 25 Nov 2016 p. 5281</w:t>
      </w:r>
      <w:r>
        <w:noBreakHyphen/>
        <w:t>2; 26 May 2017 p. 2638.]</w:t>
      </w:r>
    </w:p>
    <w:p>
      <w:pPr>
        <w:pStyle w:val="Heading5"/>
      </w:pPr>
      <w:bookmarkStart w:id="101" w:name="_Toc488832061"/>
      <w:r>
        <w:rPr>
          <w:rStyle w:val="CharSectno"/>
        </w:rPr>
        <w:t>24</w:t>
      </w:r>
      <w:r>
        <w:t>.</w:t>
      </w:r>
      <w:r>
        <w:tab/>
        <w:t>Infringement notice offences and penalties: road law regulations</w:t>
      </w:r>
      <w:bookmarkEnd w:id="101"/>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in Gazette 24 Jun 2016 p. 2343; 15 Nov 2016 p. 5077.]</w:t>
      </w:r>
    </w:p>
    <w:p>
      <w:pPr>
        <w:pStyle w:val="Heading5"/>
      </w:pPr>
      <w:bookmarkStart w:id="102" w:name="_Toc488832062"/>
      <w:r>
        <w:rPr>
          <w:rStyle w:val="CharSectno"/>
        </w:rPr>
        <w:t>25</w:t>
      </w:r>
      <w:r>
        <w:t>.</w:t>
      </w:r>
      <w:r>
        <w:tab/>
        <w:t>Offences for which infringement notices may be served by transport wardens</w:t>
      </w:r>
      <w:bookmarkEnd w:id="102"/>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in Gazette 24 Jun 2016 p. 2343.]</w:t>
      </w:r>
    </w:p>
    <w:p>
      <w:pPr>
        <w:pStyle w:val="Heading5"/>
      </w:pPr>
      <w:bookmarkStart w:id="103" w:name="_Toc488832063"/>
      <w:r>
        <w:rPr>
          <w:rStyle w:val="CharSectno"/>
        </w:rPr>
        <w:t>26</w:t>
      </w:r>
      <w:r>
        <w:t>.</w:t>
      </w:r>
      <w:r>
        <w:tab/>
        <w:t>Offences for which infringement notices may be served by transport inspection wardens, transport investigation wardens</w:t>
      </w:r>
      <w:bookmarkEnd w:id="103"/>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in Gazette 24 Jun 2016 p. 2343; 15 Nov 2016 p. 5077; 26 May 2017 p. 2639.]</w:t>
      </w:r>
    </w:p>
    <w:p>
      <w:pPr>
        <w:pStyle w:val="Heading5"/>
      </w:pPr>
      <w:bookmarkStart w:id="104" w:name="_Toc488832064"/>
      <w:r>
        <w:rPr>
          <w:rStyle w:val="CharSectno"/>
        </w:rPr>
        <w:t>27</w:t>
      </w:r>
      <w:r>
        <w:t>.</w:t>
      </w:r>
      <w:r>
        <w:tab/>
        <w:t>Forms of notices</w:t>
      </w:r>
      <w:bookmarkEnd w:id="104"/>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105" w:name="_Toc488832065"/>
      <w:r>
        <w:rPr>
          <w:rStyle w:val="CharSectno"/>
        </w:rPr>
        <w:t>28</w:t>
      </w:r>
      <w:r>
        <w:t>.</w:t>
      </w:r>
      <w:r>
        <w:tab/>
        <w:t>Officers who may sign notices to withdraw notices</w:t>
      </w:r>
      <w:bookmarkEnd w:id="105"/>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 xml:space="preserve">Road Traffic Act 1974 </w:t>
      </w:r>
      <w:r>
        <w:t xml:space="preserve">may be signed by a person holding one of these offices — </w:t>
      </w:r>
    </w:p>
    <w:p>
      <w:pPr>
        <w:pStyle w:val="Indenta"/>
      </w:pPr>
      <w:r>
        <w:tab/>
        <w:t>(a)</w:t>
      </w:r>
      <w:r>
        <w:tab/>
        <w:t>the General Manager, Driver and Vehicle Services, Department of Transport;</w:t>
      </w:r>
    </w:p>
    <w:p>
      <w:pPr>
        <w:pStyle w:val="Indenta"/>
      </w:pPr>
      <w:r>
        <w:tab/>
        <w:t>(b)</w:t>
      </w:r>
      <w:r>
        <w:tab/>
        <w:t>the Principal Prosecutions Officer, Prosecutions, Department of Transport;</w:t>
      </w:r>
    </w:p>
    <w:p>
      <w:pPr>
        <w:pStyle w:val="Indenta"/>
      </w:pPr>
      <w:r>
        <w:tab/>
        <w:t>(c)</w:t>
      </w:r>
      <w:r>
        <w:tab/>
        <w:t xml:space="preserve">the Senior Prosecutions Officer, Prosecutions, Department of Transport; </w:t>
      </w:r>
    </w:p>
    <w:p>
      <w:pPr>
        <w:pStyle w:val="Indenta"/>
      </w:pPr>
      <w:r>
        <w:tab/>
        <w:t>(d)</w:t>
      </w:r>
      <w:r>
        <w:tab/>
        <w:t>the Prosecutions Officer, Prosecutions, Department of Transport.</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Heading5"/>
      </w:pPr>
      <w:bookmarkStart w:id="106" w:name="_Toc488832066"/>
      <w:r>
        <w:rPr>
          <w:rStyle w:val="CharSectno"/>
        </w:rPr>
        <w:t>29</w:t>
      </w:r>
      <w:r>
        <w:t>.</w:t>
      </w:r>
      <w:r>
        <w:tab/>
        <w:t>Infringement notice not to be altered</w:t>
      </w:r>
      <w:bookmarkEnd w:id="106"/>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107" w:name="_Toc467850709"/>
      <w:bookmarkStart w:id="108" w:name="_Toc483483102"/>
      <w:bookmarkStart w:id="109" w:name="_Toc483553741"/>
      <w:bookmarkStart w:id="110" w:name="_Toc486409988"/>
      <w:bookmarkStart w:id="111" w:name="_Toc488830709"/>
      <w:bookmarkStart w:id="112" w:name="_Toc488832067"/>
      <w:r>
        <w:rPr>
          <w:rStyle w:val="CharPartNo"/>
        </w:rPr>
        <w:t>Part 8</w:t>
      </w:r>
      <w:r>
        <w:rPr>
          <w:rStyle w:val="CharDivNo"/>
        </w:rPr>
        <w:t> </w:t>
      </w:r>
      <w:r>
        <w:t>—</w:t>
      </w:r>
      <w:r>
        <w:rPr>
          <w:rStyle w:val="CharDivText"/>
        </w:rPr>
        <w:t> </w:t>
      </w:r>
      <w:r>
        <w:rPr>
          <w:rStyle w:val="CharPartText"/>
        </w:rPr>
        <w:t>Prosecutions</w:t>
      </w:r>
      <w:bookmarkEnd w:id="107"/>
      <w:bookmarkEnd w:id="108"/>
      <w:bookmarkEnd w:id="109"/>
      <w:bookmarkEnd w:id="110"/>
      <w:bookmarkEnd w:id="111"/>
      <w:bookmarkEnd w:id="112"/>
    </w:p>
    <w:p>
      <w:pPr>
        <w:pStyle w:val="Heading5"/>
      </w:pPr>
      <w:bookmarkStart w:id="113" w:name="_Toc488832068"/>
      <w:r>
        <w:rPr>
          <w:rStyle w:val="CharSectno"/>
        </w:rPr>
        <w:t>30</w:t>
      </w:r>
      <w:r>
        <w:t>.</w:t>
      </w:r>
      <w:r>
        <w:tab/>
        <w:t>Persons to approve prosecution for breach of mass, dimension or loading requirement</w:t>
      </w:r>
      <w:bookmarkEnd w:id="113"/>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114" w:name="_Toc488832069"/>
      <w:r>
        <w:rPr>
          <w:rStyle w:val="CharSectno"/>
        </w:rPr>
        <w:t>31</w:t>
      </w:r>
      <w:r>
        <w:t>.</w:t>
      </w:r>
      <w:r>
        <w:tab/>
        <w:t>Ascertaining mass supported on part of vehicle</w:t>
      </w:r>
      <w:bookmarkEnd w:id="114"/>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2"/>
      </w:pPr>
      <w:bookmarkStart w:id="115" w:name="_Toc467850712"/>
      <w:bookmarkStart w:id="116" w:name="_Toc483483105"/>
      <w:bookmarkStart w:id="117" w:name="_Toc483553744"/>
      <w:bookmarkStart w:id="118" w:name="_Toc486409991"/>
      <w:bookmarkStart w:id="119" w:name="_Toc488830712"/>
      <w:bookmarkStart w:id="120" w:name="_Toc488832070"/>
      <w:r>
        <w:rPr>
          <w:rStyle w:val="CharPartNo"/>
        </w:rPr>
        <w:t>Part 9</w:t>
      </w:r>
      <w:r>
        <w:rPr>
          <w:rStyle w:val="CharDivNo"/>
        </w:rPr>
        <w:t> </w:t>
      </w:r>
      <w:r>
        <w:t>—</w:t>
      </w:r>
      <w:r>
        <w:rPr>
          <w:rStyle w:val="CharDivText"/>
        </w:rPr>
        <w:t> </w:t>
      </w:r>
      <w:r>
        <w:rPr>
          <w:rStyle w:val="CharPartText"/>
        </w:rPr>
        <w:t>Review of decisions under road laws</w:t>
      </w:r>
      <w:bookmarkEnd w:id="115"/>
      <w:bookmarkEnd w:id="116"/>
      <w:bookmarkEnd w:id="117"/>
      <w:bookmarkEnd w:id="118"/>
      <w:bookmarkEnd w:id="119"/>
      <w:bookmarkEnd w:id="120"/>
    </w:p>
    <w:p>
      <w:pPr>
        <w:pStyle w:val="Heading5"/>
        <w:rPr>
          <w:i/>
        </w:rPr>
      </w:pPr>
      <w:bookmarkStart w:id="121" w:name="_Toc488832071"/>
      <w:r>
        <w:rPr>
          <w:rStyle w:val="CharSectno"/>
        </w:rPr>
        <w:t>32</w:t>
      </w:r>
      <w:r>
        <w:t>.</w:t>
      </w:r>
      <w:r>
        <w:tab/>
        <w:t xml:space="preserve">Review of decisions under </w:t>
      </w:r>
      <w:r>
        <w:rPr>
          <w:i/>
        </w:rPr>
        <w:t>Road Traffic (Authorisation to Drive) Act 2008</w:t>
      </w:r>
      <w:bookmarkEnd w:id="121"/>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122" w:name="_Toc488832072"/>
      <w:r>
        <w:rPr>
          <w:rStyle w:val="CharSectno"/>
        </w:rPr>
        <w:t>33</w:t>
      </w:r>
      <w:r>
        <w:t>.</w:t>
      </w:r>
      <w:r>
        <w:tab/>
        <w:t xml:space="preserve">Review of decisions under </w:t>
      </w:r>
      <w:r>
        <w:rPr>
          <w:i/>
        </w:rPr>
        <w:t>Road Traffic (Vehicles) Act 2012</w:t>
      </w:r>
      <w:bookmarkEnd w:id="122"/>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in Gazette 12 Jun 2015 p. 2042.]</w:t>
      </w:r>
    </w:p>
    <w:p>
      <w:pPr>
        <w:pStyle w:val="Heading5"/>
      </w:pPr>
      <w:bookmarkStart w:id="123" w:name="_Toc488832073"/>
      <w:r>
        <w:rPr>
          <w:rStyle w:val="CharSectno"/>
        </w:rPr>
        <w:t>34</w:t>
      </w:r>
      <w:r>
        <w:t>.</w:t>
      </w:r>
      <w:r>
        <w:tab/>
        <w:t>Right of CEO or Commissioner of Police to be heard</w:t>
      </w:r>
      <w:bookmarkEnd w:id="123"/>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124" w:name="_Toc467850716"/>
      <w:bookmarkStart w:id="125" w:name="_Toc483483109"/>
      <w:bookmarkStart w:id="126" w:name="_Toc483553748"/>
      <w:bookmarkStart w:id="127" w:name="_Toc486409995"/>
      <w:bookmarkStart w:id="128" w:name="_Toc488830716"/>
      <w:bookmarkStart w:id="129" w:name="_Toc488832074"/>
      <w:r>
        <w:rPr>
          <w:rStyle w:val="CharPartNo"/>
        </w:rPr>
        <w:t>Part 10</w:t>
      </w:r>
      <w:r>
        <w:rPr>
          <w:rStyle w:val="CharDivNo"/>
        </w:rPr>
        <w:t> </w:t>
      </w:r>
      <w:r>
        <w:t>—</w:t>
      </w:r>
      <w:r>
        <w:rPr>
          <w:rStyle w:val="CharDivText"/>
        </w:rPr>
        <w:t> </w:t>
      </w:r>
      <w:r>
        <w:rPr>
          <w:rStyle w:val="CharPartText"/>
        </w:rPr>
        <w:t>Fees and charges</w:t>
      </w:r>
      <w:bookmarkEnd w:id="124"/>
      <w:bookmarkEnd w:id="125"/>
      <w:bookmarkEnd w:id="126"/>
      <w:bookmarkEnd w:id="127"/>
      <w:bookmarkEnd w:id="128"/>
      <w:bookmarkEnd w:id="129"/>
    </w:p>
    <w:p>
      <w:pPr>
        <w:pStyle w:val="Heading5"/>
      </w:pPr>
      <w:bookmarkStart w:id="130" w:name="_Toc488832075"/>
      <w:r>
        <w:rPr>
          <w:rStyle w:val="CharSectno"/>
        </w:rPr>
        <w:t>35</w:t>
      </w:r>
      <w:r>
        <w:t>.</w:t>
      </w:r>
      <w:r>
        <w:tab/>
        <w:t>Disclosure of information to prescribed persons or for road safety purposes: s. 143(3)(a)</w:t>
      </w:r>
      <w:bookmarkEnd w:id="130"/>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r>
              <w:t>18.00</w:t>
            </w:r>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t>3.35</w:t>
            </w:r>
          </w:p>
        </w:tc>
      </w:tr>
      <w:tr>
        <w:tc>
          <w:tcPr>
            <w:tcW w:w="4678" w:type="dxa"/>
          </w:tcPr>
          <w:p>
            <w:pPr>
              <w:pStyle w:val="TableNAm"/>
            </w:pPr>
            <w:r>
              <w:t>For production of an extract of a record, per extract</w:t>
            </w:r>
          </w:p>
        </w:tc>
        <w:tc>
          <w:tcPr>
            <w:tcW w:w="1417" w:type="dxa"/>
          </w:tcPr>
          <w:p>
            <w:pPr>
              <w:pStyle w:val="TableNAm"/>
              <w:jc w:val="center"/>
            </w:pPr>
            <w:r>
              <w:br/>
              <w:t>19.60</w:t>
            </w:r>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23.20</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in Gazette 29 May 2015 p. 1884</w:t>
      </w:r>
      <w:r>
        <w:noBreakHyphen/>
        <w:t>5; 14 Jun 2016 p. 1993; 23 Jun 2017 p. 3260.]</w:t>
      </w:r>
    </w:p>
    <w:p/>
    <w:p>
      <w:pPr>
        <w:sectPr>
          <w:headerReference w:type="even" r:id="rId22"/>
          <w:headerReference w:type="default" r:id="rId23"/>
          <w:foot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31" w:name="_Toc467850718"/>
      <w:bookmarkStart w:id="132" w:name="_Toc483483111"/>
      <w:bookmarkStart w:id="133" w:name="_Toc483553750"/>
      <w:bookmarkStart w:id="134" w:name="_Toc486409997"/>
      <w:bookmarkStart w:id="135" w:name="_Toc488830718"/>
      <w:bookmarkStart w:id="136" w:name="_Toc488832076"/>
      <w:r>
        <w:rPr>
          <w:rStyle w:val="CharSchNo"/>
        </w:rPr>
        <w:t>Schedule 1</w:t>
      </w:r>
      <w:r>
        <w:rPr>
          <w:rStyle w:val="CharSDivNo"/>
        </w:rPr>
        <w:t> </w:t>
      </w:r>
      <w:r>
        <w:t>—</w:t>
      </w:r>
      <w:r>
        <w:rPr>
          <w:rStyle w:val="CharSDivText"/>
        </w:rPr>
        <w:t> </w:t>
      </w:r>
      <w:r>
        <w:rPr>
          <w:rStyle w:val="CharSchText"/>
        </w:rPr>
        <w:t>Entry warrant</w:t>
      </w:r>
      <w:bookmarkEnd w:id="131"/>
      <w:bookmarkEnd w:id="132"/>
      <w:bookmarkEnd w:id="133"/>
      <w:bookmarkEnd w:id="134"/>
      <w:bookmarkEnd w:id="135"/>
      <w:bookmarkEnd w:id="136"/>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137" w:name="_Toc467850719"/>
      <w:bookmarkStart w:id="138" w:name="_Toc483483112"/>
      <w:bookmarkStart w:id="139" w:name="_Toc483553751"/>
      <w:bookmarkStart w:id="140" w:name="_Toc486409998"/>
      <w:bookmarkStart w:id="141" w:name="_Toc488830719"/>
      <w:bookmarkStart w:id="142" w:name="_Toc488832077"/>
      <w:r>
        <w:rPr>
          <w:rStyle w:val="CharSchNo"/>
        </w:rPr>
        <w:t>Schedule 2</w:t>
      </w:r>
      <w:r>
        <w:rPr>
          <w:rStyle w:val="CharSDivNo"/>
        </w:rPr>
        <w:t> </w:t>
      </w:r>
      <w:r>
        <w:t>—</w:t>
      </w:r>
      <w:r>
        <w:rPr>
          <w:rStyle w:val="CharSDivText"/>
        </w:rPr>
        <w:t> </w:t>
      </w:r>
      <w:r>
        <w:rPr>
          <w:rStyle w:val="CharSchText"/>
        </w:rPr>
        <w:t>Forms for infringement notice matters</w:t>
      </w:r>
      <w:bookmarkEnd w:id="137"/>
      <w:bookmarkEnd w:id="138"/>
      <w:bookmarkEnd w:id="139"/>
      <w:bookmarkEnd w:id="140"/>
      <w:bookmarkEnd w:id="141"/>
      <w:bookmarkEnd w:id="142"/>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144" w:name="_Toc467850720"/>
      <w:bookmarkStart w:id="145" w:name="_Toc483483113"/>
      <w:bookmarkStart w:id="146" w:name="_Toc483553752"/>
      <w:bookmarkStart w:id="147" w:name="_Toc486409999"/>
      <w:bookmarkStart w:id="148" w:name="_Toc488830720"/>
      <w:bookmarkStart w:id="149" w:name="_Toc488832078"/>
      <w:r>
        <w:t>Notes</w:t>
      </w:r>
      <w:bookmarkEnd w:id="144"/>
      <w:bookmarkEnd w:id="145"/>
      <w:bookmarkEnd w:id="146"/>
      <w:bookmarkEnd w:id="147"/>
      <w:bookmarkEnd w:id="148"/>
      <w:bookmarkEnd w:id="149"/>
    </w:p>
    <w:p>
      <w:pPr>
        <w:pStyle w:val="nSubsection"/>
      </w:pPr>
      <w:r>
        <w:rPr>
          <w:vertAlign w:val="superscript"/>
        </w:rPr>
        <w:t>1</w:t>
      </w:r>
      <w:r>
        <w:tab/>
        <w:t xml:space="preserve">This is a compilation of the </w:t>
      </w:r>
      <w:r>
        <w:rPr>
          <w:i/>
          <w:noProof/>
        </w:rPr>
        <w:t>Road Traffic (Administration) Regulations 2014</w:t>
      </w:r>
      <w:r>
        <w:t xml:space="preserve"> and includes the amendments made by the other written laws referred to in the following table.</w:t>
      </w:r>
    </w:p>
    <w:p>
      <w:pPr>
        <w:pStyle w:val="nHeading3"/>
        <w:rPr>
          <w:snapToGrid w:val="0"/>
        </w:rPr>
      </w:pPr>
      <w:bookmarkStart w:id="150" w:name="_Toc488832079"/>
      <w:r>
        <w:rPr>
          <w:snapToGrid w:val="0"/>
        </w:rPr>
        <w:t>Compilation table</w:t>
      </w:r>
      <w:bookmarkEnd w:id="15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rFonts w:ascii="Times" w:hAnsi="Times"/>
                <w:bCs/>
                <w:snapToGrid w:val="0"/>
                <w:spacing w:val="-2"/>
              </w:rPr>
              <w:t>r. 1 and 2: 20 Sep 2016 (see r. 2(a));</w:t>
            </w:r>
            <w:r>
              <w:rPr>
                <w:rFonts w:ascii="Times" w:hAnsi="Times"/>
                <w:bCs/>
                <w:snapToGrid w:val="0"/>
                <w:spacing w:val="-2"/>
              </w:rPr>
              <w:br/>
              <w:t>Regulations other than r. 1 and 2: 21 Sep 2016 (see r. 2(b))</w:t>
            </w:r>
          </w:p>
        </w:tc>
      </w:tr>
      <w:tr>
        <w:tc>
          <w:tcPr>
            <w:tcW w:w="3118" w:type="dxa"/>
            <w:tcBorders>
              <w:top w:val="nil"/>
              <w:bottom w:val="nil"/>
            </w:tcBorders>
          </w:tcPr>
          <w:p>
            <w:pPr>
              <w:pStyle w:val="nTable"/>
              <w:keepNext/>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rFonts w:ascii="Times" w:hAnsi="Times"/>
                <w:bCs/>
                <w:snapToGrid w:val="0"/>
                <w:spacing w:val="-2"/>
              </w:rPr>
            </w:pPr>
            <w:r>
              <w:rPr>
                <w:rFonts w:ascii="Times" w:hAnsi="Times"/>
                <w:bCs/>
                <w:snapToGrid w:val="0"/>
                <w:spacing w:val="-2"/>
              </w:rPr>
              <w:t>r. 1 and 2: 25 Nov 2016 (see r. 2(a));</w:t>
            </w:r>
            <w:r>
              <w:rPr>
                <w:rFonts w:ascii="Times" w:hAnsi="Times"/>
                <w:bCs/>
                <w:snapToGrid w:val="0"/>
                <w:spacing w:val="-2"/>
              </w:rPr>
              <w:br/>
              <w:t xml:space="preserve">Regulations other than r. 1 and 2: 28 Nov 2016 (see r. 2(b) and </w:t>
            </w:r>
            <w:r>
              <w:rPr>
                <w:rFonts w:ascii="Times" w:hAnsi="Times"/>
                <w:bCs/>
                <w:i/>
                <w:snapToGrid w:val="0"/>
                <w:spacing w:val="-2"/>
              </w:rPr>
              <w:t>Gazette</w:t>
            </w:r>
            <w:r>
              <w:rPr>
                <w:rFonts w:ascii="Times" w:hAnsi="Times"/>
                <w:bCs/>
                <w:snapToGrid w:val="0"/>
                <w:spacing w:val="-2"/>
              </w:rPr>
              <w:t xml:space="preserve"> 25 Nov 2016 p. 5279)</w:t>
            </w:r>
          </w:p>
        </w:tc>
      </w:tr>
      <w:t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rFonts w:ascii="Times" w:hAnsi="Times"/>
                <w:bCs/>
                <w:snapToGrid w:val="0"/>
                <w:spacing w:val="-2"/>
              </w:rPr>
            </w:pPr>
            <w:r>
              <w:rPr>
                <w:rFonts w:ascii="Times" w:hAnsi="Times"/>
                <w:bCs/>
                <w:snapToGrid w:val="0"/>
                <w:spacing w:val="-2"/>
              </w:rPr>
              <w:t>28 Jul 2017 (see r. 2(b))</w:t>
            </w:r>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pPr>
            <w:r>
              <w:rPr>
                <w:i/>
              </w:rPr>
              <w:t>Transport Regulations Amendment (Fees and Charges) Regulations (No. 2) 2017</w:t>
            </w:r>
            <w:r>
              <w:t xml:space="preserve"> Pt. 4</w:t>
            </w:r>
          </w:p>
        </w:tc>
        <w:tc>
          <w:tcPr>
            <w:tcW w:w="1276" w:type="dxa"/>
            <w:tcBorders>
              <w:top w:val="nil"/>
              <w:bottom w:val="single" w:sz="4" w:space="0" w:color="auto"/>
            </w:tcBorders>
          </w:tcPr>
          <w:p>
            <w:pPr>
              <w:pStyle w:val="nTable"/>
              <w:spacing w:after="40"/>
            </w:pPr>
            <w:r>
              <w:t>23 Jun 2017 p. 3253</w:t>
            </w:r>
            <w:r>
              <w:noBreakHyphen/>
              <w:t>78</w:t>
            </w:r>
          </w:p>
        </w:tc>
        <w:tc>
          <w:tcPr>
            <w:tcW w:w="2689" w:type="dxa"/>
            <w:tcBorders>
              <w:top w:val="nil"/>
              <w:bottom w:val="single" w:sz="4" w:space="0" w:color="auto"/>
            </w:tcBorders>
          </w:tcPr>
          <w:p>
            <w:pPr>
              <w:pStyle w:val="nTable"/>
              <w:spacing w:after="40"/>
              <w:rPr>
                <w:snapToGrid w:val="0"/>
                <w:spacing w:val="-2"/>
              </w:rPr>
            </w:pPr>
            <w:r>
              <w:rPr>
                <w:snapToGrid w:val="0"/>
                <w:spacing w:val="-2"/>
              </w:rPr>
              <w:t>1 Jul 2017 (see r. 2(b))</w:t>
            </w:r>
          </w:p>
        </w:tc>
      </w:tr>
    </w:tbl>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52" w:name="_Toc483483116"/>
      <w:bookmarkStart w:id="153" w:name="_Toc483553755"/>
      <w:bookmarkStart w:id="154" w:name="_Toc486410002"/>
      <w:bookmarkStart w:id="155" w:name="_Toc488830722"/>
      <w:bookmarkStart w:id="156" w:name="_Toc488832080"/>
      <w:r>
        <w:rPr>
          <w:sz w:val="28"/>
        </w:rPr>
        <w:t>Defined terms</w:t>
      </w:r>
      <w:bookmarkEnd w:id="152"/>
      <w:bookmarkEnd w:id="153"/>
      <w:bookmarkEnd w:id="154"/>
      <w:bookmarkEnd w:id="155"/>
      <w:bookmarkEnd w:id="1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officer</w:t>
      </w:r>
      <w:r>
        <w:tab/>
        <w:t>34(1)</w:t>
      </w:r>
    </w:p>
    <w:p>
      <w:pPr>
        <w:pStyle w:val="DefinedTerms"/>
      </w:pPr>
      <w:r>
        <w:t>APS employee</w:t>
      </w:r>
      <w:r>
        <w:tab/>
        <w:t>7(1)</w:t>
      </w:r>
    </w:p>
    <w:p>
      <w:pPr>
        <w:pStyle w:val="DefinedTerms"/>
      </w:pPr>
      <w:r>
        <w:t>corresponding WOVR</w:t>
      </w:r>
      <w:r>
        <w:tab/>
        <w:t>8(1)</w:t>
      </w:r>
    </w:p>
    <w:p>
      <w:pPr>
        <w:pStyle w:val="DefinedTerms"/>
      </w:pPr>
      <w:r>
        <w:t>crossing attendant warden</w:t>
      </w:r>
      <w:r>
        <w:tab/>
        <w:t>16(1)</w:t>
      </w:r>
    </w:p>
    <w:p>
      <w:pPr>
        <w:pStyle w:val="DefinedTerms"/>
      </w:pPr>
      <w:r>
        <w:t>Customs CEO</w:t>
      </w:r>
      <w:r>
        <w:tab/>
        <w:t>7(2)</w:t>
      </w:r>
    </w:p>
    <w:p>
      <w:pPr>
        <w:pStyle w:val="DefinedTerms"/>
      </w:pPr>
      <w:r>
        <w:t>data storage device</w:t>
      </w:r>
      <w:r>
        <w:tab/>
        <w:t>35(1)</w:t>
      </w:r>
    </w:p>
    <w:p>
      <w:pPr>
        <w:pStyle w:val="DefinedTerms"/>
      </w:pPr>
      <w:r>
        <w:t>HVNL</w:t>
      </w:r>
      <w:r>
        <w:tab/>
        <w:t>9(1), 10(1)</w:t>
      </w:r>
    </w:p>
    <w:p>
      <w:pPr>
        <w:pStyle w:val="DefinedTerms"/>
      </w:pPr>
      <w:r>
        <w:t>identifier</w:t>
      </w:r>
      <w:r>
        <w:tab/>
        <w:t>8(1)</w:t>
      </w:r>
    </w:p>
    <w:p>
      <w:pPr>
        <w:pStyle w:val="DefinedTerms"/>
      </w:pPr>
      <w:r>
        <w:t>improvement notice</w:t>
      </w:r>
      <w:r>
        <w:tab/>
        <w:t>34(1)</w:t>
      </w:r>
    </w:p>
    <w:p>
      <w:pPr>
        <w:pStyle w:val="DefinedTerms"/>
      </w:pPr>
      <w:r>
        <w:t>improvement notice decision</w:t>
      </w:r>
      <w:r>
        <w:tab/>
        <w:t>34(1)</w:t>
      </w:r>
    </w:p>
    <w:p>
      <w:pPr>
        <w:pStyle w:val="DefinedTerms"/>
      </w:pPr>
      <w:r>
        <w:t>LG CEO</w:t>
      </w:r>
      <w:r>
        <w:tab/>
        <w:t>7(2)</w:t>
      </w:r>
    </w:p>
    <w:p>
      <w:pPr>
        <w:pStyle w:val="DefinedTerms"/>
      </w:pPr>
      <w:r>
        <w:t>Measurement Adjustments document</w:t>
      </w:r>
      <w:r>
        <w:tab/>
        <w:t>31(1)</w:t>
      </w:r>
    </w:p>
    <w:p>
      <w:pPr>
        <w:pStyle w:val="DefinedTerms"/>
      </w:pPr>
      <w:r>
        <w:t>novice driver (type 1A)</w:t>
      </w:r>
      <w:r>
        <w:tab/>
        <w:t>23(1)</w:t>
      </w:r>
    </w:p>
    <w:p>
      <w:pPr>
        <w:pStyle w:val="DefinedTerms"/>
      </w:pPr>
      <w:r>
        <w:t>PA CEO</w:t>
      </w:r>
      <w:r>
        <w:tab/>
        <w:t>7(2)</w:t>
      </w:r>
    </w:p>
    <w:p>
      <w:pPr>
        <w:pStyle w:val="DefinedTerms"/>
      </w:pPr>
      <w:r>
        <w:t xml:space="preserve">parking warden </w:t>
      </w:r>
      <w:r>
        <w:tab/>
        <w:t>18(1)</w:t>
      </w:r>
    </w:p>
    <w:p>
      <w:pPr>
        <w:pStyle w:val="DefinedTerms"/>
      </w:pPr>
      <w:r>
        <w:t>pedalec</w:t>
      </w:r>
      <w:r>
        <w:tab/>
        <w:t>4(1)</w:t>
      </w:r>
    </w:p>
    <w:p>
      <w:pPr>
        <w:pStyle w:val="DefinedTerms"/>
      </w:pPr>
      <w:r>
        <w:t>reviewable decision</w:t>
      </w:r>
      <w:r>
        <w:tab/>
        <w:t>33(1)</w:t>
      </w:r>
    </w:p>
    <w:p>
      <w:pPr>
        <w:pStyle w:val="DefinedTerms"/>
      </w:pPr>
      <w:r>
        <w:t>road law regulation offence</w:t>
      </w:r>
      <w:r>
        <w:tab/>
        <w:t>24(1)</w:t>
      </w:r>
    </w:p>
    <w:p>
      <w:pPr>
        <w:pStyle w:val="DefinedTerms"/>
      </w:pPr>
      <w:r>
        <w:t>section</w:t>
      </w:r>
      <w:r>
        <w:tab/>
        <w:t>3</w:t>
      </w:r>
    </w:p>
    <w:p>
      <w:pPr>
        <w:pStyle w:val="DefinedTerms"/>
      </w:pPr>
      <w:r>
        <w:t>traffic escort warden</w:t>
      </w:r>
      <w:r>
        <w:tab/>
        <w:t>17(1)</w:t>
      </w:r>
    </w:p>
    <w:p>
      <w:pPr>
        <w:pStyle w:val="DefinedTerms"/>
      </w:pPr>
      <w:r>
        <w:t>WOVR</w:t>
      </w:r>
      <w:r>
        <w:tab/>
        <w:t>8(1)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43" w:name="Schedule"/>
    <w:bookmarkEnd w:id="1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1" w:name="Compilation"/>
    <w:bookmarkEnd w:id="15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7" w:name="DefinedTerms"/>
    <w:bookmarkEnd w:id="15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8" w:name="Coversheet"/>
    <w:bookmarkEnd w:id="1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9936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14113329"/>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DBADD2-A04A-461B-A1BC-B17BA2F38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80</Pages>
  <Words>13829</Words>
  <Characters>69703</Characters>
  <Application>Microsoft Office Word</Application>
  <DocSecurity>0</DocSecurity>
  <Lines>3319</Lines>
  <Paragraphs>1670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81862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2014 - 00-n0-00</dc:title>
  <dc:subject/>
  <dc:creator/>
  <cp:keywords/>
  <dc:description/>
  <cp:lastModifiedBy>svcMRProcess</cp:lastModifiedBy>
  <cp:revision>4</cp:revision>
  <cp:lastPrinted>2014-11-27T00:08:00Z</cp:lastPrinted>
  <dcterms:created xsi:type="dcterms:W3CDTF">2018-09-19T11:07:00Z</dcterms:created>
  <dcterms:modified xsi:type="dcterms:W3CDTF">2018-09-19T11:07:00Z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AsAtDate">
    <vt:lpwstr>28 Jul 2017</vt:lpwstr>
  </property>
  <property fmtid="{D5CDD505-2E9C-101B-9397-08002B2CF9AE}" pid="4" name="Suffix">
    <vt:lpwstr>00-n0-00</vt:lpwstr>
  </property>
  <property fmtid="{D5CDD505-2E9C-101B-9397-08002B2CF9AE}" pid="5" name="DocumentType">
    <vt:lpwstr>Reg</vt:lpwstr>
  </property>
  <property fmtid="{D5CDD505-2E9C-101B-9397-08002B2CF9AE}" pid="6" name="CommencementDate">
    <vt:lpwstr>20170728</vt:lpwstr>
  </property>
</Properties>
</file>