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(Student Residential Colleges)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_Toc493239929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_Toc493239930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_Toc493239931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Places at colleges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_Toc493239934 \h </w:instrText>
      </w:r>
      <w:r>
        <w:fldChar w:fldCharType="separate"/>
      </w:r>
      <w:r>
        <w:t>3</w:t>
      </w:r>
      <w:r>
        <w:fldChar w:fldCharType="end"/>
      </w:r>
    </w:p>
    <w:p>
      <w:pPr>
        <w:pStyle w:val="TOC8"/>
        <w:rPr>
          <w:rFonts w:asciiTheme="minorHAnsi" w:eastAsiaTheme="minorEastAsia" w:hAnsiTheme="minorHAnsi" w:cstheme="minorBidi"/>
          <w:szCs w:val="22"/>
        </w:rPr>
      </w:pPr>
      <w:r>
        <w:t>5.</w:t>
      </w:r>
      <w:r>
        <w:tab/>
        <w:t>Terms of boarding agreements to be made public</w:t>
      </w:r>
      <w:r>
        <w:tab/>
      </w:r>
      <w:r>
        <w:fldChar w:fldCharType="begin"/>
      </w:r>
      <w:r>
        <w:instrText xml:space="preserve"> PAGEREF _Toc493239935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Applying for places</w:t>
      </w:r>
    </w:p>
    <w:p>
      <w:pPr>
        <w:pStyle w:val="TOC8"/>
        <w:rPr>
          <w:rFonts w:asciiTheme="minorHAnsi" w:eastAsiaTheme="minorEastAsia" w:hAnsiTheme="minorHAnsi" w:cstheme="minorBidi"/>
          <w:szCs w:val="22"/>
        </w:rPr>
      </w:pPr>
      <w:r>
        <w:t>6.</w:t>
      </w:r>
      <w:r>
        <w:tab/>
        <w:t>Applying for a place</w:t>
      </w:r>
      <w:r>
        <w:tab/>
      </w:r>
      <w:r>
        <w:fldChar w:fldCharType="begin"/>
      </w:r>
      <w:r>
        <w:instrText xml:space="preserve"> PAGEREF _Toc493239937 \h </w:instrText>
      </w:r>
      <w:r>
        <w:fldChar w:fldCharType="separate"/>
      </w:r>
      <w:r>
        <w:t>3</w:t>
      </w:r>
      <w:r>
        <w:fldChar w:fldCharType="end"/>
      </w:r>
    </w:p>
    <w:p>
      <w:pPr>
        <w:pStyle w:val="TOC8"/>
        <w:rPr>
          <w:rFonts w:asciiTheme="minorHAnsi" w:eastAsiaTheme="minorEastAsia" w:hAnsiTheme="minorHAnsi" w:cstheme="minorBidi"/>
          <w:szCs w:val="22"/>
        </w:rPr>
      </w:pPr>
      <w:r>
        <w:t>7.</w:t>
      </w:r>
      <w:r>
        <w:tab/>
        <w:t>Objecting to an application or boarding agreement</w:t>
      </w:r>
      <w:r>
        <w:tab/>
      </w:r>
      <w:r>
        <w:fldChar w:fldCharType="begin"/>
      </w:r>
      <w:r>
        <w:instrText xml:space="preserve"> PAGEREF _Toc493239938 \h </w:instrText>
      </w:r>
      <w:r>
        <w:fldChar w:fldCharType="separate"/>
      </w:r>
      <w:r>
        <w:t>6</w:t>
      </w:r>
      <w:r>
        <w:fldChar w:fldCharType="end"/>
      </w:r>
    </w:p>
    <w:p>
      <w:pPr>
        <w:pStyle w:val="TOC8"/>
        <w:rPr>
          <w:rFonts w:asciiTheme="minorHAnsi" w:eastAsiaTheme="minorEastAsia" w:hAnsiTheme="minorHAnsi" w:cstheme="minorBidi"/>
          <w:szCs w:val="22"/>
        </w:rPr>
      </w:pPr>
      <w:r>
        <w:t>8.</w:t>
      </w:r>
      <w:r>
        <w:tab/>
        <w:t>Withdrawing applications</w:t>
      </w:r>
      <w:r>
        <w:tab/>
      </w:r>
      <w:r>
        <w:fldChar w:fldCharType="begin"/>
      </w:r>
      <w:r>
        <w:instrText xml:space="preserve"> PAGEREF _Toc493239939 \h </w:instrText>
      </w:r>
      <w:r>
        <w:fldChar w:fldCharType="separate"/>
      </w:r>
      <w:r>
        <w:t>7</w:t>
      </w:r>
      <w:r>
        <w:fldChar w:fldCharType="end"/>
      </w:r>
    </w:p>
    <w:p>
      <w:pPr>
        <w:pStyle w:val="TOC8"/>
        <w:rPr>
          <w:rFonts w:asciiTheme="minorHAnsi" w:eastAsiaTheme="minorEastAsia" w:hAnsiTheme="minorHAnsi" w:cstheme="minorBidi"/>
          <w:szCs w:val="22"/>
        </w:rPr>
      </w:pPr>
      <w:r>
        <w:t>9.</w:t>
      </w:r>
      <w:r>
        <w:tab/>
        <w:t>CEO may ask for certain information and evidence</w:t>
      </w:r>
      <w:r>
        <w:tab/>
      </w:r>
      <w:r>
        <w:fldChar w:fldCharType="begin"/>
      </w:r>
      <w:r>
        <w:instrText xml:space="preserve"> PAGEREF _Toc493239940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Dealing with applications</w:t>
      </w:r>
    </w:p>
    <w:p>
      <w:pPr>
        <w:pStyle w:val="TOC8"/>
        <w:rPr>
          <w:rFonts w:asciiTheme="minorHAnsi" w:eastAsiaTheme="minorEastAsia" w:hAnsiTheme="minorHAnsi" w:cstheme="minorBidi"/>
          <w:szCs w:val="22"/>
        </w:rPr>
      </w:pPr>
      <w:r>
        <w:t>10.</w:t>
      </w:r>
      <w:r>
        <w:tab/>
        <w:t>Term used: application</w:t>
      </w:r>
      <w:r>
        <w:tab/>
      </w:r>
      <w:r>
        <w:fldChar w:fldCharType="begin"/>
      </w:r>
      <w:r>
        <w:instrText xml:space="preserve"> PAGEREF _Toc493239942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provisions on dealing with applications</w:t>
      </w:r>
      <w:r>
        <w:tab/>
      </w:r>
      <w:r>
        <w:fldChar w:fldCharType="begin"/>
      </w:r>
      <w:r>
        <w:instrText xml:space="preserve"> PAGEREF _Toc493239943 \h </w:instrText>
      </w:r>
      <w:r>
        <w:fldChar w:fldCharType="separate"/>
      </w:r>
      <w:r>
        <w:t>7</w:t>
      </w:r>
      <w:r>
        <w:fldChar w:fldCharType="end"/>
      </w:r>
    </w:p>
    <w:p>
      <w:pPr>
        <w:pStyle w:val="TOC8"/>
        <w:rPr>
          <w:rFonts w:asciiTheme="minorHAnsi" w:eastAsiaTheme="minorEastAsia" w:hAnsiTheme="minorHAnsi" w:cstheme="minorBidi"/>
          <w:szCs w:val="22"/>
        </w:rPr>
      </w:pPr>
      <w:r>
        <w:t>12.</w:t>
      </w:r>
      <w:r>
        <w:tab/>
        <w:t>Order in which places for regional colleges to be offered</w:t>
      </w:r>
      <w:r>
        <w:tab/>
      </w:r>
      <w:r>
        <w:fldChar w:fldCharType="begin"/>
      </w:r>
      <w:r>
        <w:instrText xml:space="preserve"> PAGEREF _Toc493239944 \h </w:instrText>
      </w:r>
      <w:r>
        <w:fldChar w:fldCharType="separate"/>
      </w:r>
      <w:r>
        <w:t>8</w:t>
      </w:r>
      <w:r>
        <w:fldChar w:fldCharType="end"/>
      </w:r>
    </w:p>
    <w:p>
      <w:pPr>
        <w:pStyle w:val="TOC8"/>
        <w:rPr>
          <w:rFonts w:asciiTheme="minorHAnsi" w:eastAsiaTheme="minorEastAsia" w:hAnsiTheme="minorHAnsi" w:cstheme="minorBidi"/>
          <w:szCs w:val="22"/>
        </w:rPr>
      </w:pPr>
      <w:r>
        <w:t>13.</w:t>
      </w:r>
      <w:r>
        <w:tab/>
        <w:t>Order in which places at City Beach Residential College to be offered</w:t>
      </w:r>
      <w:r>
        <w:tab/>
      </w:r>
      <w:r>
        <w:fldChar w:fldCharType="begin"/>
      </w:r>
      <w:r>
        <w:instrText xml:space="preserve"> PAGEREF _Toc493239945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Boarding agreements</w:t>
      </w:r>
    </w:p>
    <w:p>
      <w:pPr>
        <w:pStyle w:val="TOC8"/>
        <w:rPr>
          <w:rFonts w:asciiTheme="minorHAnsi" w:eastAsiaTheme="minorEastAsia" w:hAnsiTheme="minorHAnsi" w:cstheme="minorBidi"/>
          <w:szCs w:val="22"/>
        </w:rPr>
      </w:pPr>
      <w:r>
        <w:t>14.</w:t>
      </w:r>
      <w:r>
        <w:tab/>
        <w:t>Boarding agreements</w:t>
      </w:r>
      <w:r>
        <w:tab/>
      </w:r>
      <w:r>
        <w:fldChar w:fldCharType="begin"/>
      </w:r>
      <w:r>
        <w:instrText xml:space="preserve"> PAGEREF _Toc493239947 \h </w:instrText>
      </w:r>
      <w:r>
        <w:fldChar w:fldCharType="separate"/>
      </w:r>
      <w:r>
        <w:t>11</w:t>
      </w:r>
      <w:r>
        <w:fldChar w:fldCharType="end"/>
      </w:r>
    </w:p>
    <w:p>
      <w:pPr>
        <w:pStyle w:val="TOC8"/>
        <w:rPr>
          <w:rFonts w:asciiTheme="minorHAnsi" w:eastAsiaTheme="minorEastAsia" w:hAnsiTheme="minorHAnsi" w:cstheme="minorBidi"/>
          <w:szCs w:val="22"/>
        </w:rPr>
      </w:pPr>
      <w:r>
        <w:t>15.</w:t>
      </w:r>
      <w:r>
        <w:tab/>
        <w:t>Boarding agreements to be signed</w:t>
      </w:r>
      <w:r>
        <w:tab/>
      </w:r>
      <w:r>
        <w:fldChar w:fldCharType="begin"/>
      </w:r>
      <w:r>
        <w:instrText xml:space="preserve"> PAGEREF _Toc493239948 \h </w:instrText>
      </w:r>
      <w:r>
        <w:fldChar w:fldCharType="separate"/>
      </w:r>
      <w:r>
        <w:t>13</w:t>
      </w:r>
      <w:r>
        <w:fldChar w:fldCharType="end"/>
      </w:r>
    </w:p>
    <w:p>
      <w:pPr>
        <w:pStyle w:val="TOC8"/>
        <w:rPr>
          <w:rFonts w:asciiTheme="minorHAnsi" w:eastAsiaTheme="minorEastAsia" w:hAnsiTheme="minorHAnsi" w:cstheme="minorBidi"/>
          <w:szCs w:val="22"/>
        </w:rPr>
      </w:pPr>
      <w:r>
        <w:t>16.</w:t>
      </w:r>
      <w:r>
        <w:tab/>
        <w:t>CEO may terminate boarding agreement</w:t>
      </w:r>
      <w:r>
        <w:tab/>
      </w:r>
      <w:r>
        <w:fldChar w:fldCharType="begin"/>
      </w:r>
      <w:r>
        <w:instrText xml:space="preserve"> PAGEREF _Toc493239949 \h </w:instrText>
      </w:r>
      <w:r>
        <w:fldChar w:fldCharType="separate"/>
      </w:r>
      <w:r>
        <w:t>14</w:t>
      </w:r>
      <w:r>
        <w:fldChar w:fldCharType="end"/>
      </w:r>
    </w:p>
    <w:p>
      <w:pPr>
        <w:pStyle w:val="TOC8"/>
        <w:rPr>
          <w:rFonts w:asciiTheme="minorHAnsi" w:eastAsiaTheme="minorEastAsia" w:hAnsiTheme="minorHAnsi" w:cstheme="minorBidi"/>
          <w:szCs w:val="22"/>
        </w:rPr>
      </w:pPr>
      <w:r>
        <w:t>17.</w:t>
      </w:r>
      <w:r>
        <w:tab/>
        <w:t>Parent may terminate boarding agreement</w:t>
      </w:r>
      <w:r>
        <w:tab/>
      </w:r>
      <w:r>
        <w:fldChar w:fldCharType="begin"/>
      </w:r>
      <w:r>
        <w:instrText xml:space="preserve"> PAGEREF _Toc493239950 \h </w:instrText>
      </w:r>
      <w:r>
        <w:fldChar w:fldCharType="separate"/>
      </w:r>
      <w:r>
        <w:t>15</w:t>
      </w:r>
      <w:r>
        <w:fldChar w:fldCharType="end"/>
      </w:r>
    </w:p>
    <w:p>
      <w:pPr>
        <w:pStyle w:val="TOC8"/>
        <w:rPr>
          <w:rFonts w:asciiTheme="minorHAnsi" w:eastAsiaTheme="minorEastAsia" w:hAnsiTheme="minorHAnsi" w:cstheme="minorBidi"/>
          <w:szCs w:val="22"/>
        </w:rPr>
      </w:pPr>
      <w:r>
        <w:t>18.</w:t>
      </w:r>
      <w:r>
        <w:tab/>
        <w:t>Effect of terminating boarding agreement</w:t>
      </w:r>
      <w:r>
        <w:tab/>
      </w:r>
      <w:r>
        <w:fldChar w:fldCharType="begin"/>
      </w:r>
      <w:r>
        <w:instrText xml:space="preserve"> PAGEREF _Toc493239951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Individual services</w:t>
      </w:r>
    </w:p>
    <w:p>
      <w:pPr>
        <w:pStyle w:val="TOC8"/>
        <w:rPr>
          <w:rFonts w:asciiTheme="minorHAnsi" w:eastAsiaTheme="minorEastAsia" w:hAnsiTheme="minorHAnsi" w:cstheme="minorBidi"/>
          <w:szCs w:val="22"/>
        </w:rPr>
      </w:pPr>
      <w:r>
        <w:t>19.</w:t>
      </w:r>
      <w:r>
        <w:tab/>
        <w:t>Minister may provide individual services</w:t>
      </w:r>
      <w:r>
        <w:tab/>
      </w:r>
      <w:r>
        <w:fldChar w:fldCharType="begin"/>
      </w:r>
      <w:r>
        <w:instrText xml:space="preserve"> PAGEREF _Toc493239953 \h </w:instrText>
      </w:r>
      <w:r>
        <w:fldChar w:fldCharType="separate"/>
      </w:r>
      <w:r>
        <w:t>16</w:t>
      </w:r>
      <w:r>
        <w:fldChar w:fldCharType="end"/>
      </w:r>
    </w:p>
    <w:p>
      <w:pPr>
        <w:pStyle w:val="TOC8"/>
        <w:rPr>
          <w:rFonts w:asciiTheme="minorHAnsi" w:eastAsiaTheme="minorEastAsia" w:hAnsiTheme="minorHAnsi" w:cstheme="minorBidi"/>
          <w:szCs w:val="22"/>
        </w:rPr>
      </w:pPr>
      <w:r>
        <w:t>20.</w:t>
      </w:r>
      <w:r>
        <w:tab/>
        <w:t>Costs of individual services</w:t>
      </w:r>
      <w:r>
        <w:tab/>
      </w:r>
      <w:r>
        <w:fldChar w:fldCharType="begin"/>
      </w:r>
      <w:r>
        <w:instrText xml:space="preserve"> PAGEREF _Toc493239954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Health and safety</w:t>
      </w:r>
    </w:p>
    <w:p>
      <w:pPr>
        <w:pStyle w:val="TOC8"/>
        <w:rPr>
          <w:rFonts w:asciiTheme="minorHAnsi" w:eastAsiaTheme="minorEastAsia" w:hAnsiTheme="minorHAnsi" w:cstheme="minorBidi"/>
          <w:szCs w:val="22"/>
        </w:rPr>
      </w:pPr>
      <w:r>
        <w:t>21.</w:t>
      </w:r>
      <w:r>
        <w:tab/>
        <w:t>Health and safety of students</w:t>
      </w:r>
      <w:r>
        <w:tab/>
      </w:r>
      <w:r>
        <w:fldChar w:fldCharType="begin"/>
      </w:r>
      <w:r>
        <w:instrText xml:space="preserve"> PAGEREF _Toc493239956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Suspending students and terminating boarding agreements</w:t>
      </w:r>
    </w:p>
    <w:p>
      <w:pPr>
        <w:pStyle w:val="TOC8"/>
        <w:rPr>
          <w:rFonts w:asciiTheme="minorHAnsi" w:eastAsiaTheme="minorEastAsia" w:hAnsiTheme="minorHAnsi" w:cstheme="minorBidi"/>
          <w:szCs w:val="22"/>
        </w:rPr>
      </w:pPr>
      <w:r>
        <w:t>22.</w:t>
      </w:r>
      <w:r>
        <w:tab/>
        <w:t>Term used: suspend</w:t>
      </w:r>
      <w:r>
        <w:tab/>
      </w:r>
      <w:r>
        <w:fldChar w:fldCharType="begin"/>
      </w:r>
      <w:r>
        <w:instrText xml:space="preserve"> PAGEREF _Toc493239958 \h </w:instrText>
      </w:r>
      <w:r>
        <w:fldChar w:fldCharType="separate"/>
      </w:r>
      <w:r>
        <w:t>19</w:t>
      </w:r>
      <w:r>
        <w:fldChar w:fldCharType="end"/>
      </w:r>
    </w:p>
    <w:p>
      <w:pPr>
        <w:pStyle w:val="TOC8"/>
        <w:rPr>
          <w:rFonts w:asciiTheme="minorHAnsi" w:eastAsiaTheme="minorEastAsia" w:hAnsiTheme="minorHAnsi" w:cstheme="minorBidi"/>
          <w:szCs w:val="22"/>
        </w:rPr>
      </w:pPr>
      <w:r>
        <w:t>23.</w:t>
      </w:r>
      <w:r>
        <w:tab/>
        <w:t>Powers to suspend and terminate</w:t>
      </w:r>
      <w:r>
        <w:tab/>
      </w:r>
      <w:r>
        <w:fldChar w:fldCharType="begin"/>
      </w:r>
      <w:r>
        <w:instrText xml:space="preserve"> PAGEREF _Toc493239959 \h </w:instrText>
      </w:r>
      <w:r>
        <w:fldChar w:fldCharType="separate"/>
      </w:r>
      <w:r>
        <w:t>19</w:t>
      </w:r>
      <w:r>
        <w:fldChar w:fldCharType="end"/>
      </w:r>
    </w:p>
    <w:p>
      <w:pPr>
        <w:pStyle w:val="TOC8"/>
        <w:rPr>
          <w:rFonts w:asciiTheme="minorHAnsi" w:eastAsiaTheme="minorEastAsia" w:hAnsiTheme="minorHAnsi" w:cstheme="minorBidi"/>
          <w:szCs w:val="22"/>
        </w:rPr>
      </w:pPr>
      <w:r>
        <w:t>24.</w:t>
      </w:r>
      <w:r>
        <w:tab/>
        <w:t>Suspending students</w:t>
      </w:r>
      <w:r>
        <w:tab/>
      </w:r>
      <w:r>
        <w:fldChar w:fldCharType="begin"/>
      </w:r>
      <w:r>
        <w:instrText xml:space="preserve"> PAGEREF _Toc493239960 \h </w:instrText>
      </w:r>
      <w:r>
        <w:fldChar w:fldCharType="separate"/>
      </w:r>
      <w:r>
        <w:t>20</w:t>
      </w:r>
      <w:r>
        <w:fldChar w:fldCharType="end"/>
      </w:r>
    </w:p>
    <w:p>
      <w:pPr>
        <w:pStyle w:val="TOC8"/>
        <w:rPr>
          <w:rFonts w:asciiTheme="minorHAnsi" w:eastAsiaTheme="minorEastAsia" w:hAnsiTheme="minorHAnsi" w:cstheme="minorBidi"/>
          <w:szCs w:val="22"/>
        </w:rPr>
      </w:pPr>
      <w:r>
        <w:t>25.</w:t>
      </w:r>
      <w:r>
        <w:tab/>
        <w:t>Terminating boarding agreements</w:t>
      </w:r>
      <w:r>
        <w:tab/>
      </w:r>
      <w:r>
        <w:fldChar w:fldCharType="begin"/>
      </w:r>
      <w:r>
        <w:instrText xml:space="preserve"> PAGEREF _Toc493239961 \h </w:instrText>
      </w:r>
      <w:r>
        <w:fldChar w:fldCharType="separate"/>
      </w:r>
      <w:r>
        <w:t>20</w:t>
      </w:r>
      <w:r>
        <w:fldChar w:fldCharType="end"/>
      </w:r>
    </w:p>
    <w:p>
      <w:pPr>
        <w:pStyle w:val="TOC8"/>
        <w:rPr>
          <w:rFonts w:asciiTheme="minorHAnsi" w:eastAsiaTheme="minorEastAsia" w:hAnsiTheme="minorHAnsi" w:cstheme="minorBidi"/>
          <w:szCs w:val="22"/>
        </w:rPr>
      </w:pPr>
      <w:r>
        <w:t>26.</w:t>
      </w:r>
      <w:r>
        <w:tab/>
        <w:t>Review of termination</w:t>
      </w:r>
      <w:r>
        <w:tab/>
      </w:r>
      <w:r>
        <w:fldChar w:fldCharType="begin"/>
      </w:r>
      <w:r>
        <w:instrText xml:space="preserve"> PAGEREF _Toc493239962 \h </w:instrText>
      </w:r>
      <w:r>
        <w:fldChar w:fldCharType="separate"/>
      </w:r>
      <w:r>
        <w:t>21</w:t>
      </w:r>
      <w:r>
        <w:fldChar w:fldCharType="end"/>
      </w:r>
    </w:p>
    <w:p>
      <w:pPr>
        <w:pStyle w:val="TOC8"/>
        <w:rPr>
          <w:rFonts w:asciiTheme="minorHAnsi" w:eastAsiaTheme="minorEastAsia" w:hAnsiTheme="minorHAnsi" w:cstheme="minorBidi"/>
          <w:szCs w:val="22"/>
        </w:rPr>
      </w:pPr>
      <w:r>
        <w:t>27.</w:t>
      </w:r>
      <w:r>
        <w:tab/>
        <w:t>Review Advisory Panel</w:t>
      </w:r>
      <w:r>
        <w:tab/>
      </w:r>
      <w:r>
        <w:fldChar w:fldCharType="begin"/>
      </w:r>
      <w:r>
        <w:instrText xml:space="preserve"> PAGEREF _Toc493239963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Operation and management of colleges</w:t>
      </w:r>
    </w:p>
    <w:p>
      <w:pPr>
        <w:pStyle w:val="TOC4"/>
        <w:tabs>
          <w:tab w:val="right" w:leader="dot" w:pos="7077"/>
        </w:tabs>
        <w:rPr>
          <w:rFonts w:asciiTheme="minorHAnsi" w:eastAsiaTheme="minorEastAsia" w:hAnsiTheme="minorHAnsi" w:cstheme="minorBidi"/>
          <w:b w:val="0"/>
          <w:szCs w:val="22"/>
        </w:rPr>
      </w:pPr>
      <w:r>
        <w:t>Division 1 — Disputes and complaints</w:t>
      </w:r>
    </w:p>
    <w:p>
      <w:pPr>
        <w:pStyle w:val="TOC8"/>
        <w:rPr>
          <w:rFonts w:asciiTheme="minorHAnsi" w:eastAsiaTheme="minorEastAsia" w:hAnsiTheme="minorHAnsi" w:cstheme="minorBidi"/>
          <w:szCs w:val="22"/>
        </w:rPr>
      </w:pPr>
      <w:r>
        <w:t>28.</w:t>
      </w:r>
      <w:r>
        <w:tab/>
        <w:t>Term used: scheme</w:t>
      </w:r>
      <w:r>
        <w:tab/>
      </w:r>
      <w:r>
        <w:fldChar w:fldCharType="begin"/>
      </w:r>
      <w:r>
        <w:instrText xml:space="preserve"> PAGEREF _Toc493239966 \h </w:instrText>
      </w:r>
      <w:r>
        <w:fldChar w:fldCharType="separate"/>
      </w:r>
      <w:r>
        <w:t>24</w:t>
      </w:r>
      <w:r>
        <w:fldChar w:fldCharType="end"/>
      </w:r>
    </w:p>
    <w:p>
      <w:pPr>
        <w:pStyle w:val="TOC8"/>
        <w:rPr>
          <w:rFonts w:asciiTheme="minorHAnsi" w:eastAsiaTheme="minorEastAsia" w:hAnsiTheme="minorHAnsi" w:cstheme="minorBidi"/>
          <w:szCs w:val="22"/>
        </w:rPr>
      </w:pPr>
      <w:r>
        <w:t>29.</w:t>
      </w:r>
      <w:r>
        <w:tab/>
        <w:t>Scheme to deal with disputes and complaints</w:t>
      </w:r>
      <w:r>
        <w:tab/>
      </w:r>
      <w:r>
        <w:fldChar w:fldCharType="begin"/>
      </w:r>
      <w:r>
        <w:instrText xml:space="preserve"> PAGEREF _Toc493239967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of complainants from civil liability</w:t>
      </w:r>
      <w:r>
        <w:tab/>
      </w:r>
      <w:r>
        <w:fldChar w:fldCharType="begin"/>
      </w:r>
      <w:r>
        <w:instrText xml:space="preserve"> PAGEREF _Toc493239968 \h </w:instrText>
      </w:r>
      <w:r>
        <w:fldChar w:fldCharType="separate"/>
      </w:r>
      <w:r>
        <w:t>24</w:t>
      </w:r>
      <w:r>
        <w:fldChar w:fldCharType="end"/>
      </w:r>
    </w:p>
    <w:p>
      <w:pPr>
        <w:pStyle w:val="TOC8"/>
        <w:rPr>
          <w:rFonts w:asciiTheme="minorHAnsi" w:eastAsiaTheme="minorEastAsia" w:hAnsiTheme="minorHAnsi" w:cstheme="minorBidi"/>
          <w:szCs w:val="22"/>
        </w:rPr>
      </w:pPr>
      <w:r>
        <w:t>31.</w:t>
      </w:r>
      <w:r>
        <w:tab/>
        <w:t>Detrimental action against complainant</w:t>
      </w:r>
      <w:r>
        <w:tab/>
      </w:r>
      <w:r>
        <w:fldChar w:fldCharType="begin"/>
      </w:r>
      <w:r>
        <w:instrText xml:space="preserve"> PAGEREF _Toc493239969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sponsorship</w:t>
      </w:r>
    </w:p>
    <w:p>
      <w:pPr>
        <w:pStyle w:val="TOC8"/>
        <w:rPr>
          <w:rFonts w:asciiTheme="minorHAnsi" w:eastAsiaTheme="minorEastAsia" w:hAnsiTheme="minorHAnsi" w:cstheme="minorBidi"/>
          <w:szCs w:val="22"/>
        </w:rPr>
      </w:pPr>
      <w:r>
        <w:t>32.</w:t>
      </w:r>
      <w:r>
        <w:tab/>
        <w:t>Term used: arrangement</w:t>
      </w:r>
      <w:r>
        <w:tab/>
      </w:r>
      <w:r>
        <w:fldChar w:fldCharType="begin"/>
      </w:r>
      <w:r>
        <w:instrText xml:space="preserve"> PAGEREF _Toc493239971 \h </w:instrText>
      </w:r>
      <w:r>
        <w:fldChar w:fldCharType="separate"/>
      </w:r>
      <w:r>
        <w:t>26</w:t>
      </w:r>
      <w:r>
        <w:fldChar w:fldCharType="end"/>
      </w:r>
    </w:p>
    <w:p>
      <w:pPr>
        <w:pStyle w:val="TOC8"/>
        <w:rPr>
          <w:rFonts w:asciiTheme="minorHAnsi" w:eastAsiaTheme="minorEastAsia" w:hAnsiTheme="minorHAnsi" w:cstheme="minorBidi"/>
          <w:szCs w:val="22"/>
        </w:rPr>
      </w:pPr>
      <w:r>
        <w:t>33.</w:t>
      </w:r>
      <w:r>
        <w:tab/>
        <w:t>Duration and form of arrangements</w:t>
      </w:r>
      <w:r>
        <w:tab/>
      </w:r>
      <w:r>
        <w:fldChar w:fldCharType="begin"/>
      </w:r>
      <w:r>
        <w:instrText xml:space="preserve"> PAGEREF _Toc493239972 \h </w:instrText>
      </w:r>
      <w:r>
        <w:fldChar w:fldCharType="separate"/>
      </w:r>
      <w:r>
        <w:t>26</w:t>
      </w:r>
      <w:r>
        <w:fldChar w:fldCharType="end"/>
      </w:r>
    </w:p>
    <w:p>
      <w:pPr>
        <w:pStyle w:val="TOC8"/>
        <w:rPr>
          <w:rFonts w:asciiTheme="minorHAnsi" w:eastAsiaTheme="minorEastAsia" w:hAnsiTheme="minorHAnsi" w:cstheme="minorBidi"/>
          <w:szCs w:val="22"/>
        </w:rPr>
      </w:pPr>
      <w:r>
        <w:t>34.</w:t>
      </w:r>
      <w:r>
        <w:tab/>
        <w:t>Contents of arrangements</w:t>
      </w:r>
      <w:r>
        <w:tab/>
      </w:r>
      <w:r>
        <w:fldChar w:fldCharType="begin"/>
      </w:r>
      <w:r>
        <w:instrText xml:space="preserve"> PAGEREF _Toc493239973 \h </w:instrText>
      </w:r>
      <w:r>
        <w:fldChar w:fldCharType="separate"/>
      </w:r>
      <w:r>
        <w:t>26</w:t>
      </w:r>
      <w:r>
        <w:fldChar w:fldCharType="end"/>
      </w:r>
    </w:p>
    <w:p>
      <w:pPr>
        <w:pStyle w:val="TOC8"/>
        <w:rPr>
          <w:rFonts w:asciiTheme="minorHAnsi" w:eastAsiaTheme="minorEastAsia" w:hAnsiTheme="minorHAnsi" w:cstheme="minorBidi"/>
          <w:szCs w:val="22"/>
        </w:rPr>
      </w:pPr>
      <w:r>
        <w:t>35.</w:t>
      </w:r>
      <w:r>
        <w:tab/>
        <w:t>Naming rights in arrangements</w:t>
      </w:r>
      <w:r>
        <w:tab/>
      </w:r>
      <w:r>
        <w:fldChar w:fldCharType="begin"/>
      </w:r>
      <w:r>
        <w:instrText xml:space="preserve"> PAGEREF _Toc493239974 \h </w:instrText>
      </w:r>
      <w:r>
        <w:fldChar w:fldCharType="separate"/>
      </w:r>
      <w:r>
        <w:t>27</w:t>
      </w:r>
      <w:r>
        <w:fldChar w:fldCharType="end"/>
      </w:r>
    </w:p>
    <w:p>
      <w:pPr>
        <w:pStyle w:val="TOC8"/>
        <w:rPr>
          <w:rFonts w:asciiTheme="minorHAnsi" w:eastAsiaTheme="minorEastAsia" w:hAnsiTheme="minorHAnsi" w:cstheme="minorBidi"/>
          <w:szCs w:val="22"/>
        </w:rPr>
      </w:pPr>
      <w:r>
        <w:t>36.</w:t>
      </w:r>
      <w:r>
        <w:tab/>
        <w:t>Arrangements that contravene Division of no effect</w:t>
      </w:r>
      <w:r>
        <w:tab/>
      </w:r>
      <w:r>
        <w:fldChar w:fldCharType="begin"/>
      </w:r>
      <w:r>
        <w:instrText xml:space="preserve"> PAGEREF _Toc493239975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_Toc493239977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School Education Act 1999</w:t>
      </w:r>
    </w:p>
    <w:p>
      <w:pPr>
        <w:pStyle w:val="NameofActReg"/>
      </w:pPr>
      <w:r>
        <w:t>School Education (Student Residential Colleges) Regulations 2017</w:t>
      </w:r>
    </w:p>
    <w:p>
      <w:pPr>
        <w:pStyle w:val="Heading2"/>
        <w:pageBreakBefore w:val="0"/>
      </w:pPr>
      <w:bookmarkStart w:id="3" w:name="_Toc490723700"/>
      <w:bookmarkStart w:id="4" w:name="_Toc490743329"/>
      <w:bookmarkStart w:id="5" w:name="_Toc490743419"/>
      <w:bookmarkStart w:id="6" w:name="_Toc493237277"/>
      <w:bookmarkStart w:id="7" w:name="_Toc493237766"/>
      <w:bookmarkStart w:id="8" w:name="_Toc493239928"/>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p>
    <w:p>
      <w:pPr>
        <w:pStyle w:val="Heading5"/>
      </w:pPr>
      <w:bookmarkStart w:id="9" w:name="_Toc490743420"/>
      <w:bookmarkStart w:id="10" w:name="_Toc493239929"/>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12" w:name="_Toc490743421"/>
      <w:bookmarkStart w:id="13" w:name="_Toc493239930"/>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4" w:name="_Toc490743422"/>
      <w:bookmarkStart w:id="15" w:name="_Toc493239931"/>
      <w:r>
        <w:rPr>
          <w:rStyle w:val="CharSectno"/>
        </w:rPr>
        <w:t>3</w:t>
      </w:r>
      <w:r>
        <w:t>.</w:t>
      </w:r>
      <w:r>
        <w:tab/>
        <w:t>Terms used</w:t>
      </w:r>
      <w:bookmarkEnd w:id="14"/>
      <w:bookmarkEnd w:id="15"/>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Heading2"/>
      </w:pPr>
      <w:bookmarkStart w:id="16" w:name="_Toc490723704"/>
      <w:bookmarkStart w:id="17" w:name="_Toc490743333"/>
      <w:bookmarkStart w:id="18" w:name="_Toc490743423"/>
      <w:bookmarkStart w:id="19" w:name="_Toc493237281"/>
      <w:bookmarkStart w:id="20" w:name="_Toc493237770"/>
      <w:bookmarkStart w:id="21" w:name="_Toc493239932"/>
      <w:r>
        <w:rPr>
          <w:rStyle w:val="CharPartNo"/>
        </w:rPr>
        <w:t>Part 2</w:t>
      </w:r>
      <w:r>
        <w:t> — </w:t>
      </w:r>
      <w:r>
        <w:rPr>
          <w:rStyle w:val="CharPartText"/>
        </w:rPr>
        <w:t>Places at colleges</w:t>
      </w:r>
      <w:bookmarkEnd w:id="16"/>
      <w:bookmarkEnd w:id="17"/>
      <w:bookmarkEnd w:id="18"/>
      <w:bookmarkEnd w:id="19"/>
      <w:bookmarkEnd w:id="20"/>
      <w:bookmarkEnd w:id="21"/>
    </w:p>
    <w:p>
      <w:pPr>
        <w:pStyle w:val="Heading3"/>
      </w:pPr>
      <w:bookmarkStart w:id="22" w:name="_Toc490723705"/>
      <w:bookmarkStart w:id="23" w:name="_Toc490743334"/>
      <w:bookmarkStart w:id="24" w:name="_Toc490743424"/>
      <w:bookmarkStart w:id="25" w:name="_Toc493237282"/>
      <w:bookmarkStart w:id="26" w:name="_Toc493237771"/>
      <w:bookmarkStart w:id="27" w:name="_Toc493239933"/>
      <w:r>
        <w:rPr>
          <w:rStyle w:val="CharDivNo"/>
        </w:rPr>
        <w:t>Division 1</w:t>
      </w:r>
      <w:r>
        <w:t> — </w:t>
      </w:r>
      <w:r>
        <w:rPr>
          <w:rStyle w:val="CharDivText"/>
        </w:rPr>
        <w:t>General provisions</w:t>
      </w:r>
      <w:bookmarkEnd w:id="22"/>
      <w:bookmarkEnd w:id="23"/>
      <w:bookmarkEnd w:id="24"/>
      <w:bookmarkEnd w:id="25"/>
      <w:bookmarkEnd w:id="26"/>
      <w:bookmarkEnd w:id="27"/>
    </w:p>
    <w:p>
      <w:pPr>
        <w:pStyle w:val="Heading5"/>
      </w:pPr>
      <w:bookmarkStart w:id="28" w:name="_Toc490743425"/>
      <w:bookmarkStart w:id="29" w:name="_Toc493239934"/>
      <w:r>
        <w:rPr>
          <w:rStyle w:val="CharSectno"/>
        </w:rPr>
        <w:t>4</w:t>
      </w:r>
      <w:r>
        <w:t>.</w:t>
      </w:r>
      <w:r>
        <w:tab/>
        <w:t>Terms used</w:t>
      </w:r>
      <w:bookmarkEnd w:id="28"/>
      <w:bookmarkEnd w:id="29"/>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30" w:name="_Toc490743426"/>
      <w:bookmarkStart w:id="31" w:name="_Toc493239935"/>
      <w:r>
        <w:rPr>
          <w:rStyle w:val="CharSectno"/>
        </w:rPr>
        <w:t>5</w:t>
      </w:r>
      <w:r>
        <w:t>.</w:t>
      </w:r>
      <w:r>
        <w:tab/>
        <w:t>Terms of boarding agreements to be made public</w:t>
      </w:r>
      <w:bookmarkEnd w:id="30"/>
      <w:bookmarkEnd w:id="31"/>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32" w:name="_Toc490723708"/>
      <w:bookmarkStart w:id="33" w:name="_Toc490743337"/>
      <w:bookmarkStart w:id="34" w:name="_Toc490743427"/>
      <w:bookmarkStart w:id="35" w:name="_Toc493237285"/>
      <w:bookmarkStart w:id="36" w:name="_Toc493237774"/>
      <w:bookmarkStart w:id="37" w:name="_Toc493239936"/>
      <w:r>
        <w:rPr>
          <w:rStyle w:val="CharDivNo"/>
        </w:rPr>
        <w:t>Division 2</w:t>
      </w:r>
      <w:r>
        <w:t> — </w:t>
      </w:r>
      <w:r>
        <w:rPr>
          <w:rStyle w:val="CharDivText"/>
        </w:rPr>
        <w:t>Applying for places</w:t>
      </w:r>
      <w:bookmarkEnd w:id="32"/>
      <w:bookmarkEnd w:id="33"/>
      <w:bookmarkEnd w:id="34"/>
      <w:bookmarkEnd w:id="35"/>
      <w:bookmarkEnd w:id="36"/>
      <w:bookmarkEnd w:id="37"/>
    </w:p>
    <w:p>
      <w:pPr>
        <w:pStyle w:val="Heading5"/>
      </w:pPr>
      <w:bookmarkStart w:id="38" w:name="_Toc490743428"/>
      <w:bookmarkStart w:id="39" w:name="_Toc493239937"/>
      <w:r>
        <w:rPr>
          <w:rStyle w:val="CharSectno"/>
        </w:rPr>
        <w:t>6</w:t>
      </w:r>
      <w:r>
        <w:t>.</w:t>
      </w:r>
      <w:r>
        <w:tab/>
        <w:t>Applying for a place</w:t>
      </w:r>
      <w:bookmarkEnd w:id="38"/>
      <w:bookmarkEnd w:id="39"/>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tab/>
        <w:t>(g)</w:t>
      </w:r>
      <w:r>
        <w:tab/>
        <w:t>any vaccinations the student has had;</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Heading5"/>
      </w:pPr>
      <w:bookmarkStart w:id="40" w:name="_Toc490743429"/>
      <w:bookmarkStart w:id="41" w:name="_Toc493239938"/>
      <w:r>
        <w:rPr>
          <w:rStyle w:val="CharSectno"/>
        </w:rPr>
        <w:t>7</w:t>
      </w:r>
      <w:r>
        <w:t>.</w:t>
      </w:r>
      <w:r>
        <w:tab/>
        <w:t>Objecting to an application or boarding agreement</w:t>
      </w:r>
      <w:bookmarkEnd w:id="40"/>
      <w:bookmarkEnd w:id="41"/>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42" w:name="_Toc490743430"/>
      <w:bookmarkStart w:id="43" w:name="_Toc493239939"/>
      <w:r>
        <w:rPr>
          <w:rStyle w:val="CharSectno"/>
        </w:rPr>
        <w:t>8</w:t>
      </w:r>
      <w:r>
        <w:t>.</w:t>
      </w:r>
      <w:r>
        <w:tab/>
        <w:t>Withdrawing applications</w:t>
      </w:r>
      <w:bookmarkEnd w:id="42"/>
      <w:bookmarkEnd w:id="43"/>
    </w:p>
    <w:p>
      <w:pPr>
        <w:pStyle w:val="Subsection"/>
      </w:pPr>
      <w:r>
        <w:tab/>
      </w:r>
      <w:r>
        <w:tab/>
        <w:t>An applicant may withdraw an application by giving the CEO notice in writing.</w:t>
      </w:r>
    </w:p>
    <w:p>
      <w:pPr>
        <w:pStyle w:val="Heading5"/>
      </w:pPr>
      <w:bookmarkStart w:id="44" w:name="_Toc490743431"/>
      <w:bookmarkStart w:id="45" w:name="_Toc493239940"/>
      <w:r>
        <w:rPr>
          <w:rStyle w:val="CharSectno"/>
        </w:rPr>
        <w:t>9</w:t>
      </w:r>
      <w:r>
        <w:t>.</w:t>
      </w:r>
      <w:r>
        <w:tab/>
        <w:t>CEO may ask for certain information and evidence</w:t>
      </w:r>
      <w:bookmarkEnd w:id="44"/>
      <w:bookmarkEnd w:id="45"/>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46" w:name="_Toc490723713"/>
      <w:bookmarkStart w:id="47" w:name="_Toc490743342"/>
      <w:bookmarkStart w:id="48" w:name="_Toc490743432"/>
      <w:bookmarkStart w:id="49" w:name="_Toc493237290"/>
      <w:bookmarkStart w:id="50" w:name="_Toc493237779"/>
      <w:bookmarkStart w:id="51" w:name="_Toc493239941"/>
      <w:r>
        <w:rPr>
          <w:rStyle w:val="CharDivNo"/>
        </w:rPr>
        <w:t>Division 3</w:t>
      </w:r>
      <w:r>
        <w:t> — </w:t>
      </w:r>
      <w:r>
        <w:rPr>
          <w:rStyle w:val="CharDivText"/>
        </w:rPr>
        <w:t>Dealing with applications</w:t>
      </w:r>
      <w:bookmarkEnd w:id="46"/>
      <w:bookmarkEnd w:id="47"/>
      <w:bookmarkEnd w:id="48"/>
      <w:bookmarkEnd w:id="49"/>
      <w:bookmarkEnd w:id="50"/>
      <w:bookmarkEnd w:id="51"/>
    </w:p>
    <w:p>
      <w:pPr>
        <w:pStyle w:val="Heading5"/>
      </w:pPr>
      <w:bookmarkStart w:id="52" w:name="_Toc490743433"/>
      <w:bookmarkStart w:id="53" w:name="_Toc493239942"/>
      <w:r>
        <w:rPr>
          <w:rStyle w:val="CharSectno"/>
        </w:rPr>
        <w:t>10</w:t>
      </w:r>
      <w:r>
        <w:t>.</w:t>
      </w:r>
      <w:r>
        <w:tab/>
        <w:t>Term used: application</w:t>
      </w:r>
      <w:bookmarkEnd w:id="52"/>
      <w:bookmarkEnd w:id="53"/>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54" w:name="_Toc490743434"/>
      <w:bookmarkStart w:id="55" w:name="_Toc493239943"/>
      <w:r>
        <w:rPr>
          <w:rStyle w:val="CharSectno"/>
        </w:rPr>
        <w:t>11</w:t>
      </w:r>
      <w:r>
        <w:t>.</w:t>
      </w:r>
      <w:r>
        <w:tab/>
        <w:t>General provisions on dealing with applications</w:t>
      </w:r>
      <w:bookmarkEnd w:id="54"/>
      <w:bookmarkEnd w:id="55"/>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56" w:name="_Toc490743435"/>
      <w:bookmarkStart w:id="57" w:name="_Toc493239944"/>
      <w:r>
        <w:rPr>
          <w:rStyle w:val="CharSectno"/>
        </w:rPr>
        <w:t>12</w:t>
      </w:r>
      <w:r>
        <w:t>.</w:t>
      </w:r>
      <w:r>
        <w:tab/>
        <w:t>Order in which places for regional colleges to be offered</w:t>
      </w:r>
      <w:bookmarkEnd w:id="56"/>
      <w:bookmarkEnd w:id="57"/>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ageBreakBefore/>
      </w:pPr>
      <w:bookmarkStart w:id="58" w:name="_Toc490743436"/>
      <w:bookmarkStart w:id="59" w:name="_Toc493239945"/>
      <w:r>
        <w:rPr>
          <w:rStyle w:val="CharSectno"/>
        </w:rPr>
        <w:t>13</w:t>
      </w:r>
      <w:r>
        <w:t>.</w:t>
      </w:r>
      <w:r>
        <w:tab/>
        <w:t>Order in which places at City Beach Residential College to be offered</w:t>
      </w:r>
      <w:bookmarkEnd w:id="58"/>
      <w:bookmarkEnd w:id="59"/>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Heading3"/>
      </w:pPr>
      <w:bookmarkStart w:id="60" w:name="_Toc490723718"/>
      <w:bookmarkStart w:id="61" w:name="_Toc490743347"/>
      <w:bookmarkStart w:id="62" w:name="_Toc490743437"/>
      <w:bookmarkStart w:id="63" w:name="_Toc493237295"/>
      <w:bookmarkStart w:id="64" w:name="_Toc493237784"/>
      <w:bookmarkStart w:id="65" w:name="_Toc493239946"/>
      <w:r>
        <w:rPr>
          <w:rStyle w:val="CharDivNo"/>
        </w:rPr>
        <w:t>Division 4</w:t>
      </w:r>
      <w:r>
        <w:t> — </w:t>
      </w:r>
      <w:r>
        <w:rPr>
          <w:rStyle w:val="CharDivText"/>
        </w:rPr>
        <w:t>Boarding agreements</w:t>
      </w:r>
      <w:bookmarkEnd w:id="60"/>
      <w:bookmarkEnd w:id="61"/>
      <w:bookmarkEnd w:id="62"/>
      <w:bookmarkEnd w:id="63"/>
      <w:bookmarkEnd w:id="64"/>
      <w:bookmarkEnd w:id="65"/>
    </w:p>
    <w:p>
      <w:pPr>
        <w:pStyle w:val="Heading5"/>
      </w:pPr>
      <w:bookmarkStart w:id="66" w:name="_Toc490743438"/>
      <w:bookmarkStart w:id="67" w:name="_Toc493239947"/>
      <w:r>
        <w:rPr>
          <w:rStyle w:val="CharSectno"/>
        </w:rPr>
        <w:t>14</w:t>
      </w:r>
      <w:r>
        <w:t>.</w:t>
      </w:r>
      <w:r>
        <w:tab/>
        <w:t>Boarding agreements</w:t>
      </w:r>
      <w:bookmarkEnd w:id="66"/>
      <w:bookmarkEnd w:id="67"/>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an agreement must be —</w:t>
      </w:r>
    </w:p>
    <w:p>
      <w:pPr>
        <w:pStyle w:val="Indenta"/>
      </w:pPr>
      <w:r>
        <w:tab/>
        <w:t>(a)</w:t>
      </w:r>
      <w:r>
        <w:tab/>
        <w:t>for an overseas student, as defined in section 97 of the Act, $25 000 for a school year;</w:t>
      </w:r>
    </w:p>
    <w:p>
      <w:pPr>
        <w:pStyle w:val="Indenta"/>
      </w:pPr>
      <w:r>
        <w:tab/>
        <w:t>(b)</w:t>
      </w:r>
      <w:r>
        <w:tab/>
        <w:t>for any other student, $13 900 for a school year.</w:t>
      </w:r>
    </w:p>
    <w:p>
      <w:pPr>
        <w:pStyle w:val="Subsection"/>
      </w:pPr>
      <w:r>
        <w:tab/>
        <w:t>(8)</w:t>
      </w:r>
      <w:r>
        <w:tab/>
        <w:t>If a student does not reside at a college for the whole of a school year, the CEO may reduce the costs and charges payable for the student’s accommodation on a pro rata basis.</w:t>
      </w:r>
    </w:p>
    <w:p>
      <w:pPr>
        <w:pStyle w:val="Heading5"/>
      </w:pPr>
      <w:bookmarkStart w:id="68" w:name="_Toc490743439"/>
      <w:bookmarkStart w:id="69" w:name="_Toc493239948"/>
      <w:r>
        <w:rPr>
          <w:rStyle w:val="CharSectno"/>
        </w:rPr>
        <w:t>15</w:t>
      </w:r>
      <w:r>
        <w:t>.</w:t>
      </w:r>
      <w:r>
        <w:tab/>
        <w:t>Boarding agreements to be signed</w:t>
      </w:r>
      <w:bookmarkEnd w:id="68"/>
      <w:bookmarkEnd w:id="69"/>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70" w:name="_Toc490743440"/>
      <w:bookmarkStart w:id="71" w:name="_Toc493239949"/>
      <w:r>
        <w:rPr>
          <w:rStyle w:val="CharSectno"/>
        </w:rPr>
        <w:t>16</w:t>
      </w:r>
      <w:r>
        <w:t>.</w:t>
      </w:r>
      <w:r>
        <w:tab/>
        <w:t>CEO may terminate boarding agreement</w:t>
      </w:r>
      <w:bookmarkEnd w:id="70"/>
      <w:bookmarkEnd w:id="71"/>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72" w:name="_Toc490743441"/>
      <w:bookmarkStart w:id="73" w:name="_Toc493239950"/>
      <w:r>
        <w:rPr>
          <w:rStyle w:val="CharSectno"/>
        </w:rPr>
        <w:t>17</w:t>
      </w:r>
      <w:r>
        <w:t>.</w:t>
      </w:r>
      <w:r>
        <w:tab/>
        <w:t>Parent may terminate boarding agreement</w:t>
      </w:r>
      <w:bookmarkEnd w:id="72"/>
      <w:bookmarkEnd w:id="73"/>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74" w:name="_Toc490743442"/>
      <w:bookmarkStart w:id="75" w:name="_Toc493239951"/>
      <w:r>
        <w:rPr>
          <w:rStyle w:val="CharSectno"/>
        </w:rPr>
        <w:t>18</w:t>
      </w:r>
      <w:r>
        <w:t>.</w:t>
      </w:r>
      <w:r>
        <w:tab/>
        <w:t>Effect of terminating boarding agreement</w:t>
      </w:r>
      <w:bookmarkEnd w:id="74"/>
      <w:bookmarkEnd w:id="75"/>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76" w:name="_Toc490723724"/>
      <w:bookmarkStart w:id="77" w:name="_Toc490743353"/>
      <w:bookmarkStart w:id="78" w:name="_Toc490743443"/>
      <w:bookmarkStart w:id="79" w:name="_Toc493237301"/>
      <w:bookmarkStart w:id="80" w:name="_Toc493237790"/>
      <w:bookmarkStart w:id="81" w:name="_Toc493239952"/>
      <w:r>
        <w:rPr>
          <w:rStyle w:val="CharPartNo"/>
        </w:rPr>
        <w:t>Part 3</w:t>
      </w:r>
      <w:r>
        <w:rPr>
          <w:rStyle w:val="CharDivNo"/>
        </w:rPr>
        <w:t> </w:t>
      </w:r>
      <w:r>
        <w:t>—</w:t>
      </w:r>
      <w:r>
        <w:rPr>
          <w:rStyle w:val="CharDivText"/>
        </w:rPr>
        <w:t> </w:t>
      </w:r>
      <w:r>
        <w:rPr>
          <w:rStyle w:val="CharPartText"/>
        </w:rPr>
        <w:t>Individual services</w:t>
      </w:r>
      <w:bookmarkEnd w:id="76"/>
      <w:bookmarkEnd w:id="77"/>
      <w:bookmarkEnd w:id="78"/>
      <w:bookmarkEnd w:id="79"/>
      <w:bookmarkEnd w:id="80"/>
      <w:bookmarkEnd w:id="81"/>
    </w:p>
    <w:p>
      <w:pPr>
        <w:pStyle w:val="Heading5"/>
      </w:pPr>
      <w:bookmarkStart w:id="82" w:name="_Toc490743444"/>
      <w:bookmarkStart w:id="83" w:name="_Toc493239953"/>
      <w:r>
        <w:rPr>
          <w:rStyle w:val="CharSectno"/>
        </w:rPr>
        <w:t>19</w:t>
      </w:r>
      <w:r>
        <w:t>.</w:t>
      </w:r>
      <w:r>
        <w:tab/>
        <w:t>Minister may provide individual services</w:t>
      </w:r>
      <w:bookmarkEnd w:id="82"/>
      <w:bookmarkEnd w:id="83"/>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84" w:name="_Toc490743445"/>
      <w:bookmarkStart w:id="85" w:name="_Toc493239954"/>
      <w:r>
        <w:rPr>
          <w:rStyle w:val="CharSectno"/>
        </w:rPr>
        <w:t>20</w:t>
      </w:r>
      <w:r>
        <w:t>.</w:t>
      </w:r>
      <w:r>
        <w:tab/>
        <w:t>Costs of individual services</w:t>
      </w:r>
      <w:bookmarkEnd w:id="84"/>
      <w:bookmarkEnd w:id="85"/>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86" w:name="_Toc490723727"/>
      <w:bookmarkStart w:id="87" w:name="_Toc490743356"/>
      <w:bookmarkStart w:id="88" w:name="_Toc490743446"/>
      <w:bookmarkStart w:id="89" w:name="_Toc493237304"/>
      <w:bookmarkStart w:id="90" w:name="_Toc493237793"/>
      <w:bookmarkStart w:id="91" w:name="_Toc493239955"/>
      <w:r>
        <w:rPr>
          <w:rStyle w:val="CharPartNo"/>
        </w:rPr>
        <w:t>Part 4</w:t>
      </w:r>
      <w:r>
        <w:rPr>
          <w:rStyle w:val="CharDivNo"/>
        </w:rPr>
        <w:t> </w:t>
      </w:r>
      <w:r>
        <w:t>—</w:t>
      </w:r>
      <w:r>
        <w:rPr>
          <w:rStyle w:val="CharDivText"/>
        </w:rPr>
        <w:t> </w:t>
      </w:r>
      <w:r>
        <w:rPr>
          <w:rStyle w:val="CharPartText"/>
        </w:rPr>
        <w:t>Health and safety</w:t>
      </w:r>
      <w:bookmarkEnd w:id="86"/>
      <w:bookmarkEnd w:id="87"/>
      <w:bookmarkEnd w:id="88"/>
      <w:bookmarkEnd w:id="89"/>
      <w:bookmarkEnd w:id="90"/>
      <w:bookmarkEnd w:id="91"/>
    </w:p>
    <w:p>
      <w:pPr>
        <w:pStyle w:val="Heading5"/>
      </w:pPr>
      <w:bookmarkStart w:id="92" w:name="_Toc490743447"/>
      <w:bookmarkStart w:id="93" w:name="_Toc493239956"/>
      <w:r>
        <w:rPr>
          <w:rStyle w:val="CharSectno"/>
        </w:rPr>
        <w:t>21</w:t>
      </w:r>
      <w:r>
        <w:t>.</w:t>
      </w:r>
      <w:r>
        <w:tab/>
        <w:t>Health and safety of students</w:t>
      </w:r>
      <w:bookmarkEnd w:id="92"/>
      <w:bookmarkEnd w:id="93"/>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94" w:name="_Toc490723729"/>
      <w:bookmarkStart w:id="95" w:name="_Toc490743358"/>
      <w:bookmarkStart w:id="96" w:name="_Toc490743448"/>
      <w:bookmarkStart w:id="97" w:name="_Toc493237306"/>
      <w:bookmarkStart w:id="98" w:name="_Toc493237795"/>
      <w:bookmarkStart w:id="99" w:name="_Toc493239957"/>
      <w:r>
        <w:rPr>
          <w:rStyle w:val="CharPartNo"/>
        </w:rPr>
        <w:t>Part 5</w:t>
      </w:r>
      <w:r>
        <w:rPr>
          <w:rStyle w:val="CharDivNo"/>
        </w:rPr>
        <w:t> </w:t>
      </w:r>
      <w:r>
        <w:t>—</w:t>
      </w:r>
      <w:r>
        <w:rPr>
          <w:rStyle w:val="CharDivText"/>
        </w:rPr>
        <w:t> </w:t>
      </w:r>
      <w:r>
        <w:rPr>
          <w:rStyle w:val="CharPartText"/>
        </w:rPr>
        <w:t>Suspending students and terminating boarding agreements</w:t>
      </w:r>
      <w:bookmarkEnd w:id="94"/>
      <w:bookmarkEnd w:id="95"/>
      <w:bookmarkEnd w:id="96"/>
      <w:bookmarkEnd w:id="97"/>
      <w:bookmarkEnd w:id="98"/>
      <w:bookmarkEnd w:id="99"/>
    </w:p>
    <w:p>
      <w:pPr>
        <w:pStyle w:val="Heading5"/>
      </w:pPr>
      <w:bookmarkStart w:id="100" w:name="_Toc490743449"/>
      <w:bookmarkStart w:id="101" w:name="_Toc493239958"/>
      <w:r>
        <w:rPr>
          <w:rStyle w:val="CharSectno"/>
        </w:rPr>
        <w:t>22</w:t>
      </w:r>
      <w:r>
        <w:t>.</w:t>
      </w:r>
      <w:r>
        <w:tab/>
        <w:t>Term used: suspend</w:t>
      </w:r>
      <w:bookmarkEnd w:id="100"/>
      <w:bookmarkEnd w:id="101"/>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102" w:name="_Toc490743450"/>
      <w:bookmarkStart w:id="103" w:name="_Toc493239959"/>
      <w:r>
        <w:rPr>
          <w:rStyle w:val="CharSectno"/>
        </w:rPr>
        <w:t>23</w:t>
      </w:r>
      <w:r>
        <w:t>.</w:t>
      </w:r>
      <w:r>
        <w:tab/>
        <w:t>Powers to suspend and terminate</w:t>
      </w:r>
      <w:bookmarkEnd w:id="102"/>
      <w:bookmarkEnd w:id="103"/>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104" w:name="_Toc490743451"/>
      <w:bookmarkStart w:id="105" w:name="_Toc493239960"/>
      <w:r>
        <w:rPr>
          <w:rStyle w:val="CharSectno"/>
        </w:rPr>
        <w:t>24</w:t>
      </w:r>
      <w:r>
        <w:t>.</w:t>
      </w:r>
      <w:r>
        <w:tab/>
        <w:t>Suspending students</w:t>
      </w:r>
      <w:bookmarkEnd w:id="104"/>
      <w:bookmarkEnd w:id="105"/>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106" w:name="_Toc490743452"/>
      <w:bookmarkStart w:id="107" w:name="_Toc493239961"/>
      <w:r>
        <w:rPr>
          <w:rStyle w:val="CharSectno"/>
        </w:rPr>
        <w:t>25</w:t>
      </w:r>
      <w:r>
        <w:t>.</w:t>
      </w:r>
      <w:r>
        <w:tab/>
        <w:t>Terminating boarding agreements</w:t>
      </w:r>
      <w:bookmarkEnd w:id="106"/>
      <w:bookmarkEnd w:id="107"/>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108" w:name="_Toc490743453"/>
      <w:bookmarkStart w:id="109" w:name="_Toc493239962"/>
      <w:r>
        <w:rPr>
          <w:rStyle w:val="CharSectno"/>
        </w:rPr>
        <w:t>26</w:t>
      </w:r>
      <w:r>
        <w:t>.</w:t>
      </w:r>
      <w:r>
        <w:tab/>
        <w:t>Review of termination</w:t>
      </w:r>
      <w:bookmarkEnd w:id="108"/>
      <w:bookmarkEnd w:id="109"/>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110" w:name="_Toc490743454"/>
      <w:bookmarkStart w:id="111" w:name="_Toc493239963"/>
      <w:r>
        <w:rPr>
          <w:rStyle w:val="CharSectno"/>
        </w:rPr>
        <w:t>27</w:t>
      </w:r>
      <w:r>
        <w:t>.</w:t>
      </w:r>
      <w:r>
        <w:tab/>
        <w:t>Review Advisory Panel</w:t>
      </w:r>
      <w:bookmarkEnd w:id="110"/>
      <w:bookmarkEnd w:id="111"/>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112" w:name="_Toc490723736"/>
      <w:bookmarkStart w:id="113" w:name="_Toc490743365"/>
      <w:bookmarkStart w:id="114" w:name="_Toc490743455"/>
      <w:bookmarkStart w:id="115" w:name="_Toc493237313"/>
      <w:bookmarkStart w:id="116" w:name="_Toc493237802"/>
      <w:bookmarkStart w:id="117" w:name="_Toc493239964"/>
      <w:r>
        <w:rPr>
          <w:rStyle w:val="CharPartNo"/>
        </w:rPr>
        <w:t>Part 6</w:t>
      </w:r>
      <w:r>
        <w:t> — </w:t>
      </w:r>
      <w:r>
        <w:rPr>
          <w:rStyle w:val="CharPartText"/>
        </w:rPr>
        <w:t>Operation and management of colleges</w:t>
      </w:r>
      <w:bookmarkEnd w:id="112"/>
      <w:bookmarkEnd w:id="113"/>
      <w:bookmarkEnd w:id="114"/>
      <w:bookmarkEnd w:id="115"/>
      <w:bookmarkEnd w:id="116"/>
      <w:bookmarkEnd w:id="117"/>
    </w:p>
    <w:p>
      <w:pPr>
        <w:pStyle w:val="Heading3"/>
      </w:pPr>
      <w:bookmarkStart w:id="118" w:name="_Toc490723737"/>
      <w:bookmarkStart w:id="119" w:name="_Toc490743366"/>
      <w:bookmarkStart w:id="120" w:name="_Toc490743456"/>
      <w:bookmarkStart w:id="121" w:name="_Toc493237314"/>
      <w:bookmarkStart w:id="122" w:name="_Toc493237803"/>
      <w:bookmarkStart w:id="123" w:name="_Toc493239965"/>
      <w:r>
        <w:rPr>
          <w:rStyle w:val="CharDivNo"/>
        </w:rPr>
        <w:t>Division 1</w:t>
      </w:r>
      <w:r>
        <w:t> — </w:t>
      </w:r>
      <w:r>
        <w:rPr>
          <w:rStyle w:val="CharDivText"/>
        </w:rPr>
        <w:t>Disputes and complaints</w:t>
      </w:r>
      <w:bookmarkEnd w:id="118"/>
      <w:bookmarkEnd w:id="119"/>
      <w:bookmarkEnd w:id="120"/>
      <w:bookmarkEnd w:id="121"/>
      <w:bookmarkEnd w:id="122"/>
      <w:bookmarkEnd w:id="123"/>
    </w:p>
    <w:p>
      <w:pPr>
        <w:pStyle w:val="Heading5"/>
      </w:pPr>
      <w:bookmarkStart w:id="124" w:name="_Toc490743457"/>
      <w:bookmarkStart w:id="125" w:name="_Toc493239966"/>
      <w:r>
        <w:rPr>
          <w:rStyle w:val="CharSectno"/>
        </w:rPr>
        <w:t>28</w:t>
      </w:r>
      <w:r>
        <w:t>.</w:t>
      </w:r>
      <w:r>
        <w:tab/>
        <w:t>Term used: scheme</w:t>
      </w:r>
      <w:bookmarkEnd w:id="124"/>
      <w:bookmarkEnd w:id="125"/>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126" w:name="_Toc490743458"/>
      <w:bookmarkStart w:id="127" w:name="_Toc493239967"/>
      <w:r>
        <w:rPr>
          <w:rStyle w:val="CharSectno"/>
        </w:rPr>
        <w:t>29</w:t>
      </w:r>
      <w:r>
        <w:t>.</w:t>
      </w:r>
      <w:r>
        <w:tab/>
        <w:t>Scheme to deal with disputes and complaints</w:t>
      </w:r>
      <w:bookmarkEnd w:id="126"/>
      <w:bookmarkEnd w:id="127"/>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128" w:name="_Toc490743459"/>
      <w:bookmarkStart w:id="129" w:name="_Toc493239968"/>
      <w:r>
        <w:rPr>
          <w:rStyle w:val="CharSectno"/>
        </w:rPr>
        <w:t>30</w:t>
      </w:r>
      <w:r>
        <w:t>.</w:t>
      </w:r>
      <w:r>
        <w:tab/>
        <w:t>Protection of complainants from civil liability</w:t>
      </w:r>
      <w:bookmarkEnd w:id="128"/>
      <w:bookmarkEnd w:id="129"/>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130" w:name="_Toc490743460"/>
      <w:bookmarkStart w:id="131" w:name="_Toc493239969"/>
      <w:r>
        <w:rPr>
          <w:rStyle w:val="CharSectno"/>
        </w:rPr>
        <w:t>31</w:t>
      </w:r>
      <w:r>
        <w:t>.</w:t>
      </w:r>
      <w:r>
        <w:tab/>
        <w:t>Detrimental action against complainant</w:t>
      </w:r>
      <w:bookmarkEnd w:id="130"/>
      <w:bookmarkEnd w:id="131"/>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132" w:name="_Toc490723742"/>
      <w:bookmarkStart w:id="133" w:name="_Toc490743371"/>
      <w:bookmarkStart w:id="134" w:name="_Toc490743461"/>
      <w:bookmarkStart w:id="135" w:name="_Toc493237319"/>
      <w:bookmarkStart w:id="136" w:name="_Toc493237808"/>
      <w:bookmarkStart w:id="137" w:name="_Toc493239970"/>
      <w:r>
        <w:rPr>
          <w:rStyle w:val="CharDivNo"/>
        </w:rPr>
        <w:t>Division 2</w:t>
      </w:r>
      <w:r>
        <w:t> — </w:t>
      </w:r>
      <w:r>
        <w:rPr>
          <w:rStyle w:val="CharDivText"/>
        </w:rPr>
        <w:t>Advertising and sponsorship</w:t>
      </w:r>
      <w:bookmarkEnd w:id="132"/>
      <w:bookmarkEnd w:id="133"/>
      <w:bookmarkEnd w:id="134"/>
      <w:bookmarkEnd w:id="135"/>
      <w:bookmarkEnd w:id="136"/>
      <w:bookmarkEnd w:id="137"/>
    </w:p>
    <w:p>
      <w:pPr>
        <w:pStyle w:val="Heading5"/>
      </w:pPr>
      <w:bookmarkStart w:id="138" w:name="_Toc490743462"/>
      <w:bookmarkStart w:id="139" w:name="_Toc493239971"/>
      <w:r>
        <w:rPr>
          <w:rStyle w:val="CharSectno"/>
        </w:rPr>
        <w:t>32</w:t>
      </w:r>
      <w:r>
        <w:t>.</w:t>
      </w:r>
      <w:r>
        <w:tab/>
        <w:t>Term used: arrangement</w:t>
      </w:r>
      <w:bookmarkEnd w:id="138"/>
      <w:bookmarkEnd w:id="139"/>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140" w:name="_Toc490743463"/>
      <w:bookmarkStart w:id="141" w:name="_Toc493239972"/>
      <w:r>
        <w:rPr>
          <w:rStyle w:val="CharSectno"/>
        </w:rPr>
        <w:t>33</w:t>
      </w:r>
      <w:r>
        <w:t>.</w:t>
      </w:r>
      <w:r>
        <w:tab/>
        <w:t>Duration and form of arrangements</w:t>
      </w:r>
      <w:bookmarkEnd w:id="140"/>
      <w:bookmarkEnd w:id="141"/>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142" w:name="_Toc490743464"/>
      <w:bookmarkStart w:id="143" w:name="_Toc493239973"/>
      <w:r>
        <w:rPr>
          <w:rStyle w:val="CharSectno"/>
        </w:rPr>
        <w:t>34</w:t>
      </w:r>
      <w:r>
        <w:t>.</w:t>
      </w:r>
      <w:r>
        <w:tab/>
        <w:t>Contents of arrangements</w:t>
      </w:r>
      <w:bookmarkEnd w:id="142"/>
      <w:bookmarkEnd w:id="143"/>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144" w:name="_Toc490743465"/>
      <w:bookmarkStart w:id="145" w:name="_Toc493239974"/>
      <w:r>
        <w:rPr>
          <w:rStyle w:val="CharSectno"/>
        </w:rPr>
        <w:t>35</w:t>
      </w:r>
      <w:r>
        <w:t>.</w:t>
      </w:r>
      <w:r>
        <w:tab/>
        <w:t>Naming rights in arrangements</w:t>
      </w:r>
      <w:bookmarkEnd w:id="144"/>
      <w:bookmarkEnd w:id="145"/>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146" w:name="_Toc490743466"/>
      <w:bookmarkStart w:id="147" w:name="_Toc493239975"/>
      <w:r>
        <w:rPr>
          <w:rStyle w:val="CharSectno"/>
        </w:rPr>
        <w:t>36</w:t>
      </w:r>
      <w:r>
        <w:t>.</w:t>
      </w:r>
      <w:r>
        <w:tab/>
        <w:t>Arrangements that contravene Division of no effect</w:t>
      </w:r>
      <w:bookmarkEnd w:id="146"/>
      <w:bookmarkEnd w:id="147"/>
    </w:p>
    <w:p>
      <w:pPr>
        <w:pStyle w:val="Subsection"/>
      </w:pPr>
      <w:r>
        <w:tab/>
      </w:r>
      <w:r>
        <w:tab/>
        <w:t>An arrangement that contravenes this Division has no effect.</w:t>
      </w:r>
    </w:p>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titlePg/>
        </w:sectPr>
      </w:pPr>
    </w:p>
    <w:p>
      <w:pPr>
        <w:pStyle w:val="nHeading2"/>
      </w:pPr>
      <w:bookmarkStart w:id="148" w:name="_Toc493237814"/>
      <w:bookmarkStart w:id="149" w:name="_Toc493239976"/>
      <w:r>
        <w:t>Notes</w:t>
      </w:r>
      <w:bookmarkEnd w:id="148"/>
      <w:bookmarkEnd w:id="149"/>
    </w:p>
    <w:p>
      <w:pPr>
        <w:pStyle w:val="nSubsection"/>
      </w:pPr>
      <w:r>
        <w:rPr>
          <w:vertAlign w:val="superscript"/>
        </w:rPr>
        <w:t>1</w:t>
      </w:r>
      <w:r>
        <w:tab/>
        <w:t xml:space="preserve">This is a compilation of the </w:t>
      </w:r>
      <w:r>
        <w:rPr>
          <w:i/>
          <w:noProof/>
        </w:rPr>
        <w:t>School Education (Student Residential Colleges) Regulations 2017</w:t>
      </w:r>
      <w:r>
        <w:t>.  The following table contains information about those regulations.</w:t>
      </w:r>
    </w:p>
    <w:p>
      <w:pPr>
        <w:pStyle w:val="nHeading3"/>
      </w:pPr>
      <w:bookmarkStart w:id="150" w:name="_Toc493239977"/>
      <w:r>
        <w:t>Compilation table</w:t>
      </w:r>
      <w:bookmarkEnd w:id="1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School Education (Student Residential Colleges) Regulations 2017</w:t>
            </w:r>
          </w:p>
        </w:tc>
        <w:tc>
          <w:tcPr>
            <w:tcW w:w="1276" w:type="dxa"/>
          </w:tcPr>
          <w:p>
            <w:pPr>
              <w:pStyle w:val="nTable"/>
              <w:spacing w:after="40"/>
            </w:pPr>
            <w:r>
              <w:t>18 Sep 2017 p. 4845</w:t>
            </w:r>
            <w:r>
              <w:noBreakHyphen/>
              <w:t>75</w:t>
            </w:r>
          </w:p>
        </w:tc>
        <w:tc>
          <w:tcPr>
            <w:tcW w:w="2693" w:type="dxa"/>
          </w:tcPr>
          <w:p>
            <w:pPr>
              <w:pStyle w:val="nTable"/>
              <w:spacing w:after="40"/>
            </w:pPr>
            <w:r>
              <w:t>Pt. 1 (other than r. 3): 18 Sep 2017 (see r. 2(a));</w:t>
            </w:r>
            <w:r>
              <w:br/>
              <w:t>r. 3 and Pts. 2</w:t>
            </w:r>
            <w:r>
              <w:noBreakHyphen/>
              <w:t>6: 19 Sep 2017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52" w:name="_Toc493239978"/>
      <w:r>
        <w:rPr>
          <w:sz w:val="28"/>
        </w:rPr>
        <w:t>Defined terms</w:t>
      </w:r>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3</w:t>
      </w:r>
    </w:p>
    <w:p>
      <w:pPr>
        <w:pStyle w:val="DefinedTerms"/>
      </w:pPr>
      <w:r>
        <w:t>Act</w:t>
      </w:r>
      <w:r>
        <w:tab/>
        <w:t>3</w:t>
      </w:r>
    </w:p>
    <w:p>
      <w:pPr>
        <w:pStyle w:val="DefinedTerms"/>
      </w:pPr>
      <w:r>
        <w:t>application</w:t>
      </w:r>
      <w:r>
        <w:tab/>
        <w:t>4, 10</w:t>
      </w:r>
    </w:p>
    <w:p>
      <w:pPr>
        <w:pStyle w:val="DefinedTerms"/>
      </w:pPr>
      <w:r>
        <w:t>arrangement</w:t>
      </w:r>
      <w:r>
        <w:tab/>
        <w:t>32</w:t>
      </w:r>
    </w:p>
    <w:p>
      <w:pPr>
        <w:pStyle w:val="DefinedTerms"/>
      </w:pPr>
      <w:r>
        <w:t>boarding agreement</w:t>
      </w:r>
      <w:r>
        <w:tab/>
        <w:t>3</w:t>
      </w:r>
    </w:p>
    <w:p>
      <w:pPr>
        <w:pStyle w:val="DefinedTerms"/>
      </w:pPr>
      <w:r>
        <w:t>CEO</w:t>
      </w:r>
      <w:r>
        <w:tab/>
        <w:t>3</w:t>
      </w:r>
    </w:p>
    <w:p>
      <w:pPr>
        <w:pStyle w:val="DefinedTerms"/>
      </w:pPr>
      <w:r>
        <w:t>college</w:t>
      </w:r>
      <w:r>
        <w:tab/>
        <w:t>3</w:t>
      </w:r>
    </w:p>
    <w:p>
      <w:pPr>
        <w:pStyle w:val="DefinedTerms"/>
      </w:pPr>
      <w:r>
        <w:t>detrimental action</w:t>
      </w:r>
      <w:r>
        <w:tab/>
        <w:t>31(1)</w:t>
      </w:r>
    </w:p>
    <w:p>
      <w:pPr>
        <w:pStyle w:val="DefinedTerms"/>
      </w:pPr>
      <w:r>
        <w:t>doctor</w:t>
      </w:r>
      <w:r>
        <w:tab/>
        <w:t>3</w:t>
      </w:r>
    </w:p>
    <w:p>
      <w:pPr>
        <w:pStyle w:val="DefinedTerms"/>
      </w:pPr>
      <w:r>
        <w:t>individual services</w:t>
      </w:r>
      <w:r>
        <w:tab/>
        <w:t>3</w:t>
      </w:r>
    </w:p>
    <w:p>
      <w:pPr>
        <w:pStyle w:val="DefinedTerms"/>
      </w:pPr>
      <w:r>
        <w:t>isolated student</w:t>
      </w:r>
      <w:r>
        <w:tab/>
        <w:t>12(1)</w:t>
      </w:r>
    </w:p>
    <w:p>
      <w:pPr>
        <w:pStyle w:val="DefinedTerms"/>
      </w:pPr>
      <w:r>
        <w:t>parent</w:t>
      </w:r>
      <w:r>
        <w:tab/>
        <w:t>3</w:t>
      </w:r>
    </w:p>
    <w:p>
      <w:pPr>
        <w:pStyle w:val="DefinedTerms"/>
      </w:pPr>
      <w:r>
        <w:t>place</w:t>
      </w:r>
      <w:r>
        <w:tab/>
        <w:t>4</w:t>
      </w:r>
    </w:p>
    <w:p>
      <w:pPr>
        <w:pStyle w:val="DefinedTerms"/>
      </w:pPr>
      <w:r>
        <w:t>primary criteria</w:t>
      </w:r>
      <w:r>
        <w:tab/>
        <w:t>12(1)</w:t>
      </w:r>
    </w:p>
    <w:p>
      <w:pPr>
        <w:pStyle w:val="DefinedTerms"/>
      </w:pPr>
      <w:r>
        <w:t>regional college</w:t>
      </w:r>
      <w:r>
        <w:tab/>
        <w:t>12(1)</w:t>
      </w:r>
    </w:p>
    <w:p>
      <w:pPr>
        <w:pStyle w:val="DefinedTerms"/>
      </w:pPr>
      <w:r>
        <w:t>scheme</w:t>
      </w:r>
      <w:r>
        <w:tab/>
        <w:t>28</w:t>
      </w:r>
    </w:p>
    <w:p>
      <w:pPr>
        <w:pStyle w:val="DefinedTerms"/>
      </w:pPr>
      <w:r>
        <w:t>secondary criteria</w:t>
      </w:r>
      <w:r>
        <w:tab/>
        <w:t>12(1)</w:t>
      </w:r>
    </w:p>
    <w:p>
      <w:pPr>
        <w:pStyle w:val="DefinedTerms"/>
      </w:pPr>
      <w:r>
        <w:t>secondary school</w:t>
      </w:r>
      <w:r>
        <w:tab/>
        <w:t>3</w:t>
      </w:r>
    </w:p>
    <w:p>
      <w:pPr>
        <w:pStyle w:val="DefinedTerms"/>
      </w:pPr>
      <w:r>
        <w:t>specified</w:t>
      </w:r>
      <w:r>
        <w:tab/>
        <w:t>14(1)</w:t>
      </w:r>
    </w:p>
    <w:p>
      <w:pPr>
        <w:pStyle w:val="DefinedTerms"/>
      </w:pPr>
      <w:r>
        <w:t>staff</w:t>
      </w:r>
      <w:r>
        <w:tab/>
        <w:t>3</w:t>
      </w:r>
    </w:p>
    <w:p>
      <w:pPr>
        <w:pStyle w:val="DefinedTerms"/>
      </w:pPr>
      <w:r>
        <w:t>student</w:t>
      </w:r>
      <w:r>
        <w:tab/>
        <w:t>3, 6(1)</w:t>
      </w:r>
    </w:p>
    <w:p>
      <w:pPr>
        <w:pStyle w:val="DefinedTerms"/>
      </w:pPr>
      <w:r>
        <w:t>suspend</w:t>
      </w:r>
      <w:r>
        <w:tab/>
        <w:t>22</w:t>
      </w:r>
    </w:p>
    <w:p>
      <w:pPr>
        <w:pStyle w:val="DefinedTerms"/>
      </w:pPr>
      <w:r>
        <w:t>WA student</w:t>
      </w:r>
      <w:r>
        <w:tab/>
        <w:t>12(1)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3" w:name="DefinedTerms"/>
    <w:bookmarkEnd w:id="15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4" w:name="Coversheet"/>
    <w:bookmarkEnd w:id="1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170856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EBBC5-198B-41A8-8F92-77CE09C59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6391</Words>
  <Characters>30742</Characters>
  <Application>Microsoft Office Word</Application>
  <DocSecurity>0</DocSecurity>
  <Lines>878</Lines>
  <Paragraphs>571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2017 - 00-a0-00</dc:title>
  <dc:subject/>
  <dc:creator/>
  <cp:keywords/>
  <dc:description/>
  <cp:lastModifiedBy>svcMRProcess</cp:lastModifiedBy>
  <cp:revision>4</cp:revision>
  <cp:lastPrinted>2017-06-13T05:59:00Z</cp:lastPrinted>
  <dcterms:created xsi:type="dcterms:W3CDTF">2018-09-19T22:43:00Z</dcterms:created>
  <dcterms:modified xsi:type="dcterms:W3CDTF">2018-09-19T22:43:00Z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20170919</vt:lpwstr>
  </property>
  <property fmtid="{D5CDD505-2E9C-101B-9397-08002B2CF9AE}" pid="4" name="ID">
    <vt:lpwstr>18 Sep 2017 p. 4845-75</vt:lpwstr>
  </property>
  <property fmtid="{D5CDD505-2E9C-101B-9397-08002B2CF9AE}" pid="5" name="AsAtDate">
    <vt:lpwstr>19 Sep 2017</vt:lpwstr>
  </property>
  <property fmtid="{D5CDD505-2E9C-101B-9397-08002B2CF9AE}" pid="6" name="Suffix">
    <vt:lpwstr>00-a0-00</vt:lpwstr>
  </property>
</Properties>
</file>