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Sentencing Act 1995</w:t>
      </w:r>
      <w:r>
        <w:fldChar w:fldCharType="end"/>
      </w:r>
    </w:p>
    <w:p>
      <w:pPr>
        <w:jc w:val="center"/>
        <w:sectPr>
          <w:headerReference w:type="even" r:id="rId11"/>
          <w:headerReference w:type="default" r:id="rId12"/>
          <w:footerReference w:type="even" r:id="rId13"/>
          <w:footerReference w:type="default" r:id="rId14"/>
          <w:headerReference w:type="first" r:id="rId15"/>
          <w:footerReference w:type="first" r:id="rId16"/>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_Toc494447978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_Toc494447979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this Act</w:t>
      </w:r>
      <w:r>
        <w:tab/>
      </w:r>
      <w:r>
        <w:fldChar w:fldCharType="begin"/>
      </w:r>
      <w:r>
        <w:instrText xml:space="preserve"> PAGEREF _Toc494447980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_Toc494447981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_Toc494447982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Civil liability not affected</w:t>
      </w:r>
      <w:r>
        <w:tab/>
      </w:r>
      <w:r>
        <w:fldChar w:fldCharType="begin"/>
      </w:r>
      <w:r>
        <w:instrText xml:space="preserve"> PAGEREF _Toc494447983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Sentencing principles</w:t>
      </w:r>
    </w:p>
    <w:p>
      <w:pPr>
        <w:pStyle w:val="TOC8"/>
        <w:rPr>
          <w:rFonts w:asciiTheme="minorHAnsi" w:eastAsiaTheme="minorEastAsia" w:hAnsiTheme="minorHAnsi" w:cstheme="minorBidi"/>
          <w:szCs w:val="22"/>
        </w:rPr>
      </w:pPr>
      <w:r>
        <w:t>6</w:t>
      </w:r>
      <w:r>
        <w:rPr>
          <w:snapToGrid w:val="0"/>
        </w:rPr>
        <w:t>.</w:t>
      </w:r>
      <w:r>
        <w:rPr>
          <w:snapToGrid w:val="0"/>
        </w:rPr>
        <w:tab/>
        <w:t>Principles of sentencing</w:t>
      </w:r>
      <w:r>
        <w:tab/>
      </w:r>
      <w:r>
        <w:fldChar w:fldCharType="begin"/>
      </w:r>
      <w:r>
        <w:instrText xml:space="preserve"> PAGEREF _Toc494447986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Aggravating factors</w:t>
      </w:r>
      <w:r>
        <w:tab/>
      </w:r>
      <w:r>
        <w:fldChar w:fldCharType="begin"/>
      </w:r>
      <w:r>
        <w:instrText xml:space="preserve"> PAGEREF _Toc494447987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Mitigating factors</w:t>
      </w:r>
      <w:r>
        <w:tab/>
      </w:r>
      <w:r>
        <w:fldChar w:fldCharType="begin"/>
      </w:r>
      <w:r>
        <w:instrText xml:space="preserve"> PAGEREF _Toc494447988 \h </w:instrText>
      </w:r>
      <w:r>
        <w:fldChar w:fldCharType="separate"/>
      </w:r>
      <w:r>
        <w:t>7</w:t>
      </w:r>
      <w:r>
        <w:fldChar w:fldCharType="end"/>
      </w:r>
    </w:p>
    <w:p>
      <w:pPr>
        <w:pStyle w:val="TOC8"/>
        <w:rPr>
          <w:rFonts w:asciiTheme="minorHAnsi" w:eastAsiaTheme="minorEastAsia" w:hAnsiTheme="minorHAnsi" w:cstheme="minorBidi"/>
          <w:szCs w:val="22"/>
        </w:rPr>
      </w:pPr>
      <w:r>
        <w:t>9AA.</w:t>
      </w:r>
      <w:r>
        <w:tab/>
        <w:t>Plea of guilty, sentence may be reduced in case of</w:t>
      </w:r>
      <w:r>
        <w:tab/>
      </w:r>
      <w:r>
        <w:fldChar w:fldCharType="begin"/>
      </w:r>
      <w:r>
        <w:instrText xml:space="preserve"> PAGEREF _Toc494447989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_Toc494447991 \h </w:instrText>
      </w:r>
      <w:r>
        <w:fldChar w:fldCharType="separate"/>
      </w:r>
      <w:r>
        <w:t>9</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_Toc494447992 \h </w:instrText>
      </w:r>
      <w:r>
        <w:fldChar w:fldCharType="separate"/>
      </w:r>
      <w:r>
        <w:t>10</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_Toc494447993 \h </w:instrText>
      </w:r>
      <w:r>
        <w:fldChar w:fldCharType="separate"/>
      </w:r>
      <w:r>
        <w:t>10</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_Toc494447994 \h </w:instrText>
      </w:r>
      <w:r>
        <w:fldChar w:fldCharType="separate"/>
      </w:r>
      <w:r>
        <w:t>10</w:t>
      </w:r>
      <w:r>
        <w:fldChar w:fldCharType="end"/>
      </w:r>
    </w:p>
    <w:p>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_Toc494447995 \h </w:instrText>
      </w:r>
      <w:r>
        <w:fldChar w:fldCharType="separate"/>
      </w:r>
      <w:r>
        <w:t>12</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_Toc494447996 \h </w:instrText>
      </w:r>
      <w:r>
        <w:fldChar w:fldCharType="separate"/>
      </w:r>
      <w:r>
        <w:t>12</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_Toc494447997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Miscellaneous</w:t>
      </w:r>
    </w:p>
    <w:p>
      <w:pPr>
        <w:pStyle w:val="TOC8"/>
        <w:rPr>
          <w:rFonts w:asciiTheme="minorHAnsi" w:eastAsiaTheme="minorEastAsia" w:hAnsiTheme="minorHAnsi" w:cstheme="minorBidi"/>
          <w:szCs w:val="22"/>
        </w:rPr>
      </w:pPr>
      <w:r>
        <w:t>9</w:t>
      </w:r>
      <w:r>
        <w:rPr>
          <w:snapToGrid w:val="0"/>
        </w:rPr>
        <w:t>.</w:t>
      </w:r>
      <w:r>
        <w:rPr>
          <w:snapToGrid w:val="0"/>
        </w:rPr>
        <w:tab/>
        <w:t>Statutory penalty, effect of</w:t>
      </w:r>
      <w:r>
        <w:tab/>
      </w:r>
      <w:r>
        <w:fldChar w:fldCharType="begin"/>
      </w:r>
      <w:r>
        <w:instrText xml:space="preserve"> PAGEREF _Toc494447999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statutory penalty, effect of</w:t>
      </w:r>
      <w:r>
        <w:tab/>
      </w:r>
      <w:r>
        <w:fldChar w:fldCharType="begin"/>
      </w:r>
      <w:r>
        <w:instrText xml:space="preserve"> PAGEREF _Toc494448000 \h </w:instrText>
      </w:r>
      <w:r>
        <w:fldChar w:fldCharType="separate"/>
      </w:r>
      <w:r>
        <w:t>15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not to be sentenced twice on same evidence</w:t>
      </w:r>
      <w:r>
        <w:tab/>
      </w:r>
      <w:r>
        <w:fldChar w:fldCharType="begin"/>
      </w:r>
      <w:r>
        <w:instrText xml:space="preserve"> PAGEREF _Toc494448001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Common law bonds abolished</w:t>
      </w:r>
      <w:r>
        <w:tab/>
      </w:r>
      <w:r>
        <w:fldChar w:fldCharType="begin"/>
      </w:r>
      <w:r>
        <w:instrText xml:space="preserve"> PAGEREF _Toc494448002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preliminary to sentencing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13</w:t>
      </w:r>
      <w:r>
        <w:rPr>
          <w:snapToGrid w:val="0"/>
        </w:rPr>
        <w:t>.</w:t>
      </w:r>
      <w:r>
        <w:rPr>
          <w:snapToGrid w:val="0"/>
        </w:rPr>
        <w:tab/>
        <w:t>Term used: victim</w:t>
      </w:r>
      <w:r>
        <w:tab/>
      </w:r>
      <w:r>
        <w:fldChar w:fldCharType="begin"/>
      </w:r>
      <w:r>
        <w:instrText xml:space="preserve"> PAGEREF _Toc494448005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w:t>
      </w:r>
    </w:p>
    <w:p>
      <w:pPr>
        <w:pStyle w:val="TOC8"/>
        <w:rPr>
          <w:rFonts w:asciiTheme="minorHAnsi" w:eastAsiaTheme="minorEastAsia" w:hAnsiTheme="minorHAnsi" w:cstheme="minorBidi"/>
          <w:szCs w:val="22"/>
        </w:rPr>
      </w:pPr>
      <w:r>
        <w:t>14</w:t>
      </w:r>
      <w:r>
        <w:rPr>
          <w:snapToGrid w:val="0"/>
        </w:rPr>
        <w:t>.</w:t>
      </w:r>
      <w:r>
        <w:rPr>
          <w:snapToGrid w:val="0"/>
        </w:rPr>
        <w:tab/>
        <w:t>Offender to be present for sentencing</w:t>
      </w:r>
      <w:r>
        <w:tab/>
      </w:r>
      <w:r>
        <w:fldChar w:fldCharType="begin"/>
      </w:r>
      <w:r>
        <w:instrText xml:space="preserve"> PAGEREF _Toc494448007 \h </w:instrText>
      </w:r>
      <w:r>
        <w:fldChar w:fldCharType="separate"/>
      </w:r>
      <w:r>
        <w:t>17</w:t>
      </w:r>
      <w:r>
        <w:fldChar w:fldCharType="end"/>
      </w:r>
    </w:p>
    <w:p>
      <w:pPr>
        <w:pStyle w:val="TOC8"/>
        <w:rPr>
          <w:rFonts w:asciiTheme="minorHAnsi" w:eastAsiaTheme="minorEastAsia" w:hAnsiTheme="minorHAnsi" w:cstheme="minorBidi"/>
          <w:szCs w:val="22"/>
        </w:rPr>
      </w:pPr>
      <w:r>
        <w:t>14A.</w:t>
      </w:r>
      <w:r>
        <w:tab/>
        <w:t>Video link, use of for sentencing</w:t>
      </w:r>
      <w:r>
        <w:tab/>
      </w:r>
      <w:r>
        <w:fldChar w:fldCharType="begin"/>
      </w:r>
      <w:r>
        <w:instrText xml:space="preserve"> PAGEREF _Toc494448008 \h </w:instrText>
      </w:r>
      <w:r>
        <w:fldChar w:fldCharType="separate"/>
      </w:r>
      <w:r>
        <w:t>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Court may inform itself as it thinks fit</w:t>
      </w:r>
      <w:r>
        <w:tab/>
      </w:r>
      <w:r>
        <w:fldChar w:fldCharType="begin"/>
      </w:r>
      <w:r>
        <w:instrText xml:space="preserve"> PAGEREF _Toc494448009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Adjourning sentencing</w:t>
      </w:r>
      <w:r>
        <w:tab/>
      </w:r>
      <w:r>
        <w:fldChar w:fldCharType="begin"/>
      </w:r>
      <w:r>
        <w:instrText xml:space="preserve"> PAGEREF _Toc494448010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Court’s powers on adjourning</w:t>
      </w:r>
      <w:r>
        <w:tab/>
      </w:r>
      <w:r>
        <w:fldChar w:fldCharType="begin"/>
      </w:r>
      <w:r>
        <w:instrText xml:space="preserve"> PAGEREF _Toc494448011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Committal for sentence</w:t>
      </w:r>
      <w:r>
        <w:tab/>
      </w:r>
      <w:r>
        <w:fldChar w:fldCharType="begin"/>
      </w:r>
      <w:r>
        <w:instrText xml:space="preserve"> PAGEREF _Toc494448012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Information about the offender</w:t>
      </w:r>
    </w:p>
    <w:p>
      <w:pPr>
        <w:pStyle w:val="TOC8"/>
        <w:rPr>
          <w:rFonts w:asciiTheme="minorHAnsi" w:eastAsiaTheme="minorEastAsia" w:hAnsiTheme="minorHAnsi" w:cstheme="minorBidi"/>
          <w:szCs w:val="22"/>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_Toc494448014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w:t>
      </w:r>
      <w:r>
        <w:rPr>
          <w:snapToGrid w:val="0"/>
        </w:rPr>
        <w:noBreakHyphen/>
        <w:t>sentence report, content of</w:t>
      </w:r>
      <w:r>
        <w:tab/>
      </w:r>
      <w:r>
        <w:fldChar w:fldCharType="begin"/>
      </w:r>
      <w:r>
        <w:instrText xml:space="preserve"> PAGEREF _Toc494448015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_Toc494448016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Offender’s time in custody etc., information about</w:t>
      </w:r>
      <w:r>
        <w:tab/>
      </w:r>
      <w:r>
        <w:fldChar w:fldCharType="begin"/>
      </w:r>
      <w:r>
        <w:instrText xml:space="preserve"> PAGEREF _Toc494448017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Information about victims etc.</w:t>
      </w:r>
    </w:p>
    <w:p>
      <w:pPr>
        <w:pStyle w:val="TOC8"/>
        <w:rPr>
          <w:rFonts w:asciiTheme="minorHAnsi" w:eastAsiaTheme="minorEastAsia" w:hAnsiTheme="minorHAnsi" w:cstheme="minorBidi"/>
          <w:szCs w:val="22"/>
        </w:rPr>
      </w:pPr>
      <w:r>
        <w:t>23A.</w:t>
      </w:r>
      <w:r>
        <w:tab/>
        <w:t>Terms used</w:t>
      </w:r>
      <w:r>
        <w:tab/>
      </w:r>
      <w:r>
        <w:fldChar w:fldCharType="begin"/>
      </w:r>
      <w:r>
        <w:instrText xml:space="preserve"> PAGEREF _Toc494448019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Victim impact statement, who may give</w:t>
      </w:r>
      <w:r>
        <w:tab/>
      </w:r>
      <w:r>
        <w:fldChar w:fldCharType="begin"/>
      </w:r>
      <w:r>
        <w:instrText xml:space="preserve"> PAGEREF _Toc494448020 \h </w:instrText>
      </w:r>
      <w:r>
        <w:fldChar w:fldCharType="separate"/>
      </w:r>
      <w:r>
        <w:t>25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Victim impact statement, content of</w:t>
      </w:r>
      <w:r>
        <w:tab/>
      </w:r>
      <w:r>
        <w:fldChar w:fldCharType="begin"/>
      </w:r>
      <w:r>
        <w:instrText xml:space="preserve"> PAGEREF _Toc494448021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Court’s functions in relation to victim impact statement</w:t>
      </w:r>
      <w:r>
        <w:tab/>
      </w:r>
      <w:r>
        <w:fldChar w:fldCharType="begin"/>
      </w:r>
      <w:r>
        <w:instrText xml:space="preserve"> PAGEREF _Toc494448022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Mediation</w:t>
      </w:r>
    </w:p>
    <w:p>
      <w:pPr>
        <w:pStyle w:val="TOC8"/>
        <w:rPr>
          <w:rFonts w:asciiTheme="minorHAnsi" w:eastAsiaTheme="minorEastAsia" w:hAnsiTheme="minorHAnsi" w:cstheme="minorBidi"/>
          <w:szCs w:val="22"/>
        </w:rPr>
      </w:pPr>
      <w:r>
        <w:t>27</w:t>
      </w:r>
      <w:r>
        <w:rPr>
          <w:snapToGrid w:val="0"/>
        </w:rPr>
        <w:t>.</w:t>
      </w:r>
      <w:r>
        <w:rPr>
          <w:snapToGrid w:val="0"/>
        </w:rPr>
        <w:tab/>
        <w:t>Mediation report, court may order and receive</w:t>
      </w:r>
      <w:r>
        <w:tab/>
      </w:r>
      <w:r>
        <w:fldChar w:fldCharType="begin"/>
      </w:r>
      <w:r>
        <w:instrText xml:space="preserve"> PAGEREF _Toc494448024 \h </w:instrText>
      </w:r>
      <w:r>
        <w:fldChar w:fldCharType="separate"/>
      </w:r>
      <w:r>
        <w:t>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Mediation report, content of</w:t>
      </w:r>
      <w:r>
        <w:tab/>
      </w:r>
      <w:r>
        <w:fldChar w:fldCharType="begin"/>
      </w:r>
      <w:r>
        <w:instrText xml:space="preserve"> PAGEREF _Toc494448025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Mediation report, preparation of</w:t>
      </w:r>
      <w:r>
        <w:tab/>
      </w:r>
      <w:r>
        <w:fldChar w:fldCharType="begin"/>
      </w:r>
      <w:r>
        <w:instrText xml:space="preserve"> PAGEREF _Toc494448026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Mediation report, court’s powers as to</w:t>
      </w:r>
      <w:r>
        <w:tab/>
      </w:r>
      <w:r>
        <w:fldChar w:fldCharType="begin"/>
      </w:r>
      <w:r>
        <w:instrText xml:space="preserve"> PAGEREF _Toc494448027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Other pending charges</w:t>
      </w:r>
    </w:p>
    <w:p>
      <w:pPr>
        <w:pStyle w:val="TOC8"/>
        <w:rPr>
          <w:rFonts w:asciiTheme="minorHAnsi" w:eastAsiaTheme="minorEastAsia" w:hAnsiTheme="minorHAnsi" w:cstheme="minorBidi"/>
          <w:szCs w:val="22"/>
        </w:rPr>
      </w:pPr>
      <w:r>
        <w:t>31</w:t>
      </w:r>
      <w:r>
        <w:rPr>
          <w:snapToGrid w:val="0"/>
        </w:rPr>
        <w:t>.</w:t>
      </w:r>
      <w:r>
        <w:rPr>
          <w:snapToGrid w:val="0"/>
        </w:rPr>
        <w:tab/>
        <w:t>Term used: pending charge</w:t>
      </w:r>
      <w:r>
        <w:tab/>
      </w:r>
      <w:r>
        <w:fldChar w:fldCharType="begin"/>
      </w:r>
      <w:r>
        <w:instrText xml:space="preserve"> PAGEREF _Toc494448029 \h </w:instrText>
      </w:r>
      <w:r>
        <w:fldChar w:fldCharType="separate"/>
      </w:r>
      <w:r>
        <w:t>27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Pending charges, offender may request court to deal with</w:t>
      </w:r>
      <w:r>
        <w:tab/>
      </w:r>
      <w:r>
        <w:fldChar w:fldCharType="begin"/>
      </w:r>
      <w:r>
        <w:instrText xml:space="preserve"> PAGEREF _Toc494448030 \h </w:instrText>
      </w:r>
      <w:r>
        <w:fldChar w:fldCharType="separate"/>
      </w:r>
      <w:r>
        <w:t>28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Pending charges, court may deal with</w:t>
      </w:r>
      <w:r>
        <w:tab/>
      </w:r>
      <w:r>
        <w:fldChar w:fldCharType="begin"/>
      </w:r>
      <w:r>
        <w:instrText xml:space="preserve"> PAGEREF _Toc494448031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3A — Pre</w:t>
      </w:r>
      <w:r>
        <w:noBreakHyphen/>
        <w:t>sentence order</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33A.</w:t>
      </w:r>
      <w:r>
        <w:tab/>
        <w:t>When PSO may be made</w:t>
      </w:r>
      <w:r>
        <w:tab/>
      </w:r>
      <w:r>
        <w:fldChar w:fldCharType="begin"/>
      </w:r>
      <w:r>
        <w:instrText xml:space="preserve"> PAGEREF _Toc494448034 \h </w:instrText>
      </w:r>
      <w:r>
        <w:fldChar w:fldCharType="separate"/>
      </w:r>
      <w:r>
        <w:t>30</w:t>
      </w:r>
      <w:r>
        <w:fldChar w:fldCharType="end"/>
      </w:r>
    </w:p>
    <w:p>
      <w:pPr>
        <w:pStyle w:val="TOC8"/>
        <w:rPr>
          <w:rFonts w:asciiTheme="minorHAnsi" w:eastAsiaTheme="minorEastAsia" w:hAnsiTheme="minorHAnsi" w:cstheme="minorBidi"/>
          <w:szCs w:val="22"/>
        </w:rPr>
      </w:pPr>
      <w:r>
        <w:t>33B.</w:t>
      </w:r>
      <w:r>
        <w:tab/>
        <w:t>PSO, nature of</w:t>
      </w:r>
      <w:r>
        <w:tab/>
      </w:r>
      <w:r>
        <w:fldChar w:fldCharType="begin"/>
      </w:r>
      <w:r>
        <w:instrText xml:space="preserve"> PAGEREF _Toc494448035 \h </w:instrText>
      </w:r>
      <w:r>
        <w:fldChar w:fldCharType="separate"/>
      </w:r>
      <w:r>
        <w:t>32</w:t>
      </w:r>
      <w:r>
        <w:fldChar w:fldCharType="end"/>
      </w:r>
    </w:p>
    <w:p>
      <w:pPr>
        <w:pStyle w:val="TOC8"/>
        <w:rPr>
          <w:rFonts w:asciiTheme="minorHAnsi" w:eastAsiaTheme="minorEastAsia" w:hAnsiTheme="minorHAnsi" w:cstheme="minorBidi"/>
          <w:szCs w:val="22"/>
        </w:rPr>
      </w:pPr>
      <w:r>
        <w:t>33C.</w:t>
      </w:r>
      <w:r>
        <w:tab/>
        <w:t>Making a PSO</w:t>
      </w:r>
      <w:r>
        <w:tab/>
      </w:r>
      <w:r>
        <w:fldChar w:fldCharType="begin"/>
      </w:r>
      <w:r>
        <w:instrText xml:space="preserve"> PAGEREF _Toc494448036 \h </w:instrText>
      </w:r>
      <w:r>
        <w:fldChar w:fldCharType="separate"/>
      </w:r>
      <w:r>
        <w:t>32</w:t>
      </w:r>
      <w:r>
        <w:fldChar w:fldCharType="end"/>
      </w:r>
    </w:p>
    <w:p>
      <w:pPr>
        <w:pStyle w:val="TOC8"/>
        <w:rPr>
          <w:rFonts w:asciiTheme="minorHAnsi" w:eastAsiaTheme="minorEastAsia" w:hAnsiTheme="minorHAnsi" w:cstheme="minorBidi"/>
          <w:szCs w:val="22"/>
        </w:rPr>
      </w:pPr>
      <w:r>
        <w:t>33D.</w:t>
      </w:r>
      <w:r>
        <w:tab/>
        <w:t>PSO, standard obligations of</w:t>
      </w:r>
      <w:r>
        <w:tab/>
      </w:r>
      <w:r>
        <w:fldChar w:fldCharType="begin"/>
      </w:r>
      <w:r>
        <w:instrText xml:space="preserve"> PAGEREF _Toc494448037 \h </w:instrText>
      </w:r>
      <w:r>
        <w:fldChar w:fldCharType="separate"/>
      </w:r>
      <w:r>
        <w:t>33</w:t>
      </w:r>
      <w:r>
        <w:fldChar w:fldCharType="end"/>
      </w:r>
    </w:p>
    <w:p>
      <w:pPr>
        <w:pStyle w:val="TOC8"/>
        <w:rPr>
          <w:rFonts w:asciiTheme="minorHAnsi" w:eastAsiaTheme="minorEastAsia" w:hAnsiTheme="minorHAnsi" w:cstheme="minorBidi"/>
          <w:szCs w:val="22"/>
        </w:rPr>
      </w:pPr>
      <w:r>
        <w:t>33E.</w:t>
      </w:r>
      <w:r>
        <w:tab/>
        <w:t>PSO, primary requirements of</w:t>
      </w:r>
      <w:r>
        <w:tab/>
      </w:r>
      <w:r>
        <w:fldChar w:fldCharType="begin"/>
      </w:r>
      <w:r>
        <w:instrText xml:space="preserve"> PAGEREF _Toc494448038 \h </w:instrText>
      </w:r>
      <w:r>
        <w:fldChar w:fldCharType="separate"/>
      </w:r>
      <w:r>
        <w:t>34</w:t>
      </w:r>
      <w:r>
        <w:fldChar w:fldCharType="end"/>
      </w:r>
    </w:p>
    <w:p>
      <w:pPr>
        <w:pStyle w:val="TOC8"/>
        <w:rPr>
          <w:rFonts w:asciiTheme="minorHAnsi" w:eastAsiaTheme="minorEastAsia" w:hAnsiTheme="minorHAnsi" w:cstheme="minorBidi"/>
          <w:szCs w:val="22"/>
        </w:rPr>
      </w:pPr>
      <w:r>
        <w:t>33F.</w:t>
      </w:r>
      <w:r>
        <w:tab/>
        <w:t>Supervision requirement</w:t>
      </w:r>
      <w:r>
        <w:tab/>
      </w:r>
      <w:r>
        <w:fldChar w:fldCharType="begin"/>
      </w:r>
      <w:r>
        <w:instrText xml:space="preserve"> PAGEREF _Toc494448039 \h </w:instrText>
      </w:r>
      <w:r>
        <w:fldChar w:fldCharType="separate"/>
      </w:r>
      <w:r>
        <w:t>34</w:t>
      </w:r>
      <w:r>
        <w:fldChar w:fldCharType="end"/>
      </w:r>
    </w:p>
    <w:p>
      <w:pPr>
        <w:pStyle w:val="TOC8"/>
        <w:rPr>
          <w:rFonts w:asciiTheme="minorHAnsi" w:eastAsiaTheme="minorEastAsia" w:hAnsiTheme="minorHAnsi" w:cstheme="minorBidi"/>
          <w:szCs w:val="22"/>
        </w:rPr>
      </w:pPr>
      <w:r>
        <w:t>33G.</w:t>
      </w:r>
      <w:r>
        <w:tab/>
        <w:t>Programme requirement</w:t>
      </w:r>
      <w:r>
        <w:tab/>
      </w:r>
      <w:r>
        <w:fldChar w:fldCharType="begin"/>
      </w:r>
      <w:r>
        <w:instrText xml:space="preserve"> PAGEREF _Toc494448040 \h </w:instrText>
      </w:r>
      <w:r>
        <w:fldChar w:fldCharType="separate"/>
      </w:r>
      <w:r>
        <w:t>35</w:t>
      </w:r>
      <w:r>
        <w:fldChar w:fldCharType="end"/>
      </w:r>
    </w:p>
    <w:p>
      <w:pPr>
        <w:pStyle w:val="TOC8"/>
        <w:rPr>
          <w:rFonts w:asciiTheme="minorHAnsi" w:eastAsiaTheme="minorEastAsia" w:hAnsiTheme="minorHAnsi" w:cstheme="minorBidi"/>
          <w:szCs w:val="22"/>
        </w:rPr>
      </w:pPr>
      <w:r>
        <w:t>33H.</w:t>
      </w:r>
      <w:r>
        <w:tab/>
        <w:t>Curfew requirement</w:t>
      </w:r>
      <w:r>
        <w:tab/>
      </w:r>
      <w:r>
        <w:fldChar w:fldCharType="begin"/>
      </w:r>
      <w:r>
        <w:instrText xml:space="preserve"> PAGEREF _Toc494448041 \h </w:instrText>
      </w:r>
      <w:r>
        <w:fldChar w:fldCharType="separate"/>
      </w:r>
      <w:r>
        <w:t>36</w:t>
      </w:r>
      <w:r>
        <w:fldChar w:fldCharType="end"/>
      </w:r>
    </w:p>
    <w:p>
      <w:pPr>
        <w:pStyle w:val="TOC8"/>
        <w:rPr>
          <w:rFonts w:asciiTheme="minorHAnsi" w:eastAsiaTheme="minorEastAsia" w:hAnsiTheme="minorHAnsi" w:cstheme="minorBidi"/>
          <w:szCs w:val="22"/>
        </w:rPr>
      </w:pPr>
      <w:r>
        <w:t>33I.</w:t>
      </w:r>
      <w:r>
        <w:tab/>
        <w:t>Performance reports about offenders on PSOs</w:t>
      </w:r>
      <w:r>
        <w:tab/>
      </w:r>
      <w:r>
        <w:fldChar w:fldCharType="begin"/>
      </w:r>
      <w:r>
        <w:instrText xml:space="preserve"> PAGEREF _Toc494448042 \h </w:instrText>
      </w:r>
      <w:r>
        <w:fldChar w:fldCharType="separate"/>
      </w:r>
      <w:r>
        <w:t>39</w:t>
      </w:r>
      <w:r>
        <w:fldChar w:fldCharType="end"/>
      </w:r>
    </w:p>
    <w:p>
      <w:pPr>
        <w:pStyle w:val="TOC8"/>
        <w:rPr>
          <w:rFonts w:asciiTheme="minorHAnsi" w:eastAsiaTheme="minorEastAsia" w:hAnsiTheme="minorHAnsi" w:cstheme="minorBidi"/>
          <w:szCs w:val="22"/>
        </w:rPr>
      </w:pPr>
      <w:r>
        <w:t>33J.</w:t>
      </w:r>
      <w:r>
        <w:tab/>
        <w:t>Sentencing day, offender to be sentenced on etc.</w:t>
      </w:r>
      <w:r>
        <w:tab/>
      </w:r>
      <w:r>
        <w:fldChar w:fldCharType="begin"/>
      </w:r>
      <w:r>
        <w:instrText xml:space="preserve"> PAGEREF _Toc494448043 \h </w:instrText>
      </w:r>
      <w:r>
        <w:fldChar w:fldCharType="separate"/>
      </w:r>
      <w:r>
        <w:t>40</w:t>
      </w:r>
      <w:r>
        <w:fldChar w:fldCharType="end"/>
      </w:r>
    </w:p>
    <w:p>
      <w:pPr>
        <w:pStyle w:val="TOC8"/>
        <w:rPr>
          <w:rFonts w:asciiTheme="minorHAnsi" w:eastAsiaTheme="minorEastAsia" w:hAnsiTheme="minorHAnsi" w:cstheme="minorBidi"/>
          <w:szCs w:val="22"/>
        </w:rPr>
      </w:pPr>
      <w:r>
        <w:t>33K.</w:t>
      </w:r>
      <w:r>
        <w:tab/>
        <w:t>Sentencing offender after PSO</w:t>
      </w:r>
      <w:r>
        <w:tab/>
      </w:r>
      <w:r>
        <w:fldChar w:fldCharType="begin"/>
      </w:r>
      <w:r>
        <w:instrText xml:space="preserve"> PAGEREF _Toc494448044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Amending and enforcing PSOs</w:t>
      </w:r>
    </w:p>
    <w:p>
      <w:pPr>
        <w:pStyle w:val="TOC8"/>
        <w:rPr>
          <w:rFonts w:asciiTheme="minorHAnsi" w:eastAsiaTheme="minorEastAsia" w:hAnsiTheme="minorHAnsi" w:cstheme="minorBidi"/>
          <w:szCs w:val="22"/>
        </w:rPr>
      </w:pPr>
      <w:r>
        <w:t>33L.</w:t>
      </w:r>
      <w:r>
        <w:tab/>
        <w:t>Term used: requirement</w:t>
      </w:r>
      <w:r>
        <w:tab/>
      </w:r>
      <w:r>
        <w:fldChar w:fldCharType="begin"/>
      </w:r>
      <w:r>
        <w:instrText xml:space="preserve"> PAGEREF _Toc494448046 \h </w:instrText>
      </w:r>
      <w:r>
        <w:fldChar w:fldCharType="separate"/>
      </w:r>
      <w:r>
        <w:t>41</w:t>
      </w:r>
      <w:r>
        <w:fldChar w:fldCharType="end"/>
      </w:r>
    </w:p>
    <w:p>
      <w:pPr>
        <w:pStyle w:val="TOC8"/>
        <w:rPr>
          <w:rFonts w:asciiTheme="minorHAnsi" w:eastAsiaTheme="minorEastAsia" w:hAnsiTheme="minorHAnsi" w:cstheme="minorBidi"/>
          <w:szCs w:val="22"/>
        </w:rPr>
      </w:pPr>
      <w:r>
        <w:t>33M.</w:t>
      </w:r>
      <w:r>
        <w:tab/>
        <w:t>Application to amend or cancel PSO</w:t>
      </w:r>
      <w:r>
        <w:tab/>
      </w:r>
      <w:r>
        <w:fldChar w:fldCharType="begin"/>
      </w:r>
      <w:r>
        <w:instrText xml:space="preserve"> PAGEREF _Toc494448047 \h </w:instrText>
      </w:r>
      <w:r>
        <w:fldChar w:fldCharType="separate"/>
      </w:r>
      <w:r>
        <w:t>41</w:t>
      </w:r>
      <w:r>
        <w:fldChar w:fldCharType="end"/>
      </w:r>
    </w:p>
    <w:p>
      <w:pPr>
        <w:pStyle w:val="TOC8"/>
        <w:rPr>
          <w:rFonts w:asciiTheme="minorHAnsi" w:eastAsiaTheme="minorEastAsia" w:hAnsiTheme="minorHAnsi" w:cstheme="minorBidi"/>
          <w:szCs w:val="22"/>
        </w:rPr>
      </w:pPr>
      <w:r>
        <w:t>33N.</w:t>
      </w:r>
      <w:r>
        <w:tab/>
        <w:t>Court may confirm, amend or cancel PSO</w:t>
      </w:r>
      <w:r>
        <w:tab/>
      </w:r>
      <w:r>
        <w:fldChar w:fldCharType="begin"/>
      </w:r>
      <w:r>
        <w:instrText xml:space="preserve"> PAGEREF _Toc494448048 \h </w:instrText>
      </w:r>
      <w:r>
        <w:fldChar w:fldCharType="separate"/>
      </w:r>
      <w:r>
        <w:t>42</w:t>
      </w:r>
      <w:r>
        <w:fldChar w:fldCharType="end"/>
      </w:r>
    </w:p>
    <w:p>
      <w:pPr>
        <w:pStyle w:val="TOC8"/>
        <w:rPr>
          <w:rFonts w:asciiTheme="minorHAnsi" w:eastAsiaTheme="minorEastAsia" w:hAnsiTheme="minorHAnsi" w:cstheme="minorBidi"/>
          <w:szCs w:val="22"/>
        </w:rPr>
      </w:pPr>
      <w:r>
        <w:t>33O.</w:t>
      </w:r>
      <w:r>
        <w:tab/>
        <w:t>Re</w:t>
      </w:r>
      <w:r>
        <w:noBreakHyphen/>
        <w:t>offending while subject to PSO, consequences of</w:t>
      </w:r>
      <w:r>
        <w:tab/>
      </w:r>
      <w:r>
        <w:fldChar w:fldCharType="begin"/>
      </w:r>
      <w:r>
        <w:instrText xml:space="preserve"> PAGEREF _Toc494448049 \h </w:instrText>
      </w:r>
      <w:r>
        <w:fldChar w:fldCharType="separate"/>
      </w:r>
      <w:r>
        <w:t>43</w:t>
      </w:r>
      <w:r>
        <w:fldChar w:fldCharType="end"/>
      </w:r>
    </w:p>
    <w:p>
      <w:pPr>
        <w:pStyle w:val="TOC8"/>
        <w:rPr>
          <w:rFonts w:asciiTheme="minorHAnsi" w:eastAsiaTheme="minorEastAsia" w:hAnsiTheme="minorHAnsi" w:cstheme="minorBidi"/>
          <w:szCs w:val="22"/>
        </w:rPr>
      </w:pPr>
      <w:r>
        <w:t>33P.</w:t>
      </w:r>
      <w:r>
        <w:tab/>
        <w:t>Breach etc. of PSO, powers of CEO (corrections) and court</w:t>
      </w:r>
      <w:r>
        <w:tab/>
      </w:r>
      <w:r>
        <w:fldChar w:fldCharType="begin"/>
      </w:r>
      <w:r>
        <w:instrText xml:space="preserve"> PAGEREF _Toc494448050 \h </w:instrText>
      </w:r>
      <w:r>
        <w:fldChar w:fldCharType="separate"/>
      </w:r>
      <w:r>
        <w:t>45</w:t>
      </w:r>
      <w:r>
        <w:fldChar w:fldCharType="end"/>
      </w:r>
    </w:p>
    <w:p>
      <w:pPr>
        <w:pStyle w:val="TOC8"/>
        <w:rPr>
          <w:rFonts w:asciiTheme="minorHAnsi" w:eastAsiaTheme="minorEastAsia" w:hAnsiTheme="minorHAnsi" w:cstheme="minorBidi"/>
          <w:szCs w:val="22"/>
        </w:rPr>
      </w:pPr>
      <w:r>
        <w:t>33Q.</w:t>
      </w:r>
      <w:r>
        <w:tab/>
        <w:t>Facilitation of proof</w:t>
      </w:r>
      <w:r>
        <w:tab/>
      </w:r>
      <w:r>
        <w:fldChar w:fldCharType="begin"/>
      </w:r>
      <w:r>
        <w:instrText xml:space="preserve"> PAGEREF _Toc494448051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4 — The sentencing process</w:t>
      </w:r>
    </w:p>
    <w:p>
      <w:pPr>
        <w:pStyle w:val="TOC8"/>
        <w:rPr>
          <w:rFonts w:asciiTheme="minorHAnsi" w:eastAsiaTheme="minorEastAsia" w:hAnsiTheme="minorHAnsi" w:cstheme="minorBidi"/>
          <w:szCs w:val="22"/>
        </w:rPr>
      </w:pPr>
      <w:r>
        <w:t>34</w:t>
      </w:r>
      <w:r>
        <w:rPr>
          <w:snapToGrid w:val="0"/>
        </w:rPr>
        <w:t>.</w:t>
      </w:r>
      <w:r>
        <w:rPr>
          <w:snapToGrid w:val="0"/>
        </w:rPr>
        <w:tab/>
        <w:t>Explanation of sentence</w:t>
      </w:r>
      <w:r>
        <w:tab/>
      </w:r>
      <w:r>
        <w:fldChar w:fldCharType="begin"/>
      </w:r>
      <w:r>
        <w:instrText xml:space="preserve"> PAGEREF _Toc494448053 \h </w:instrText>
      </w:r>
      <w:r>
        <w:fldChar w:fldCharType="separate"/>
      </w:r>
      <w:r>
        <w:t>47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Reasons for imprisonment to be given in some cases</w:t>
      </w:r>
      <w:r>
        <w:tab/>
      </w:r>
      <w:r>
        <w:fldChar w:fldCharType="begin"/>
      </w:r>
      <w:r>
        <w:instrText xml:space="preserve"> PAGEREF _Toc494448054 \h </w:instrText>
      </w:r>
      <w:r>
        <w:fldChar w:fldCharType="separate"/>
      </w:r>
      <w:r>
        <w:t>47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of commitment to be issued if imprisonment imposed</w:t>
      </w:r>
      <w:r>
        <w:tab/>
      </w:r>
      <w:r>
        <w:fldChar w:fldCharType="begin"/>
      </w:r>
      <w:r>
        <w:instrText xml:space="preserve"> PAGEREF _Toc494448055 \h </w:instrText>
      </w:r>
      <w:r>
        <w:fldChar w:fldCharType="separate"/>
      </w:r>
      <w:r>
        <w:t>48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Correction of sentence</w:t>
      </w:r>
      <w:r>
        <w:tab/>
      </w:r>
      <w:r>
        <w:fldChar w:fldCharType="begin"/>
      </w:r>
      <w:r>
        <w:instrText xml:space="preserve"> PAGEREF _Toc494448056 \h </w:instrText>
      </w:r>
      <w:r>
        <w:fldChar w:fldCharType="separate"/>
      </w:r>
      <w:r>
        <w:t>48</w:t>
      </w:r>
      <w:r>
        <w:fldChar w:fldCharType="end"/>
      </w:r>
    </w:p>
    <w:p>
      <w:pPr>
        <w:pStyle w:val="TOC8"/>
        <w:rPr>
          <w:rFonts w:asciiTheme="minorHAnsi" w:eastAsiaTheme="minorEastAsia" w:hAnsiTheme="minorHAnsi" w:cstheme="minorBidi"/>
          <w:szCs w:val="22"/>
        </w:rPr>
      </w:pPr>
      <w:r>
        <w:t>37A.</w:t>
      </w:r>
      <w:r>
        <w:tab/>
        <w:t>Offender reneging on promise to assist authorities may be re</w:t>
      </w:r>
      <w:r>
        <w:noBreakHyphen/>
        <w:t>sentenced</w:t>
      </w:r>
      <w:r>
        <w:tab/>
      </w:r>
      <w:r>
        <w:fldChar w:fldCharType="begin"/>
      </w:r>
      <w:r>
        <w:instrText xml:space="preserve"> PAGEREF _Toc494448057 \h </w:instrText>
      </w:r>
      <w:r>
        <w:fldChar w:fldCharType="separate"/>
      </w:r>
      <w:r>
        <w:t>49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Imprisonment by JPs, magistrate to review</w:t>
      </w:r>
      <w:r>
        <w:tab/>
      </w:r>
      <w:r>
        <w:fldChar w:fldCharType="begin"/>
      </w:r>
      <w:r>
        <w:instrText xml:space="preserve"> PAGEREF _Toc494448058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5 — Sentencing options</w:t>
      </w:r>
    </w:p>
    <w:p>
      <w:pPr>
        <w:pStyle w:val="TOC8"/>
        <w:rPr>
          <w:rFonts w:asciiTheme="minorHAnsi" w:eastAsiaTheme="minorEastAsia" w:hAnsiTheme="minorHAnsi" w:cstheme="minorBidi"/>
          <w:szCs w:val="22"/>
        </w:rPr>
      </w:pPr>
      <w:r>
        <w:t>39</w:t>
      </w:r>
      <w:r>
        <w:rPr>
          <w:snapToGrid w:val="0"/>
        </w:rPr>
        <w:t>.</w:t>
      </w:r>
      <w:r>
        <w:rPr>
          <w:snapToGrid w:val="0"/>
        </w:rPr>
        <w:tab/>
        <w:t>Natural person, sentences for</w:t>
      </w:r>
      <w:r>
        <w:tab/>
      </w:r>
      <w:r>
        <w:fldChar w:fldCharType="begin"/>
      </w:r>
      <w:r>
        <w:instrText xml:space="preserve"> PAGEREF _Toc494448060 \h </w:instrText>
      </w:r>
      <w:r>
        <w:fldChar w:fldCharType="separate"/>
      </w:r>
      <w:r>
        <w:t>52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Body corporate, sentences for</w:t>
      </w:r>
      <w:r>
        <w:tab/>
      </w:r>
      <w:r>
        <w:fldChar w:fldCharType="begin"/>
      </w:r>
      <w:r>
        <w:instrText xml:space="preserve"> PAGEREF _Toc494448061 \h </w:instrText>
      </w:r>
      <w:r>
        <w:fldChar w:fldCharType="separate"/>
      </w:r>
      <w:r>
        <w:t>53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statutory penalty is imprisonment only: sentencing options</w:t>
      </w:r>
      <w:r>
        <w:tab/>
      </w:r>
      <w:r>
        <w:fldChar w:fldCharType="begin"/>
      </w:r>
      <w:r>
        <w:instrText xml:space="preserve"> PAGEREF _Toc494448062 \h </w:instrText>
      </w:r>
      <w:r>
        <w:fldChar w:fldCharType="separate"/>
      </w:r>
      <w:r>
        <w:t>54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If statutory penalty is imprisonment and fine: sentencing options</w:t>
      </w:r>
      <w:r>
        <w:tab/>
      </w:r>
      <w:r>
        <w:fldChar w:fldCharType="begin"/>
      </w:r>
      <w:r>
        <w:instrText xml:space="preserve"> PAGEREF _Toc494448063 \h </w:instrText>
      </w:r>
      <w:r>
        <w:fldChar w:fldCharType="separate"/>
      </w:r>
      <w:r>
        <w:t>55</w:t>
      </w:r>
      <w:r>
        <w:fldChar w:fldCharType="end"/>
      </w:r>
    </w:p>
    <w:p>
      <w:pPr>
        <w:pStyle w:val="TOC8"/>
        <w:rPr>
          <w:rFonts w:asciiTheme="minorHAnsi" w:eastAsiaTheme="minorEastAsia" w:hAnsiTheme="minorHAnsi" w:cstheme="minorBidi"/>
          <w:szCs w:val="22"/>
        </w:rPr>
      </w:pPr>
      <w:r>
        <w:t>43.</w:t>
      </w:r>
      <w:r>
        <w:tab/>
        <w:t>If statutory penalty is imprisonment or fine: sentencing options</w:t>
      </w:r>
      <w:r>
        <w:tab/>
      </w:r>
      <w:r>
        <w:fldChar w:fldCharType="begin"/>
      </w:r>
      <w:r>
        <w:instrText xml:space="preserve"> PAGEREF _Toc494448064 \h </w:instrText>
      </w:r>
      <w:r>
        <w:fldChar w:fldCharType="separate"/>
      </w:r>
      <w:r>
        <w:t>56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If statutory penalty is fine only: sentencing options</w:t>
      </w:r>
      <w:r>
        <w:tab/>
      </w:r>
      <w:r>
        <w:fldChar w:fldCharType="begin"/>
      </w:r>
      <w:r>
        <w:instrText xml:space="preserve"> PAGEREF _Toc494448065 \h </w:instrText>
      </w:r>
      <w:r>
        <w:fldChar w:fldCharType="separate"/>
      </w:r>
      <w:r>
        <w:t>57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Spent conviction order, making and effect of</w:t>
      </w:r>
      <w:r>
        <w:tab/>
      </w:r>
      <w:r>
        <w:fldChar w:fldCharType="begin"/>
      </w:r>
      <w:r>
        <w:instrText xml:space="preserve"> PAGEREF _Toc494448066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6 — Release of offender without sentence</w:t>
      </w:r>
    </w:p>
    <w:p>
      <w:pPr>
        <w:pStyle w:val="TOC8"/>
        <w:rPr>
          <w:rFonts w:asciiTheme="minorHAnsi" w:eastAsiaTheme="minorEastAsia" w:hAnsiTheme="minorHAnsi" w:cstheme="minorBidi"/>
          <w:szCs w:val="22"/>
        </w:rPr>
      </w:pPr>
      <w:r>
        <w:t>46</w:t>
      </w:r>
      <w:r>
        <w:rPr>
          <w:snapToGrid w:val="0"/>
        </w:rPr>
        <w:t>.</w:t>
      </w:r>
      <w:r>
        <w:rPr>
          <w:snapToGrid w:val="0"/>
        </w:rPr>
        <w:tab/>
        <w:t>Release without sentence</w:t>
      </w:r>
      <w:r>
        <w:tab/>
      </w:r>
      <w:r>
        <w:fldChar w:fldCharType="begin"/>
      </w:r>
      <w:r>
        <w:instrText xml:space="preserve"> PAGEREF _Toc494448068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7 — Conditional release order</w:t>
      </w:r>
    </w:p>
    <w:p>
      <w:pPr>
        <w:pStyle w:val="TOC8"/>
        <w:rPr>
          <w:rFonts w:asciiTheme="minorHAnsi" w:eastAsiaTheme="minorEastAsia" w:hAnsiTheme="minorHAnsi" w:cstheme="minorBidi"/>
          <w:szCs w:val="22"/>
        </w:rPr>
      </w:pPr>
      <w:r>
        <w:t>47</w:t>
      </w:r>
      <w:r>
        <w:rPr>
          <w:snapToGrid w:val="0"/>
        </w:rPr>
        <w:t>.</w:t>
      </w:r>
      <w:r>
        <w:rPr>
          <w:snapToGrid w:val="0"/>
        </w:rPr>
        <w:tab/>
        <w:t>When CRO may be imposed</w:t>
      </w:r>
      <w:r>
        <w:tab/>
      </w:r>
      <w:r>
        <w:fldChar w:fldCharType="begin"/>
      </w:r>
      <w:r>
        <w:instrText xml:space="preserve"> PAGEREF _Toc494448070 \h </w:instrText>
      </w:r>
      <w:r>
        <w:fldChar w:fldCharType="separate"/>
      </w:r>
      <w:r>
        <w:t>61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CRO, nature of</w:t>
      </w:r>
      <w:r>
        <w:tab/>
      </w:r>
      <w:r>
        <w:fldChar w:fldCharType="begin"/>
      </w:r>
      <w:r>
        <w:instrText xml:space="preserve"> PAGEREF _Toc494448071 \h </w:instrText>
      </w:r>
      <w:r>
        <w:fldChar w:fldCharType="separate"/>
      </w:r>
      <w:r>
        <w:t>61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CRO, requirements of</w:t>
      </w:r>
      <w:r>
        <w:tab/>
      </w:r>
      <w:r>
        <w:fldChar w:fldCharType="begin"/>
      </w:r>
      <w:r>
        <w:instrText xml:space="preserve"> PAGEREF _Toc494448072 \h </w:instrText>
      </w:r>
      <w:r>
        <w:fldChar w:fldCharType="separate"/>
      </w:r>
      <w:r>
        <w:t>61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_Toc494448073 \h </w:instrText>
      </w:r>
      <w:r>
        <w:fldChar w:fldCharType="separate"/>
      </w:r>
      <w:r>
        <w:t>62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Ensuring compliance with CRO</w:t>
      </w:r>
      <w:r>
        <w:tab/>
      </w:r>
      <w:r>
        <w:fldChar w:fldCharType="begin"/>
      </w:r>
      <w:r>
        <w:instrText xml:space="preserve"> PAGEREF _Toc494448074 \h </w:instrText>
      </w:r>
      <w:r>
        <w:fldChar w:fldCharType="separate"/>
      </w:r>
      <w:r>
        <w:t>62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Enforcing CRO</w:t>
      </w:r>
      <w:r>
        <w:tab/>
      </w:r>
      <w:r>
        <w:fldChar w:fldCharType="begin"/>
      </w:r>
      <w:r>
        <w:instrText xml:space="preserve"> PAGEREF _Toc494448075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8 — Fine</w:t>
      </w:r>
    </w:p>
    <w:p>
      <w:pPr>
        <w:pStyle w:val="TOC8"/>
        <w:rPr>
          <w:rFonts w:asciiTheme="minorHAnsi" w:eastAsiaTheme="minorEastAsia" w:hAnsiTheme="minorHAnsi" w:cstheme="minorBidi"/>
          <w:szCs w:val="22"/>
        </w:rPr>
      </w:pPr>
      <w:r>
        <w:t>53</w:t>
      </w:r>
      <w:r>
        <w:rPr>
          <w:snapToGrid w:val="0"/>
        </w:rPr>
        <w:t>.</w:t>
      </w:r>
      <w:r>
        <w:rPr>
          <w:snapToGrid w:val="0"/>
        </w:rPr>
        <w:tab/>
        <w:t>Considerations when imposing fine</w:t>
      </w:r>
      <w:r>
        <w:tab/>
      </w:r>
      <w:r>
        <w:fldChar w:fldCharType="begin"/>
      </w:r>
      <w:r>
        <w:instrText xml:space="preserve"> PAGEREF _Toc494448077 \h </w:instrText>
      </w:r>
      <w:r>
        <w:fldChar w:fldCharType="separate"/>
      </w:r>
      <w:r>
        <w:t>66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One fine for 2 or more offences</w:t>
      </w:r>
      <w:r>
        <w:tab/>
      </w:r>
      <w:r>
        <w:fldChar w:fldCharType="begin"/>
      </w:r>
      <w:r>
        <w:instrText xml:space="preserve"> PAGEREF _Toc494448078 \h </w:instrText>
      </w:r>
      <w:r>
        <w:fldChar w:fldCharType="separate"/>
      </w:r>
      <w:r>
        <w:t>66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Apportionment of fine between joint offenders</w:t>
      </w:r>
      <w:r>
        <w:tab/>
      </w:r>
      <w:r>
        <w:fldChar w:fldCharType="begin"/>
      </w:r>
      <w:r>
        <w:instrText xml:space="preserve"> PAGEREF _Toc494448079 \h </w:instrText>
      </w:r>
      <w:r>
        <w:fldChar w:fldCharType="separate"/>
      </w:r>
      <w:r>
        <w:t>66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Assault victim may be awarded fine</w:t>
      </w:r>
      <w:r>
        <w:tab/>
      </w:r>
      <w:r>
        <w:fldChar w:fldCharType="begin"/>
      </w:r>
      <w:r>
        <w:instrText xml:space="preserve"> PAGEREF _Toc494448080 \h </w:instrText>
      </w:r>
      <w:r>
        <w:fldChar w:fldCharType="separate"/>
      </w:r>
      <w:r>
        <w:t>67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Enforcement of fine</w:t>
      </w:r>
      <w:r>
        <w:tab/>
      </w:r>
      <w:r>
        <w:fldChar w:fldCharType="begin"/>
      </w:r>
      <w:r>
        <w:instrText xml:space="preserve"> PAGEREF _Toc494448081 \h </w:instrText>
      </w:r>
      <w:r>
        <w:fldChar w:fldCharType="separate"/>
      </w:r>
      <w:r>
        <w:t>67</w:t>
      </w:r>
      <w:r>
        <w:fldChar w:fldCharType="end"/>
      </w:r>
    </w:p>
    <w:p>
      <w:pPr>
        <w:pStyle w:val="TOC8"/>
        <w:rPr>
          <w:rFonts w:asciiTheme="minorHAnsi" w:eastAsiaTheme="minorEastAsia" w:hAnsiTheme="minorHAnsi" w:cstheme="minorBidi"/>
          <w:szCs w:val="22"/>
        </w:rPr>
      </w:pPr>
      <w:r>
        <w:t>57A.</w:t>
      </w:r>
      <w:r>
        <w:tab/>
        <w:t>Enforcement of fine by means of WDO</w:t>
      </w:r>
      <w:r>
        <w:tab/>
      </w:r>
      <w:r>
        <w:fldChar w:fldCharType="begin"/>
      </w:r>
      <w:r>
        <w:instrText xml:space="preserve"> PAGEREF _Toc494448082 \h </w:instrText>
      </w:r>
      <w:r>
        <w:fldChar w:fldCharType="separate"/>
      </w:r>
      <w:r>
        <w:t>67</w:t>
      </w:r>
      <w:r>
        <w:fldChar w:fldCharType="end"/>
      </w:r>
    </w:p>
    <w:p>
      <w:pPr>
        <w:pStyle w:val="TOC8"/>
        <w:rPr>
          <w:rFonts w:asciiTheme="minorHAnsi" w:eastAsiaTheme="minorEastAsia" w:hAnsiTheme="minorHAnsi" w:cstheme="minorBidi"/>
          <w:szCs w:val="22"/>
        </w:rPr>
      </w:pPr>
      <w:r>
        <w:t>57B.</w:t>
      </w:r>
      <w:r>
        <w:tab/>
        <w:t>Court may cancel s. 57A order on application of Fines Enforcement Registrar</w:t>
      </w:r>
      <w:r>
        <w:tab/>
      </w:r>
      <w:r>
        <w:fldChar w:fldCharType="begin"/>
      </w:r>
      <w:r>
        <w:instrText xml:space="preserve"> PAGEREF _Toc494448083 \h </w:instrText>
      </w:r>
      <w:r>
        <w:fldChar w:fldCharType="separate"/>
      </w:r>
      <w:r>
        <w:t>69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Imprisonment until fine paid</w:t>
      </w:r>
      <w:r>
        <w:tab/>
      </w:r>
      <w:r>
        <w:fldChar w:fldCharType="begin"/>
      </w:r>
      <w:r>
        <w:instrText xml:space="preserve"> PAGEREF _Toc494448084 \h </w:instrText>
      </w:r>
      <w:r>
        <w:fldChar w:fldCharType="separate"/>
      </w:r>
      <w:r>
        <w:t>70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Imprisonment if fine not paid</w:t>
      </w:r>
      <w:r>
        <w:tab/>
      </w:r>
      <w:r>
        <w:fldChar w:fldCharType="begin"/>
      </w:r>
      <w:r>
        <w:instrText xml:space="preserve"> PAGEREF _Toc494448085 \h </w:instrText>
      </w:r>
      <w:r>
        <w:fldChar w:fldCharType="separate"/>
      </w:r>
      <w:r>
        <w:t>71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of fine etc.</w:t>
      </w:r>
      <w:r>
        <w:tab/>
      </w:r>
      <w:r>
        <w:fldChar w:fldCharType="begin"/>
      </w:r>
      <w:r>
        <w:instrText xml:space="preserve"> PAGEREF _Toc494448086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8A — Suspended fine</w:t>
      </w:r>
    </w:p>
    <w:p>
      <w:pPr>
        <w:pStyle w:val="TOC8"/>
        <w:rPr>
          <w:rFonts w:asciiTheme="minorHAnsi" w:eastAsiaTheme="minorEastAsia" w:hAnsiTheme="minorHAnsi" w:cstheme="minorBidi"/>
          <w:szCs w:val="22"/>
        </w:rPr>
      </w:pPr>
      <w:r>
        <w:t>60A.</w:t>
      </w:r>
      <w:r>
        <w:tab/>
        <w:t>When fine may be suspended</w:t>
      </w:r>
      <w:r>
        <w:tab/>
      </w:r>
      <w:r>
        <w:fldChar w:fldCharType="begin"/>
      </w:r>
      <w:r>
        <w:instrText xml:space="preserve"> PAGEREF _Toc494448088 \h </w:instrText>
      </w:r>
      <w:r>
        <w:fldChar w:fldCharType="separate"/>
      </w:r>
      <w:r>
        <w:t>75</w:t>
      </w:r>
      <w:r>
        <w:fldChar w:fldCharType="end"/>
      </w:r>
    </w:p>
    <w:p>
      <w:pPr>
        <w:pStyle w:val="TOC8"/>
        <w:rPr>
          <w:rFonts w:asciiTheme="minorHAnsi" w:eastAsiaTheme="minorEastAsia" w:hAnsiTheme="minorHAnsi" w:cstheme="minorBidi"/>
          <w:szCs w:val="22"/>
        </w:rPr>
      </w:pPr>
      <w:r>
        <w:t>60B.</w:t>
      </w:r>
      <w:r>
        <w:tab/>
        <w:t>Effect of suspending fine</w:t>
      </w:r>
      <w:r>
        <w:tab/>
      </w:r>
      <w:r>
        <w:fldChar w:fldCharType="begin"/>
      </w:r>
      <w:r>
        <w:instrText xml:space="preserve"> PAGEREF _Toc494448089 \h </w:instrText>
      </w:r>
      <w:r>
        <w:fldChar w:fldCharType="separate"/>
      </w:r>
      <w:r>
        <w:t>75</w:t>
      </w:r>
      <w:r>
        <w:fldChar w:fldCharType="end"/>
      </w:r>
    </w:p>
    <w:p>
      <w:pPr>
        <w:pStyle w:val="TOC8"/>
        <w:rPr>
          <w:rFonts w:asciiTheme="minorHAnsi" w:eastAsiaTheme="minorEastAsia" w:hAnsiTheme="minorHAnsi" w:cstheme="minorBidi"/>
          <w:szCs w:val="22"/>
        </w:rPr>
      </w:pPr>
      <w:r>
        <w:t>60C.</w:t>
      </w:r>
      <w:r>
        <w:tab/>
        <w:t>Re</w:t>
      </w:r>
      <w:r>
        <w:noBreakHyphen/>
        <w:t>offender may be dealt with or committed</w:t>
      </w:r>
      <w:r>
        <w:tab/>
      </w:r>
      <w:r>
        <w:fldChar w:fldCharType="begin"/>
      </w:r>
      <w:r>
        <w:instrText xml:space="preserve"> PAGEREF _Toc494448090 \h </w:instrText>
      </w:r>
      <w:r>
        <w:fldChar w:fldCharType="separate"/>
      </w:r>
      <w:r>
        <w:t>76</w:t>
      </w:r>
      <w:r>
        <w:fldChar w:fldCharType="end"/>
      </w:r>
    </w:p>
    <w:p>
      <w:pPr>
        <w:pStyle w:val="TOC8"/>
        <w:rPr>
          <w:rFonts w:asciiTheme="minorHAnsi" w:eastAsiaTheme="minorEastAsia" w:hAnsiTheme="minorHAnsi" w:cstheme="minorBidi"/>
          <w:szCs w:val="22"/>
        </w:rPr>
      </w:pPr>
      <w:r>
        <w:t>60D.</w:t>
      </w:r>
      <w:r>
        <w:tab/>
        <w:t>Alleging re</w:t>
      </w:r>
      <w:r>
        <w:noBreakHyphen/>
        <w:t>offending in court</w:t>
      </w:r>
      <w:r>
        <w:tab/>
      </w:r>
      <w:r>
        <w:fldChar w:fldCharType="begin"/>
      </w:r>
      <w:r>
        <w:instrText xml:space="preserve"> PAGEREF _Toc494448091 \h </w:instrText>
      </w:r>
      <w:r>
        <w:fldChar w:fldCharType="separate"/>
      </w:r>
      <w:r>
        <w:t>77</w:t>
      </w:r>
      <w:r>
        <w:fldChar w:fldCharType="end"/>
      </w:r>
    </w:p>
    <w:p>
      <w:pPr>
        <w:pStyle w:val="TOC8"/>
        <w:rPr>
          <w:rFonts w:asciiTheme="minorHAnsi" w:eastAsiaTheme="minorEastAsia" w:hAnsiTheme="minorHAnsi" w:cstheme="minorBidi"/>
          <w:szCs w:val="22"/>
        </w:rPr>
      </w:pPr>
      <w:r>
        <w:t>60E.</w:t>
      </w:r>
      <w:r>
        <w:tab/>
        <w:t>How re</w:t>
      </w:r>
      <w:r>
        <w:noBreakHyphen/>
        <w:t>offender to be dealt with</w:t>
      </w:r>
      <w:r>
        <w:tab/>
      </w:r>
      <w:r>
        <w:fldChar w:fldCharType="begin"/>
      </w:r>
      <w:r>
        <w:instrText xml:space="preserve"> PAGEREF _Toc494448092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9 — Community based order</w:t>
      </w:r>
    </w:p>
    <w:p>
      <w:pPr>
        <w:pStyle w:val="TOC8"/>
        <w:rPr>
          <w:rFonts w:asciiTheme="minorHAnsi" w:eastAsiaTheme="minorEastAsia" w:hAnsiTheme="minorHAnsi" w:cstheme="minorBidi"/>
          <w:szCs w:val="22"/>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_Toc494448094 \h </w:instrText>
      </w:r>
      <w:r>
        <w:fldChar w:fldCharType="separate"/>
      </w:r>
      <w:r>
        <w:t>80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CBO, nature of</w:t>
      </w:r>
      <w:r>
        <w:tab/>
      </w:r>
      <w:r>
        <w:fldChar w:fldCharType="begin"/>
      </w:r>
      <w:r>
        <w:instrText xml:space="preserve"> PAGEREF _Toc494448095 \h </w:instrText>
      </w:r>
      <w:r>
        <w:fldChar w:fldCharType="separate"/>
      </w:r>
      <w:r>
        <w:t>80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CBO, standard obligations of</w:t>
      </w:r>
      <w:r>
        <w:tab/>
      </w:r>
      <w:r>
        <w:fldChar w:fldCharType="begin"/>
      </w:r>
      <w:r>
        <w:instrText xml:space="preserve"> PAGEREF _Toc494448096 \h </w:instrText>
      </w:r>
      <w:r>
        <w:fldChar w:fldCharType="separate"/>
      </w:r>
      <w:r>
        <w:t>81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CBO, primary requirements of</w:t>
      </w:r>
      <w:r>
        <w:tab/>
      </w:r>
      <w:r>
        <w:fldChar w:fldCharType="begin"/>
      </w:r>
      <w:r>
        <w:instrText xml:space="preserve"> PAGEREF _Toc494448097 \h </w:instrText>
      </w:r>
      <w:r>
        <w:fldChar w:fldCharType="separate"/>
      </w:r>
      <w:r>
        <w:t>81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Supervision requirement</w:t>
      </w:r>
      <w:r>
        <w:tab/>
      </w:r>
      <w:r>
        <w:fldChar w:fldCharType="begin"/>
      </w:r>
      <w:r>
        <w:instrText xml:space="preserve"> PAGEREF _Toc494448098 \h </w:instrText>
      </w:r>
      <w:r>
        <w:fldChar w:fldCharType="separate"/>
      </w:r>
      <w:r>
        <w:t>81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Programme requirement</w:t>
      </w:r>
      <w:r>
        <w:tab/>
      </w:r>
      <w:r>
        <w:fldChar w:fldCharType="begin"/>
      </w:r>
      <w:r>
        <w:instrText xml:space="preserve"> PAGEREF _Toc494448099 \h </w:instrText>
      </w:r>
      <w:r>
        <w:fldChar w:fldCharType="separate"/>
      </w:r>
      <w:r>
        <w:t>82</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service requirement</w:t>
      </w:r>
      <w:r>
        <w:tab/>
      </w:r>
      <w:r>
        <w:fldChar w:fldCharType="begin"/>
      </w:r>
      <w:r>
        <w:instrText xml:space="preserve"> PAGEREF _Toc494448100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10 — Intensive supervision order</w:t>
      </w:r>
    </w:p>
    <w:p>
      <w:pPr>
        <w:pStyle w:val="TOC8"/>
        <w:rPr>
          <w:rFonts w:asciiTheme="minorHAnsi" w:eastAsiaTheme="minorEastAsia" w:hAnsiTheme="minorHAnsi" w:cstheme="minorBidi"/>
          <w:szCs w:val="22"/>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_Toc494448102 \h </w:instrText>
      </w:r>
      <w:r>
        <w:fldChar w:fldCharType="separate"/>
      </w:r>
      <w:r>
        <w:t>85</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ISO, nature of</w:t>
      </w:r>
      <w:r>
        <w:tab/>
      </w:r>
      <w:r>
        <w:fldChar w:fldCharType="begin"/>
      </w:r>
      <w:r>
        <w:instrText xml:space="preserve"> PAGEREF _Toc494448103 \h </w:instrText>
      </w:r>
      <w:r>
        <w:fldChar w:fldCharType="separate"/>
      </w:r>
      <w:r>
        <w:t>85</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ISO, standard obligations of</w:t>
      </w:r>
      <w:r>
        <w:tab/>
      </w:r>
      <w:r>
        <w:fldChar w:fldCharType="begin"/>
      </w:r>
      <w:r>
        <w:instrText xml:space="preserve"> PAGEREF _Toc494448104 \h </w:instrText>
      </w:r>
      <w:r>
        <w:fldChar w:fldCharType="separate"/>
      </w:r>
      <w:r>
        <w:t>86</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Supervision requirement</w:t>
      </w:r>
      <w:r>
        <w:tab/>
      </w:r>
      <w:r>
        <w:fldChar w:fldCharType="begin"/>
      </w:r>
      <w:r>
        <w:instrText xml:space="preserve"> PAGEREF _Toc494448105 \h </w:instrText>
      </w:r>
      <w:r>
        <w:fldChar w:fldCharType="separate"/>
      </w:r>
      <w:r>
        <w:t>86</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ISO, primary requirements of</w:t>
      </w:r>
      <w:r>
        <w:tab/>
      </w:r>
      <w:r>
        <w:fldChar w:fldCharType="begin"/>
      </w:r>
      <w:r>
        <w:instrText xml:space="preserve"> PAGEREF _Toc494448106 \h </w:instrText>
      </w:r>
      <w:r>
        <w:fldChar w:fldCharType="separate"/>
      </w:r>
      <w:r>
        <w:t>87</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Programme requirement</w:t>
      </w:r>
      <w:r>
        <w:tab/>
      </w:r>
      <w:r>
        <w:fldChar w:fldCharType="begin"/>
      </w:r>
      <w:r>
        <w:instrText xml:space="preserve"> PAGEREF _Toc494448107 \h </w:instrText>
      </w:r>
      <w:r>
        <w:fldChar w:fldCharType="separate"/>
      </w:r>
      <w:r>
        <w:t>87</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Community service requirement</w:t>
      </w:r>
      <w:r>
        <w:tab/>
      </w:r>
      <w:r>
        <w:fldChar w:fldCharType="begin"/>
      </w:r>
      <w:r>
        <w:instrText xml:space="preserve"> PAGEREF _Toc494448108 \h </w:instrText>
      </w:r>
      <w:r>
        <w:fldChar w:fldCharType="separate"/>
      </w:r>
      <w:r>
        <w:t>89</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Curfew requirement</w:t>
      </w:r>
      <w:r>
        <w:tab/>
      </w:r>
      <w:r>
        <w:fldChar w:fldCharType="begin"/>
      </w:r>
      <w:r>
        <w:instrText xml:space="preserve"> PAGEREF _Toc494448109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11 — Suspended imprisonment</w:t>
      </w:r>
    </w:p>
    <w:p>
      <w:pPr>
        <w:pStyle w:val="TOC8"/>
        <w:rPr>
          <w:rFonts w:asciiTheme="minorHAnsi" w:eastAsiaTheme="minorEastAsia" w:hAnsiTheme="minorHAnsi" w:cstheme="minorBidi"/>
          <w:szCs w:val="22"/>
        </w:rPr>
      </w:pPr>
      <w:r>
        <w:t>76</w:t>
      </w:r>
      <w:r>
        <w:rPr>
          <w:snapToGrid w:val="0"/>
        </w:rPr>
        <w:t>.</w:t>
      </w:r>
      <w:r>
        <w:rPr>
          <w:snapToGrid w:val="0"/>
        </w:rPr>
        <w:tab/>
        <w:t>When imprisonment may be suspended</w:t>
      </w:r>
      <w:r>
        <w:tab/>
      </w:r>
      <w:r>
        <w:fldChar w:fldCharType="begin"/>
      </w:r>
      <w:r>
        <w:instrText xml:space="preserve"> PAGEREF _Toc494448111 \h </w:instrText>
      </w:r>
      <w:r>
        <w:fldChar w:fldCharType="separate"/>
      </w:r>
      <w:r>
        <w:t>93</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suspending imprisonment</w:t>
      </w:r>
      <w:r>
        <w:tab/>
      </w:r>
      <w:r>
        <w:fldChar w:fldCharType="begin"/>
      </w:r>
      <w:r>
        <w:instrText xml:space="preserve"> PAGEREF _Toc494448112 \h </w:instrText>
      </w:r>
      <w:r>
        <w:fldChar w:fldCharType="separate"/>
      </w:r>
      <w:r>
        <w:t>93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_Toc494448113 \h </w:instrText>
      </w:r>
      <w:r>
        <w:fldChar w:fldCharType="separate"/>
      </w:r>
      <w:r>
        <w:t>94</w:t>
      </w:r>
      <w:r>
        <w:fldChar w:fldCharType="end"/>
      </w:r>
    </w:p>
    <w:p>
      <w:pPr>
        <w:pStyle w:val="TOC8"/>
        <w:rPr>
          <w:rFonts w:asciiTheme="minorHAnsi" w:eastAsiaTheme="minorEastAsia" w:hAnsiTheme="minorHAnsi" w:cstheme="minorBidi"/>
          <w:szCs w:val="22"/>
        </w:rPr>
      </w:pPr>
      <w:r>
        <w:t>79.</w:t>
      </w:r>
      <w:r>
        <w:tab/>
        <w:t>Re</w:t>
      </w:r>
      <w:r>
        <w:noBreakHyphen/>
        <w:t>offending, alleging in court</w:t>
      </w:r>
      <w:r>
        <w:tab/>
      </w:r>
      <w:r>
        <w:fldChar w:fldCharType="begin"/>
      </w:r>
      <w:r>
        <w:instrText xml:space="preserve"> PAGEREF _Toc494448114 \h </w:instrText>
      </w:r>
      <w:r>
        <w:fldChar w:fldCharType="separate"/>
      </w:r>
      <w:r>
        <w:t>95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How re</w:t>
      </w:r>
      <w:r>
        <w:rPr>
          <w:snapToGrid w:val="0"/>
        </w:rPr>
        <w:noBreakHyphen/>
        <w:t>offender to be dealt with</w:t>
      </w:r>
      <w:r>
        <w:tab/>
      </w:r>
      <w:r>
        <w:fldChar w:fldCharType="begin"/>
      </w:r>
      <w:r>
        <w:instrText xml:space="preserve"> PAGEREF _Toc494448115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Conditional suspended imprisonment</w:t>
      </w:r>
    </w:p>
    <w:p>
      <w:pPr>
        <w:pStyle w:val="TOC4"/>
        <w:tabs>
          <w:tab w:val="right" w:leader="dot" w:pos="7077"/>
        </w:tabs>
        <w:rPr>
          <w:rFonts w:asciiTheme="minorHAnsi" w:eastAsiaTheme="minorEastAsia" w:hAnsiTheme="minorHAnsi" w:cstheme="minorBidi"/>
          <w:b w:val="0"/>
          <w:szCs w:val="22"/>
        </w:rPr>
      </w:pPr>
      <w:r>
        <w:t>Division 1 — Imposition and effect of CSI</w:t>
      </w:r>
    </w:p>
    <w:p>
      <w:pPr>
        <w:pStyle w:val="TOC8"/>
        <w:rPr>
          <w:rFonts w:asciiTheme="minorHAnsi" w:eastAsiaTheme="minorEastAsia" w:hAnsiTheme="minorHAnsi" w:cstheme="minorBidi"/>
          <w:szCs w:val="22"/>
        </w:rPr>
      </w:pPr>
      <w:r>
        <w:t>81.</w:t>
      </w:r>
      <w:r>
        <w:tab/>
        <w:t>Certain courts may suspend imprisonment conditionally</w:t>
      </w:r>
      <w:r>
        <w:tab/>
      </w:r>
      <w:r>
        <w:fldChar w:fldCharType="begin"/>
      </w:r>
      <w:r>
        <w:instrText xml:space="preserve"> PAGEREF _Toc494448118 \h </w:instrText>
      </w:r>
      <w:r>
        <w:fldChar w:fldCharType="separate"/>
      </w:r>
      <w:r>
        <w:t>99</w:t>
      </w:r>
      <w:r>
        <w:fldChar w:fldCharType="end"/>
      </w:r>
    </w:p>
    <w:p>
      <w:pPr>
        <w:pStyle w:val="TOC8"/>
        <w:rPr>
          <w:rFonts w:asciiTheme="minorHAnsi" w:eastAsiaTheme="minorEastAsia" w:hAnsiTheme="minorHAnsi" w:cstheme="minorBidi"/>
          <w:szCs w:val="22"/>
        </w:rPr>
      </w:pPr>
      <w:r>
        <w:t>82.</w:t>
      </w:r>
      <w:r>
        <w:tab/>
        <w:t>Effect of CSI</w:t>
      </w:r>
      <w:r>
        <w:tab/>
      </w:r>
      <w:r>
        <w:fldChar w:fldCharType="begin"/>
      </w:r>
      <w:r>
        <w:instrText xml:space="preserve"> PAGEREF _Toc494448119 \h </w:instrText>
      </w:r>
      <w:r>
        <w:fldChar w:fldCharType="separate"/>
      </w:r>
      <w:r>
        <w:t>100</w:t>
      </w:r>
      <w:r>
        <w:fldChar w:fldCharType="end"/>
      </w:r>
    </w:p>
    <w:p>
      <w:pPr>
        <w:pStyle w:val="TOC8"/>
        <w:rPr>
          <w:rFonts w:asciiTheme="minorHAnsi" w:eastAsiaTheme="minorEastAsia" w:hAnsiTheme="minorHAnsi" w:cstheme="minorBidi"/>
          <w:szCs w:val="22"/>
        </w:rPr>
      </w:pPr>
      <w:r>
        <w:t>83.</w:t>
      </w:r>
      <w:r>
        <w:tab/>
        <w:t>CSI, standard obligations of</w:t>
      </w:r>
      <w:r>
        <w:tab/>
      </w:r>
      <w:r>
        <w:fldChar w:fldCharType="begin"/>
      </w:r>
      <w:r>
        <w:instrText xml:space="preserve"> PAGEREF _Toc494448120 \h </w:instrText>
      </w:r>
      <w:r>
        <w:fldChar w:fldCharType="separate"/>
      </w:r>
      <w:r>
        <w:t>100</w:t>
      </w:r>
      <w:r>
        <w:fldChar w:fldCharType="end"/>
      </w:r>
    </w:p>
    <w:p>
      <w:pPr>
        <w:pStyle w:val="TOC8"/>
        <w:rPr>
          <w:rFonts w:asciiTheme="minorHAnsi" w:eastAsiaTheme="minorEastAsia" w:hAnsiTheme="minorHAnsi" w:cstheme="minorBidi"/>
          <w:szCs w:val="22"/>
        </w:rPr>
      </w:pPr>
      <w:r>
        <w:t>84.</w:t>
      </w:r>
      <w:r>
        <w:tab/>
        <w:t>CSI, primary requirements of</w:t>
      </w:r>
      <w:r>
        <w:tab/>
      </w:r>
      <w:r>
        <w:fldChar w:fldCharType="begin"/>
      </w:r>
      <w:r>
        <w:instrText xml:space="preserve"> PAGEREF _Toc494448121 \h </w:instrText>
      </w:r>
      <w:r>
        <w:fldChar w:fldCharType="separate"/>
      </w:r>
      <w:r>
        <w:t>101</w:t>
      </w:r>
      <w:r>
        <w:fldChar w:fldCharType="end"/>
      </w:r>
    </w:p>
    <w:p>
      <w:pPr>
        <w:pStyle w:val="TOC8"/>
        <w:rPr>
          <w:rFonts w:asciiTheme="minorHAnsi" w:eastAsiaTheme="minorEastAsia" w:hAnsiTheme="minorHAnsi" w:cstheme="minorBidi"/>
          <w:szCs w:val="22"/>
        </w:rPr>
      </w:pPr>
      <w:r>
        <w:t>84A.</w:t>
      </w:r>
      <w:r>
        <w:tab/>
        <w:t>Programme requirement</w:t>
      </w:r>
      <w:r>
        <w:tab/>
      </w:r>
      <w:r>
        <w:fldChar w:fldCharType="begin"/>
      </w:r>
      <w:r>
        <w:instrText xml:space="preserve"> PAGEREF _Toc494448122 \h </w:instrText>
      </w:r>
      <w:r>
        <w:fldChar w:fldCharType="separate"/>
      </w:r>
      <w:r>
        <w:t>101</w:t>
      </w:r>
      <w:r>
        <w:fldChar w:fldCharType="end"/>
      </w:r>
    </w:p>
    <w:p>
      <w:pPr>
        <w:pStyle w:val="TOC8"/>
        <w:rPr>
          <w:rFonts w:asciiTheme="minorHAnsi" w:eastAsiaTheme="minorEastAsia" w:hAnsiTheme="minorHAnsi" w:cstheme="minorBidi"/>
          <w:szCs w:val="22"/>
        </w:rPr>
      </w:pPr>
      <w:r>
        <w:t>84B.</w:t>
      </w:r>
      <w:r>
        <w:tab/>
        <w:t>Supervision requirement</w:t>
      </w:r>
      <w:r>
        <w:tab/>
      </w:r>
      <w:r>
        <w:fldChar w:fldCharType="begin"/>
      </w:r>
      <w:r>
        <w:instrText xml:space="preserve"> PAGEREF _Toc494448123 \h </w:instrText>
      </w:r>
      <w:r>
        <w:fldChar w:fldCharType="separate"/>
      </w:r>
      <w:r>
        <w:t>103</w:t>
      </w:r>
      <w:r>
        <w:fldChar w:fldCharType="end"/>
      </w:r>
    </w:p>
    <w:p>
      <w:pPr>
        <w:pStyle w:val="TOC8"/>
        <w:rPr>
          <w:rFonts w:asciiTheme="minorHAnsi" w:eastAsiaTheme="minorEastAsia" w:hAnsiTheme="minorHAnsi" w:cstheme="minorBidi"/>
          <w:szCs w:val="22"/>
        </w:rPr>
      </w:pPr>
      <w:r>
        <w:t>84C.</w:t>
      </w:r>
      <w:r>
        <w:tab/>
        <w:t>Curfew requirement</w:t>
      </w:r>
      <w:r>
        <w:tab/>
      </w:r>
      <w:r>
        <w:fldChar w:fldCharType="begin"/>
      </w:r>
      <w:r>
        <w:instrText xml:space="preserve"> PAGEREF _Toc494448124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re</w:t>
      </w:r>
      <w:r>
        <w:noBreakHyphen/>
        <w:t>offending</w:t>
      </w:r>
    </w:p>
    <w:p>
      <w:pPr>
        <w:pStyle w:val="TOC8"/>
        <w:rPr>
          <w:rFonts w:asciiTheme="minorHAnsi" w:eastAsiaTheme="minorEastAsia" w:hAnsiTheme="minorHAnsi" w:cstheme="minorBidi"/>
          <w:szCs w:val="22"/>
        </w:rPr>
      </w:pPr>
      <w:r>
        <w:t>84D.</w:t>
      </w:r>
      <w:r>
        <w:tab/>
        <w:t>Re</w:t>
      </w:r>
      <w:r>
        <w:noBreakHyphen/>
        <w:t>offender may be dealt with or committed</w:t>
      </w:r>
      <w:r>
        <w:tab/>
      </w:r>
      <w:r>
        <w:fldChar w:fldCharType="begin"/>
      </w:r>
      <w:r>
        <w:instrText xml:space="preserve"> PAGEREF _Toc494448126 \h </w:instrText>
      </w:r>
      <w:r>
        <w:fldChar w:fldCharType="separate"/>
      </w:r>
      <w:r>
        <w:t>106</w:t>
      </w:r>
      <w:r>
        <w:fldChar w:fldCharType="end"/>
      </w:r>
    </w:p>
    <w:p>
      <w:pPr>
        <w:pStyle w:val="TOC8"/>
        <w:rPr>
          <w:rFonts w:asciiTheme="minorHAnsi" w:eastAsiaTheme="minorEastAsia" w:hAnsiTheme="minorHAnsi" w:cstheme="minorBidi"/>
          <w:szCs w:val="22"/>
        </w:rPr>
      </w:pPr>
      <w:r>
        <w:t>84E.</w:t>
      </w:r>
      <w:r>
        <w:tab/>
        <w:t>Re</w:t>
      </w:r>
      <w:r>
        <w:noBreakHyphen/>
        <w:t>offending, alleging in court</w:t>
      </w:r>
      <w:r>
        <w:tab/>
      </w:r>
      <w:r>
        <w:fldChar w:fldCharType="begin"/>
      </w:r>
      <w:r>
        <w:instrText xml:space="preserve"> PAGEREF _Toc494448127 \h </w:instrText>
      </w:r>
      <w:r>
        <w:fldChar w:fldCharType="separate"/>
      </w:r>
      <w:r>
        <w:t>108</w:t>
      </w:r>
      <w:r>
        <w:fldChar w:fldCharType="end"/>
      </w:r>
    </w:p>
    <w:p>
      <w:pPr>
        <w:pStyle w:val="TOC8"/>
        <w:rPr>
          <w:rFonts w:asciiTheme="minorHAnsi" w:eastAsiaTheme="minorEastAsia" w:hAnsiTheme="minorHAnsi" w:cstheme="minorBidi"/>
          <w:szCs w:val="22"/>
        </w:rPr>
      </w:pPr>
      <w:r>
        <w:t>84F.</w:t>
      </w:r>
      <w:r>
        <w:tab/>
        <w:t>How re</w:t>
      </w:r>
      <w:r>
        <w:noBreakHyphen/>
        <w:t>offender to be dealt with</w:t>
      </w:r>
      <w:r>
        <w:tab/>
      </w:r>
      <w:r>
        <w:fldChar w:fldCharType="begin"/>
      </w:r>
      <w:r>
        <w:instrText xml:space="preserve"> PAGEREF _Toc494448128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3 — Amending, cancelling and enforcing CSI requirements</w:t>
      </w:r>
    </w:p>
    <w:p>
      <w:pPr>
        <w:pStyle w:val="TOC8"/>
        <w:rPr>
          <w:rFonts w:asciiTheme="minorHAnsi" w:eastAsiaTheme="minorEastAsia" w:hAnsiTheme="minorHAnsi" w:cstheme="minorBidi"/>
          <w:szCs w:val="22"/>
        </w:rPr>
      </w:pPr>
      <w:r>
        <w:t>84G.</w:t>
      </w:r>
      <w:r>
        <w:tab/>
        <w:t>Term used: CSI requirement</w:t>
      </w:r>
      <w:r>
        <w:tab/>
      </w:r>
      <w:r>
        <w:fldChar w:fldCharType="begin"/>
      </w:r>
      <w:r>
        <w:instrText xml:space="preserve"> PAGEREF _Toc494448130 \h </w:instrText>
      </w:r>
      <w:r>
        <w:fldChar w:fldCharType="separate"/>
      </w:r>
      <w:r>
        <w:t>110</w:t>
      </w:r>
      <w:r>
        <w:fldChar w:fldCharType="end"/>
      </w:r>
    </w:p>
    <w:p>
      <w:pPr>
        <w:pStyle w:val="TOC8"/>
        <w:rPr>
          <w:rFonts w:asciiTheme="minorHAnsi" w:eastAsiaTheme="minorEastAsia" w:hAnsiTheme="minorHAnsi" w:cstheme="minorBidi"/>
          <w:szCs w:val="22"/>
        </w:rPr>
      </w:pPr>
      <w:r>
        <w:t>84H.</w:t>
      </w:r>
      <w:r>
        <w:tab/>
        <w:t>Application to amend or cancel CSI requirement</w:t>
      </w:r>
      <w:r>
        <w:tab/>
      </w:r>
      <w:r>
        <w:fldChar w:fldCharType="begin"/>
      </w:r>
      <w:r>
        <w:instrText xml:space="preserve"> PAGEREF _Toc494448131 \h </w:instrText>
      </w:r>
      <w:r>
        <w:fldChar w:fldCharType="separate"/>
      </w:r>
      <w:r>
        <w:t>111</w:t>
      </w:r>
      <w:r>
        <w:fldChar w:fldCharType="end"/>
      </w:r>
    </w:p>
    <w:p>
      <w:pPr>
        <w:pStyle w:val="TOC8"/>
        <w:rPr>
          <w:rFonts w:asciiTheme="minorHAnsi" w:eastAsiaTheme="minorEastAsia" w:hAnsiTheme="minorHAnsi" w:cstheme="minorBidi"/>
          <w:szCs w:val="22"/>
        </w:rPr>
      </w:pPr>
      <w:r>
        <w:t>84I.</w:t>
      </w:r>
      <w:r>
        <w:tab/>
        <w:t>Court may confirm, amend or cancel CSI requirement</w:t>
      </w:r>
      <w:r>
        <w:tab/>
      </w:r>
      <w:r>
        <w:fldChar w:fldCharType="begin"/>
      </w:r>
      <w:r>
        <w:instrText xml:space="preserve"> PAGEREF _Toc494448132 \h </w:instrText>
      </w:r>
      <w:r>
        <w:fldChar w:fldCharType="separate"/>
      </w:r>
      <w:r>
        <w:t>111</w:t>
      </w:r>
      <w:r>
        <w:fldChar w:fldCharType="end"/>
      </w:r>
    </w:p>
    <w:p>
      <w:pPr>
        <w:pStyle w:val="TOC8"/>
        <w:rPr>
          <w:rFonts w:asciiTheme="minorHAnsi" w:eastAsiaTheme="minorEastAsia" w:hAnsiTheme="minorHAnsi" w:cstheme="minorBidi"/>
          <w:szCs w:val="22"/>
        </w:rPr>
      </w:pPr>
      <w:r>
        <w:t>84J.</w:t>
      </w:r>
      <w:r>
        <w:tab/>
        <w:t>Breach of CSI requirement, offence</w:t>
      </w:r>
      <w:r>
        <w:tab/>
      </w:r>
      <w:r>
        <w:fldChar w:fldCharType="begin"/>
      </w:r>
      <w:r>
        <w:instrText xml:space="preserve"> PAGEREF _Toc494448133 \h </w:instrText>
      </w:r>
      <w:r>
        <w:fldChar w:fldCharType="separate"/>
      </w:r>
      <w:r>
        <w:t>112</w:t>
      </w:r>
      <w:r>
        <w:fldChar w:fldCharType="end"/>
      </w:r>
    </w:p>
    <w:p>
      <w:pPr>
        <w:pStyle w:val="TOC8"/>
        <w:rPr>
          <w:rFonts w:asciiTheme="minorHAnsi" w:eastAsiaTheme="minorEastAsia" w:hAnsiTheme="minorHAnsi" w:cstheme="minorBidi"/>
          <w:szCs w:val="22"/>
        </w:rPr>
      </w:pPr>
      <w:r>
        <w:t>84K.</w:t>
      </w:r>
      <w:r>
        <w:tab/>
        <w:t>Offence under s. 84J, procedure and penalty for</w:t>
      </w:r>
      <w:r>
        <w:tab/>
      </w:r>
      <w:r>
        <w:fldChar w:fldCharType="begin"/>
      </w:r>
      <w:r>
        <w:instrText xml:space="preserve"> PAGEREF _Toc494448134 \h </w:instrText>
      </w:r>
      <w:r>
        <w:fldChar w:fldCharType="separate"/>
      </w:r>
      <w:r>
        <w:t>112</w:t>
      </w:r>
      <w:r>
        <w:fldChar w:fldCharType="end"/>
      </w:r>
    </w:p>
    <w:p>
      <w:pPr>
        <w:pStyle w:val="TOC8"/>
        <w:rPr>
          <w:rFonts w:asciiTheme="minorHAnsi" w:eastAsiaTheme="minorEastAsia" w:hAnsiTheme="minorHAnsi" w:cstheme="minorBidi"/>
          <w:szCs w:val="22"/>
        </w:rPr>
      </w:pPr>
      <w:r>
        <w:t>84L.</w:t>
      </w:r>
      <w:r>
        <w:tab/>
        <w:t>Additional powers to deal with s. 84J offender</w:t>
      </w:r>
      <w:r>
        <w:tab/>
      </w:r>
      <w:r>
        <w:fldChar w:fldCharType="begin"/>
      </w:r>
      <w:r>
        <w:instrText xml:space="preserve"> PAGEREF _Toc494448135 \h </w:instrText>
      </w:r>
      <w:r>
        <w:fldChar w:fldCharType="separate"/>
      </w:r>
      <w:r>
        <w:t>113</w:t>
      </w:r>
      <w:r>
        <w:fldChar w:fldCharType="end"/>
      </w:r>
    </w:p>
    <w:p>
      <w:pPr>
        <w:pStyle w:val="TOC8"/>
        <w:rPr>
          <w:rFonts w:asciiTheme="minorHAnsi" w:eastAsiaTheme="minorEastAsia" w:hAnsiTheme="minorHAnsi" w:cstheme="minorBidi"/>
          <w:szCs w:val="22"/>
        </w:rPr>
      </w:pPr>
      <w:r>
        <w:t>84M.</w:t>
      </w:r>
      <w:r>
        <w:tab/>
        <w:t>Facilitation of proof</w:t>
      </w:r>
      <w:r>
        <w:tab/>
      </w:r>
      <w:r>
        <w:fldChar w:fldCharType="begin"/>
      </w:r>
      <w:r>
        <w:instrText xml:space="preserve"> PAGEREF _Toc494448136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4 — Functions of speciality courts as to CSI</w:t>
      </w:r>
    </w:p>
    <w:p>
      <w:pPr>
        <w:pStyle w:val="TOC8"/>
        <w:rPr>
          <w:rFonts w:asciiTheme="minorHAnsi" w:eastAsiaTheme="minorEastAsia" w:hAnsiTheme="minorHAnsi" w:cstheme="minorBidi"/>
          <w:szCs w:val="22"/>
        </w:rPr>
      </w:pPr>
      <w:r>
        <w:t>84N.</w:t>
      </w:r>
      <w:r>
        <w:tab/>
        <w:t>Application of this Division</w:t>
      </w:r>
      <w:r>
        <w:tab/>
      </w:r>
      <w:r>
        <w:fldChar w:fldCharType="begin"/>
      </w:r>
      <w:r>
        <w:instrText xml:space="preserve"> PAGEREF _Toc494448138 \h </w:instrText>
      </w:r>
      <w:r>
        <w:fldChar w:fldCharType="separate"/>
      </w:r>
      <w:r>
        <w:t>115</w:t>
      </w:r>
      <w:r>
        <w:fldChar w:fldCharType="end"/>
      </w:r>
    </w:p>
    <w:p>
      <w:pPr>
        <w:pStyle w:val="TOC8"/>
        <w:rPr>
          <w:rFonts w:asciiTheme="minorHAnsi" w:eastAsiaTheme="minorEastAsia" w:hAnsiTheme="minorHAnsi" w:cstheme="minorBidi"/>
          <w:szCs w:val="22"/>
        </w:rPr>
      </w:pPr>
      <w:r>
        <w:t>84O.</w:t>
      </w:r>
      <w:r>
        <w:tab/>
        <w:t>Speciality court may direct offender on CSI to appear</w:t>
      </w:r>
      <w:r>
        <w:tab/>
      </w:r>
      <w:r>
        <w:fldChar w:fldCharType="begin"/>
      </w:r>
      <w:r>
        <w:instrText xml:space="preserve"> PAGEREF _Toc494448139 \h </w:instrText>
      </w:r>
      <w:r>
        <w:fldChar w:fldCharType="separate"/>
      </w:r>
      <w:r>
        <w:t>115</w:t>
      </w:r>
      <w:r>
        <w:fldChar w:fldCharType="end"/>
      </w:r>
    </w:p>
    <w:p>
      <w:pPr>
        <w:pStyle w:val="TOC8"/>
        <w:rPr>
          <w:rFonts w:asciiTheme="minorHAnsi" w:eastAsiaTheme="minorEastAsia" w:hAnsiTheme="minorHAnsi" w:cstheme="minorBidi"/>
          <w:szCs w:val="22"/>
        </w:rPr>
      </w:pPr>
      <w:r>
        <w:t>84P.</w:t>
      </w:r>
      <w:r>
        <w:tab/>
        <w:t>Speciality court to deal with re</w:t>
      </w:r>
      <w:r>
        <w:noBreakHyphen/>
        <w:t>offender</w:t>
      </w:r>
      <w:r>
        <w:tab/>
      </w:r>
      <w:r>
        <w:fldChar w:fldCharType="begin"/>
      </w:r>
      <w:r>
        <w:instrText xml:space="preserve"> PAGEREF _Toc494448140 \h </w:instrText>
      </w:r>
      <w:r>
        <w:fldChar w:fldCharType="separate"/>
      </w:r>
      <w:r>
        <w:t>116</w:t>
      </w:r>
      <w:r>
        <w:fldChar w:fldCharType="end"/>
      </w:r>
    </w:p>
    <w:p>
      <w:pPr>
        <w:pStyle w:val="TOC8"/>
        <w:rPr>
          <w:rFonts w:asciiTheme="minorHAnsi" w:eastAsiaTheme="minorEastAsia" w:hAnsiTheme="minorHAnsi" w:cstheme="minorBidi"/>
          <w:szCs w:val="22"/>
        </w:rPr>
      </w:pPr>
      <w:r>
        <w:t>84Q.</w:t>
      </w:r>
      <w:r>
        <w:tab/>
        <w:t>Speciality court to deal with application to amend or cancel CSI</w:t>
      </w:r>
      <w:r>
        <w:tab/>
      </w:r>
      <w:r>
        <w:fldChar w:fldCharType="begin"/>
      </w:r>
      <w:r>
        <w:instrText xml:space="preserve"> PAGEREF _Toc494448141 \h </w:instrText>
      </w:r>
      <w:r>
        <w:fldChar w:fldCharType="separate"/>
      </w:r>
      <w:r>
        <w:t>116</w:t>
      </w:r>
      <w:r>
        <w:fldChar w:fldCharType="end"/>
      </w:r>
    </w:p>
    <w:p>
      <w:pPr>
        <w:pStyle w:val="TOC8"/>
        <w:rPr>
          <w:rFonts w:asciiTheme="minorHAnsi" w:eastAsiaTheme="minorEastAsia" w:hAnsiTheme="minorHAnsi" w:cstheme="minorBidi"/>
          <w:szCs w:val="22"/>
        </w:rPr>
      </w:pPr>
      <w:r>
        <w:t>84R.</w:t>
      </w:r>
      <w:r>
        <w:tab/>
        <w:t>Speciality court to deal with proceedings for breaches</w:t>
      </w:r>
      <w:r>
        <w:tab/>
      </w:r>
      <w:r>
        <w:fldChar w:fldCharType="begin"/>
      </w:r>
      <w:r>
        <w:instrText xml:space="preserve"> PAGEREF _Toc494448142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Part 13 — Imprisonment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85</w:t>
      </w:r>
      <w:r>
        <w:rPr>
          <w:snapToGrid w:val="0"/>
        </w:rPr>
        <w:t>.</w:t>
      </w:r>
      <w:r>
        <w:rPr>
          <w:snapToGrid w:val="0"/>
        </w:rPr>
        <w:tab/>
        <w:t>Terms used and calculations</w:t>
      </w:r>
      <w:r>
        <w:tab/>
      </w:r>
      <w:r>
        <w:fldChar w:fldCharType="begin"/>
      </w:r>
      <w:r>
        <w:instrText xml:space="preserve"> PAGEREF _Toc494448145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Imposing imprisonment</w:t>
      </w:r>
    </w:p>
    <w:p>
      <w:pPr>
        <w:pStyle w:val="TOC8"/>
        <w:rPr>
          <w:rFonts w:asciiTheme="minorHAnsi" w:eastAsiaTheme="minorEastAsia" w:hAnsiTheme="minorHAnsi" w:cstheme="minorBidi"/>
          <w:szCs w:val="22"/>
        </w:rPr>
      </w:pPr>
      <w:r>
        <w:t>86</w:t>
      </w:r>
      <w:r>
        <w:rPr>
          <w:snapToGrid w:val="0"/>
        </w:rPr>
        <w:t>.</w:t>
      </w:r>
      <w:r>
        <w:rPr>
          <w:snapToGrid w:val="0"/>
        </w:rPr>
        <w:tab/>
        <w:t>Term of 6 months or less not to be imposed</w:t>
      </w:r>
      <w:r>
        <w:tab/>
      </w:r>
      <w:r>
        <w:fldChar w:fldCharType="begin"/>
      </w:r>
      <w:r>
        <w:instrText xml:space="preserve"> PAGEREF _Toc494448147 \h </w:instrText>
      </w:r>
      <w:r>
        <w:fldChar w:fldCharType="separate"/>
      </w:r>
      <w:r>
        <w:t>120</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on remand may be taken into account</w:t>
      </w:r>
      <w:r>
        <w:tab/>
      </w:r>
      <w:r>
        <w:fldChar w:fldCharType="begin"/>
      </w:r>
      <w:r>
        <w:instrText xml:space="preserve"> PAGEREF _Toc494448148 \h </w:instrText>
      </w:r>
      <w:r>
        <w:fldChar w:fldCharType="separate"/>
      </w:r>
      <w:r>
        <w:t>121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Concurrent, cumulative or partly cumulative terms</w:t>
      </w:r>
      <w:r>
        <w:tab/>
      </w:r>
      <w:r>
        <w:fldChar w:fldCharType="begin"/>
      </w:r>
      <w:r>
        <w:instrText xml:space="preserve"> PAGEREF _Toc494448149 \h </w:instrText>
      </w:r>
      <w:r>
        <w:fldChar w:fldCharType="separate"/>
      </w:r>
      <w:r>
        <w:t>121</w:t>
      </w:r>
      <w:r>
        <w:fldChar w:fldCharType="end"/>
      </w:r>
    </w:p>
    <w:p>
      <w:pPr>
        <w:pStyle w:val="TOC8"/>
        <w:rPr>
          <w:rFonts w:asciiTheme="minorHAnsi" w:eastAsiaTheme="minorEastAsia" w:hAnsiTheme="minorHAnsi" w:cstheme="minorBidi"/>
          <w:szCs w:val="22"/>
        </w:rPr>
      </w:pPr>
      <w:r>
        <w:t>89.</w:t>
      </w:r>
      <w:r>
        <w:tab/>
        <w:t>Parole eligibility order, court may make</w:t>
      </w:r>
      <w:r>
        <w:tab/>
      </w:r>
      <w:r>
        <w:fldChar w:fldCharType="begin"/>
      </w:r>
      <w:r>
        <w:instrText xml:space="preserve"> PAGEREF _Toc494448150 \h </w:instrText>
      </w:r>
      <w:r>
        <w:fldChar w:fldCharType="separate"/>
      </w:r>
      <w:r>
        <w:t>123</w:t>
      </w:r>
      <w:r>
        <w:fldChar w:fldCharType="end"/>
      </w:r>
    </w:p>
    <w:p>
      <w:pPr>
        <w:pStyle w:val="TOC8"/>
        <w:rPr>
          <w:rFonts w:asciiTheme="minorHAnsi" w:eastAsiaTheme="minorEastAsia" w:hAnsiTheme="minorHAnsi" w:cstheme="minorBidi"/>
          <w:szCs w:val="22"/>
        </w:rPr>
      </w:pPr>
      <w:r>
        <w:t>90.</w:t>
      </w:r>
      <w:r>
        <w:tab/>
        <w:t>Life imprisonment for murder, imposing</w:t>
      </w:r>
      <w:r>
        <w:tab/>
      </w:r>
      <w:r>
        <w:fldChar w:fldCharType="begin"/>
      </w:r>
      <w:r>
        <w:instrText xml:space="preserve"> PAGEREF _Toc494448151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Release from imprisonment</w:t>
      </w:r>
    </w:p>
    <w:p>
      <w:pPr>
        <w:pStyle w:val="TOC8"/>
        <w:rPr>
          <w:rFonts w:asciiTheme="minorHAnsi" w:eastAsiaTheme="minorEastAsia" w:hAnsiTheme="minorHAnsi" w:cstheme="minorBidi"/>
          <w:szCs w:val="22"/>
        </w:rPr>
      </w:pPr>
      <w:r>
        <w:t>93.</w:t>
      </w:r>
      <w:r>
        <w:tab/>
        <w:t>Release from parole term</w:t>
      </w:r>
      <w:r>
        <w:tab/>
      </w:r>
      <w:r>
        <w:fldChar w:fldCharType="begin"/>
      </w:r>
      <w:r>
        <w:instrText xml:space="preserve"> PAGEREF _Toc494448153 \h </w:instrText>
      </w:r>
      <w:r>
        <w:fldChar w:fldCharType="separate"/>
      </w:r>
      <w:r>
        <w:t>126</w:t>
      </w:r>
      <w:r>
        <w:fldChar w:fldCharType="end"/>
      </w:r>
    </w:p>
    <w:p>
      <w:pPr>
        <w:pStyle w:val="TOC8"/>
        <w:rPr>
          <w:rFonts w:asciiTheme="minorHAnsi" w:eastAsiaTheme="minorEastAsia" w:hAnsiTheme="minorHAnsi" w:cstheme="minorBidi"/>
          <w:szCs w:val="22"/>
        </w:rPr>
      </w:pPr>
      <w:r>
        <w:t>94A.</w:t>
      </w:r>
      <w:r>
        <w:tab/>
        <w:t xml:space="preserve">Release on parole of prisoners subject to </w:t>
      </w:r>
      <w:r>
        <w:rPr>
          <w:i/>
        </w:rPr>
        <w:t>Prisoners (Interstate Transfer) Act 1983</w:t>
      </w:r>
      <w:r>
        <w:tab/>
      </w:r>
      <w:r>
        <w:fldChar w:fldCharType="begin"/>
      </w:r>
      <w:r>
        <w:instrText xml:space="preserve"> PAGEREF _Toc494448154 \h </w:instrText>
      </w:r>
      <w:r>
        <w:fldChar w:fldCharType="separate"/>
      </w:r>
      <w:r>
        <w:t>126</w:t>
      </w:r>
      <w:r>
        <w:fldChar w:fldCharType="end"/>
      </w:r>
    </w:p>
    <w:p>
      <w:pPr>
        <w:pStyle w:val="TOC8"/>
        <w:rPr>
          <w:rFonts w:asciiTheme="minorHAnsi" w:eastAsiaTheme="minorEastAsia" w:hAnsiTheme="minorHAnsi" w:cstheme="minorBidi"/>
          <w:szCs w:val="22"/>
        </w:rPr>
      </w:pPr>
      <w:r>
        <w:t>94.</w:t>
      </w:r>
      <w:r>
        <w:tab/>
        <w:t>Aggregation of parole terms for certain purposes</w:t>
      </w:r>
      <w:r>
        <w:tab/>
      </w:r>
      <w:r>
        <w:fldChar w:fldCharType="begin"/>
      </w:r>
      <w:r>
        <w:instrText xml:space="preserve"> PAGEREF _Toc494448155 \h </w:instrText>
      </w:r>
      <w:r>
        <w:fldChar w:fldCharType="separate"/>
      </w:r>
      <w:r>
        <w:t>126</w:t>
      </w:r>
      <w:r>
        <w:fldChar w:fldCharType="end"/>
      </w:r>
    </w:p>
    <w:p>
      <w:pPr>
        <w:pStyle w:val="TOC8"/>
        <w:rPr>
          <w:rFonts w:asciiTheme="minorHAnsi" w:eastAsiaTheme="minorEastAsia" w:hAnsiTheme="minorHAnsi" w:cstheme="minorBidi"/>
          <w:szCs w:val="22"/>
        </w:rPr>
      </w:pPr>
      <w:r>
        <w:t>95A.</w:t>
      </w:r>
      <w:r>
        <w:tab/>
        <w:t>Eligibility for parole where certain mandatory minimum sentences imposed</w:t>
      </w:r>
      <w:r>
        <w:tab/>
      </w:r>
      <w:r>
        <w:fldChar w:fldCharType="begin"/>
      </w:r>
      <w:r>
        <w:instrText xml:space="preserve"> PAGEREF _Toc494448156 \h </w:instrText>
      </w:r>
      <w:r>
        <w:fldChar w:fldCharType="separate"/>
      </w:r>
      <w:r>
        <w:t>130</w:t>
      </w:r>
      <w:r>
        <w:fldChar w:fldCharType="end"/>
      </w:r>
    </w:p>
    <w:p>
      <w:pPr>
        <w:pStyle w:val="TOC8"/>
        <w:rPr>
          <w:rFonts w:asciiTheme="minorHAnsi" w:eastAsiaTheme="minorEastAsia" w:hAnsiTheme="minorHAnsi" w:cstheme="minorBidi"/>
          <w:szCs w:val="22"/>
        </w:rPr>
      </w:pPr>
      <w:r>
        <w:t>95.</w:t>
      </w:r>
      <w:r>
        <w:tab/>
        <w:t>Release from fixed term that is not parole term</w:t>
      </w:r>
      <w:r>
        <w:tab/>
      </w:r>
      <w:r>
        <w:fldChar w:fldCharType="begin"/>
      </w:r>
      <w:r>
        <w:instrText xml:space="preserve"> PAGEREF _Toc494448157 \h </w:instrText>
      </w:r>
      <w:r>
        <w:fldChar w:fldCharType="separate"/>
      </w:r>
      <w:r>
        <w:t>131</w:t>
      </w:r>
      <w:r>
        <w:fldChar w:fldCharType="end"/>
      </w:r>
    </w:p>
    <w:p>
      <w:pPr>
        <w:pStyle w:val="TOC8"/>
        <w:rPr>
          <w:rFonts w:asciiTheme="minorHAnsi" w:eastAsiaTheme="minorEastAsia" w:hAnsiTheme="minorHAnsi" w:cstheme="minorBidi"/>
          <w:szCs w:val="22"/>
        </w:rPr>
      </w:pPr>
      <w:r>
        <w:t>96.</w:t>
      </w:r>
      <w:r>
        <w:tab/>
        <w:t>Release from life imprisonment</w:t>
      </w:r>
      <w:r>
        <w:tab/>
      </w:r>
      <w:r>
        <w:fldChar w:fldCharType="begin"/>
      </w:r>
      <w:r>
        <w:instrText xml:space="preserve"> PAGEREF _Toc494448158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_Toc494448160 \h </w:instrText>
      </w:r>
      <w:r>
        <w:fldChar w:fldCharType="separate"/>
      </w:r>
      <w:r>
        <w:t>131</w:t>
      </w:r>
      <w:r>
        <w:fldChar w:fldCharType="end"/>
      </w:r>
    </w:p>
    <w:p>
      <w:pPr>
        <w:pStyle w:val="TOC8"/>
        <w:rPr>
          <w:rFonts w:asciiTheme="minorHAnsi" w:eastAsiaTheme="minorEastAsia" w:hAnsiTheme="minorHAnsi" w:cstheme="minorBidi"/>
          <w:szCs w:val="22"/>
        </w:rPr>
      </w:pPr>
      <w:r>
        <w:t>97A.</w:t>
      </w:r>
      <w:r>
        <w:tab/>
        <w:t xml:space="preserve">Declaration of serious violent offence for purposes of </w:t>
      </w:r>
      <w:r>
        <w:rPr>
          <w:i/>
        </w:rPr>
        <w:t>Sentence Administration Act 2003</w:t>
      </w:r>
      <w:r>
        <w:t xml:space="preserve"> Part 5A</w:t>
      </w:r>
      <w:r>
        <w:tab/>
      </w:r>
      <w:r>
        <w:fldChar w:fldCharType="begin"/>
      </w:r>
      <w:r>
        <w:instrText xml:space="preserve"> PAGEREF _Toc494448161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Part 14 — Indefinite imprisonment</w:t>
      </w:r>
    </w:p>
    <w:p>
      <w:pPr>
        <w:pStyle w:val="TOC8"/>
        <w:rPr>
          <w:rFonts w:asciiTheme="minorHAnsi" w:eastAsiaTheme="minorEastAsia" w:hAnsiTheme="minorHAnsi" w:cstheme="minorBidi"/>
          <w:szCs w:val="22"/>
        </w:rPr>
      </w:pPr>
      <w:r>
        <w:t>98</w:t>
      </w:r>
      <w:r>
        <w:rPr>
          <w:snapToGrid w:val="0"/>
        </w:rPr>
        <w:t>.</w:t>
      </w:r>
      <w:r>
        <w:rPr>
          <w:snapToGrid w:val="0"/>
        </w:rPr>
        <w:tab/>
        <w:t>Indefinite imprisonment, superior court may impose</w:t>
      </w:r>
      <w:r>
        <w:tab/>
      </w:r>
      <w:r>
        <w:fldChar w:fldCharType="begin"/>
      </w:r>
      <w:r>
        <w:instrText xml:space="preserve"> PAGEREF _Toc494448163 \h </w:instrText>
      </w:r>
      <w:r>
        <w:fldChar w:fldCharType="separate"/>
      </w:r>
      <w:r>
        <w:t>133</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Other terms not precluded by indefinite imprisonment</w:t>
      </w:r>
      <w:r>
        <w:tab/>
      </w:r>
      <w:r>
        <w:fldChar w:fldCharType="begin"/>
      </w:r>
      <w:r>
        <w:instrText xml:space="preserve"> PAGEREF _Toc494448164 \h </w:instrText>
      </w:r>
      <w:r>
        <w:fldChar w:fldCharType="separate"/>
      </w:r>
      <w:r>
        <w:t>134</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When indefinite imprisonment commences</w:t>
      </w:r>
      <w:r>
        <w:tab/>
      </w:r>
      <w:r>
        <w:fldChar w:fldCharType="begin"/>
      </w:r>
      <w:r>
        <w:instrText xml:space="preserve"> PAGEREF _Toc494448165 \h </w:instrText>
      </w:r>
      <w:r>
        <w:fldChar w:fldCharType="separate"/>
      </w:r>
      <w:r>
        <w:t>134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Release from indefinite imprisonment</w:t>
      </w:r>
      <w:r>
        <w:tab/>
      </w:r>
      <w:r>
        <w:fldChar w:fldCharType="begin"/>
      </w:r>
      <w:r>
        <w:instrText xml:space="preserve"> PAGEREF _Toc494448166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Part 15 — Other orders forming part of a sentence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102</w:t>
      </w:r>
      <w:r>
        <w:rPr>
          <w:snapToGrid w:val="0"/>
        </w:rPr>
        <w:t>.</w:t>
      </w:r>
      <w:r>
        <w:rPr>
          <w:snapToGrid w:val="0"/>
        </w:rPr>
        <w:tab/>
        <w:t>General provisions</w:t>
      </w:r>
      <w:r>
        <w:tab/>
      </w:r>
      <w:r>
        <w:fldChar w:fldCharType="begin"/>
      </w:r>
      <w:r>
        <w:instrText xml:space="preserve"> PAGEREF _Toc494448169 \h </w:instrText>
      </w:r>
      <w:r>
        <w:fldChar w:fldCharType="separate"/>
      </w:r>
      <w:r>
        <w:t>135</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Disqualification order, calculation of term of</w:t>
      </w:r>
      <w:r>
        <w:tab/>
      </w:r>
      <w:r>
        <w:fldChar w:fldCharType="begin"/>
      </w:r>
      <w:r>
        <w:instrText xml:space="preserve"> PAGEREF _Toc494448170 \h </w:instrText>
      </w:r>
      <w:r>
        <w:fldChar w:fldCharType="separate"/>
      </w:r>
      <w:r>
        <w:t>135</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Disqualification may be for life</w:t>
      </w:r>
      <w:r>
        <w:tab/>
      </w:r>
      <w:r>
        <w:fldChar w:fldCharType="begin"/>
      </w:r>
      <w:r>
        <w:instrText xml:space="preserve"> PAGEREF _Toc494448171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Disqualification orders</w:t>
      </w:r>
    </w:p>
    <w:p>
      <w:pPr>
        <w:pStyle w:val="TOC8"/>
        <w:rPr>
          <w:rFonts w:asciiTheme="minorHAnsi" w:eastAsiaTheme="minorEastAsia" w:hAnsiTheme="minorHAnsi" w:cstheme="minorBidi"/>
          <w:szCs w:val="22"/>
        </w:rPr>
      </w:pPr>
      <w:r>
        <w:t>105</w:t>
      </w:r>
      <w:r>
        <w:rPr>
          <w:snapToGrid w:val="0"/>
        </w:rPr>
        <w:t>.</w:t>
      </w:r>
      <w:r>
        <w:rPr>
          <w:snapToGrid w:val="0"/>
        </w:rPr>
        <w:tab/>
        <w:t>Driver’s licence disqualification</w:t>
      </w:r>
      <w:r>
        <w:tab/>
      </w:r>
      <w:r>
        <w:fldChar w:fldCharType="begin"/>
      </w:r>
      <w:r>
        <w:instrText xml:space="preserve"> PAGEREF _Toc494448173 \h </w:instrText>
      </w:r>
      <w:r>
        <w:fldChar w:fldCharType="separate"/>
      </w:r>
      <w:r>
        <w:t>135</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Firearms licence etc. disqualification</w:t>
      </w:r>
      <w:r>
        <w:tab/>
      </w:r>
      <w:r>
        <w:fldChar w:fldCharType="begin"/>
      </w:r>
      <w:r>
        <w:instrText xml:space="preserve"> PAGEREF _Toc494448174 \h </w:instrText>
      </w:r>
      <w:r>
        <w:fldChar w:fldCharType="separate"/>
      </w:r>
      <w:r>
        <w:t>137</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Marine qualification disqualification</w:t>
      </w:r>
      <w:r>
        <w:tab/>
      </w:r>
      <w:r>
        <w:fldChar w:fldCharType="begin"/>
      </w:r>
      <w:r>
        <w:instrText xml:space="preserve"> PAGEREF _Toc494448175 \h </w:instrText>
      </w:r>
      <w:r>
        <w:fldChar w:fldCharType="separate"/>
      </w:r>
      <w:r>
        <w:t>138</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Passport, surrender of etc.</w:t>
      </w:r>
      <w:r>
        <w:tab/>
      </w:r>
      <w:r>
        <w:fldChar w:fldCharType="begin"/>
      </w:r>
      <w:r>
        <w:instrText xml:space="preserve"> PAGEREF _Toc494448176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Part 16 — Reparation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109</w:t>
      </w:r>
      <w:r>
        <w:rPr>
          <w:snapToGrid w:val="0"/>
        </w:rPr>
        <w:t>.</w:t>
      </w:r>
      <w:r>
        <w:rPr>
          <w:snapToGrid w:val="0"/>
        </w:rPr>
        <w:tab/>
        <w:t>Term used: reparation order</w:t>
      </w:r>
      <w:r>
        <w:tab/>
      </w:r>
      <w:r>
        <w:fldChar w:fldCharType="begin"/>
      </w:r>
      <w:r>
        <w:instrText xml:space="preserve"> PAGEREF _Toc494448179 \h </w:instrText>
      </w:r>
      <w:r>
        <w:fldChar w:fldCharType="separate"/>
      </w:r>
      <w:r>
        <w:t>142</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General provisions</w:t>
      </w:r>
      <w:r>
        <w:tab/>
      </w:r>
      <w:r>
        <w:fldChar w:fldCharType="begin"/>
      </w:r>
      <w:r>
        <w:instrText xml:space="preserve"> PAGEREF _Toc494448180 \h </w:instrText>
      </w:r>
      <w:r>
        <w:fldChar w:fldCharType="separate"/>
      </w:r>
      <w:r>
        <w:t>142</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Making a reparation order</w:t>
      </w:r>
      <w:r>
        <w:tab/>
      </w:r>
      <w:r>
        <w:fldChar w:fldCharType="begin"/>
      </w:r>
      <w:r>
        <w:instrText xml:space="preserve"> PAGEREF _Toc494448181 \h </w:instrText>
      </w:r>
      <w:r>
        <w:fldChar w:fldCharType="separate"/>
      </w:r>
      <w:r>
        <w:t>142</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Facts relevant to making reparation order</w:t>
      </w:r>
      <w:r>
        <w:tab/>
      </w:r>
      <w:r>
        <w:fldChar w:fldCharType="begin"/>
      </w:r>
      <w:r>
        <w:instrText xml:space="preserve"> PAGEREF _Toc494448182 \h </w:instrText>
      </w:r>
      <w:r>
        <w:fldChar w:fldCharType="separate"/>
      </w:r>
      <w:r>
        <w:t>143</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Victim’s behaviour and relationship relevant</w:t>
      </w:r>
      <w:r>
        <w:tab/>
      </w:r>
      <w:r>
        <w:fldChar w:fldCharType="begin"/>
      </w:r>
      <w:r>
        <w:instrText xml:space="preserve"> PAGEREF _Toc494448183 \h </w:instrText>
      </w:r>
      <w:r>
        <w:fldChar w:fldCharType="separate"/>
      </w:r>
      <w:r>
        <w:t>144</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Civil standard of proof applies</w:t>
      </w:r>
      <w:r>
        <w:tab/>
      </w:r>
      <w:r>
        <w:fldChar w:fldCharType="begin"/>
      </w:r>
      <w:r>
        <w:instrText xml:space="preserve"> PAGEREF _Toc494448184 \h </w:instrText>
      </w:r>
      <w:r>
        <w:fldChar w:fldCharType="separate"/>
      </w:r>
      <w:r>
        <w:t>144</w:t>
      </w:r>
      <w:r>
        <w:fldChar w:fldCharType="end"/>
      </w:r>
    </w:p>
    <w:p>
      <w:pPr>
        <w:pStyle w:val="TOC8"/>
        <w:rPr>
          <w:rFonts w:asciiTheme="minorHAnsi" w:eastAsiaTheme="minorEastAsia" w:hAnsiTheme="minorHAnsi" w:cstheme="minorBidi"/>
          <w:szCs w:val="22"/>
        </w:rPr>
      </w:pPr>
      <w:r>
        <w:t>114A.</w:t>
      </w:r>
      <w:r>
        <w:tab/>
        <w:t>Victim may appeal against refusal of reparation order</w:t>
      </w:r>
      <w:r>
        <w:tab/>
      </w:r>
      <w:r>
        <w:fldChar w:fldCharType="begin"/>
      </w:r>
      <w:r>
        <w:instrText xml:space="preserve"> PAGEREF _Toc494448185 \h </w:instrText>
      </w:r>
      <w:r>
        <w:fldChar w:fldCharType="separate"/>
      </w:r>
      <w:r>
        <w:t>144</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Effect of reparation order on civil proceedings etc.</w:t>
      </w:r>
      <w:r>
        <w:tab/>
      </w:r>
      <w:r>
        <w:fldChar w:fldCharType="begin"/>
      </w:r>
      <w:r>
        <w:instrText xml:space="preserve"> PAGEREF _Toc494448186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Compensation order</w:t>
      </w:r>
    </w:p>
    <w:p>
      <w:pPr>
        <w:pStyle w:val="TOC8"/>
        <w:rPr>
          <w:rFonts w:asciiTheme="minorHAnsi" w:eastAsiaTheme="minorEastAsia" w:hAnsiTheme="minorHAnsi" w:cstheme="minorBidi"/>
          <w:szCs w:val="22"/>
        </w:rPr>
      </w:pPr>
      <w:r>
        <w:t>116</w:t>
      </w:r>
      <w:r>
        <w:rPr>
          <w:snapToGrid w:val="0"/>
        </w:rPr>
        <w:t>.</w:t>
      </w:r>
      <w:r>
        <w:rPr>
          <w:snapToGrid w:val="0"/>
        </w:rPr>
        <w:tab/>
        <w:t>Terms used</w:t>
      </w:r>
      <w:r>
        <w:tab/>
      </w:r>
      <w:r>
        <w:fldChar w:fldCharType="begin"/>
      </w:r>
      <w:r>
        <w:instrText xml:space="preserve"> PAGEREF _Toc494448188 \h </w:instrText>
      </w:r>
      <w:r>
        <w:fldChar w:fldCharType="separate"/>
      </w:r>
      <w:r>
        <w:t>145</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Compensation order in favour of victim</w:t>
      </w:r>
      <w:r>
        <w:tab/>
      </w:r>
      <w:r>
        <w:fldChar w:fldCharType="begin"/>
      </w:r>
      <w:r>
        <w:instrText xml:space="preserve"> PAGEREF _Toc494448189 \h </w:instrText>
      </w:r>
      <w:r>
        <w:fldChar w:fldCharType="separate"/>
      </w:r>
      <w:r>
        <w:t>146</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Compensation order in favour of third party</w:t>
      </w:r>
      <w:r>
        <w:tab/>
      </w:r>
      <w:r>
        <w:fldChar w:fldCharType="begin"/>
      </w:r>
      <w:r>
        <w:instrText xml:space="preserve"> PAGEREF _Toc494448190 \h </w:instrText>
      </w:r>
      <w:r>
        <w:fldChar w:fldCharType="separate"/>
      </w:r>
      <w:r>
        <w:t>146</w:t>
      </w:r>
      <w:r>
        <w:fldChar w:fldCharType="end"/>
      </w:r>
    </w:p>
    <w:p>
      <w:pPr>
        <w:pStyle w:val="TOC8"/>
        <w:rPr>
          <w:rFonts w:asciiTheme="minorHAnsi" w:eastAsiaTheme="minorEastAsia" w:hAnsiTheme="minorHAnsi" w:cstheme="minorBidi"/>
          <w:szCs w:val="22"/>
        </w:rPr>
      </w:pPr>
      <w:r>
        <w:t>119.</w:t>
      </w:r>
      <w:r>
        <w:tab/>
        <w:t>Enforcing compensation order</w:t>
      </w:r>
      <w:r>
        <w:tab/>
      </w:r>
      <w:r>
        <w:fldChar w:fldCharType="begin"/>
      </w:r>
      <w:r>
        <w:instrText xml:space="preserve"> PAGEREF _Toc494448191 \h </w:instrText>
      </w:r>
      <w:r>
        <w:fldChar w:fldCharType="separate"/>
      </w:r>
      <w:r>
        <w:t>147</w:t>
      </w:r>
      <w:r>
        <w:fldChar w:fldCharType="end"/>
      </w:r>
    </w:p>
    <w:p>
      <w:pPr>
        <w:pStyle w:val="TOC8"/>
        <w:rPr>
          <w:rFonts w:asciiTheme="minorHAnsi" w:eastAsiaTheme="minorEastAsia" w:hAnsiTheme="minorHAnsi" w:cstheme="minorBidi"/>
          <w:szCs w:val="22"/>
        </w:rPr>
      </w:pPr>
      <w:r>
        <w:t>119A.</w:t>
      </w:r>
      <w:r>
        <w:tab/>
        <w:t>Imprisonment until compensation paid, court may order</w:t>
      </w:r>
      <w:r>
        <w:tab/>
      </w:r>
      <w:r>
        <w:fldChar w:fldCharType="begin"/>
      </w:r>
      <w:r>
        <w:instrText xml:space="preserve"> PAGEREF _Toc494448192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Restitution order</w:t>
      </w:r>
    </w:p>
    <w:p>
      <w:pPr>
        <w:pStyle w:val="TOC8"/>
        <w:rPr>
          <w:rFonts w:asciiTheme="minorHAnsi" w:eastAsiaTheme="minorEastAsia" w:hAnsiTheme="minorHAnsi" w:cstheme="minorBidi"/>
          <w:szCs w:val="22"/>
        </w:rPr>
      </w:pPr>
      <w:r>
        <w:t>120</w:t>
      </w:r>
      <w:r>
        <w:rPr>
          <w:snapToGrid w:val="0"/>
        </w:rPr>
        <w:t>.</w:t>
      </w:r>
      <w:r>
        <w:rPr>
          <w:snapToGrid w:val="0"/>
        </w:rPr>
        <w:tab/>
        <w:t>Making restitution order</w:t>
      </w:r>
      <w:r>
        <w:tab/>
      </w:r>
      <w:r>
        <w:fldChar w:fldCharType="begin"/>
      </w:r>
      <w:r>
        <w:instrText xml:space="preserve"> PAGEREF _Toc494448194 \h </w:instrText>
      </w:r>
      <w:r>
        <w:fldChar w:fldCharType="separate"/>
      </w:r>
      <w:r>
        <w:t>148</w:t>
      </w:r>
      <w:r>
        <w:fldChar w:fldCharType="end"/>
      </w:r>
    </w:p>
    <w:p>
      <w:pPr>
        <w:pStyle w:val="TOC8"/>
        <w:rPr>
          <w:rFonts w:asciiTheme="minorHAnsi" w:eastAsiaTheme="minorEastAsia" w:hAnsiTheme="minorHAnsi" w:cstheme="minorBidi"/>
          <w:szCs w:val="22"/>
        </w:rPr>
      </w:pPr>
      <w:r>
        <w:t>120A.</w:t>
      </w:r>
      <w:r>
        <w:tab/>
        <w:t>Enforcing restitution order, Sheriff’s powers for</w:t>
      </w:r>
      <w:r>
        <w:tab/>
      </w:r>
      <w:r>
        <w:fldChar w:fldCharType="begin"/>
      </w:r>
      <w:r>
        <w:instrText xml:space="preserve"> PAGEREF _Toc494448195 \h </w:instrText>
      </w:r>
      <w:r>
        <w:fldChar w:fldCharType="separate"/>
      </w:r>
      <w:r>
        <w:t>149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Enforcing restitution order, court’s powers for</w:t>
      </w:r>
      <w:r>
        <w:tab/>
      </w:r>
      <w:r>
        <w:fldChar w:fldCharType="begin"/>
      </w:r>
      <w:r>
        <w:instrText xml:space="preserve"> PAGEREF _Toc494448196 \h </w:instrText>
      </w:r>
      <w:r>
        <w:fldChar w:fldCharType="separate"/>
      </w:r>
      <w:r>
        <w:t>149</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_Toc494448197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Part 17 — Other orders not forming part of a sentence</w:t>
      </w:r>
    </w:p>
    <w:p>
      <w:pPr>
        <w:pStyle w:val="TOC8"/>
        <w:rPr>
          <w:rFonts w:asciiTheme="minorHAnsi" w:eastAsiaTheme="minorEastAsia" w:hAnsiTheme="minorHAnsi" w:cstheme="minorBidi"/>
          <w:szCs w:val="22"/>
        </w:rPr>
      </w:pPr>
      <w:r>
        <w:t>123</w:t>
      </w:r>
      <w:r>
        <w:rPr>
          <w:snapToGrid w:val="0"/>
        </w:rPr>
        <w:t>.</w:t>
      </w:r>
      <w:r>
        <w:rPr>
          <w:snapToGrid w:val="0"/>
        </w:rPr>
        <w:tab/>
        <w:t>General provisions</w:t>
      </w:r>
      <w:r>
        <w:tab/>
      </w:r>
      <w:r>
        <w:fldChar w:fldCharType="begin"/>
      </w:r>
      <w:r>
        <w:instrText xml:space="preserve"> PAGEREF _Toc494448199 \h </w:instrText>
      </w:r>
      <w:r>
        <w:fldChar w:fldCharType="separate"/>
      </w:r>
      <w:r>
        <w:t>151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_Toc494448200 \h </w:instrText>
      </w:r>
      <w:r>
        <w:fldChar w:fldCharType="separate"/>
      </w:r>
      <w:r>
        <w:t>151</w:t>
      </w:r>
      <w:r>
        <w:fldChar w:fldCharType="end"/>
      </w:r>
    </w:p>
    <w:p>
      <w:pPr>
        <w:pStyle w:val="TOC8"/>
        <w:rPr>
          <w:rFonts w:asciiTheme="minorHAnsi" w:eastAsiaTheme="minorEastAsia" w:hAnsiTheme="minorHAnsi" w:cstheme="minorBidi"/>
          <w:szCs w:val="22"/>
        </w:rPr>
      </w:pPr>
      <w:r>
        <w:t>124A.</w:t>
      </w:r>
      <w:r>
        <w:tab/>
      </w:r>
      <w:r>
        <w:rPr>
          <w:i/>
        </w:rPr>
        <w:t>Community Protection (Offender Reporting) Act 2004</w:t>
      </w:r>
      <w:r>
        <w:t xml:space="preserve"> s. 13 offender reporting order, s. 123 applies to</w:t>
      </w:r>
      <w:r>
        <w:tab/>
      </w:r>
      <w:r>
        <w:fldChar w:fldCharType="begin"/>
      </w:r>
      <w:r>
        <w:instrText xml:space="preserve"> PAGEREF _Toc494448201 \h </w:instrText>
      </w:r>
      <w:r>
        <w:fldChar w:fldCharType="separate"/>
      </w:r>
      <w:r>
        <w:t>151</w:t>
      </w:r>
      <w:r>
        <w:fldChar w:fldCharType="end"/>
      </w:r>
    </w:p>
    <w:p>
      <w:pPr>
        <w:pStyle w:val="TOC8"/>
        <w:rPr>
          <w:rFonts w:asciiTheme="minorHAnsi" w:eastAsiaTheme="minorEastAsia" w:hAnsiTheme="minorHAnsi" w:cstheme="minorBidi"/>
          <w:szCs w:val="22"/>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_Toc494448202 \h </w:instrText>
      </w:r>
      <w:r>
        <w:fldChar w:fldCharType="separate"/>
      </w:r>
      <w:r>
        <w:t>151</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_Toc494448203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Part 18 — Amending and enforcing conditional release orders and community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125</w:t>
      </w:r>
      <w:r>
        <w:rPr>
          <w:snapToGrid w:val="0"/>
        </w:rPr>
        <w:t>.</w:t>
      </w:r>
      <w:r>
        <w:rPr>
          <w:snapToGrid w:val="0"/>
        </w:rPr>
        <w:tab/>
        <w:t>Term used: requirements; and interpretation</w:t>
      </w:r>
      <w:r>
        <w:tab/>
      </w:r>
      <w:r>
        <w:fldChar w:fldCharType="begin"/>
      </w:r>
      <w:r>
        <w:instrText xml:space="preserve"> PAGEREF _Toc494448206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rPr>
      </w:pPr>
      <w:r>
        <w:t>126</w:t>
      </w:r>
      <w:r>
        <w:rPr>
          <w:snapToGrid w:val="0"/>
        </w:rPr>
        <w:t>.</w:t>
      </w:r>
      <w:r>
        <w:rPr>
          <w:snapToGrid w:val="0"/>
        </w:rPr>
        <w:tab/>
        <w:t>Application to amend or cancel</w:t>
      </w:r>
      <w:r>
        <w:tab/>
      </w:r>
      <w:r>
        <w:fldChar w:fldCharType="begin"/>
      </w:r>
      <w:r>
        <w:instrText xml:space="preserve"> PAGEREF _Toc494448208 \h </w:instrText>
      </w:r>
      <w:r>
        <w:fldChar w:fldCharType="separate"/>
      </w:r>
      <w:r>
        <w:t>153</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Court may confirm, amend or cancel</w:t>
      </w:r>
      <w:r>
        <w:tab/>
      </w:r>
      <w:r>
        <w:fldChar w:fldCharType="begin"/>
      </w:r>
      <w:r>
        <w:instrText xml:space="preserve"> PAGEREF _Toc494448209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_Toc494448211 \h </w:instrText>
      </w:r>
      <w:r>
        <w:fldChar w:fldCharType="separate"/>
      </w:r>
      <w:r>
        <w:t>155</w:t>
      </w:r>
      <w:r>
        <w:fldChar w:fldCharType="end"/>
      </w:r>
    </w:p>
    <w:p>
      <w:pPr>
        <w:pStyle w:val="TOC8"/>
        <w:rPr>
          <w:rFonts w:asciiTheme="minorHAnsi" w:eastAsiaTheme="minorEastAsia" w:hAnsiTheme="minorHAnsi" w:cstheme="minorBidi"/>
          <w:szCs w:val="22"/>
        </w:rPr>
      </w:pPr>
      <w:r>
        <w:t>129.</w:t>
      </w:r>
      <w:r>
        <w:tab/>
        <w:t>Re</w:t>
      </w:r>
      <w:r>
        <w:noBreakHyphen/>
        <w:t>offending, alleging in court</w:t>
      </w:r>
      <w:r>
        <w:tab/>
      </w:r>
      <w:r>
        <w:fldChar w:fldCharType="begin"/>
      </w:r>
      <w:r>
        <w:instrText xml:space="preserve"> PAGEREF _Toc494448212 \h </w:instrText>
      </w:r>
      <w:r>
        <w:fldChar w:fldCharType="separate"/>
      </w:r>
      <w:r>
        <w:t>156</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_Toc494448213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rPr>
      </w:pPr>
      <w:r>
        <w:t>131</w:t>
      </w:r>
      <w:r>
        <w:rPr>
          <w:snapToGrid w:val="0"/>
        </w:rPr>
        <w:t>.</w:t>
      </w:r>
      <w:r>
        <w:rPr>
          <w:snapToGrid w:val="0"/>
        </w:rPr>
        <w:tab/>
        <w:t>Breach of requirement, offence</w:t>
      </w:r>
      <w:r>
        <w:tab/>
      </w:r>
      <w:r>
        <w:fldChar w:fldCharType="begin"/>
      </w:r>
      <w:r>
        <w:instrText xml:space="preserve"> PAGEREF _Toc494448215 \h </w:instrText>
      </w:r>
      <w:r>
        <w:fldChar w:fldCharType="separate"/>
      </w:r>
      <w:r>
        <w:t>158</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Offence under s. 131, procedure and penalty for</w:t>
      </w:r>
      <w:r>
        <w:tab/>
      </w:r>
      <w:r>
        <w:fldChar w:fldCharType="begin"/>
      </w:r>
      <w:r>
        <w:instrText xml:space="preserve"> PAGEREF _Toc494448216 \h </w:instrText>
      </w:r>
      <w:r>
        <w:fldChar w:fldCharType="separate"/>
      </w:r>
      <w:r>
        <w:t>159</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Additional powers to deal with s. 131 offender</w:t>
      </w:r>
      <w:r>
        <w:tab/>
      </w:r>
      <w:r>
        <w:fldChar w:fldCharType="begin"/>
      </w:r>
      <w:r>
        <w:instrText xml:space="preserve"> PAGEREF _Toc494448217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134</w:t>
      </w:r>
      <w:r>
        <w:rPr>
          <w:snapToGrid w:val="0"/>
        </w:rPr>
        <w:t>.</w:t>
      </w:r>
      <w:r>
        <w:rPr>
          <w:snapToGrid w:val="0"/>
        </w:rPr>
        <w:tab/>
        <w:t>Facilitation of proof</w:t>
      </w:r>
      <w:r>
        <w:tab/>
      </w:r>
      <w:r>
        <w:fldChar w:fldCharType="begin"/>
      </w:r>
      <w:r>
        <w:instrText xml:space="preserve"> PAGEREF _Toc494448219 \h </w:instrText>
      </w:r>
      <w:r>
        <w:fldChar w:fldCharType="separate"/>
      </w:r>
      <w:r>
        <w:t>161</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Compliance with CRO or community order to be taken into account</w:t>
      </w:r>
      <w:r>
        <w:tab/>
      </w:r>
      <w:r>
        <w:fldChar w:fldCharType="begin"/>
      </w:r>
      <w:r>
        <w:instrText xml:space="preserve"> PAGEREF _Toc494448220 \h </w:instrText>
      </w:r>
      <w:r>
        <w:fldChar w:fldCharType="separate"/>
      </w:r>
      <w:r>
        <w:t>161</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w:t>
      </w:r>
      <w:r>
        <w:rPr>
          <w:snapToGrid w:val="0"/>
        </w:rPr>
        <w:noBreakHyphen/>
        <w:t>sentencing, court’s powers for</w:t>
      </w:r>
      <w:r>
        <w:tab/>
      </w:r>
      <w:r>
        <w:fldChar w:fldCharType="begin"/>
      </w:r>
      <w:r>
        <w:instrText xml:space="preserve"> PAGEREF _Toc494448221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6 — Functions of speciality courts</w:t>
      </w:r>
    </w:p>
    <w:p>
      <w:pPr>
        <w:pStyle w:val="TOC8"/>
        <w:rPr>
          <w:rFonts w:asciiTheme="minorHAnsi" w:eastAsiaTheme="minorEastAsia" w:hAnsiTheme="minorHAnsi" w:cstheme="minorBidi"/>
          <w:szCs w:val="22"/>
        </w:rPr>
      </w:pPr>
      <w:r>
        <w:t>136A.</w:t>
      </w:r>
      <w:r>
        <w:tab/>
        <w:t>Application of Division</w:t>
      </w:r>
      <w:r>
        <w:tab/>
      </w:r>
      <w:r>
        <w:fldChar w:fldCharType="begin"/>
      </w:r>
      <w:r>
        <w:instrText xml:space="preserve"> PAGEREF _Toc494448223 \h </w:instrText>
      </w:r>
      <w:r>
        <w:fldChar w:fldCharType="separate"/>
      </w:r>
      <w:r>
        <w:t>163</w:t>
      </w:r>
      <w:r>
        <w:fldChar w:fldCharType="end"/>
      </w:r>
    </w:p>
    <w:p>
      <w:pPr>
        <w:pStyle w:val="TOC8"/>
        <w:rPr>
          <w:rFonts w:asciiTheme="minorHAnsi" w:eastAsiaTheme="minorEastAsia" w:hAnsiTheme="minorHAnsi" w:cstheme="minorBidi"/>
          <w:szCs w:val="22"/>
        </w:rPr>
      </w:pPr>
      <w:r>
        <w:t>136B.</w:t>
      </w:r>
      <w:r>
        <w:tab/>
        <w:t>Term used: court</w:t>
      </w:r>
      <w:r>
        <w:tab/>
      </w:r>
      <w:r>
        <w:fldChar w:fldCharType="begin"/>
      </w:r>
      <w:r>
        <w:instrText xml:space="preserve"> PAGEREF _Toc494448224 \h </w:instrText>
      </w:r>
      <w:r>
        <w:fldChar w:fldCharType="separate"/>
      </w:r>
      <w:r>
        <w:t>163</w:t>
      </w:r>
      <w:r>
        <w:fldChar w:fldCharType="end"/>
      </w:r>
    </w:p>
    <w:p>
      <w:pPr>
        <w:pStyle w:val="TOC8"/>
        <w:rPr>
          <w:rFonts w:asciiTheme="minorHAnsi" w:eastAsiaTheme="minorEastAsia" w:hAnsiTheme="minorHAnsi" w:cstheme="minorBidi"/>
          <w:szCs w:val="22"/>
        </w:rPr>
      </w:pPr>
      <w:r>
        <w:t>136C.</w:t>
      </w:r>
      <w:r>
        <w:tab/>
        <w:t>Court may direct offender on community order to appear</w:t>
      </w:r>
      <w:r>
        <w:tab/>
      </w:r>
      <w:r>
        <w:fldChar w:fldCharType="begin"/>
      </w:r>
      <w:r>
        <w:instrText xml:space="preserve"> PAGEREF _Toc494448225 \h </w:instrText>
      </w:r>
      <w:r>
        <w:fldChar w:fldCharType="separate"/>
      </w:r>
      <w:r>
        <w:t>163</w:t>
      </w:r>
      <w:r>
        <w:fldChar w:fldCharType="end"/>
      </w:r>
    </w:p>
    <w:p>
      <w:pPr>
        <w:pStyle w:val="TOC8"/>
        <w:rPr>
          <w:rFonts w:asciiTheme="minorHAnsi" w:eastAsiaTheme="minorEastAsia" w:hAnsiTheme="minorHAnsi" w:cstheme="minorBidi"/>
          <w:szCs w:val="22"/>
        </w:rPr>
      </w:pPr>
      <w:r>
        <w:t>136D.</w:t>
      </w:r>
      <w:r>
        <w:tab/>
        <w:t>Court to deal with re</w:t>
      </w:r>
      <w:r>
        <w:noBreakHyphen/>
        <w:t>offender</w:t>
      </w:r>
      <w:r>
        <w:tab/>
      </w:r>
      <w:r>
        <w:fldChar w:fldCharType="begin"/>
      </w:r>
      <w:r>
        <w:instrText xml:space="preserve"> PAGEREF _Toc494448226 \h </w:instrText>
      </w:r>
      <w:r>
        <w:fldChar w:fldCharType="separate"/>
      </w:r>
      <w:r>
        <w:t>164</w:t>
      </w:r>
      <w:r>
        <w:fldChar w:fldCharType="end"/>
      </w:r>
    </w:p>
    <w:p>
      <w:pPr>
        <w:pStyle w:val="TOC8"/>
        <w:rPr>
          <w:rFonts w:asciiTheme="minorHAnsi" w:eastAsiaTheme="minorEastAsia" w:hAnsiTheme="minorHAnsi" w:cstheme="minorBidi"/>
          <w:szCs w:val="22"/>
        </w:rPr>
      </w:pPr>
      <w:r>
        <w:t>136E.</w:t>
      </w:r>
      <w:r>
        <w:tab/>
        <w:t>Court to deal with application to amend or cancel community order</w:t>
      </w:r>
      <w:r>
        <w:tab/>
      </w:r>
      <w:r>
        <w:fldChar w:fldCharType="begin"/>
      </w:r>
      <w:r>
        <w:instrText xml:space="preserve"> PAGEREF _Toc494448227 \h </w:instrText>
      </w:r>
      <w:r>
        <w:fldChar w:fldCharType="separate"/>
      </w:r>
      <w:r>
        <w:t>164</w:t>
      </w:r>
      <w:r>
        <w:fldChar w:fldCharType="end"/>
      </w:r>
    </w:p>
    <w:p>
      <w:pPr>
        <w:pStyle w:val="TOC8"/>
        <w:rPr>
          <w:rFonts w:asciiTheme="minorHAnsi" w:eastAsiaTheme="minorEastAsia" w:hAnsiTheme="minorHAnsi" w:cstheme="minorBidi"/>
          <w:szCs w:val="22"/>
        </w:rPr>
      </w:pPr>
      <w:r>
        <w:t>136F.</w:t>
      </w:r>
      <w:r>
        <w:tab/>
        <w:t>Court to deal with proceedings for breaches</w:t>
      </w:r>
      <w:r>
        <w:tab/>
      </w:r>
      <w:r>
        <w:fldChar w:fldCharType="begin"/>
      </w:r>
      <w:r>
        <w:instrText xml:space="preserve"> PAGEREF _Toc494448228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Part 18A — Review of conditional orders</w:t>
      </w:r>
    </w:p>
    <w:p>
      <w:pPr>
        <w:pStyle w:val="TOC8"/>
        <w:rPr>
          <w:rFonts w:asciiTheme="minorHAnsi" w:eastAsiaTheme="minorEastAsia" w:hAnsiTheme="minorHAnsi" w:cstheme="minorBidi"/>
          <w:szCs w:val="22"/>
        </w:rPr>
      </w:pPr>
      <w:r>
        <w:t>136G.</w:t>
      </w:r>
      <w:r>
        <w:tab/>
        <w:t>Terms used</w:t>
      </w:r>
      <w:r>
        <w:tab/>
      </w:r>
      <w:r>
        <w:fldChar w:fldCharType="begin"/>
      </w:r>
      <w:r>
        <w:instrText xml:space="preserve"> PAGEREF _Toc494448230 \h </w:instrText>
      </w:r>
      <w:r>
        <w:fldChar w:fldCharType="separate"/>
      </w:r>
      <w:r>
        <w:t>166</w:t>
      </w:r>
      <w:r>
        <w:fldChar w:fldCharType="end"/>
      </w:r>
    </w:p>
    <w:p>
      <w:pPr>
        <w:pStyle w:val="TOC8"/>
        <w:rPr>
          <w:rFonts w:asciiTheme="minorHAnsi" w:eastAsiaTheme="minorEastAsia" w:hAnsiTheme="minorHAnsi" w:cstheme="minorBidi"/>
          <w:szCs w:val="22"/>
        </w:rPr>
      </w:pPr>
      <w:r>
        <w:t>136H.</w:t>
      </w:r>
      <w:r>
        <w:tab/>
        <w:t>Application to review</w:t>
      </w:r>
      <w:r>
        <w:tab/>
      </w:r>
      <w:r>
        <w:fldChar w:fldCharType="begin"/>
      </w:r>
      <w:r>
        <w:instrText xml:space="preserve"> PAGEREF _Toc494448231 \h </w:instrText>
      </w:r>
      <w:r>
        <w:fldChar w:fldCharType="separate"/>
      </w:r>
      <w:r>
        <w:t>166</w:t>
      </w:r>
      <w:r>
        <w:fldChar w:fldCharType="end"/>
      </w:r>
    </w:p>
    <w:p>
      <w:pPr>
        <w:pStyle w:val="TOC8"/>
        <w:rPr>
          <w:rFonts w:asciiTheme="minorHAnsi" w:eastAsiaTheme="minorEastAsia" w:hAnsiTheme="minorHAnsi" w:cstheme="minorBidi"/>
          <w:szCs w:val="22"/>
        </w:rPr>
      </w:pPr>
      <w:r>
        <w:t>136I.</w:t>
      </w:r>
      <w:r>
        <w:tab/>
        <w:t>Court may confirm, amend or cancel</w:t>
      </w:r>
      <w:r>
        <w:tab/>
      </w:r>
      <w:r>
        <w:fldChar w:fldCharType="begin"/>
      </w:r>
      <w:r>
        <w:instrText xml:space="preserve"> PAGEREF _Toc494448232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Part 19 — Royal Prerogative of Mercy</w:t>
      </w:r>
    </w:p>
    <w:p>
      <w:pPr>
        <w:pStyle w:val="TOC8"/>
        <w:rPr>
          <w:rFonts w:asciiTheme="minorHAnsi" w:eastAsiaTheme="minorEastAsia" w:hAnsiTheme="minorHAnsi" w:cstheme="minorBidi"/>
          <w:szCs w:val="22"/>
        </w:rPr>
      </w:pPr>
      <w:r>
        <w:t>137.</w:t>
      </w:r>
      <w:r>
        <w:tab/>
        <w:t>Royal Prerogative of Mercy not affected</w:t>
      </w:r>
      <w:r>
        <w:tab/>
      </w:r>
      <w:r>
        <w:fldChar w:fldCharType="begin"/>
      </w:r>
      <w:r>
        <w:instrText xml:space="preserve"> PAGEREF _Toc494448234 \h </w:instrText>
      </w:r>
      <w:r>
        <w:fldChar w:fldCharType="separate"/>
      </w:r>
      <w:r>
        <w:t>168</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Pardon, effect of</w:t>
      </w:r>
      <w:r>
        <w:tab/>
      </w:r>
      <w:r>
        <w:fldChar w:fldCharType="begin"/>
      </w:r>
      <w:r>
        <w:instrText xml:space="preserve"> PAGEREF _Toc494448235 \h </w:instrText>
      </w:r>
      <w:r>
        <w:fldChar w:fldCharType="separate"/>
      </w:r>
      <w:r>
        <w:t>168</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Order to pay money, Governor may remit</w:t>
      </w:r>
      <w:r>
        <w:tab/>
      </w:r>
      <w:r>
        <w:fldChar w:fldCharType="begin"/>
      </w:r>
      <w:r>
        <w:instrText xml:space="preserve"> PAGEREF _Toc494448236 \h </w:instrText>
      </w:r>
      <w:r>
        <w:fldChar w:fldCharType="separate"/>
      </w:r>
      <w:r>
        <w:t>168</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Petition for mercy may be referred to Court of Appeal</w:t>
      </w:r>
      <w:r>
        <w:tab/>
      </w:r>
      <w:r>
        <w:fldChar w:fldCharType="begin"/>
      </w:r>
      <w:r>
        <w:instrText xml:space="preserve"> PAGEREF _Toc494448237 \h </w:instrText>
      </w:r>
      <w:r>
        <w:fldChar w:fldCharType="separate"/>
      </w:r>
      <w:r>
        <w:t>168</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Offender may be paroled</w:t>
      </w:r>
      <w:r>
        <w:tab/>
      </w:r>
      <w:r>
        <w:fldChar w:fldCharType="begin"/>
      </w:r>
      <w:r>
        <w:instrText xml:space="preserve"> PAGEREF _Toc494448238 \h </w:instrText>
      </w:r>
      <w:r>
        <w:fldChar w:fldCharType="separate"/>
      </w:r>
      <w:r>
        <w:t>169</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Strict security life imprisonment, exercise of Prerogative in case of</w:t>
      </w:r>
      <w:r>
        <w:tab/>
      </w:r>
      <w:r>
        <w:fldChar w:fldCharType="begin"/>
      </w:r>
      <w:r>
        <w:instrText xml:space="preserve"> PAGEREF _Toc494448239 \h </w:instrText>
      </w:r>
      <w:r>
        <w:fldChar w:fldCharType="separate"/>
      </w:r>
      <w:r>
        <w:t>169</w:t>
      </w:r>
      <w:r>
        <w:fldChar w:fldCharType="end"/>
      </w:r>
    </w:p>
    <w:p>
      <w:pPr>
        <w:pStyle w:val="TOC2"/>
        <w:tabs>
          <w:tab w:val="right" w:leader="dot" w:pos="7077"/>
        </w:tabs>
        <w:rPr>
          <w:rFonts w:asciiTheme="minorHAnsi" w:eastAsiaTheme="minorEastAsia" w:hAnsiTheme="minorHAnsi" w:cstheme="minorBidi"/>
          <w:b w:val="0"/>
          <w:sz w:val="22"/>
          <w:szCs w:val="22"/>
        </w:rPr>
      </w:pPr>
      <w:r>
        <w:t>Part 20 — Miscellaneous</w:t>
      </w:r>
    </w:p>
    <w:p>
      <w:pPr>
        <w:pStyle w:val="TOC8"/>
        <w:rPr>
          <w:rFonts w:asciiTheme="minorHAnsi" w:eastAsiaTheme="minorEastAsia" w:hAnsiTheme="minorHAnsi" w:cstheme="minorBidi"/>
          <w:szCs w:val="22"/>
        </w:rPr>
      </w:pPr>
      <w:r>
        <w:t>143</w:t>
      </w:r>
      <w:r>
        <w:rPr>
          <w:snapToGrid w:val="0"/>
        </w:rPr>
        <w:t>.</w:t>
      </w:r>
      <w:r>
        <w:rPr>
          <w:snapToGrid w:val="0"/>
        </w:rPr>
        <w:tab/>
        <w:t>Guideline judgments by Court of Appeal</w:t>
      </w:r>
      <w:r>
        <w:tab/>
      </w:r>
      <w:r>
        <w:fldChar w:fldCharType="begin"/>
      </w:r>
      <w:r>
        <w:instrText xml:space="preserve"> PAGEREF _Toc494448241 \h </w:instrText>
      </w:r>
      <w:r>
        <w:fldChar w:fldCharType="separate"/>
      </w:r>
      <w:r>
        <w:t>170</w:t>
      </w:r>
      <w:r>
        <w:fldChar w:fldCharType="end"/>
      </w:r>
    </w:p>
    <w:p>
      <w:pPr>
        <w:pStyle w:val="TOC8"/>
        <w:rPr>
          <w:rFonts w:asciiTheme="minorHAnsi" w:eastAsiaTheme="minorEastAsia" w:hAnsiTheme="minorHAnsi" w:cstheme="minorBidi"/>
          <w:szCs w:val="22"/>
        </w:rPr>
      </w:pPr>
      <w:r>
        <w:t>143A.</w:t>
      </w:r>
      <w:r>
        <w:tab/>
        <w:t>Sentencing guidelines for courts of summary jurisdiction</w:t>
      </w:r>
      <w:r>
        <w:tab/>
      </w:r>
      <w:r>
        <w:fldChar w:fldCharType="begin"/>
      </w:r>
      <w:r>
        <w:instrText xml:space="preserve"> PAGEREF _Toc494448242 \h </w:instrText>
      </w:r>
      <w:r>
        <w:fldChar w:fldCharType="separate"/>
      </w:r>
      <w:r>
        <w:t>170</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Chief Justice may report to Parliament</w:t>
      </w:r>
      <w:r>
        <w:tab/>
      </w:r>
      <w:r>
        <w:fldChar w:fldCharType="begin"/>
      </w:r>
      <w:r>
        <w:instrText xml:space="preserve"> PAGEREF _Toc494448243 \h </w:instrText>
      </w:r>
      <w:r>
        <w:fldChar w:fldCharType="separate"/>
      </w:r>
      <w:r>
        <w:t>171</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Non-compliance with procedural requirements, effect of</w:t>
      </w:r>
      <w:r>
        <w:tab/>
      </w:r>
      <w:r>
        <w:fldChar w:fldCharType="begin"/>
      </w:r>
      <w:r>
        <w:instrText xml:space="preserve"> PAGEREF _Toc494448244 \h </w:instrText>
      </w:r>
      <w:r>
        <w:fldChar w:fldCharType="separate"/>
      </w:r>
      <w:r>
        <w:t>171</w:t>
      </w:r>
      <w:r>
        <w:fldChar w:fldCharType="end"/>
      </w:r>
    </w:p>
    <w:p>
      <w:pPr>
        <w:pStyle w:val="TOC8"/>
        <w:rPr>
          <w:rFonts w:asciiTheme="minorHAnsi" w:eastAsiaTheme="minorEastAsia" w:hAnsiTheme="minorHAnsi" w:cstheme="minorBidi"/>
          <w:szCs w:val="22"/>
        </w:rPr>
      </w:pPr>
      <w:r>
        <w:t>145A.</w:t>
      </w:r>
      <w:r>
        <w:tab/>
        <w:t>Existence of circumstances of aggravation is question for judge to determine</w:t>
      </w:r>
      <w:r>
        <w:tab/>
      </w:r>
      <w:r>
        <w:fldChar w:fldCharType="begin"/>
      </w:r>
      <w:r>
        <w:instrText xml:space="preserve"> PAGEREF _Toc494448245 \h </w:instrText>
      </w:r>
      <w:r>
        <w:fldChar w:fldCharType="separate"/>
      </w:r>
      <w:r>
        <w:t>171</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Questions of fact in superior courts</w:t>
      </w:r>
      <w:r>
        <w:tab/>
      </w:r>
      <w:r>
        <w:fldChar w:fldCharType="begin"/>
      </w:r>
      <w:r>
        <w:instrText xml:space="preserve"> PAGEREF _Toc494448246 \h </w:instrText>
      </w:r>
      <w:r>
        <w:fldChar w:fldCharType="separate"/>
      </w:r>
      <w:r>
        <w:t>172</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Operation of other Acts not affected</w:t>
      </w:r>
      <w:r>
        <w:tab/>
      </w:r>
      <w:r>
        <w:fldChar w:fldCharType="begin"/>
      </w:r>
      <w:r>
        <w:instrText xml:space="preserve"> PAGEREF _Toc494448247 \h </w:instrText>
      </w:r>
      <w:r>
        <w:fldChar w:fldCharType="separate"/>
      </w:r>
      <w:r>
        <w:t>172</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Regulations</w:t>
      </w:r>
      <w:r>
        <w:tab/>
      </w:r>
      <w:r>
        <w:fldChar w:fldCharType="begin"/>
      </w:r>
      <w:r>
        <w:instrText xml:space="preserve"> PAGEREF _Toc494448248 \h </w:instrText>
      </w:r>
      <w:r>
        <w:fldChar w:fldCharType="separate"/>
      </w:r>
      <w:r>
        <w:t>172</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Rules of court</w:t>
      </w:r>
      <w:r>
        <w:tab/>
      </w:r>
      <w:r>
        <w:fldChar w:fldCharType="begin"/>
      </w:r>
      <w:r>
        <w:instrText xml:space="preserve"> PAGEREF _Toc494448249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Part 21 — Transitional and review provisions</w:t>
      </w:r>
    </w:p>
    <w:p>
      <w:pPr>
        <w:pStyle w:val="TOC8"/>
        <w:rPr>
          <w:rFonts w:asciiTheme="minorHAnsi" w:eastAsiaTheme="minorEastAsia" w:hAnsiTheme="minorHAnsi" w:cstheme="minorBidi"/>
          <w:szCs w:val="22"/>
        </w:rPr>
      </w:pPr>
      <w:r>
        <w:t>150A.</w:t>
      </w:r>
      <w:r>
        <w:tab/>
      </w:r>
      <w:r>
        <w:rPr>
          <w:i/>
        </w:rPr>
        <w:t xml:space="preserve">Sentencing Amendment Act 2012 </w:t>
      </w:r>
      <w:r>
        <w:t>amendments, application of</w:t>
      </w:r>
      <w:r>
        <w:tab/>
      </w:r>
      <w:r>
        <w:fldChar w:fldCharType="begin"/>
      </w:r>
      <w:r>
        <w:instrText xml:space="preserve"> PAGEREF _Toc494448251 \h </w:instrText>
      </w:r>
      <w:r>
        <w:fldChar w:fldCharType="separate"/>
      </w:r>
      <w:r>
        <w:t>173</w:t>
      </w:r>
      <w:r>
        <w:fldChar w:fldCharType="end"/>
      </w:r>
    </w:p>
    <w:p>
      <w:pPr>
        <w:pStyle w:val="TOC8"/>
        <w:rPr>
          <w:rFonts w:asciiTheme="minorHAnsi" w:eastAsiaTheme="minorEastAsia" w:hAnsiTheme="minorHAnsi" w:cstheme="minorBidi"/>
          <w:szCs w:val="22"/>
        </w:rPr>
      </w:pPr>
      <w:r>
        <w:t>150AB.</w:t>
      </w:r>
      <w:r>
        <w:tab/>
        <w:t xml:space="preserve">Application of </w:t>
      </w:r>
      <w:r>
        <w:rPr>
          <w:i/>
          <w:snapToGrid w:val="0"/>
        </w:rPr>
        <w:t>Sentencing Legislation Amendment Act 2016</w:t>
      </w:r>
      <w:r>
        <w:t xml:space="preserve"> amendments about circumstances of aggravation</w:t>
      </w:r>
      <w:r>
        <w:tab/>
      </w:r>
      <w:r>
        <w:fldChar w:fldCharType="begin"/>
      </w:r>
      <w:r>
        <w:instrText xml:space="preserve"> PAGEREF _Toc494448252 \h </w:instrText>
      </w:r>
      <w:r>
        <w:fldChar w:fldCharType="separate"/>
      </w:r>
      <w:r>
        <w:t>173</w:t>
      </w:r>
      <w:r>
        <w:fldChar w:fldCharType="end"/>
      </w:r>
    </w:p>
    <w:p>
      <w:pPr>
        <w:pStyle w:val="TOC8"/>
        <w:rPr>
          <w:rFonts w:asciiTheme="minorHAnsi" w:eastAsiaTheme="minorEastAsia" w:hAnsiTheme="minorHAnsi" w:cstheme="minorBidi"/>
          <w:szCs w:val="22"/>
        </w:rPr>
      </w:pPr>
      <w:r>
        <w:t>150B.</w:t>
      </w:r>
      <w:r>
        <w:tab/>
        <w:t>Review of s. 9AA</w:t>
      </w:r>
      <w:r>
        <w:tab/>
      </w:r>
      <w:r>
        <w:fldChar w:fldCharType="begin"/>
      </w:r>
      <w:r>
        <w:instrText xml:space="preserve"> PAGEREF _Toc494448253 \h </w:instrText>
      </w:r>
      <w:r>
        <w:fldChar w:fldCharType="separate"/>
      </w:r>
      <w:r>
        <w:t>174</w:t>
      </w:r>
      <w:r>
        <w:fldChar w:fldCharType="end"/>
      </w:r>
    </w:p>
    <w:p>
      <w:pPr>
        <w:pStyle w:val="TOC8"/>
        <w:rPr>
          <w:rFonts w:asciiTheme="minorHAnsi" w:eastAsiaTheme="minorEastAsia" w:hAnsiTheme="minorHAnsi" w:cstheme="minorBidi"/>
          <w:szCs w:val="22"/>
        </w:rPr>
      </w:pPr>
      <w:r>
        <w:t>150.</w:t>
      </w:r>
      <w:r>
        <w:tab/>
        <w:t>Review of Act</w:t>
      </w:r>
      <w:r>
        <w:tab/>
      </w:r>
      <w:r>
        <w:fldChar w:fldCharType="begin"/>
      </w:r>
      <w:r>
        <w:instrText xml:space="preserve"> PAGEREF _Toc494448254 \h </w:instrText>
      </w:r>
      <w:r>
        <w:fldChar w:fldCharType="separate"/>
      </w:r>
      <w:r>
        <w:t>174</w:t>
      </w:r>
      <w:r>
        <w:fldChar w:fldCharType="end"/>
      </w:r>
    </w:p>
    <w:p>
      <w:pPr>
        <w:pStyle w:val="TOC2"/>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77"/>
        </w:tabs>
        <w:rPr>
          <w:rFonts w:asciiTheme="minorHAnsi" w:eastAsiaTheme="minorEastAsia" w:hAnsiTheme="minorHAnsi" w:cstheme="minorBidi"/>
          <w:b w:val="0"/>
          <w:szCs w:val="22"/>
        </w:rPr>
      </w:pPr>
      <w:r>
        <w:t>Part 1 — Relevant indictable offences</w:t>
      </w:r>
    </w:p>
    <w:p>
      <w:pPr>
        <w:pStyle w:val="TOC4"/>
        <w:tabs>
          <w:tab w:val="right" w:leader="dot" w:pos="7077"/>
        </w:tabs>
        <w:rPr>
          <w:rFonts w:asciiTheme="minorHAnsi" w:eastAsiaTheme="minorEastAsia" w:hAnsiTheme="minorHAnsi" w:cstheme="minorBidi"/>
          <w:b w:val="0"/>
          <w:szCs w:val="22"/>
        </w:rPr>
      </w:pPr>
      <w:r>
        <w:t>Part 2 — Relevant simple offences</w:t>
      </w:r>
    </w:p>
    <w:p>
      <w:pPr>
        <w:pStyle w:val="TOC2"/>
        <w:tabs>
          <w:tab w:val="right" w:leader="dot" w:pos="7077"/>
        </w:tabs>
        <w:rPr>
          <w:rFonts w:asciiTheme="minorHAnsi" w:eastAsiaTheme="minorEastAsia" w:hAnsiTheme="minorHAnsi" w:cstheme="minorBidi"/>
          <w:b w:val="0"/>
          <w:sz w:val="22"/>
          <w:szCs w:val="22"/>
        </w:rPr>
      </w:pPr>
      <w:r>
        <w:t>Schedule 1 — Acts, fines under which are not to be credited to the Consolidated Account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_Toc494448260 \h </w:instrText>
      </w:r>
      <w:r>
        <w:fldChar w:fldCharType="separate"/>
      </w:r>
      <w:r>
        <w:t>190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_Toc494448261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7"/>
          <w:headerReference w:type="default" r:id="rId18"/>
          <w:footerReference w:type="even" r:id="rId19"/>
          <w:footerReference w:type="default" r:id="rId20"/>
          <w:headerReference w:type="first" r:id="rId21"/>
          <w:footerReference w:type="first" r:id="rId22"/>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3" w:name="_Toc494447977"/>
      <w:r>
        <w:rPr>
          <w:rStyle w:val="CharPartNo"/>
        </w:rPr>
        <w:t>Part 1</w:t>
      </w:r>
      <w:r>
        <w:rPr>
          <w:rStyle w:val="CharDivNo"/>
        </w:rPr>
        <w:t> </w:t>
      </w:r>
      <w:r>
        <w:t>—</w:t>
      </w:r>
      <w:r>
        <w:rPr>
          <w:rStyle w:val="CharDivText"/>
        </w:rPr>
        <w:t> </w:t>
      </w:r>
      <w:r>
        <w:rPr>
          <w:rStyle w:val="CharPartText"/>
        </w:rPr>
        <w:t>Preliminary</w:t>
      </w:r>
      <w:bookmarkEnd w:id="3"/>
    </w:p>
    <w:p>
      <w:pPr>
        <w:pStyle w:val="Heading5"/>
        <w:rPr>
          <w:snapToGrid w:val="0"/>
        </w:rPr>
      </w:pPr>
      <w:bookmarkStart w:id="4" w:name="_Toc494447978"/>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5" w:name="_Toc494447979"/>
      <w:r>
        <w:rPr>
          <w:rStyle w:val="CharSectno"/>
        </w:rPr>
        <w:t>2</w:t>
      </w:r>
      <w:r>
        <w:rPr>
          <w:snapToGrid w:val="0"/>
        </w:rPr>
        <w:t>.</w:t>
      </w:r>
      <w:r>
        <w:rPr>
          <w:snapToGrid w:val="0"/>
        </w:rPr>
        <w:tab/>
        <w:t>Commencement</w:t>
      </w:r>
      <w:bookmarkEnd w:id="5"/>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6" w:name="_Toc494447980"/>
      <w:r>
        <w:rPr>
          <w:rStyle w:val="CharSectno"/>
        </w:rPr>
        <w:t>3</w:t>
      </w:r>
      <w:r>
        <w:rPr>
          <w:snapToGrid w:val="0"/>
        </w:rPr>
        <w:t>.</w:t>
      </w:r>
      <w:r>
        <w:rPr>
          <w:snapToGrid w:val="0"/>
        </w:rPr>
        <w:tab/>
        <w:t>Application of this Act</w:t>
      </w:r>
      <w:bookmarkEnd w:id="6"/>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pPr>
      <w:bookmarkStart w:id="7" w:name="_Toc494447981"/>
      <w:r>
        <w:rPr>
          <w:rStyle w:val="CharSectno"/>
        </w:rPr>
        <w:t>4A</w:t>
      </w:r>
      <w:r>
        <w:t>.</w:t>
      </w:r>
      <w:r>
        <w:tab/>
      </w:r>
      <w:r>
        <w:rPr>
          <w:i/>
        </w:rPr>
        <w:t>Courts and Tribunals (Electronic Processes Facilitation) Act 2013</w:t>
      </w:r>
      <w:r>
        <w:t xml:space="preserve"> Part 2 applies</w:t>
      </w:r>
      <w:bookmarkEnd w:id="7"/>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123.]</w:t>
      </w:r>
    </w:p>
    <w:p>
      <w:pPr>
        <w:pStyle w:val="Heading5"/>
        <w:rPr>
          <w:snapToGrid w:val="0"/>
        </w:rPr>
      </w:pPr>
      <w:bookmarkStart w:id="8" w:name="_Toc494447982"/>
      <w:r>
        <w:rPr>
          <w:rStyle w:val="CharSectno"/>
        </w:rPr>
        <w:t>4</w:t>
      </w:r>
      <w:r>
        <w:rPr>
          <w:snapToGrid w:val="0"/>
        </w:rPr>
        <w:t>.</w:t>
      </w:r>
      <w:r>
        <w:rPr>
          <w:snapToGrid w:val="0"/>
        </w:rPr>
        <w:tab/>
        <w:t>Terms used</w:t>
      </w:r>
      <w:bookmarkEnd w:id="8"/>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pPr>
      <w:r>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by No. 50 of 2003 s. 4, 14, 23 and 29(3); No. 84 of 2004 s. 65; No. 27 of 2004 s. 6(1) and (2); No. 65 of 2006 s. 45; No. 45 of 2016 s. 61.]</w:t>
      </w:r>
    </w:p>
    <w:p>
      <w:pPr>
        <w:pStyle w:val="Heading5"/>
        <w:rPr>
          <w:snapToGrid w:val="0"/>
        </w:rPr>
      </w:pPr>
      <w:bookmarkStart w:id="9" w:name="_Toc494447983"/>
      <w:r>
        <w:rPr>
          <w:rStyle w:val="CharSectno"/>
        </w:rPr>
        <w:t>5</w:t>
      </w:r>
      <w:r>
        <w:rPr>
          <w:snapToGrid w:val="0"/>
        </w:rPr>
        <w:t>.</w:t>
      </w:r>
      <w:r>
        <w:rPr>
          <w:snapToGrid w:val="0"/>
        </w:rPr>
        <w:tab/>
        <w:t>Civil liability not affected</w:t>
      </w:r>
      <w:bookmarkEnd w:id="9"/>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0" w:name="_Toc494447984"/>
      <w:r>
        <w:rPr>
          <w:rStyle w:val="CharPartNo"/>
        </w:rPr>
        <w:t>Part 2</w:t>
      </w:r>
      <w:r>
        <w:t> — </w:t>
      </w:r>
      <w:r>
        <w:rPr>
          <w:rStyle w:val="CharPartText"/>
        </w:rPr>
        <w:t>General matters</w:t>
      </w:r>
      <w:bookmarkEnd w:id="10"/>
    </w:p>
    <w:p>
      <w:pPr>
        <w:pStyle w:val="Heading3"/>
      </w:pPr>
      <w:bookmarkStart w:id="11" w:name="_Toc494447985"/>
      <w:r>
        <w:rPr>
          <w:rStyle w:val="CharDivNo"/>
        </w:rPr>
        <w:t>Division 1</w:t>
      </w:r>
      <w:r>
        <w:rPr>
          <w:snapToGrid w:val="0"/>
        </w:rPr>
        <w:t> — </w:t>
      </w:r>
      <w:r>
        <w:rPr>
          <w:rStyle w:val="CharDivText"/>
        </w:rPr>
        <w:t>Sentencing principles</w:t>
      </w:r>
      <w:bookmarkEnd w:id="11"/>
    </w:p>
    <w:p>
      <w:pPr>
        <w:pStyle w:val="Heading5"/>
        <w:rPr>
          <w:snapToGrid w:val="0"/>
        </w:rPr>
      </w:pPr>
      <w:bookmarkStart w:id="12" w:name="_Toc494447986"/>
      <w:r>
        <w:rPr>
          <w:rStyle w:val="CharSectno"/>
        </w:rPr>
        <w:t>6</w:t>
      </w:r>
      <w:r>
        <w:rPr>
          <w:snapToGrid w:val="0"/>
        </w:rPr>
        <w:t>.</w:t>
      </w:r>
      <w:r>
        <w:rPr>
          <w:snapToGrid w:val="0"/>
        </w:rPr>
        <w:tab/>
        <w:t>Principles of sentencing</w:t>
      </w:r>
      <w:bookmarkEnd w:id="12"/>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3" w:name="_Toc494447987"/>
      <w:r>
        <w:rPr>
          <w:rStyle w:val="CharSectno"/>
        </w:rPr>
        <w:t>7</w:t>
      </w:r>
      <w:r>
        <w:rPr>
          <w:snapToGrid w:val="0"/>
        </w:rPr>
        <w:t>.</w:t>
      </w:r>
      <w:r>
        <w:rPr>
          <w:snapToGrid w:val="0"/>
        </w:rPr>
        <w:tab/>
        <w:t>Aggravating factors</w:t>
      </w:r>
      <w:bookmarkEnd w:id="13"/>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4" w:name="_Toc494447988"/>
      <w:r>
        <w:rPr>
          <w:rStyle w:val="CharSectno"/>
        </w:rPr>
        <w:t>8</w:t>
      </w:r>
      <w:r>
        <w:rPr>
          <w:snapToGrid w:val="0"/>
        </w:rPr>
        <w:t>.</w:t>
      </w:r>
      <w:r>
        <w:rPr>
          <w:snapToGrid w:val="0"/>
        </w:rPr>
        <w:tab/>
        <w:t>Mitigating factors</w:t>
      </w:r>
      <w:bookmarkEnd w:id="14"/>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rPr>
        <w:t>Dangerous Sexual Offenders Act 2006</w:t>
      </w:r>
      <w:r>
        <w:t xml:space="preserve"> 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by No. 29 of 1998 s. 15; No. 26 of 2004 s. 7; No. 41 of 2006 s. 71(1) and 79; No. 42 of 2012 s. 3; No. 17 of 2016 s. 54.]</w:t>
      </w:r>
    </w:p>
    <w:p>
      <w:pPr>
        <w:pStyle w:val="Heading5"/>
      </w:pPr>
      <w:bookmarkStart w:id="15" w:name="_Toc494447989"/>
      <w:r>
        <w:rPr>
          <w:rStyle w:val="CharSectno"/>
        </w:rPr>
        <w:t>9AA</w:t>
      </w:r>
      <w:r>
        <w:t>.</w:t>
      </w:r>
      <w:r>
        <w:tab/>
        <w:t>Plea of guilty, sentence may be reduced in case of</w:t>
      </w:r>
      <w:bookmarkEnd w:id="15"/>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by No. 42 of 2012 s. 4.]</w:t>
      </w:r>
    </w:p>
    <w:p>
      <w:pPr>
        <w:pStyle w:val="Heading3"/>
      </w:pPr>
      <w:bookmarkStart w:id="16" w:name="_Toc494447990"/>
      <w:r>
        <w:rPr>
          <w:rStyle w:val="CharDivNo"/>
        </w:rPr>
        <w:t>Division 2A</w:t>
      </w:r>
      <w:r>
        <w:t> — </w:t>
      </w:r>
      <w:r>
        <w:rPr>
          <w:rStyle w:val="CharDivText"/>
        </w:rPr>
        <w:t>Sentencing where declared criminal organisations involved</w:t>
      </w:r>
      <w:bookmarkEnd w:id="16"/>
    </w:p>
    <w:p>
      <w:pPr>
        <w:pStyle w:val="Footnoteheading"/>
      </w:pPr>
      <w:r>
        <w:tab/>
        <w:t>[Heading inserted by No. 49 of 2012 s. 181(2).]</w:t>
      </w:r>
    </w:p>
    <w:p>
      <w:pPr>
        <w:pStyle w:val="Heading5"/>
      </w:pPr>
      <w:bookmarkStart w:id="17" w:name="_Toc494447991"/>
      <w:r>
        <w:rPr>
          <w:rStyle w:val="CharSectno"/>
        </w:rPr>
        <w:t>9A</w:t>
      </w:r>
      <w:r>
        <w:t>.</w:t>
      </w:r>
      <w:r>
        <w:tab/>
        <w:t>Terms used</w:t>
      </w:r>
      <w:bookmarkEnd w:id="17"/>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by No. 49 of 2012 s. 181(2).]</w:t>
      </w:r>
    </w:p>
    <w:p>
      <w:pPr>
        <w:pStyle w:val="Heading5"/>
      </w:pPr>
      <w:bookmarkStart w:id="18" w:name="_Toc494447992"/>
      <w:r>
        <w:rPr>
          <w:rStyle w:val="CharSectno"/>
        </w:rPr>
        <w:t>9B</w:t>
      </w:r>
      <w:r>
        <w:t>.</w:t>
      </w:r>
      <w:r>
        <w:tab/>
        <w:t>Application of this Division</w:t>
      </w:r>
      <w:bookmarkEnd w:id="18"/>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by No. 49 of 2012 s. 181(2).]</w:t>
      </w:r>
    </w:p>
    <w:p>
      <w:pPr>
        <w:pStyle w:val="Heading5"/>
      </w:pPr>
      <w:bookmarkStart w:id="19" w:name="_Toc494447993"/>
      <w:r>
        <w:rPr>
          <w:rStyle w:val="CharSectno"/>
        </w:rPr>
        <w:t>9C</w:t>
      </w:r>
      <w:r>
        <w:t>.</w:t>
      </w:r>
      <w:r>
        <w:tab/>
        <w:t>Principal objectives of sentencing for offences where declared criminal organisation involved</w:t>
      </w:r>
      <w:bookmarkEnd w:id="19"/>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by No. 49 of 2012 s. 181(2).]</w:t>
      </w:r>
    </w:p>
    <w:p>
      <w:pPr>
        <w:pStyle w:val="Heading5"/>
      </w:pPr>
      <w:bookmarkStart w:id="20" w:name="_Toc494447994"/>
      <w:r>
        <w:rPr>
          <w:rStyle w:val="CharSectno"/>
        </w:rPr>
        <w:t>9D</w:t>
      </w:r>
      <w:r>
        <w:t>.</w:t>
      </w:r>
      <w:r>
        <w:tab/>
        <w:t>Mandatory minimum sentences where declared criminal organisation involved</w:t>
      </w:r>
      <w:bookmarkEnd w:id="20"/>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by No. 49 of 2012 s. 181(2).]</w:t>
      </w:r>
    </w:p>
    <w:p>
      <w:pPr>
        <w:pStyle w:val="Heading5"/>
      </w:pPr>
      <w:bookmarkStart w:id="21" w:name="_Toc494447995"/>
      <w:r>
        <w:rPr>
          <w:rStyle w:val="CharSectno"/>
        </w:rPr>
        <w:t>9E</w:t>
      </w:r>
      <w:r>
        <w:t>.</w:t>
      </w:r>
      <w:r>
        <w:tab/>
        <w:t>Section 9D not applicable to persons aged under 18</w:t>
      </w:r>
      <w:bookmarkEnd w:id="21"/>
    </w:p>
    <w:p>
      <w:pPr>
        <w:pStyle w:val="Subsection"/>
      </w:pPr>
      <w:r>
        <w:tab/>
      </w:r>
      <w:r>
        <w:tab/>
        <w:t>Section 9D does not apply to an offender who, at the time of the commission of the offence, was under 18 years of age.</w:t>
      </w:r>
    </w:p>
    <w:p>
      <w:pPr>
        <w:pStyle w:val="Footnotesection"/>
      </w:pPr>
      <w:r>
        <w:tab/>
        <w:t>[Section 9E inserted by No. 49 of 2012 s. 181(2).]</w:t>
      </w:r>
    </w:p>
    <w:p>
      <w:pPr>
        <w:pStyle w:val="Heading5"/>
      </w:pPr>
      <w:bookmarkStart w:id="22" w:name="_Toc494447996"/>
      <w:r>
        <w:rPr>
          <w:rStyle w:val="CharSectno"/>
        </w:rPr>
        <w:t>9F</w:t>
      </w:r>
      <w:r>
        <w:t>.</w:t>
      </w:r>
      <w:r>
        <w:tab/>
        <w:t>Further provisions relating to mandatory minimum sentences imposed under section 9D</w:t>
      </w:r>
      <w:bookmarkEnd w:id="22"/>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by No. 49 of 2012 s. 181(2).]</w:t>
      </w:r>
    </w:p>
    <w:p>
      <w:pPr>
        <w:pStyle w:val="Heading5"/>
      </w:pPr>
      <w:bookmarkStart w:id="23" w:name="_Toc494447997"/>
      <w:r>
        <w:rPr>
          <w:rStyle w:val="CharSectno"/>
        </w:rPr>
        <w:t>9G</w:t>
      </w:r>
      <w:r>
        <w:t>.</w:t>
      </w:r>
      <w:r>
        <w:tab/>
        <w:t>Eligibility for parole</w:t>
      </w:r>
      <w:bookmarkEnd w:id="23"/>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by No. 49 of 2012 s. 181(2); amended by No. 45 of 2016 s. 62.]</w:t>
      </w:r>
    </w:p>
    <w:p>
      <w:pPr>
        <w:pStyle w:val="Heading3"/>
      </w:pPr>
      <w:bookmarkStart w:id="24" w:name="_Toc494447998"/>
      <w:r>
        <w:rPr>
          <w:rStyle w:val="CharDivNo"/>
        </w:rPr>
        <w:t>Division 2</w:t>
      </w:r>
      <w:r>
        <w:rPr>
          <w:snapToGrid w:val="0"/>
        </w:rPr>
        <w:t> — </w:t>
      </w:r>
      <w:r>
        <w:rPr>
          <w:rStyle w:val="CharDivText"/>
        </w:rPr>
        <w:t>Miscellaneous</w:t>
      </w:r>
      <w:bookmarkEnd w:id="24"/>
    </w:p>
    <w:p>
      <w:pPr>
        <w:pStyle w:val="Heading5"/>
        <w:rPr>
          <w:snapToGrid w:val="0"/>
        </w:rPr>
      </w:pPr>
      <w:bookmarkStart w:id="25" w:name="_Toc494447999"/>
      <w:r>
        <w:rPr>
          <w:rStyle w:val="CharSectno"/>
        </w:rPr>
        <w:t>9</w:t>
      </w:r>
      <w:r>
        <w:rPr>
          <w:snapToGrid w:val="0"/>
        </w:rPr>
        <w:t>.</w:t>
      </w:r>
      <w:r>
        <w:rPr>
          <w:snapToGrid w:val="0"/>
        </w:rPr>
        <w:tab/>
        <w:t>Statutory penalty, effect of</w:t>
      </w:r>
      <w:bookmarkEnd w:id="25"/>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26" w:name="_Toc494448000"/>
      <w:r>
        <w:rPr>
          <w:rStyle w:val="CharSectno"/>
        </w:rPr>
        <w:t>10</w:t>
      </w:r>
      <w:r>
        <w:rPr>
          <w:snapToGrid w:val="0"/>
        </w:rPr>
        <w:t>.</w:t>
      </w:r>
      <w:r>
        <w:rPr>
          <w:snapToGrid w:val="0"/>
        </w:rPr>
        <w:tab/>
        <w:t>Change of statutory penalty, effect of</w:t>
      </w:r>
      <w:bookmarkEnd w:id="26"/>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27" w:name="_Toc494448001"/>
      <w:r>
        <w:rPr>
          <w:rStyle w:val="CharSectno"/>
        </w:rPr>
        <w:t>11</w:t>
      </w:r>
      <w:r>
        <w:rPr>
          <w:snapToGrid w:val="0"/>
        </w:rPr>
        <w:t>.</w:t>
      </w:r>
      <w:r>
        <w:rPr>
          <w:snapToGrid w:val="0"/>
        </w:rPr>
        <w:tab/>
        <w:t>Person not to be sentenced twice on same evidence</w:t>
      </w:r>
      <w:bookmarkEnd w:id="27"/>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28" w:name="_Toc494448002"/>
      <w:r>
        <w:rPr>
          <w:rStyle w:val="CharSectno"/>
        </w:rPr>
        <w:t>12</w:t>
      </w:r>
      <w:r>
        <w:rPr>
          <w:snapToGrid w:val="0"/>
        </w:rPr>
        <w:t>.</w:t>
      </w:r>
      <w:r>
        <w:rPr>
          <w:snapToGrid w:val="0"/>
        </w:rPr>
        <w:tab/>
        <w:t>Common law bonds abolished</w:t>
      </w:r>
      <w:bookmarkEnd w:id="28"/>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29" w:name="_Toc494448003"/>
      <w:r>
        <w:rPr>
          <w:rStyle w:val="CharPartNo"/>
        </w:rPr>
        <w:t>Part 3</w:t>
      </w:r>
      <w:r>
        <w:t> — </w:t>
      </w:r>
      <w:r>
        <w:rPr>
          <w:rStyle w:val="CharPartText"/>
        </w:rPr>
        <w:t>Matters preliminary to sentencing</w:t>
      </w:r>
      <w:bookmarkEnd w:id="29"/>
    </w:p>
    <w:p>
      <w:pPr>
        <w:pStyle w:val="Heading3"/>
      </w:pPr>
      <w:bookmarkStart w:id="30" w:name="_Toc494448004"/>
      <w:r>
        <w:rPr>
          <w:rStyle w:val="CharDivNo"/>
        </w:rPr>
        <w:t>Division 1</w:t>
      </w:r>
      <w:r>
        <w:rPr>
          <w:snapToGrid w:val="0"/>
        </w:rPr>
        <w:t> — </w:t>
      </w:r>
      <w:r>
        <w:rPr>
          <w:rStyle w:val="CharDivText"/>
        </w:rPr>
        <w:t>Preliminary</w:t>
      </w:r>
      <w:bookmarkEnd w:id="30"/>
    </w:p>
    <w:p>
      <w:pPr>
        <w:pStyle w:val="Heading5"/>
        <w:rPr>
          <w:snapToGrid w:val="0"/>
        </w:rPr>
      </w:pPr>
      <w:bookmarkStart w:id="31" w:name="_Toc494448005"/>
      <w:r>
        <w:rPr>
          <w:rStyle w:val="CharSectno"/>
        </w:rPr>
        <w:t>13</w:t>
      </w:r>
      <w:r>
        <w:rPr>
          <w:snapToGrid w:val="0"/>
        </w:rPr>
        <w:t>.</w:t>
      </w:r>
      <w:r>
        <w:rPr>
          <w:snapToGrid w:val="0"/>
        </w:rPr>
        <w:tab/>
        <w:t>Term used: victim</w:t>
      </w:r>
      <w:bookmarkEnd w:id="31"/>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32" w:name="_Toc494448006"/>
      <w:r>
        <w:rPr>
          <w:rStyle w:val="CharDivNo"/>
        </w:rPr>
        <w:t>Division 2</w:t>
      </w:r>
      <w:r>
        <w:rPr>
          <w:snapToGrid w:val="0"/>
        </w:rPr>
        <w:t> — </w:t>
      </w:r>
      <w:r>
        <w:rPr>
          <w:rStyle w:val="CharDivText"/>
        </w:rPr>
        <w:t>General</w:t>
      </w:r>
      <w:bookmarkEnd w:id="32"/>
    </w:p>
    <w:p>
      <w:pPr>
        <w:pStyle w:val="Heading5"/>
        <w:spacing w:before="240"/>
        <w:rPr>
          <w:snapToGrid w:val="0"/>
        </w:rPr>
      </w:pPr>
      <w:bookmarkStart w:id="33" w:name="_Toc494448007"/>
      <w:r>
        <w:rPr>
          <w:rStyle w:val="CharSectno"/>
        </w:rPr>
        <w:t>14</w:t>
      </w:r>
      <w:r>
        <w:rPr>
          <w:snapToGrid w:val="0"/>
        </w:rPr>
        <w:t>.</w:t>
      </w:r>
      <w:r>
        <w:rPr>
          <w:snapToGrid w:val="0"/>
        </w:rPr>
        <w:tab/>
        <w:t>Offender to be present for sentencing</w:t>
      </w:r>
      <w:bookmarkEnd w:id="33"/>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by No. 48 of 1998 s. 13; No. 45 of 2016 s. 48.]</w:t>
      </w:r>
    </w:p>
    <w:p>
      <w:pPr>
        <w:pStyle w:val="Heading5"/>
        <w:spacing w:before="180"/>
      </w:pPr>
      <w:bookmarkStart w:id="34" w:name="_Toc494448008"/>
      <w:r>
        <w:rPr>
          <w:rStyle w:val="CharSectno"/>
        </w:rPr>
        <w:t>14A</w:t>
      </w:r>
      <w:r>
        <w:t>.</w:t>
      </w:r>
      <w:r>
        <w:tab/>
        <w:t>Video link, use of for sentencing</w:t>
      </w:r>
      <w:bookmarkEnd w:id="34"/>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by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35" w:name="_Toc494448009"/>
      <w:r>
        <w:rPr>
          <w:rStyle w:val="CharSectno"/>
        </w:rPr>
        <w:t>15</w:t>
      </w:r>
      <w:r>
        <w:rPr>
          <w:snapToGrid w:val="0"/>
        </w:rPr>
        <w:t>.</w:t>
      </w:r>
      <w:r>
        <w:rPr>
          <w:snapToGrid w:val="0"/>
        </w:rPr>
        <w:tab/>
        <w:t>Court may inform itself as it thinks fit</w:t>
      </w:r>
      <w:bookmarkEnd w:id="35"/>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36" w:name="_Toc494448010"/>
      <w:r>
        <w:rPr>
          <w:rStyle w:val="CharSectno"/>
        </w:rPr>
        <w:t>16</w:t>
      </w:r>
      <w:r>
        <w:rPr>
          <w:snapToGrid w:val="0"/>
        </w:rPr>
        <w:t>.</w:t>
      </w:r>
      <w:r>
        <w:rPr>
          <w:snapToGrid w:val="0"/>
        </w:rPr>
        <w:tab/>
        <w:t>Adjourning sentencing</w:t>
      </w:r>
      <w:bookmarkEnd w:id="36"/>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37" w:name="_Toc494448011"/>
      <w:r>
        <w:rPr>
          <w:rStyle w:val="CharSectno"/>
        </w:rPr>
        <w:t>17</w:t>
      </w:r>
      <w:r>
        <w:rPr>
          <w:snapToGrid w:val="0"/>
        </w:rPr>
        <w:t>.</w:t>
      </w:r>
      <w:r>
        <w:rPr>
          <w:snapToGrid w:val="0"/>
        </w:rPr>
        <w:tab/>
        <w:t>Court’s powers on adjourning</w:t>
      </w:r>
      <w:bookmarkEnd w:id="37"/>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38" w:name="_Toc494448012"/>
      <w:r>
        <w:rPr>
          <w:rStyle w:val="CharSectno"/>
        </w:rPr>
        <w:t>18</w:t>
      </w:r>
      <w:r>
        <w:rPr>
          <w:snapToGrid w:val="0"/>
        </w:rPr>
        <w:t>.</w:t>
      </w:r>
      <w:r>
        <w:rPr>
          <w:snapToGrid w:val="0"/>
        </w:rPr>
        <w:tab/>
        <w:t>Committal for sentence</w:t>
      </w:r>
      <w:bookmarkEnd w:id="38"/>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39" w:name="_Toc494448013"/>
      <w:r>
        <w:rPr>
          <w:rStyle w:val="CharDivNo"/>
        </w:rPr>
        <w:t>Division 3</w:t>
      </w:r>
      <w:r>
        <w:rPr>
          <w:snapToGrid w:val="0"/>
        </w:rPr>
        <w:t> — </w:t>
      </w:r>
      <w:r>
        <w:rPr>
          <w:rStyle w:val="CharDivText"/>
        </w:rPr>
        <w:t>Information about the offender</w:t>
      </w:r>
      <w:bookmarkEnd w:id="39"/>
    </w:p>
    <w:p>
      <w:pPr>
        <w:pStyle w:val="Heading5"/>
        <w:rPr>
          <w:snapToGrid w:val="0"/>
        </w:rPr>
      </w:pPr>
      <w:bookmarkStart w:id="40" w:name="_Toc494448014"/>
      <w:r>
        <w:rPr>
          <w:rStyle w:val="CharSectno"/>
        </w:rPr>
        <w:t>20</w:t>
      </w:r>
      <w:r>
        <w:rPr>
          <w:snapToGrid w:val="0"/>
        </w:rPr>
        <w:t>.</w:t>
      </w:r>
      <w:r>
        <w:rPr>
          <w:snapToGrid w:val="0"/>
        </w:rPr>
        <w:tab/>
        <w:t>Pre</w:t>
      </w:r>
      <w:r>
        <w:rPr>
          <w:snapToGrid w:val="0"/>
        </w:rPr>
        <w:noBreakHyphen/>
        <w:t>sentence report, court may order</w:t>
      </w:r>
      <w:bookmarkEnd w:id="40"/>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41" w:name="_Toc494448015"/>
      <w:r>
        <w:rPr>
          <w:rStyle w:val="CharSectno"/>
        </w:rPr>
        <w:t>21</w:t>
      </w:r>
      <w:r>
        <w:rPr>
          <w:snapToGrid w:val="0"/>
        </w:rPr>
        <w:t>.</w:t>
      </w:r>
      <w:r>
        <w:rPr>
          <w:snapToGrid w:val="0"/>
        </w:rPr>
        <w:tab/>
        <w:t>Pre</w:t>
      </w:r>
      <w:r>
        <w:rPr>
          <w:snapToGrid w:val="0"/>
        </w:rPr>
        <w:noBreakHyphen/>
        <w:t>sentence report, content of</w:t>
      </w:r>
      <w:bookmarkEnd w:id="41"/>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42" w:name="_Toc494448016"/>
      <w:r>
        <w:rPr>
          <w:rStyle w:val="CharSectno"/>
        </w:rPr>
        <w:t>22</w:t>
      </w:r>
      <w:r>
        <w:rPr>
          <w:snapToGrid w:val="0"/>
        </w:rPr>
        <w:t>.</w:t>
      </w:r>
      <w:r>
        <w:rPr>
          <w:snapToGrid w:val="0"/>
        </w:rPr>
        <w:tab/>
        <w:t>Pre</w:t>
      </w:r>
      <w:r>
        <w:rPr>
          <w:snapToGrid w:val="0"/>
        </w:rPr>
        <w:noBreakHyphen/>
        <w:t>sentence report, preparation of</w:t>
      </w:r>
      <w:bookmarkEnd w:id="42"/>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 No. 45 of 2016 s. 63.]</w:t>
      </w:r>
    </w:p>
    <w:p>
      <w:pPr>
        <w:pStyle w:val="Heading5"/>
        <w:rPr>
          <w:snapToGrid w:val="0"/>
        </w:rPr>
      </w:pPr>
      <w:bookmarkStart w:id="43" w:name="_Toc494448017"/>
      <w:r>
        <w:rPr>
          <w:rStyle w:val="CharSectno"/>
        </w:rPr>
        <w:t>23</w:t>
      </w:r>
      <w:r>
        <w:rPr>
          <w:snapToGrid w:val="0"/>
        </w:rPr>
        <w:t>.</w:t>
      </w:r>
      <w:r>
        <w:rPr>
          <w:snapToGrid w:val="0"/>
        </w:rPr>
        <w:tab/>
        <w:t>Offender’s time in custody etc., information about</w:t>
      </w:r>
      <w:bookmarkEnd w:id="43"/>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keepNext w:val="0"/>
        <w:pageBreakBefore/>
        <w:spacing w:before="0"/>
      </w:pPr>
      <w:bookmarkStart w:id="44" w:name="_Toc494448018"/>
      <w:r>
        <w:rPr>
          <w:rStyle w:val="CharDivNo"/>
        </w:rPr>
        <w:t>Division 4</w:t>
      </w:r>
      <w:r>
        <w:rPr>
          <w:snapToGrid w:val="0"/>
        </w:rPr>
        <w:t> — </w:t>
      </w:r>
      <w:r>
        <w:rPr>
          <w:rStyle w:val="CharDivText"/>
        </w:rPr>
        <w:t>Information about victims etc.</w:t>
      </w:r>
      <w:bookmarkEnd w:id="44"/>
    </w:p>
    <w:p>
      <w:pPr>
        <w:pStyle w:val="Heading5"/>
      </w:pPr>
      <w:bookmarkStart w:id="45" w:name="_Toc442711193"/>
      <w:bookmarkStart w:id="46" w:name="_Toc467152424"/>
      <w:bookmarkStart w:id="47" w:name="_Toc469037445"/>
      <w:bookmarkStart w:id="48" w:name="_Toc494448019"/>
      <w:r>
        <w:rPr>
          <w:rStyle w:val="CharSectno"/>
        </w:rPr>
        <w:t>23A</w:t>
      </w:r>
      <w:r>
        <w:t>.</w:t>
      </w:r>
      <w:r>
        <w:tab/>
        <w:t>Terms used</w:t>
      </w:r>
      <w:bookmarkEnd w:id="45"/>
      <w:bookmarkEnd w:id="46"/>
      <w:bookmarkEnd w:id="47"/>
      <w:bookmarkEnd w:id="48"/>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pPr>
      <w:r>
        <w:tab/>
        <w:t>(b)</w:t>
      </w:r>
      <w:r>
        <w:tab/>
        <w:t>in the case of a family victim, the impact of the primary victim’s personal harm on the members of the primary victim’s immediate family.</w:t>
      </w:r>
    </w:p>
    <w:p>
      <w:pPr>
        <w:pStyle w:val="Footnotesection"/>
      </w:pPr>
      <w:r>
        <w:tab/>
        <w:t>[Section 23A inserted by No. 45 of 2016 s. 53.]</w:t>
      </w:r>
    </w:p>
    <w:p>
      <w:pPr>
        <w:pStyle w:val="Heading5"/>
        <w:rPr>
          <w:snapToGrid w:val="0"/>
        </w:rPr>
      </w:pPr>
      <w:bookmarkStart w:id="49" w:name="_Toc494448020"/>
      <w:r>
        <w:rPr>
          <w:rStyle w:val="CharSectno"/>
        </w:rPr>
        <w:t>24</w:t>
      </w:r>
      <w:r>
        <w:rPr>
          <w:snapToGrid w:val="0"/>
        </w:rPr>
        <w:t>.</w:t>
      </w:r>
      <w:r>
        <w:rPr>
          <w:snapToGrid w:val="0"/>
        </w:rPr>
        <w:tab/>
        <w:t>Victim impact statement, who may give</w:t>
      </w:r>
      <w:bookmarkEnd w:id="49"/>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50" w:name="_Toc494448021"/>
      <w:r>
        <w:rPr>
          <w:rStyle w:val="CharSectno"/>
        </w:rPr>
        <w:t>25</w:t>
      </w:r>
      <w:r>
        <w:rPr>
          <w:snapToGrid w:val="0"/>
        </w:rPr>
        <w:t>.</w:t>
      </w:r>
      <w:r>
        <w:rPr>
          <w:snapToGrid w:val="0"/>
        </w:rPr>
        <w:tab/>
        <w:t>Victim impact statement, content of</w:t>
      </w:r>
      <w:bookmarkEnd w:id="50"/>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by No. 45 of 2016 s. 54.]</w:t>
      </w:r>
    </w:p>
    <w:p>
      <w:pPr>
        <w:pStyle w:val="Heading5"/>
        <w:rPr>
          <w:snapToGrid w:val="0"/>
        </w:rPr>
      </w:pPr>
      <w:bookmarkStart w:id="51" w:name="_Toc494448022"/>
      <w:r>
        <w:rPr>
          <w:rStyle w:val="CharSectno"/>
        </w:rPr>
        <w:t>26</w:t>
      </w:r>
      <w:r>
        <w:rPr>
          <w:snapToGrid w:val="0"/>
        </w:rPr>
        <w:t>.</w:t>
      </w:r>
      <w:r>
        <w:rPr>
          <w:snapToGrid w:val="0"/>
        </w:rPr>
        <w:tab/>
        <w:t>Court’s functions in relation to victim impact statement</w:t>
      </w:r>
      <w:bookmarkEnd w:id="51"/>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pPr>
      <w:r>
        <w:tab/>
        <w:t>(3)</w:t>
      </w:r>
      <w:r>
        <w:tab/>
        <w:t>A court must, after imposing a sentence of imprisonment on an offender, make available to the Prisoners Review Board a copy of any victim impact statement given to the court under section 24.</w:t>
      </w:r>
    </w:p>
    <w:p>
      <w:pPr>
        <w:pStyle w:val="Footnotesection"/>
      </w:pPr>
      <w:r>
        <w:tab/>
        <w:t>[Section 26 amended by No. 45 of 2016 s. 55.]</w:t>
      </w:r>
    </w:p>
    <w:p>
      <w:pPr>
        <w:pStyle w:val="Heading3"/>
        <w:spacing w:before="0"/>
      </w:pPr>
      <w:bookmarkStart w:id="52" w:name="_Toc494448023"/>
      <w:r>
        <w:rPr>
          <w:rStyle w:val="CharDivNo"/>
        </w:rPr>
        <w:t>Division 5</w:t>
      </w:r>
      <w:r>
        <w:rPr>
          <w:snapToGrid w:val="0"/>
        </w:rPr>
        <w:t> — </w:t>
      </w:r>
      <w:r>
        <w:rPr>
          <w:rStyle w:val="CharDivText"/>
        </w:rPr>
        <w:t>Mediation</w:t>
      </w:r>
      <w:bookmarkEnd w:id="52"/>
    </w:p>
    <w:p>
      <w:pPr>
        <w:pStyle w:val="Heading5"/>
        <w:rPr>
          <w:snapToGrid w:val="0"/>
        </w:rPr>
      </w:pPr>
      <w:bookmarkStart w:id="53" w:name="_Toc494448024"/>
      <w:r>
        <w:rPr>
          <w:rStyle w:val="CharSectno"/>
        </w:rPr>
        <w:t>27</w:t>
      </w:r>
      <w:r>
        <w:rPr>
          <w:snapToGrid w:val="0"/>
        </w:rPr>
        <w:t>.</w:t>
      </w:r>
      <w:r>
        <w:rPr>
          <w:snapToGrid w:val="0"/>
        </w:rPr>
        <w:tab/>
        <w:t>Mediation report, court may order and receive</w:t>
      </w:r>
      <w:bookmarkEnd w:id="53"/>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54" w:name="_Toc494448025"/>
      <w:r>
        <w:rPr>
          <w:rStyle w:val="CharSectno"/>
        </w:rPr>
        <w:t>28</w:t>
      </w:r>
      <w:r>
        <w:rPr>
          <w:snapToGrid w:val="0"/>
        </w:rPr>
        <w:t>.</w:t>
      </w:r>
      <w:r>
        <w:rPr>
          <w:snapToGrid w:val="0"/>
        </w:rPr>
        <w:tab/>
        <w:t>Mediation report, content of</w:t>
      </w:r>
      <w:bookmarkEnd w:id="54"/>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55" w:name="_Toc494448026"/>
      <w:r>
        <w:rPr>
          <w:rStyle w:val="CharSectno"/>
        </w:rPr>
        <w:t>29</w:t>
      </w:r>
      <w:r>
        <w:rPr>
          <w:snapToGrid w:val="0"/>
        </w:rPr>
        <w:t>.</w:t>
      </w:r>
      <w:r>
        <w:rPr>
          <w:snapToGrid w:val="0"/>
        </w:rPr>
        <w:tab/>
        <w:t>Mediation report, preparation of</w:t>
      </w:r>
      <w:bookmarkEnd w:id="55"/>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rPr>
          <w:snapToGrid w:val="0"/>
        </w:rPr>
      </w:pPr>
      <w:bookmarkStart w:id="56" w:name="_Toc494448027"/>
      <w:r>
        <w:rPr>
          <w:rStyle w:val="CharSectno"/>
        </w:rPr>
        <w:t>30</w:t>
      </w:r>
      <w:r>
        <w:rPr>
          <w:snapToGrid w:val="0"/>
        </w:rPr>
        <w:t>.</w:t>
      </w:r>
      <w:r>
        <w:rPr>
          <w:snapToGrid w:val="0"/>
        </w:rPr>
        <w:tab/>
        <w:t>Mediation report, court’s powers as to</w:t>
      </w:r>
      <w:bookmarkEnd w:id="56"/>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57" w:name="_Toc494448028"/>
      <w:r>
        <w:rPr>
          <w:rStyle w:val="CharDivNo"/>
        </w:rPr>
        <w:t>Division 6</w:t>
      </w:r>
      <w:r>
        <w:rPr>
          <w:snapToGrid w:val="0"/>
        </w:rPr>
        <w:t> — </w:t>
      </w:r>
      <w:r>
        <w:rPr>
          <w:rStyle w:val="CharDivText"/>
        </w:rPr>
        <w:t>Other pending charges</w:t>
      </w:r>
      <w:bookmarkEnd w:id="57"/>
    </w:p>
    <w:p>
      <w:pPr>
        <w:pStyle w:val="Heading5"/>
        <w:rPr>
          <w:snapToGrid w:val="0"/>
        </w:rPr>
      </w:pPr>
      <w:bookmarkStart w:id="58" w:name="_Toc494448029"/>
      <w:r>
        <w:rPr>
          <w:rStyle w:val="CharSectno"/>
        </w:rPr>
        <w:t>31</w:t>
      </w:r>
      <w:r>
        <w:rPr>
          <w:snapToGrid w:val="0"/>
        </w:rPr>
        <w:t>.</w:t>
      </w:r>
      <w:r>
        <w:rPr>
          <w:snapToGrid w:val="0"/>
        </w:rPr>
        <w:tab/>
        <w:t>Term used: pending charge</w:t>
      </w:r>
      <w:bookmarkEnd w:id="58"/>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rPr>
          <w:snapToGrid w:val="0"/>
        </w:rPr>
      </w:pPr>
      <w:bookmarkStart w:id="59" w:name="_Toc494448030"/>
      <w:r>
        <w:rPr>
          <w:rStyle w:val="CharSectno"/>
        </w:rPr>
        <w:t>32</w:t>
      </w:r>
      <w:r>
        <w:rPr>
          <w:snapToGrid w:val="0"/>
        </w:rPr>
        <w:t>.</w:t>
      </w:r>
      <w:r>
        <w:rPr>
          <w:snapToGrid w:val="0"/>
        </w:rPr>
        <w:tab/>
        <w:t>Pending charges, offender may request court to deal with</w:t>
      </w:r>
      <w:bookmarkEnd w:id="59"/>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60" w:name="_Toc494448031"/>
      <w:r>
        <w:rPr>
          <w:rStyle w:val="CharSectno"/>
        </w:rPr>
        <w:t>33</w:t>
      </w:r>
      <w:r>
        <w:rPr>
          <w:snapToGrid w:val="0"/>
        </w:rPr>
        <w:t>.</w:t>
      </w:r>
      <w:r>
        <w:rPr>
          <w:snapToGrid w:val="0"/>
        </w:rPr>
        <w:tab/>
        <w:t>Pending charges, court may deal with</w:t>
      </w:r>
      <w:bookmarkEnd w:id="60"/>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61" w:name="_Toc494448032"/>
      <w:r>
        <w:rPr>
          <w:rStyle w:val="CharPartNo"/>
        </w:rPr>
        <w:t>Part 3A</w:t>
      </w:r>
      <w:r>
        <w:t> — </w:t>
      </w:r>
      <w:r>
        <w:rPr>
          <w:rStyle w:val="CharPartText"/>
        </w:rPr>
        <w:t>Pre</w:t>
      </w:r>
      <w:r>
        <w:rPr>
          <w:rStyle w:val="CharPartText"/>
        </w:rPr>
        <w:noBreakHyphen/>
        <w:t>sentence order</w:t>
      </w:r>
      <w:bookmarkEnd w:id="61"/>
    </w:p>
    <w:p>
      <w:pPr>
        <w:pStyle w:val="Footnoteheading"/>
        <w:tabs>
          <w:tab w:val="left" w:pos="851"/>
        </w:tabs>
      </w:pPr>
      <w:r>
        <w:tab/>
        <w:t>[Heading inserted by No. 50 of 2003 s. 6.]</w:t>
      </w:r>
    </w:p>
    <w:p>
      <w:pPr>
        <w:pStyle w:val="Heading3"/>
      </w:pPr>
      <w:bookmarkStart w:id="62" w:name="_Toc494448033"/>
      <w:r>
        <w:rPr>
          <w:rStyle w:val="CharDivNo"/>
        </w:rPr>
        <w:t>Division 1</w:t>
      </w:r>
      <w:r>
        <w:t> — </w:t>
      </w:r>
      <w:r>
        <w:rPr>
          <w:rStyle w:val="CharDivText"/>
        </w:rPr>
        <w:t>General</w:t>
      </w:r>
      <w:bookmarkEnd w:id="62"/>
    </w:p>
    <w:p>
      <w:pPr>
        <w:pStyle w:val="Footnoteheading"/>
        <w:tabs>
          <w:tab w:val="left" w:pos="851"/>
        </w:tabs>
      </w:pPr>
      <w:r>
        <w:tab/>
        <w:t>[Heading inserted by No. 50 of 2003 s. 6.]</w:t>
      </w:r>
    </w:p>
    <w:p>
      <w:pPr>
        <w:pStyle w:val="Heading5"/>
        <w:spacing w:before="240"/>
      </w:pPr>
      <w:bookmarkStart w:id="63" w:name="_Toc494448034"/>
      <w:r>
        <w:rPr>
          <w:rStyle w:val="CharSectno"/>
        </w:rPr>
        <w:t>33A</w:t>
      </w:r>
      <w:r>
        <w:t>.</w:t>
      </w:r>
      <w:r>
        <w:tab/>
        <w:t>When PSO may be made</w:t>
      </w:r>
      <w:bookmarkEnd w:id="63"/>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Ednotesubsection"/>
      </w:pPr>
      <w:r>
        <w:tab/>
        <w:t>[(7)</w:t>
      </w:r>
      <w:r>
        <w:tab/>
        <w:t>deleted]</w:t>
      </w:r>
    </w:p>
    <w:p>
      <w:pPr>
        <w:pStyle w:val="Footnotesection"/>
      </w:pPr>
      <w:r>
        <w:tab/>
        <w:t>[Section 33A inserted by No. 50 of 2003 s. 6; amended by No. 41 of 2006 s. 72; No. 20 of 2013 s. 125; No. 45 of 2016 s. 64.]</w:t>
      </w:r>
    </w:p>
    <w:p>
      <w:pPr>
        <w:pStyle w:val="Heading5"/>
        <w:keepNext w:val="0"/>
        <w:keepLines w:val="0"/>
        <w:pageBreakBefore/>
        <w:spacing w:before="0"/>
      </w:pPr>
      <w:bookmarkStart w:id="64" w:name="_Toc494448035"/>
      <w:r>
        <w:rPr>
          <w:rStyle w:val="CharSectno"/>
        </w:rPr>
        <w:t>33B</w:t>
      </w:r>
      <w:r>
        <w:t>.</w:t>
      </w:r>
      <w:r>
        <w:tab/>
        <w:t>PSO, nature of</w:t>
      </w:r>
      <w:bookmarkEnd w:id="64"/>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65" w:name="_Toc494448036"/>
      <w:r>
        <w:rPr>
          <w:rStyle w:val="CharSectno"/>
        </w:rPr>
        <w:t>33C</w:t>
      </w:r>
      <w:r>
        <w:t>.</w:t>
      </w:r>
      <w:r>
        <w:tab/>
        <w:t>Making a PSO</w:t>
      </w:r>
      <w:bookmarkEnd w:id="65"/>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66" w:name="_Toc494448037"/>
      <w:r>
        <w:rPr>
          <w:rStyle w:val="CharSectno"/>
        </w:rPr>
        <w:t>33D</w:t>
      </w:r>
      <w:r>
        <w:t>.</w:t>
      </w:r>
      <w:r>
        <w:tab/>
        <w:t>PSO, standard obligations of</w:t>
      </w:r>
      <w:bookmarkEnd w:id="66"/>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67" w:name="_Toc494448038"/>
      <w:r>
        <w:rPr>
          <w:rStyle w:val="CharSectno"/>
        </w:rPr>
        <w:t>33E</w:t>
      </w:r>
      <w:r>
        <w:t>.</w:t>
      </w:r>
      <w:r>
        <w:tab/>
        <w:t>PSO, primary requirements of</w:t>
      </w:r>
      <w:bookmarkEnd w:id="67"/>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68" w:name="_Toc494448039"/>
      <w:r>
        <w:rPr>
          <w:rStyle w:val="CharSectno"/>
        </w:rPr>
        <w:t>33F</w:t>
      </w:r>
      <w:r>
        <w:t>.</w:t>
      </w:r>
      <w:r>
        <w:tab/>
        <w:t>Supervision requirement</w:t>
      </w:r>
      <w:bookmarkEnd w:id="68"/>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69" w:name="_Toc494448040"/>
      <w:r>
        <w:rPr>
          <w:rStyle w:val="CharSectno"/>
        </w:rPr>
        <w:t>33G</w:t>
      </w:r>
      <w:r>
        <w:t>.</w:t>
      </w:r>
      <w:r>
        <w:tab/>
        <w:t>Programme requirement</w:t>
      </w:r>
      <w:bookmarkEnd w:id="69"/>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70" w:name="_Toc494448041"/>
      <w:r>
        <w:rPr>
          <w:rStyle w:val="CharSectno"/>
        </w:rPr>
        <w:t>33H</w:t>
      </w:r>
      <w:r>
        <w:t>.</w:t>
      </w:r>
      <w:r>
        <w:tab/>
        <w:t>Curfew requirement</w:t>
      </w:r>
      <w:bookmarkEnd w:id="70"/>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71" w:name="_Toc494448042"/>
      <w:r>
        <w:rPr>
          <w:rStyle w:val="CharSectno"/>
        </w:rPr>
        <w:t>33I</w:t>
      </w:r>
      <w:r>
        <w:t>.</w:t>
      </w:r>
      <w:r>
        <w:tab/>
        <w:t>Performance reports about offenders on PSOs</w:t>
      </w:r>
      <w:bookmarkEnd w:id="71"/>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72" w:name="_Toc494448043"/>
      <w:r>
        <w:rPr>
          <w:rStyle w:val="CharSectno"/>
        </w:rPr>
        <w:t>33J</w:t>
      </w:r>
      <w:r>
        <w:t>.</w:t>
      </w:r>
      <w:r>
        <w:tab/>
        <w:t>Sentencing day, offender to be sentenced on etc.</w:t>
      </w:r>
      <w:bookmarkEnd w:id="72"/>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73" w:name="_Toc494448044"/>
      <w:r>
        <w:rPr>
          <w:rStyle w:val="CharSectno"/>
        </w:rPr>
        <w:t>33K</w:t>
      </w:r>
      <w:r>
        <w:t>.</w:t>
      </w:r>
      <w:r>
        <w:tab/>
        <w:t>Sentencing offender after PSO</w:t>
      </w:r>
      <w:bookmarkEnd w:id="73"/>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74" w:name="_Toc494448045"/>
      <w:r>
        <w:rPr>
          <w:rStyle w:val="CharDivNo"/>
        </w:rPr>
        <w:t>Division 2</w:t>
      </w:r>
      <w:r>
        <w:t> — </w:t>
      </w:r>
      <w:r>
        <w:rPr>
          <w:rStyle w:val="CharDivText"/>
        </w:rPr>
        <w:t>Amending and enforcing PSOs</w:t>
      </w:r>
      <w:bookmarkEnd w:id="74"/>
    </w:p>
    <w:p>
      <w:pPr>
        <w:pStyle w:val="Footnoteheading"/>
      </w:pPr>
      <w:r>
        <w:tab/>
        <w:t>[Heading inserted by No. 50 of 2003 s. 6.]</w:t>
      </w:r>
    </w:p>
    <w:p>
      <w:pPr>
        <w:pStyle w:val="Heading5"/>
      </w:pPr>
      <w:bookmarkStart w:id="75" w:name="_Toc494448046"/>
      <w:r>
        <w:rPr>
          <w:rStyle w:val="CharSectno"/>
        </w:rPr>
        <w:t>33L</w:t>
      </w:r>
      <w:r>
        <w:t>.</w:t>
      </w:r>
      <w:r>
        <w:tab/>
        <w:t>Term used: requirement</w:t>
      </w:r>
      <w:bookmarkEnd w:id="75"/>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80"/>
      </w:pPr>
      <w:bookmarkStart w:id="76" w:name="_Toc494448047"/>
      <w:r>
        <w:rPr>
          <w:rStyle w:val="CharSectno"/>
        </w:rPr>
        <w:t>33M</w:t>
      </w:r>
      <w:r>
        <w:t>.</w:t>
      </w:r>
      <w:r>
        <w:tab/>
        <w:t>Application to amend or cancel PSO</w:t>
      </w:r>
      <w:bookmarkEnd w:id="76"/>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by No. 50 of 2003 s. 6; amended by No. 59 of 2004 s. 141.]</w:t>
      </w:r>
    </w:p>
    <w:p>
      <w:pPr>
        <w:pStyle w:val="Heading5"/>
      </w:pPr>
      <w:bookmarkStart w:id="77" w:name="_Toc494448048"/>
      <w:r>
        <w:rPr>
          <w:rStyle w:val="CharSectno"/>
        </w:rPr>
        <w:t>33N</w:t>
      </w:r>
      <w:r>
        <w:t>.</w:t>
      </w:r>
      <w:r>
        <w:tab/>
        <w:t>Court may confirm, amend or cancel PSO</w:t>
      </w:r>
      <w:bookmarkEnd w:id="77"/>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78" w:name="_Toc494448049"/>
      <w:r>
        <w:rPr>
          <w:rStyle w:val="CharSectno"/>
        </w:rPr>
        <w:t>33O</w:t>
      </w:r>
      <w:r>
        <w:t>.</w:t>
      </w:r>
      <w:r>
        <w:tab/>
        <w:t>Re</w:t>
      </w:r>
      <w:r>
        <w:noBreakHyphen/>
        <w:t>offending while subject to PSO, consequences of</w:t>
      </w:r>
      <w:bookmarkEnd w:id="78"/>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pPr>
      <w:bookmarkStart w:id="79" w:name="_Toc494448050"/>
      <w:r>
        <w:rPr>
          <w:rStyle w:val="CharSectno"/>
        </w:rPr>
        <w:t>33P</w:t>
      </w:r>
      <w:r>
        <w:t>.</w:t>
      </w:r>
      <w:r>
        <w:tab/>
        <w:t>Breach etc. of PSO, powers of CEO (corrections) and court</w:t>
      </w:r>
      <w:bookmarkEnd w:id="79"/>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80" w:name="_Toc494448051"/>
      <w:r>
        <w:rPr>
          <w:rStyle w:val="CharSectno"/>
        </w:rPr>
        <w:t>33Q</w:t>
      </w:r>
      <w:r>
        <w:t>.</w:t>
      </w:r>
      <w:r>
        <w:tab/>
        <w:t>Facilitation of proof</w:t>
      </w:r>
      <w:bookmarkEnd w:id="80"/>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81" w:name="_Toc494448052"/>
      <w:r>
        <w:rPr>
          <w:rStyle w:val="CharPartNo"/>
        </w:rPr>
        <w:t>Part 4</w:t>
      </w:r>
      <w:r>
        <w:rPr>
          <w:rStyle w:val="CharDivNo"/>
        </w:rPr>
        <w:t> </w:t>
      </w:r>
      <w:r>
        <w:t>—</w:t>
      </w:r>
      <w:r>
        <w:rPr>
          <w:rStyle w:val="CharDivText"/>
        </w:rPr>
        <w:t> </w:t>
      </w:r>
      <w:r>
        <w:rPr>
          <w:rStyle w:val="CharPartText"/>
        </w:rPr>
        <w:t>The sentencing process</w:t>
      </w:r>
      <w:bookmarkEnd w:id="81"/>
    </w:p>
    <w:p>
      <w:pPr>
        <w:pStyle w:val="Heading5"/>
        <w:rPr>
          <w:snapToGrid w:val="0"/>
        </w:rPr>
      </w:pPr>
      <w:bookmarkStart w:id="82" w:name="_Toc494448053"/>
      <w:r>
        <w:rPr>
          <w:rStyle w:val="CharSectno"/>
        </w:rPr>
        <w:t>34</w:t>
      </w:r>
      <w:r>
        <w:rPr>
          <w:snapToGrid w:val="0"/>
        </w:rPr>
        <w:t>.</w:t>
      </w:r>
      <w:r>
        <w:rPr>
          <w:snapToGrid w:val="0"/>
        </w:rPr>
        <w:tab/>
        <w:t>Explanation of sentence</w:t>
      </w:r>
      <w:bookmarkEnd w:id="82"/>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83" w:name="_Toc494448054"/>
      <w:r>
        <w:rPr>
          <w:rStyle w:val="CharSectno"/>
        </w:rPr>
        <w:t>35</w:t>
      </w:r>
      <w:r>
        <w:rPr>
          <w:snapToGrid w:val="0"/>
        </w:rPr>
        <w:t>.</w:t>
      </w:r>
      <w:r>
        <w:rPr>
          <w:snapToGrid w:val="0"/>
        </w:rPr>
        <w:tab/>
        <w:t>Reasons for imprisonment to be given in some cases</w:t>
      </w:r>
      <w:bookmarkEnd w:id="83"/>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Ednotesubsection"/>
      </w:pPr>
      <w:r>
        <w:tab/>
        <w:t>[(4)</w:t>
      </w:r>
      <w:r>
        <w:tab/>
        <w:t>deleted]</w:t>
      </w:r>
    </w:p>
    <w:p>
      <w:pPr>
        <w:pStyle w:val="Footnotesection"/>
      </w:pPr>
      <w:r>
        <w:tab/>
        <w:t>[Section 35 amended by No. 20 of 2013 s. 126; No. 45 of 2016 s. 65.]</w:t>
      </w:r>
    </w:p>
    <w:p>
      <w:pPr>
        <w:pStyle w:val="Heading5"/>
        <w:rPr>
          <w:snapToGrid w:val="0"/>
        </w:rPr>
      </w:pPr>
      <w:bookmarkStart w:id="84" w:name="_Toc494448055"/>
      <w:r>
        <w:rPr>
          <w:rStyle w:val="CharSectno"/>
        </w:rPr>
        <w:t>36</w:t>
      </w:r>
      <w:r>
        <w:rPr>
          <w:snapToGrid w:val="0"/>
        </w:rPr>
        <w:t>.</w:t>
      </w:r>
      <w:r>
        <w:rPr>
          <w:snapToGrid w:val="0"/>
        </w:rPr>
        <w:tab/>
        <w:t>Warrant of commitment to be issued if imprisonment imposed</w:t>
      </w:r>
      <w:bookmarkEnd w:id="84"/>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85" w:name="_Toc494448056"/>
      <w:r>
        <w:rPr>
          <w:rStyle w:val="CharSectno"/>
        </w:rPr>
        <w:t>37</w:t>
      </w:r>
      <w:r>
        <w:rPr>
          <w:snapToGrid w:val="0"/>
        </w:rPr>
        <w:t>.</w:t>
      </w:r>
      <w:r>
        <w:rPr>
          <w:snapToGrid w:val="0"/>
        </w:rPr>
        <w:tab/>
        <w:t>Correction of sentence</w:t>
      </w:r>
      <w:bookmarkEnd w:id="85"/>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pPr>
      <w:bookmarkStart w:id="86" w:name="_Toc494448057"/>
      <w:r>
        <w:rPr>
          <w:rStyle w:val="CharSectno"/>
        </w:rPr>
        <w:t>37A</w:t>
      </w:r>
      <w:r>
        <w:t>.</w:t>
      </w:r>
      <w:r>
        <w:tab/>
        <w:t>Offender reneging on promise to assist authorities may be re</w:t>
      </w:r>
      <w:r>
        <w:noBreakHyphen/>
        <w:t>sentenced</w:t>
      </w:r>
      <w:bookmarkEnd w:id="86"/>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87" w:name="_Toc494448058"/>
      <w:r>
        <w:rPr>
          <w:rStyle w:val="CharSectno"/>
        </w:rPr>
        <w:t>38</w:t>
      </w:r>
      <w:r>
        <w:rPr>
          <w:snapToGrid w:val="0"/>
        </w:rPr>
        <w:t>.</w:t>
      </w:r>
      <w:r>
        <w:rPr>
          <w:snapToGrid w:val="0"/>
        </w:rPr>
        <w:tab/>
        <w:t>Imprisonment by JPs, magistrate to review</w:t>
      </w:r>
      <w:bookmarkEnd w:id="87"/>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88" w:name="_Toc494448059"/>
      <w:r>
        <w:rPr>
          <w:rStyle w:val="CharPartNo"/>
        </w:rPr>
        <w:t>Part 5</w:t>
      </w:r>
      <w:r>
        <w:rPr>
          <w:rStyle w:val="CharDivNo"/>
        </w:rPr>
        <w:t> </w:t>
      </w:r>
      <w:r>
        <w:t>—</w:t>
      </w:r>
      <w:r>
        <w:rPr>
          <w:rStyle w:val="CharDivText"/>
        </w:rPr>
        <w:t> </w:t>
      </w:r>
      <w:r>
        <w:rPr>
          <w:rStyle w:val="CharPartText"/>
        </w:rPr>
        <w:t>Sentencing options</w:t>
      </w:r>
      <w:bookmarkEnd w:id="88"/>
    </w:p>
    <w:p>
      <w:pPr>
        <w:pStyle w:val="Heading5"/>
        <w:rPr>
          <w:snapToGrid w:val="0"/>
        </w:rPr>
      </w:pPr>
      <w:bookmarkStart w:id="89" w:name="_Toc494448060"/>
      <w:r>
        <w:rPr>
          <w:rStyle w:val="CharSectno"/>
        </w:rPr>
        <w:t>39</w:t>
      </w:r>
      <w:r>
        <w:rPr>
          <w:snapToGrid w:val="0"/>
        </w:rPr>
        <w:t>.</w:t>
      </w:r>
      <w:r>
        <w:rPr>
          <w:snapToGrid w:val="0"/>
        </w:rPr>
        <w:tab/>
        <w:t>Natural person, sentences for</w:t>
      </w:r>
      <w:bookmarkEnd w:id="89"/>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 No. 45 of 2016 s. 49.]</w:t>
      </w:r>
    </w:p>
    <w:p>
      <w:pPr>
        <w:pStyle w:val="Heading5"/>
        <w:rPr>
          <w:snapToGrid w:val="0"/>
        </w:rPr>
      </w:pPr>
      <w:bookmarkStart w:id="90" w:name="_Toc494448061"/>
      <w:r>
        <w:rPr>
          <w:rStyle w:val="CharSectno"/>
        </w:rPr>
        <w:t>40</w:t>
      </w:r>
      <w:r>
        <w:rPr>
          <w:snapToGrid w:val="0"/>
        </w:rPr>
        <w:t>.</w:t>
      </w:r>
      <w:r>
        <w:rPr>
          <w:snapToGrid w:val="0"/>
        </w:rPr>
        <w:tab/>
        <w:t>Body corporate, sentences for</w:t>
      </w:r>
      <w:bookmarkEnd w:id="90"/>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 No. 45 of 2016 s. 50.]</w:t>
      </w:r>
    </w:p>
    <w:p>
      <w:pPr>
        <w:pStyle w:val="Heading5"/>
        <w:rPr>
          <w:snapToGrid w:val="0"/>
        </w:rPr>
      </w:pPr>
      <w:bookmarkStart w:id="91" w:name="_Toc494448062"/>
      <w:r>
        <w:rPr>
          <w:rStyle w:val="CharSectno"/>
        </w:rPr>
        <w:t>41</w:t>
      </w:r>
      <w:r>
        <w:rPr>
          <w:snapToGrid w:val="0"/>
        </w:rPr>
        <w:t>.</w:t>
      </w:r>
      <w:r>
        <w:rPr>
          <w:snapToGrid w:val="0"/>
        </w:rPr>
        <w:tab/>
        <w:t>If statutory penalty is imprisonment only: sentencing options</w:t>
      </w:r>
      <w:bookmarkEnd w:id="91"/>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0pt" o:ole="" fillcolor="window">
            <v:imagedata r:id="rId23" o:title=""/>
          </v:shape>
          <o:OLEObject Type="Embed" ProgID="Equation.3" ShapeID="_x0000_i1025" DrawAspect="Content" ObjectID="_1643901149" r:id="rId24"/>
        </w:object>
      </w:r>
    </w:p>
    <w:p>
      <w:pPr>
        <w:pStyle w:val="Indenta"/>
        <w:outlineLvl w:val="0"/>
      </w:pPr>
      <w:r>
        <w:rPr>
          <w:snapToGrid w:val="0"/>
        </w:rPr>
        <w:tab/>
        <w:t>(b)</w:t>
      </w:r>
      <w:r>
        <w:rPr>
          <w:snapToGrid w:val="0"/>
        </w:rPr>
        <w:tab/>
        <w:t>if the offender is a body corporate</w:t>
      </w:r>
      <w:r>
        <w:t>:</w:t>
      </w:r>
    </w:p>
    <w:p>
      <w:pPr>
        <w:pStyle w:val="Equation"/>
        <w:jc w:val="center"/>
      </w:pPr>
      <w:r>
        <w:rPr>
          <w:position w:val="-40"/>
        </w:rPr>
        <w:object w:dxaOrig="4380" w:dyaOrig="639">
          <v:shape id="_x0000_i1026" type="#_x0000_t75" style="width:219pt;height:30pt" o:ole="" fillcolor="window">
            <v:imagedata r:id="rId25" o:title=""/>
          </v:shape>
          <o:OLEObject Type="Embed" ProgID="Equation.3" ShapeID="_x0000_i1026" DrawAspect="Content" ObjectID="_1643901150" r:id="rId26"/>
        </w:obje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92" w:name="_Toc494448063"/>
      <w:r>
        <w:rPr>
          <w:rStyle w:val="CharSectno"/>
        </w:rPr>
        <w:t>42</w:t>
      </w:r>
      <w:r>
        <w:rPr>
          <w:snapToGrid w:val="0"/>
        </w:rPr>
        <w:t>.</w:t>
      </w:r>
      <w:r>
        <w:rPr>
          <w:snapToGrid w:val="0"/>
        </w:rPr>
        <w:tab/>
        <w:t>If statutory penalty is imprisonment and fine: sentencing options</w:t>
      </w:r>
      <w:bookmarkEnd w:id="92"/>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93" w:name="_Toc494448064"/>
      <w:r>
        <w:rPr>
          <w:rStyle w:val="CharSectno"/>
        </w:rPr>
        <w:t>43</w:t>
      </w:r>
      <w:r>
        <w:t>.</w:t>
      </w:r>
      <w:r>
        <w:tab/>
        <w:t>If statutory penalty is imprisonment or fine: sentencing options</w:t>
      </w:r>
      <w:bookmarkEnd w:id="93"/>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94" w:name="_Toc494448065"/>
      <w:r>
        <w:rPr>
          <w:rStyle w:val="CharSectno"/>
        </w:rPr>
        <w:t>44</w:t>
      </w:r>
      <w:r>
        <w:rPr>
          <w:snapToGrid w:val="0"/>
        </w:rPr>
        <w:t>.</w:t>
      </w:r>
      <w:r>
        <w:rPr>
          <w:snapToGrid w:val="0"/>
        </w:rPr>
        <w:tab/>
        <w:t>If statutory penalty is fine only: sentencing options</w:t>
      </w:r>
      <w:bookmarkEnd w:id="94"/>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 No. 45 of 2016 s. 51.]</w:t>
      </w:r>
    </w:p>
    <w:p>
      <w:pPr>
        <w:pStyle w:val="Heading5"/>
        <w:spacing w:before="240"/>
        <w:rPr>
          <w:snapToGrid w:val="0"/>
        </w:rPr>
      </w:pPr>
      <w:bookmarkStart w:id="95" w:name="_Toc494448066"/>
      <w:r>
        <w:rPr>
          <w:rStyle w:val="CharSectno"/>
        </w:rPr>
        <w:t>45</w:t>
      </w:r>
      <w:r>
        <w:rPr>
          <w:snapToGrid w:val="0"/>
        </w:rPr>
        <w:t>.</w:t>
      </w:r>
      <w:r>
        <w:rPr>
          <w:snapToGrid w:val="0"/>
        </w:rPr>
        <w:tab/>
        <w:t>Spent conviction order, making and effect of</w:t>
      </w:r>
      <w:bookmarkEnd w:id="95"/>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by No. 8 of 2012 s. 175; No. 45 of 2016 s. 66.]</w:t>
      </w:r>
    </w:p>
    <w:p>
      <w:pPr>
        <w:pStyle w:val="Heading2"/>
      </w:pPr>
      <w:bookmarkStart w:id="96" w:name="_Toc494448067"/>
      <w:r>
        <w:rPr>
          <w:rStyle w:val="CharPartNo"/>
        </w:rPr>
        <w:t>Part 6</w:t>
      </w:r>
      <w:r>
        <w:rPr>
          <w:rStyle w:val="CharDivNo"/>
        </w:rPr>
        <w:t> </w:t>
      </w:r>
      <w:r>
        <w:t>—</w:t>
      </w:r>
      <w:r>
        <w:rPr>
          <w:rStyle w:val="CharDivText"/>
        </w:rPr>
        <w:t> </w:t>
      </w:r>
      <w:r>
        <w:rPr>
          <w:rStyle w:val="CharPartText"/>
        </w:rPr>
        <w:t>Release of offender without sentence</w:t>
      </w:r>
      <w:bookmarkEnd w:id="96"/>
    </w:p>
    <w:p>
      <w:pPr>
        <w:pStyle w:val="Heading5"/>
        <w:rPr>
          <w:snapToGrid w:val="0"/>
        </w:rPr>
      </w:pPr>
      <w:bookmarkStart w:id="97" w:name="_Toc494448068"/>
      <w:r>
        <w:rPr>
          <w:rStyle w:val="CharSectno"/>
        </w:rPr>
        <w:t>46</w:t>
      </w:r>
      <w:r>
        <w:rPr>
          <w:snapToGrid w:val="0"/>
        </w:rPr>
        <w:t>.</w:t>
      </w:r>
      <w:r>
        <w:rPr>
          <w:snapToGrid w:val="0"/>
        </w:rPr>
        <w:tab/>
        <w:t>Release without sentence</w:t>
      </w:r>
      <w:bookmarkEnd w:id="97"/>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by No. 17 of 2014 s. 37(2).]</w:t>
      </w:r>
    </w:p>
    <w:p>
      <w:pPr>
        <w:pStyle w:val="Heading2"/>
      </w:pPr>
      <w:bookmarkStart w:id="98" w:name="_Toc494448069"/>
      <w:r>
        <w:rPr>
          <w:rStyle w:val="CharPartNo"/>
        </w:rPr>
        <w:t>Part 7</w:t>
      </w:r>
      <w:r>
        <w:rPr>
          <w:rStyle w:val="CharDivNo"/>
        </w:rPr>
        <w:t> </w:t>
      </w:r>
      <w:r>
        <w:t>—</w:t>
      </w:r>
      <w:r>
        <w:rPr>
          <w:rStyle w:val="CharDivText"/>
        </w:rPr>
        <w:t> </w:t>
      </w:r>
      <w:r>
        <w:rPr>
          <w:rStyle w:val="CharPartText"/>
        </w:rPr>
        <w:t>Conditional release order</w:t>
      </w:r>
      <w:bookmarkEnd w:id="98"/>
    </w:p>
    <w:p>
      <w:pPr>
        <w:pStyle w:val="Heading5"/>
        <w:rPr>
          <w:snapToGrid w:val="0"/>
        </w:rPr>
      </w:pPr>
      <w:bookmarkStart w:id="99" w:name="_Toc494448070"/>
      <w:r>
        <w:rPr>
          <w:rStyle w:val="CharSectno"/>
        </w:rPr>
        <w:t>47</w:t>
      </w:r>
      <w:r>
        <w:rPr>
          <w:snapToGrid w:val="0"/>
        </w:rPr>
        <w:t>.</w:t>
      </w:r>
      <w:r>
        <w:rPr>
          <w:snapToGrid w:val="0"/>
        </w:rPr>
        <w:tab/>
        <w:t>When CRO may be imposed</w:t>
      </w:r>
      <w:bookmarkEnd w:id="99"/>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00" w:name="_Toc494448071"/>
      <w:r>
        <w:rPr>
          <w:rStyle w:val="CharSectno"/>
        </w:rPr>
        <w:t>48</w:t>
      </w:r>
      <w:r>
        <w:rPr>
          <w:snapToGrid w:val="0"/>
        </w:rPr>
        <w:t>.</w:t>
      </w:r>
      <w:r>
        <w:rPr>
          <w:snapToGrid w:val="0"/>
        </w:rPr>
        <w:tab/>
        <w:t>CRO, nature of</w:t>
      </w:r>
      <w:bookmarkEnd w:id="100"/>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01" w:name="_Toc494448072"/>
      <w:r>
        <w:rPr>
          <w:rStyle w:val="CharSectno"/>
        </w:rPr>
        <w:t>49</w:t>
      </w:r>
      <w:r>
        <w:rPr>
          <w:snapToGrid w:val="0"/>
        </w:rPr>
        <w:t>.</w:t>
      </w:r>
      <w:r>
        <w:rPr>
          <w:snapToGrid w:val="0"/>
        </w:rPr>
        <w:tab/>
        <w:t>CRO, requirements of</w:t>
      </w:r>
      <w:bookmarkEnd w:id="101"/>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02" w:name="_Toc494448073"/>
      <w:r>
        <w:rPr>
          <w:rStyle w:val="CharSectno"/>
        </w:rPr>
        <w:t>50</w:t>
      </w:r>
      <w:r>
        <w:rPr>
          <w:snapToGrid w:val="0"/>
        </w:rPr>
        <w:t>.</w:t>
      </w:r>
      <w:r>
        <w:rPr>
          <w:snapToGrid w:val="0"/>
        </w:rPr>
        <w:tab/>
        <w:t>Court may direct offender to re</w:t>
      </w:r>
      <w:r>
        <w:rPr>
          <w:snapToGrid w:val="0"/>
        </w:rPr>
        <w:noBreakHyphen/>
        <w:t>appear</w:t>
      </w:r>
      <w:bookmarkEnd w:id="102"/>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03" w:name="_Toc494448074"/>
      <w:r>
        <w:rPr>
          <w:rStyle w:val="CharSectno"/>
        </w:rPr>
        <w:t>51</w:t>
      </w:r>
      <w:r>
        <w:rPr>
          <w:snapToGrid w:val="0"/>
        </w:rPr>
        <w:t>.</w:t>
      </w:r>
      <w:r>
        <w:rPr>
          <w:snapToGrid w:val="0"/>
        </w:rPr>
        <w:tab/>
        <w:t>Ensuring compliance with CRO</w:t>
      </w:r>
      <w:bookmarkEnd w:id="103"/>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spacing w:before="600"/>
        <w:rPr>
          <w:snapToGrid w:val="0"/>
        </w:rPr>
      </w:pPr>
      <w:bookmarkStart w:id="104" w:name="_Toc494448075"/>
      <w:r>
        <w:rPr>
          <w:rStyle w:val="CharSectno"/>
        </w:rPr>
        <w:t>52</w:t>
      </w:r>
      <w:r>
        <w:rPr>
          <w:snapToGrid w:val="0"/>
        </w:rPr>
        <w:t>.</w:t>
      </w:r>
      <w:r>
        <w:rPr>
          <w:snapToGrid w:val="0"/>
        </w:rPr>
        <w:tab/>
        <w:t>Enforcing CRO</w:t>
      </w:r>
      <w:bookmarkEnd w:id="104"/>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105" w:name="_Toc494448076"/>
      <w:r>
        <w:rPr>
          <w:rStyle w:val="CharPartNo"/>
        </w:rPr>
        <w:t>Part 8</w:t>
      </w:r>
      <w:r>
        <w:rPr>
          <w:rStyle w:val="CharDivNo"/>
        </w:rPr>
        <w:t> </w:t>
      </w:r>
      <w:r>
        <w:t>—</w:t>
      </w:r>
      <w:r>
        <w:rPr>
          <w:rStyle w:val="CharDivText"/>
        </w:rPr>
        <w:t> </w:t>
      </w:r>
      <w:r>
        <w:rPr>
          <w:rStyle w:val="CharPartText"/>
        </w:rPr>
        <w:t>Fine</w:t>
      </w:r>
      <w:bookmarkEnd w:id="105"/>
    </w:p>
    <w:p>
      <w:pPr>
        <w:pStyle w:val="Heading5"/>
        <w:spacing w:before="180"/>
        <w:rPr>
          <w:snapToGrid w:val="0"/>
        </w:rPr>
      </w:pPr>
      <w:bookmarkStart w:id="106" w:name="_Toc494448077"/>
      <w:r>
        <w:rPr>
          <w:rStyle w:val="CharSectno"/>
        </w:rPr>
        <w:t>53</w:t>
      </w:r>
      <w:r>
        <w:rPr>
          <w:snapToGrid w:val="0"/>
        </w:rPr>
        <w:t>.</w:t>
      </w:r>
      <w:r>
        <w:rPr>
          <w:snapToGrid w:val="0"/>
        </w:rPr>
        <w:tab/>
        <w:t>Considerations when imposing fine</w:t>
      </w:r>
      <w:bookmarkEnd w:id="106"/>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107" w:name="_Toc494448078"/>
      <w:r>
        <w:rPr>
          <w:rStyle w:val="CharSectno"/>
        </w:rPr>
        <w:t>54</w:t>
      </w:r>
      <w:r>
        <w:rPr>
          <w:snapToGrid w:val="0"/>
        </w:rPr>
        <w:t>.</w:t>
      </w:r>
      <w:r>
        <w:rPr>
          <w:snapToGrid w:val="0"/>
        </w:rPr>
        <w:tab/>
        <w:t>One fine for 2 or more offences</w:t>
      </w:r>
      <w:bookmarkEnd w:id="107"/>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Next w:val="0"/>
        <w:keepLines w:val="0"/>
        <w:spacing w:before="180"/>
        <w:rPr>
          <w:snapToGrid w:val="0"/>
        </w:rPr>
      </w:pPr>
      <w:bookmarkStart w:id="108" w:name="_Toc494448079"/>
      <w:r>
        <w:rPr>
          <w:rStyle w:val="CharSectno"/>
        </w:rPr>
        <w:t>55</w:t>
      </w:r>
      <w:r>
        <w:rPr>
          <w:snapToGrid w:val="0"/>
        </w:rPr>
        <w:t>.</w:t>
      </w:r>
      <w:r>
        <w:rPr>
          <w:snapToGrid w:val="0"/>
        </w:rPr>
        <w:tab/>
        <w:t>Apportionment of fine between joint offenders</w:t>
      </w:r>
      <w:bookmarkEnd w:id="108"/>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09" w:name="_Toc494448080"/>
      <w:r>
        <w:rPr>
          <w:rStyle w:val="CharSectno"/>
        </w:rPr>
        <w:t>56</w:t>
      </w:r>
      <w:r>
        <w:rPr>
          <w:snapToGrid w:val="0"/>
        </w:rPr>
        <w:t>.</w:t>
      </w:r>
      <w:r>
        <w:rPr>
          <w:snapToGrid w:val="0"/>
        </w:rPr>
        <w:tab/>
        <w:t>Assault victim may be awarded fine</w:t>
      </w:r>
      <w:bookmarkEnd w:id="109"/>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10" w:name="_Toc494448081"/>
      <w:r>
        <w:rPr>
          <w:rStyle w:val="CharSectno"/>
        </w:rPr>
        <w:t>57</w:t>
      </w:r>
      <w:r>
        <w:rPr>
          <w:snapToGrid w:val="0"/>
        </w:rPr>
        <w:t>.</w:t>
      </w:r>
      <w:r>
        <w:rPr>
          <w:snapToGrid w:val="0"/>
        </w:rPr>
        <w:tab/>
        <w:t>Enforcement of fine</w:t>
      </w:r>
      <w:bookmarkEnd w:id="110"/>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111" w:name="_Toc494448082"/>
      <w:r>
        <w:rPr>
          <w:rStyle w:val="CharSectno"/>
        </w:rPr>
        <w:t>57A</w:t>
      </w:r>
      <w:r>
        <w:t>.</w:t>
      </w:r>
      <w:r>
        <w:tab/>
        <w:t>Enforcement of fine by means of WDO</w:t>
      </w:r>
      <w:bookmarkEnd w:id="111"/>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keepNext/>
      </w:pPr>
      <w:r>
        <w:tab/>
        <w:t>(v)</w:t>
      </w:r>
      <w:r>
        <w:tab/>
        <w:t>is mentally and physically capable of performing the requirements of a WDO;</w:t>
      </w:r>
    </w:p>
    <w:p>
      <w:pPr>
        <w:pStyle w:val="Indenta"/>
      </w:pPr>
      <w:r>
        <w:tab/>
      </w:r>
      <w:r>
        <w:tab/>
        <w:t>and</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 amended by No. 48 of 2012 s. 78.]</w:t>
      </w:r>
    </w:p>
    <w:p>
      <w:pPr>
        <w:pStyle w:val="Heading5"/>
      </w:pPr>
      <w:bookmarkStart w:id="112" w:name="_Toc494448083"/>
      <w:r>
        <w:rPr>
          <w:rStyle w:val="CharSectno"/>
        </w:rPr>
        <w:t>57B</w:t>
      </w:r>
      <w:r>
        <w:t>.</w:t>
      </w:r>
      <w:r>
        <w:tab/>
        <w:t>Court may cancel s. 57A order on application of Fines Enforcement Registrar</w:t>
      </w:r>
      <w:bookmarkEnd w:id="112"/>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 amended by No. 48 of 2012 s. 79.]</w:t>
      </w:r>
    </w:p>
    <w:p>
      <w:pPr>
        <w:pStyle w:val="Heading5"/>
        <w:rPr>
          <w:snapToGrid w:val="0"/>
        </w:rPr>
      </w:pPr>
      <w:bookmarkStart w:id="113" w:name="_Toc494448084"/>
      <w:r>
        <w:rPr>
          <w:rStyle w:val="CharSectno"/>
        </w:rPr>
        <w:t>58</w:t>
      </w:r>
      <w:r>
        <w:rPr>
          <w:snapToGrid w:val="0"/>
        </w:rPr>
        <w:t>.</w:t>
      </w:r>
      <w:r>
        <w:rPr>
          <w:snapToGrid w:val="0"/>
        </w:rPr>
        <w:tab/>
        <w:t>Imprisonment until fine paid</w:t>
      </w:r>
      <w:bookmarkEnd w:id="113"/>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114" w:name="_Toc494448085"/>
      <w:r>
        <w:rPr>
          <w:rStyle w:val="CharSectno"/>
        </w:rPr>
        <w:t>59</w:t>
      </w:r>
      <w:r>
        <w:rPr>
          <w:snapToGrid w:val="0"/>
        </w:rPr>
        <w:t>.</w:t>
      </w:r>
      <w:r>
        <w:rPr>
          <w:snapToGrid w:val="0"/>
        </w:rPr>
        <w:tab/>
        <w:t>Imprisonment if fine not paid</w:t>
      </w:r>
      <w:bookmarkEnd w:id="114"/>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object w:dxaOrig="5040" w:dyaOrig="660">
          <v:shape id="_x0000_i1027" type="#_x0000_t75" style="width:254.25pt;height:31.5pt" o:ole="" fillcolor="window">
            <v:imagedata r:id="rId27" o:title=""/>
          </v:shape>
          <o:OLEObject Type="Embed" ProgID="Equation.3" ShapeID="_x0000_i1027" DrawAspect="Content" ObjectID="_1643901151" r:id="rId28"/>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object w:dxaOrig="4980" w:dyaOrig="660">
          <v:shape id="_x0000_i1028" type="#_x0000_t75" style="width:249.75pt;height:31.5pt" o:ole="" fillcolor="window">
            <v:imagedata r:id="rId29" o:title=""/>
          </v:shape>
          <o:OLEObject Type="Embed" ProgID="Equation.3" ShapeID="_x0000_i1028" DrawAspect="Content" ObjectID="_1643901152" r:id="rId30"/>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115" w:name="_Toc494448086"/>
      <w:r>
        <w:rPr>
          <w:rStyle w:val="CharSectno"/>
        </w:rPr>
        <w:t>60</w:t>
      </w:r>
      <w:r>
        <w:rPr>
          <w:snapToGrid w:val="0"/>
        </w:rPr>
        <w:t>.</w:t>
      </w:r>
      <w:r>
        <w:rPr>
          <w:snapToGrid w:val="0"/>
        </w:rPr>
        <w:tab/>
        <w:t>Application of fine etc.</w:t>
      </w:r>
      <w:bookmarkEnd w:id="115"/>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116" w:name="_Toc441063417"/>
      <w:bookmarkStart w:id="117" w:name="_Toc441065545"/>
      <w:bookmarkStart w:id="118" w:name="_Toc441065794"/>
      <w:bookmarkStart w:id="119" w:name="_Toc441068484"/>
      <w:bookmarkStart w:id="120" w:name="_Toc441070122"/>
      <w:bookmarkStart w:id="121" w:name="_Toc441070209"/>
      <w:bookmarkStart w:id="122" w:name="_Toc441070443"/>
      <w:bookmarkStart w:id="123" w:name="_Toc441070867"/>
      <w:bookmarkStart w:id="124" w:name="_Toc442702068"/>
      <w:bookmarkStart w:id="125" w:name="_Toc442703900"/>
      <w:bookmarkStart w:id="126" w:name="_Toc442705330"/>
      <w:bookmarkStart w:id="127" w:name="_Toc442711206"/>
      <w:bookmarkStart w:id="128" w:name="_Toc443464432"/>
      <w:bookmarkStart w:id="129" w:name="_Toc443464806"/>
      <w:bookmarkStart w:id="130" w:name="_Toc443578642"/>
      <w:bookmarkStart w:id="131" w:name="_Toc443580025"/>
      <w:bookmarkStart w:id="132" w:name="_Toc443581186"/>
      <w:bookmarkStart w:id="133" w:name="_Toc443919173"/>
      <w:bookmarkStart w:id="134" w:name="_Toc443921413"/>
      <w:bookmarkStart w:id="135" w:name="_Toc443921554"/>
      <w:bookmarkStart w:id="136" w:name="_Toc444005367"/>
      <w:bookmarkStart w:id="137" w:name="_Toc444785798"/>
      <w:bookmarkStart w:id="138" w:name="_Toc445800659"/>
      <w:bookmarkStart w:id="139" w:name="_Toc446435098"/>
      <w:bookmarkStart w:id="140" w:name="_Toc447794260"/>
      <w:bookmarkStart w:id="141" w:name="_Toc447794426"/>
      <w:bookmarkStart w:id="142" w:name="_Toc447800006"/>
      <w:bookmarkStart w:id="143" w:name="_Toc447800147"/>
      <w:bookmarkStart w:id="144" w:name="_Toc447803253"/>
      <w:bookmarkStart w:id="145" w:name="_Toc448828811"/>
      <w:bookmarkStart w:id="146" w:name="_Toc448829279"/>
      <w:bookmarkStart w:id="147" w:name="_Toc448831436"/>
      <w:bookmarkStart w:id="148" w:name="_Toc450212625"/>
      <w:bookmarkStart w:id="149" w:name="_Toc450214626"/>
      <w:bookmarkStart w:id="150" w:name="_Toc450214768"/>
      <w:bookmarkStart w:id="151" w:name="_Toc450214910"/>
      <w:bookmarkStart w:id="152" w:name="_Toc450574292"/>
      <w:bookmarkStart w:id="153" w:name="_Toc450574913"/>
      <w:bookmarkStart w:id="154" w:name="_Toc454287312"/>
      <w:bookmarkStart w:id="155" w:name="_Toc467152416"/>
      <w:bookmarkStart w:id="156" w:name="_Toc469037437"/>
      <w:bookmarkStart w:id="157" w:name="_Toc494448087"/>
      <w:r>
        <w:rPr>
          <w:rStyle w:val="CharPartNo"/>
        </w:rPr>
        <w:t>Part 8A</w:t>
      </w:r>
      <w:r>
        <w:t> — </w:t>
      </w:r>
      <w:r>
        <w:rPr>
          <w:rStyle w:val="CharPartText"/>
        </w:rPr>
        <w:t>Suspended fine</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Footnoteheading"/>
      </w:pPr>
      <w:r>
        <w:tab/>
        <w:t>[Heading inserted by No. 45 of 2016 s. 52.]</w:t>
      </w:r>
    </w:p>
    <w:p>
      <w:pPr>
        <w:pStyle w:val="Heading5"/>
      </w:pPr>
      <w:bookmarkStart w:id="158" w:name="_Toc442711207"/>
      <w:bookmarkStart w:id="159" w:name="_Toc467152417"/>
      <w:bookmarkStart w:id="160" w:name="_Toc469037438"/>
      <w:bookmarkStart w:id="161" w:name="_Toc494448088"/>
      <w:r>
        <w:rPr>
          <w:rStyle w:val="CharSectno"/>
        </w:rPr>
        <w:t>60A</w:t>
      </w:r>
      <w:r>
        <w:t>.</w:t>
      </w:r>
      <w:r>
        <w:tab/>
        <w:t>When fine may be suspended</w:t>
      </w:r>
      <w:bookmarkEnd w:id="158"/>
      <w:bookmarkEnd w:id="159"/>
      <w:bookmarkEnd w:id="160"/>
      <w:bookmarkEnd w:id="161"/>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by No. 45 of 2016 s. 52.]</w:t>
      </w:r>
    </w:p>
    <w:p>
      <w:pPr>
        <w:pStyle w:val="Heading5"/>
      </w:pPr>
      <w:bookmarkStart w:id="162" w:name="_Toc442711208"/>
      <w:bookmarkStart w:id="163" w:name="_Toc467152418"/>
      <w:bookmarkStart w:id="164" w:name="_Toc469037439"/>
      <w:bookmarkStart w:id="165" w:name="_Toc494448089"/>
      <w:r>
        <w:rPr>
          <w:rStyle w:val="CharSectno"/>
        </w:rPr>
        <w:t>60B</w:t>
      </w:r>
      <w:r>
        <w:t>.</w:t>
      </w:r>
      <w:r>
        <w:tab/>
        <w:t>Effect of suspending fine</w:t>
      </w:r>
      <w:bookmarkEnd w:id="162"/>
      <w:bookmarkEnd w:id="163"/>
      <w:bookmarkEnd w:id="164"/>
      <w:bookmarkEnd w:id="165"/>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bookmarkStart w:id="166" w:name="_Toc442711209"/>
      <w:bookmarkStart w:id="167" w:name="_Toc467152419"/>
      <w:bookmarkStart w:id="168" w:name="_Toc469037440"/>
      <w:r>
        <w:tab/>
        <w:t>[Section 60B inserted by No. 45 of 2016 s. 52.]</w:t>
      </w:r>
    </w:p>
    <w:p>
      <w:pPr>
        <w:pStyle w:val="Heading5"/>
      </w:pPr>
      <w:bookmarkStart w:id="169" w:name="_Toc494448090"/>
      <w:r>
        <w:rPr>
          <w:rStyle w:val="CharSectno"/>
        </w:rPr>
        <w:t>60C</w:t>
      </w:r>
      <w:r>
        <w:t>.</w:t>
      </w:r>
      <w:r>
        <w:tab/>
        <w:t>Re</w:t>
      </w:r>
      <w:r>
        <w:noBreakHyphen/>
        <w:t>offender may be dealt with or committed</w:t>
      </w:r>
      <w:bookmarkEnd w:id="166"/>
      <w:bookmarkEnd w:id="167"/>
      <w:bookmarkEnd w:id="168"/>
      <w:bookmarkEnd w:id="169"/>
    </w:p>
    <w:p>
      <w:pPr>
        <w:pStyle w:val="Subsection"/>
        <w:keepNext/>
      </w:pPr>
      <w:r>
        <w:tab/>
        <w:t>(1)</w:t>
      </w:r>
      <w:r>
        <w:tab/>
        <w:t>If a court convicts a person of an offence and that offence was committed during the suspension period of a suspended fine 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bookmarkStart w:id="170" w:name="_Toc442711210"/>
      <w:bookmarkStart w:id="171" w:name="_Toc467152420"/>
      <w:bookmarkStart w:id="172" w:name="_Toc469037441"/>
      <w:r>
        <w:tab/>
        <w:t>[Section 60C inserted by No. 45 of 2016 s. 52.]</w:t>
      </w:r>
    </w:p>
    <w:p>
      <w:pPr>
        <w:pStyle w:val="Heading5"/>
      </w:pPr>
      <w:bookmarkStart w:id="173" w:name="_Toc494448091"/>
      <w:r>
        <w:rPr>
          <w:rStyle w:val="CharSectno"/>
        </w:rPr>
        <w:t>60D</w:t>
      </w:r>
      <w:r>
        <w:t>.</w:t>
      </w:r>
      <w:r>
        <w:tab/>
        <w:t>Alleging re</w:t>
      </w:r>
      <w:r>
        <w:noBreakHyphen/>
        <w:t>offending in court</w:t>
      </w:r>
      <w:bookmarkEnd w:id="170"/>
      <w:bookmarkEnd w:id="171"/>
      <w:bookmarkEnd w:id="172"/>
      <w:bookmarkEnd w:id="173"/>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by No. 45 of 2016 s. 52.]</w:t>
      </w:r>
    </w:p>
    <w:p>
      <w:pPr>
        <w:pStyle w:val="Heading5"/>
      </w:pPr>
      <w:bookmarkStart w:id="174" w:name="_Toc442711211"/>
      <w:bookmarkStart w:id="175" w:name="_Toc467152421"/>
      <w:bookmarkStart w:id="176" w:name="_Toc469037442"/>
      <w:bookmarkStart w:id="177" w:name="_Toc494448092"/>
      <w:r>
        <w:rPr>
          <w:rStyle w:val="CharSectno"/>
        </w:rPr>
        <w:t>60E</w:t>
      </w:r>
      <w:r>
        <w:t>.</w:t>
      </w:r>
      <w:r>
        <w:tab/>
        <w:t>How re</w:t>
      </w:r>
      <w:r>
        <w:noBreakHyphen/>
        <w:t>offender to be dealt with</w:t>
      </w:r>
      <w:bookmarkEnd w:id="174"/>
      <w:bookmarkEnd w:id="175"/>
      <w:bookmarkEnd w:id="176"/>
      <w:bookmarkEnd w:id="177"/>
    </w:p>
    <w:p>
      <w:pPr>
        <w:pStyle w:val="Subsection"/>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pPr>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 by No. 45 of 2016 s. 52.]</w:t>
      </w:r>
    </w:p>
    <w:p>
      <w:pPr>
        <w:pStyle w:val="Heading2"/>
      </w:pPr>
      <w:bookmarkStart w:id="178" w:name="_Toc494448093"/>
      <w:r>
        <w:rPr>
          <w:rStyle w:val="CharPartNo"/>
        </w:rPr>
        <w:t>Part 9</w:t>
      </w:r>
      <w:r>
        <w:rPr>
          <w:rStyle w:val="CharDivNo"/>
        </w:rPr>
        <w:t> </w:t>
      </w:r>
      <w:r>
        <w:t>—</w:t>
      </w:r>
      <w:r>
        <w:rPr>
          <w:rStyle w:val="CharDivText"/>
        </w:rPr>
        <w:t> </w:t>
      </w:r>
      <w:r>
        <w:rPr>
          <w:rStyle w:val="CharPartText"/>
        </w:rPr>
        <w:t>Community based order</w:t>
      </w:r>
      <w:bookmarkEnd w:id="178"/>
    </w:p>
    <w:p>
      <w:pPr>
        <w:pStyle w:val="Heading5"/>
        <w:rPr>
          <w:snapToGrid w:val="0"/>
        </w:rPr>
      </w:pPr>
      <w:bookmarkStart w:id="179" w:name="_Toc494448094"/>
      <w:r>
        <w:rPr>
          <w:rStyle w:val="CharSectno"/>
        </w:rPr>
        <w:t>61</w:t>
      </w:r>
      <w:r>
        <w:rPr>
          <w:snapToGrid w:val="0"/>
        </w:rPr>
        <w:t>.</w:t>
      </w:r>
      <w:r>
        <w:rPr>
          <w:snapToGrid w:val="0"/>
        </w:rPr>
        <w:tab/>
        <w:t>Pre</w:t>
      </w:r>
      <w:r>
        <w:rPr>
          <w:snapToGrid w:val="0"/>
        </w:rPr>
        <w:noBreakHyphen/>
        <w:t>sentence report optional before imposing CBO</w:t>
      </w:r>
      <w:bookmarkEnd w:id="179"/>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80" w:name="_Toc494448095"/>
      <w:r>
        <w:rPr>
          <w:rStyle w:val="CharSectno"/>
        </w:rPr>
        <w:t>62</w:t>
      </w:r>
      <w:r>
        <w:rPr>
          <w:snapToGrid w:val="0"/>
        </w:rPr>
        <w:t>.</w:t>
      </w:r>
      <w:r>
        <w:rPr>
          <w:snapToGrid w:val="0"/>
        </w:rPr>
        <w:tab/>
        <w:t>CBO, nature of</w:t>
      </w:r>
      <w:bookmarkEnd w:id="180"/>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181" w:name="_Toc494448096"/>
      <w:r>
        <w:rPr>
          <w:rStyle w:val="CharSectno"/>
        </w:rPr>
        <w:t>63</w:t>
      </w:r>
      <w:r>
        <w:rPr>
          <w:snapToGrid w:val="0"/>
        </w:rPr>
        <w:t>.</w:t>
      </w:r>
      <w:r>
        <w:rPr>
          <w:snapToGrid w:val="0"/>
        </w:rPr>
        <w:tab/>
        <w:t>CBO, standard obligations of</w:t>
      </w:r>
      <w:bookmarkEnd w:id="181"/>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182" w:name="_Toc494448097"/>
      <w:r>
        <w:rPr>
          <w:rStyle w:val="CharSectno"/>
        </w:rPr>
        <w:t>64</w:t>
      </w:r>
      <w:r>
        <w:rPr>
          <w:snapToGrid w:val="0"/>
        </w:rPr>
        <w:t>.</w:t>
      </w:r>
      <w:r>
        <w:rPr>
          <w:snapToGrid w:val="0"/>
        </w:rPr>
        <w:tab/>
        <w:t>CBO, primary requirements of</w:t>
      </w:r>
      <w:bookmarkEnd w:id="182"/>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83" w:name="_Toc494448098"/>
      <w:r>
        <w:rPr>
          <w:rStyle w:val="CharSectno"/>
        </w:rPr>
        <w:t>65</w:t>
      </w:r>
      <w:r>
        <w:rPr>
          <w:snapToGrid w:val="0"/>
        </w:rPr>
        <w:t>.</w:t>
      </w:r>
      <w:r>
        <w:rPr>
          <w:snapToGrid w:val="0"/>
        </w:rPr>
        <w:tab/>
        <w:t>Supervision requirement</w:t>
      </w:r>
      <w:bookmarkEnd w:id="183"/>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84" w:name="_Toc494448099"/>
      <w:r>
        <w:rPr>
          <w:rStyle w:val="CharSectno"/>
        </w:rPr>
        <w:t>66</w:t>
      </w:r>
      <w:r>
        <w:rPr>
          <w:snapToGrid w:val="0"/>
        </w:rPr>
        <w:t>.</w:t>
      </w:r>
      <w:r>
        <w:rPr>
          <w:snapToGrid w:val="0"/>
        </w:rPr>
        <w:tab/>
        <w:t>Programme requirement</w:t>
      </w:r>
      <w:bookmarkEnd w:id="184"/>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185" w:name="_Toc494448100"/>
      <w:r>
        <w:rPr>
          <w:rStyle w:val="CharSectno"/>
        </w:rPr>
        <w:t>67</w:t>
      </w:r>
      <w:r>
        <w:rPr>
          <w:snapToGrid w:val="0"/>
        </w:rPr>
        <w:t>.</w:t>
      </w:r>
      <w:r>
        <w:rPr>
          <w:snapToGrid w:val="0"/>
        </w:rPr>
        <w:tab/>
        <w:t>Community service requirement</w:t>
      </w:r>
      <w:bookmarkEnd w:id="185"/>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186" w:name="_Toc494448101"/>
      <w:r>
        <w:rPr>
          <w:rStyle w:val="CharPartNo"/>
        </w:rPr>
        <w:t>Part 10</w:t>
      </w:r>
      <w:r>
        <w:rPr>
          <w:rStyle w:val="CharDivNo"/>
        </w:rPr>
        <w:t> </w:t>
      </w:r>
      <w:r>
        <w:t>—</w:t>
      </w:r>
      <w:r>
        <w:rPr>
          <w:rStyle w:val="CharDivText"/>
        </w:rPr>
        <w:t> </w:t>
      </w:r>
      <w:r>
        <w:rPr>
          <w:rStyle w:val="CharPartText"/>
        </w:rPr>
        <w:t>Intensive supervision order</w:t>
      </w:r>
      <w:bookmarkEnd w:id="186"/>
    </w:p>
    <w:p>
      <w:pPr>
        <w:pStyle w:val="Heading5"/>
        <w:rPr>
          <w:snapToGrid w:val="0"/>
        </w:rPr>
      </w:pPr>
      <w:bookmarkStart w:id="187" w:name="_Toc494448102"/>
      <w:r>
        <w:rPr>
          <w:rStyle w:val="CharSectno"/>
        </w:rPr>
        <w:t>68</w:t>
      </w:r>
      <w:r>
        <w:rPr>
          <w:snapToGrid w:val="0"/>
        </w:rPr>
        <w:t>.</w:t>
      </w:r>
      <w:r>
        <w:rPr>
          <w:snapToGrid w:val="0"/>
        </w:rPr>
        <w:tab/>
        <w:t>Pre</w:t>
      </w:r>
      <w:r>
        <w:rPr>
          <w:snapToGrid w:val="0"/>
        </w:rPr>
        <w:noBreakHyphen/>
        <w:t>sentence report mandatory before imposing ISO</w:t>
      </w:r>
      <w:bookmarkEnd w:id="187"/>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88" w:name="_Toc494448103"/>
      <w:r>
        <w:rPr>
          <w:rStyle w:val="CharSectno"/>
        </w:rPr>
        <w:t>69</w:t>
      </w:r>
      <w:r>
        <w:rPr>
          <w:snapToGrid w:val="0"/>
        </w:rPr>
        <w:t>.</w:t>
      </w:r>
      <w:r>
        <w:rPr>
          <w:snapToGrid w:val="0"/>
        </w:rPr>
        <w:tab/>
        <w:t>ISO, nature of</w:t>
      </w:r>
      <w:bookmarkEnd w:id="188"/>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89" w:name="_Toc494448104"/>
      <w:r>
        <w:rPr>
          <w:rStyle w:val="CharSectno"/>
        </w:rPr>
        <w:t>70</w:t>
      </w:r>
      <w:r>
        <w:rPr>
          <w:snapToGrid w:val="0"/>
        </w:rPr>
        <w:t>.</w:t>
      </w:r>
      <w:r>
        <w:rPr>
          <w:snapToGrid w:val="0"/>
        </w:rPr>
        <w:tab/>
        <w:t>ISO, standard obligations of</w:t>
      </w:r>
      <w:bookmarkEnd w:id="189"/>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190" w:name="_Toc494448105"/>
      <w:r>
        <w:rPr>
          <w:rStyle w:val="CharSectno"/>
        </w:rPr>
        <w:t>71</w:t>
      </w:r>
      <w:r>
        <w:rPr>
          <w:snapToGrid w:val="0"/>
        </w:rPr>
        <w:t>.</w:t>
      </w:r>
      <w:r>
        <w:rPr>
          <w:snapToGrid w:val="0"/>
        </w:rPr>
        <w:tab/>
        <w:t>Supervision requirement</w:t>
      </w:r>
      <w:bookmarkEnd w:id="190"/>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91" w:name="_Toc494448106"/>
      <w:r>
        <w:rPr>
          <w:rStyle w:val="CharSectno"/>
        </w:rPr>
        <w:t>72</w:t>
      </w:r>
      <w:r>
        <w:rPr>
          <w:snapToGrid w:val="0"/>
        </w:rPr>
        <w:t>.</w:t>
      </w:r>
      <w:r>
        <w:rPr>
          <w:snapToGrid w:val="0"/>
        </w:rPr>
        <w:tab/>
        <w:t>ISO, primary requirements of</w:t>
      </w:r>
      <w:bookmarkEnd w:id="191"/>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192" w:name="_Toc494448107"/>
      <w:r>
        <w:rPr>
          <w:rStyle w:val="CharSectno"/>
        </w:rPr>
        <w:t>73</w:t>
      </w:r>
      <w:r>
        <w:rPr>
          <w:snapToGrid w:val="0"/>
        </w:rPr>
        <w:t>.</w:t>
      </w:r>
      <w:r>
        <w:rPr>
          <w:snapToGrid w:val="0"/>
        </w:rPr>
        <w:tab/>
        <w:t>Programme requirement</w:t>
      </w:r>
      <w:bookmarkEnd w:id="192"/>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No. 47 of 2011 s.</w:t>
      </w:r>
      <w:r>
        <w:t> 26(3).]</w:t>
      </w:r>
    </w:p>
    <w:p>
      <w:pPr>
        <w:pStyle w:val="Heading5"/>
        <w:spacing w:before="180"/>
        <w:rPr>
          <w:snapToGrid w:val="0"/>
        </w:rPr>
      </w:pPr>
      <w:bookmarkStart w:id="193" w:name="_Toc494448108"/>
      <w:r>
        <w:rPr>
          <w:rStyle w:val="CharSectno"/>
        </w:rPr>
        <w:t>74</w:t>
      </w:r>
      <w:r>
        <w:rPr>
          <w:snapToGrid w:val="0"/>
        </w:rPr>
        <w:t>.</w:t>
      </w:r>
      <w:r>
        <w:rPr>
          <w:snapToGrid w:val="0"/>
        </w:rPr>
        <w:tab/>
        <w:t>Community service requirement</w:t>
      </w:r>
      <w:bookmarkEnd w:id="193"/>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194" w:name="_Toc494448109"/>
      <w:r>
        <w:rPr>
          <w:rStyle w:val="CharSectno"/>
        </w:rPr>
        <w:t>75</w:t>
      </w:r>
      <w:r>
        <w:rPr>
          <w:snapToGrid w:val="0"/>
        </w:rPr>
        <w:t>.</w:t>
      </w:r>
      <w:r>
        <w:rPr>
          <w:snapToGrid w:val="0"/>
        </w:rPr>
        <w:tab/>
        <w:t>Curfew requirement</w:t>
      </w:r>
      <w:bookmarkEnd w:id="194"/>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 No. 45 of 2016 s. 67.]</w:t>
      </w:r>
    </w:p>
    <w:p>
      <w:pPr>
        <w:pStyle w:val="Heading2"/>
      </w:pPr>
      <w:bookmarkStart w:id="195" w:name="_Toc494448110"/>
      <w:r>
        <w:rPr>
          <w:rStyle w:val="CharPartNo"/>
        </w:rPr>
        <w:t>Part 11</w:t>
      </w:r>
      <w:r>
        <w:rPr>
          <w:rStyle w:val="CharDivNo"/>
        </w:rPr>
        <w:t> </w:t>
      </w:r>
      <w:r>
        <w:t>—</w:t>
      </w:r>
      <w:r>
        <w:rPr>
          <w:rStyle w:val="CharDivText"/>
        </w:rPr>
        <w:t> </w:t>
      </w:r>
      <w:r>
        <w:rPr>
          <w:rStyle w:val="CharPartText"/>
        </w:rPr>
        <w:t>Suspended imprisonment</w:t>
      </w:r>
      <w:bookmarkEnd w:id="195"/>
    </w:p>
    <w:p>
      <w:pPr>
        <w:pStyle w:val="Heading5"/>
        <w:rPr>
          <w:snapToGrid w:val="0"/>
        </w:rPr>
      </w:pPr>
      <w:bookmarkStart w:id="196" w:name="_Toc494448111"/>
      <w:r>
        <w:rPr>
          <w:rStyle w:val="CharSectno"/>
        </w:rPr>
        <w:t>76</w:t>
      </w:r>
      <w:r>
        <w:rPr>
          <w:snapToGrid w:val="0"/>
        </w:rPr>
        <w:t>.</w:t>
      </w:r>
      <w:r>
        <w:rPr>
          <w:snapToGrid w:val="0"/>
        </w:rPr>
        <w:tab/>
        <w:t>When imprisonment may be suspended</w:t>
      </w:r>
      <w:bookmarkEnd w:id="196"/>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by No. 50 of 2003 s. 15; No. 45 of 2016 s. 68.]</w:t>
      </w:r>
    </w:p>
    <w:p>
      <w:pPr>
        <w:pStyle w:val="Heading5"/>
        <w:rPr>
          <w:snapToGrid w:val="0"/>
        </w:rPr>
      </w:pPr>
      <w:bookmarkStart w:id="197" w:name="_Toc494448112"/>
      <w:r>
        <w:rPr>
          <w:rStyle w:val="CharSectno"/>
        </w:rPr>
        <w:t>77</w:t>
      </w:r>
      <w:r>
        <w:rPr>
          <w:snapToGrid w:val="0"/>
        </w:rPr>
        <w:t>.</w:t>
      </w:r>
      <w:r>
        <w:rPr>
          <w:snapToGrid w:val="0"/>
        </w:rPr>
        <w:tab/>
        <w:t>Effect of suspending imprisonment</w:t>
      </w:r>
      <w:bookmarkEnd w:id="197"/>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198" w:name="_Toc494448113"/>
      <w:r>
        <w:rPr>
          <w:rStyle w:val="CharSectno"/>
        </w:rPr>
        <w:t>78</w:t>
      </w:r>
      <w:r>
        <w:rPr>
          <w:snapToGrid w:val="0"/>
        </w:rPr>
        <w:t>.</w:t>
      </w:r>
      <w:r>
        <w:rPr>
          <w:snapToGrid w:val="0"/>
        </w:rPr>
        <w:tab/>
        <w:t>Re</w:t>
      </w:r>
      <w:r>
        <w:rPr>
          <w:snapToGrid w:val="0"/>
        </w:rPr>
        <w:noBreakHyphen/>
        <w:t>offender may be dealt with or committed</w:t>
      </w:r>
      <w:bookmarkEnd w:id="198"/>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199" w:name="_Toc494448114"/>
      <w:r>
        <w:rPr>
          <w:rStyle w:val="CharSectno"/>
        </w:rPr>
        <w:t>79</w:t>
      </w:r>
      <w:r>
        <w:t>.</w:t>
      </w:r>
      <w:r>
        <w:tab/>
        <w:t>Re</w:t>
      </w:r>
      <w:r>
        <w:noBreakHyphen/>
        <w:t>offending, alleging in court</w:t>
      </w:r>
      <w:bookmarkEnd w:id="199"/>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600"/>
        <w:rPr>
          <w:snapToGrid w:val="0"/>
        </w:rPr>
      </w:pPr>
      <w:bookmarkStart w:id="200" w:name="_Toc494448115"/>
      <w:r>
        <w:rPr>
          <w:rStyle w:val="CharSectno"/>
        </w:rPr>
        <w:t>80</w:t>
      </w:r>
      <w:r>
        <w:rPr>
          <w:snapToGrid w:val="0"/>
        </w:rPr>
        <w:t>.</w:t>
      </w:r>
      <w:r>
        <w:rPr>
          <w:snapToGrid w:val="0"/>
        </w:rPr>
        <w:tab/>
        <w:t>How re</w:t>
      </w:r>
      <w:r>
        <w:rPr>
          <w:snapToGrid w:val="0"/>
        </w:rPr>
        <w:noBreakHyphen/>
        <w:t>offender to be dealt with</w:t>
      </w:r>
      <w:bookmarkEnd w:id="200"/>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 No. 20 of 2013 s. 128.]</w:t>
      </w:r>
    </w:p>
    <w:p>
      <w:pPr>
        <w:pStyle w:val="Heading2"/>
      </w:pPr>
      <w:bookmarkStart w:id="201" w:name="_Toc494448116"/>
      <w:r>
        <w:rPr>
          <w:rStyle w:val="CharPartNo"/>
        </w:rPr>
        <w:t>Part 12</w:t>
      </w:r>
      <w:r>
        <w:rPr>
          <w:b w:val="0"/>
        </w:rPr>
        <w:t> </w:t>
      </w:r>
      <w:r>
        <w:t>—</w:t>
      </w:r>
      <w:r>
        <w:rPr>
          <w:b w:val="0"/>
        </w:rPr>
        <w:t> </w:t>
      </w:r>
      <w:r>
        <w:rPr>
          <w:rStyle w:val="CharPartText"/>
        </w:rPr>
        <w:t>Conditional suspended imprisonment</w:t>
      </w:r>
      <w:bookmarkEnd w:id="201"/>
    </w:p>
    <w:p>
      <w:pPr>
        <w:pStyle w:val="Footnoteheading"/>
      </w:pPr>
      <w:r>
        <w:tab/>
        <w:t>[Heading inserted by No. 27 of 2004 s. 5.]</w:t>
      </w:r>
    </w:p>
    <w:p>
      <w:pPr>
        <w:pStyle w:val="Heading3"/>
      </w:pPr>
      <w:bookmarkStart w:id="202" w:name="_Toc494448117"/>
      <w:r>
        <w:rPr>
          <w:rStyle w:val="CharDivNo"/>
        </w:rPr>
        <w:t>Division 1</w:t>
      </w:r>
      <w:r>
        <w:t> — </w:t>
      </w:r>
      <w:r>
        <w:rPr>
          <w:rStyle w:val="CharDivText"/>
        </w:rPr>
        <w:t>Imposition and effect of CSI</w:t>
      </w:r>
      <w:bookmarkEnd w:id="202"/>
    </w:p>
    <w:p>
      <w:pPr>
        <w:pStyle w:val="Footnoteheading"/>
      </w:pPr>
      <w:r>
        <w:tab/>
        <w:t>[Heading inserted by No. 27 of 2004 s. 5.]</w:t>
      </w:r>
    </w:p>
    <w:p>
      <w:pPr>
        <w:pStyle w:val="Heading5"/>
      </w:pPr>
      <w:bookmarkStart w:id="203" w:name="_Toc494448118"/>
      <w:r>
        <w:rPr>
          <w:rStyle w:val="CharSectno"/>
        </w:rPr>
        <w:t>81</w:t>
      </w:r>
      <w:r>
        <w:t>.</w:t>
      </w:r>
      <w:r>
        <w:tab/>
        <w:t>Certain courts may suspend imprisonment conditionally</w:t>
      </w:r>
      <w:bookmarkEnd w:id="203"/>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204" w:name="_Toc494448119"/>
      <w:r>
        <w:rPr>
          <w:rStyle w:val="CharSectno"/>
        </w:rPr>
        <w:t>82</w:t>
      </w:r>
      <w:r>
        <w:t>.</w:t>
      </w:r>
      <w:r>
        <w:tab/>
        <w:t>Effect of CSI</w:t>
      </w:r>
      <w:bookmarkEnd w:id="204"/>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205" w:name="_Toc494448120"/>
      <w:r>
        <w:rPr>
          <w:rStyle w:val="CharSectno"/>
        </w:rPr>
        <w:t>83</w:t>
      </w:r>
      <w:r>
        <w:t>.</w:t>
      </w:r>
      <w:r>
        <w:tab/>
        <w:t>CSI, standard obligations of</w:t>
      </w:r>
      <w:bookmarkEnd w:id="205"/>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206" w:name="_Toc494448121"/>
      <w:r>
        <w:rPr>
          <w:rStyle w:val="CharSectno"/>
        </w:rPr>
        <w:t>84</w:t>
      </w:r>
      <w:r>
        <w:t>.</w:t>
      </w:r>
      <w:r>
        <w:tab/>
        <w:t>CSI, primary requirements of</w:t>
      </w:r>
      <w:bookmarkEnd w:id="206"/>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207" w:name="_Toc494448122"/>
      <w:r>
        <w:rPr>
          <w:rStyle w:val="CharSectno"/>
        </w:rPr>
        <w:t>84A</w:t>
      </w:r>
      <w:r>
        <w:t>.</w:t>
      </w:r>
      <w:r>
        <w:tab/>
        <w:t>Programme requirement</w:t>
      </w:r>
      <w:bookmarkEnd w:id="207"/>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by No. 27 of 2004 s. 5</w:t>
      </w:r>
      <w:r>
        <w:rPr>
          <w:spacing w:val="-4"/>
        </w:rPr>
        <w:t>; amended by No. 47 of 2011 s.</w:t>
      </w:r>
      <w:r>
        <w:t> 26(3).]</w:t>
      </w:r>
    </w:p>
    <w:p>
      <w:pPr>
        <w:pStyle w:val="Heading5"/>
      </w:pPr>
      <w:bookmarkStart w:id="208" w:name="_Toc494448123"/>
      <w:r>
        <w:rPr>
          <w:rStyle w:val="CharSectno"/>
        </w:rPr>
        <w:t>84B</w:t>
      </w:r>
      <w:r>
        <w:t>.</w:t>
      </w:r>
      <w:r>
        <w:tab/>
        <w:t>Supervision requirement</w:t>
      </w:r>
      <w:bookmarkEnd w:id="208"/>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209" w:name="_Toc494448124"/>
      <w:r>
        <w:rPr>
          <w:rStyle w:val="CharSectno"/>
        </w:rPr>
        <w:t>84C</w:t>
      </w:r>
      <w:r>
        <w:t>.</w:t>
      </w:r>
      <w:r>
        <w:tab/>
        <w:t>Curfew requirement</w:t>
      </w:r>
      <w:bookmarkEnd w:id="209"/>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210" w:name="_Toc494448125"/>
      <w:r>
        <w:rPr>
          <w:rStyle w:val="CharDivNo"/>
        </w:rPr>
        <w:t>Division 2</w:t>
      </w:r>
      <w:r>
        <w:t> — </w:t>
      </w:r>
      <w:r>
        <w:rPr>
          <w:rStyle w:val="CharDivText"/>
        </w:rPr>
        <w:t>Consequences of re</w:t>
      </w:r>
      <w:r>
        <w:rPr>
          <w:rStyle w:val="CharDivText"/>
        </w:rPr>
        <w:noBreakHyphen/>
        <w:t>offending</w:t>
      </w:r>
      <w:bookmarkEnd w:id="210"/>
    </w:p>
    <w:p>
      <w:pPr>
        <w:pStyle w:val="Footnoteheading"/>
      </w:pPr>
      <w:r>
        <w:tab/>
        <w:t>[Heading inserted by No. 27 of 2004 s. 5.]</w:t>
      </w:r>
    </w:p>
    <w:p>
      <w:pPr>
        <w:pStyle w:val="Heading5"/>
      </w:pPr>
      <w:bookmarkStart w:id="211" w:name="_Toc494448126"/>
      <w:r>
        <w:rPr>
          <w:rStyle w:val="CharSectno"/>
        </w:rPr>
        <w:t>84D</w:t>
      </w:r>
      <w:r>
        <w:t>.</w:t>
      </w:r>
      <w:r>
        <w:tab/>
        <w:t>Re</w:t>
      </w:r>
      <w:r>
        <w:noBreakHyphen/>
        <w:t>offender may be dealt with or committed</w:t>
      </w:r>
      <w:bookmarkEnd w:id="211"/>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212" w:name="_Toc494448127"/>
      <w:r>
        <w:rPr>
          <w:rStyle w:val="CharSectno"/>
        </w:rPr>
        <w:t>84E</w:t>
      </w:r>
      <w:r>
        <w:t>.</w:t>
      </w:r>
      <w:r>
        <w:tab/>
        <w:t>Re</w:t>
      </w:r>
      <w:r>
        <w:noBreakHyphen/>
        <w:t>offending, alleging in court</w:t>
      </w:r>
      <w:bookmarkEnd w:id="212"/>
    </w:p>
    <w:p>
      <w:pPr>
        <w:pStyle w:val="Subsection"/>
        <w:spacing w:before="14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CSI imposed on the offender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2 years after the last day of the suspension period.</w:t>
      </w:r>
    </w:p>
    <w:p>
      <w:pPr>
        <w:pStyle w:val="Subsection"/>
        <w:spacing w:before="120"/>
      </w:pPr>
      <w:r>
        <w:tab/>
        <w:t>(3)</w:t>
      </w:r>
      <w:r>
        <w:tab/>
        <w:t xml:space="preserve">The notice may be signed by the CEO (corrections), a police officer, or a person referred to in section 80(2)(a) to (e) of the </w:t>
      </w:r>
      <w:r>
        <w:rPr>
          <w:i/>
        </w:rPr>
        <w:t>Criminal Procedure Act 2004</w:t>
      </w:r>
      <w:r>
        <w:t>.</w:t>
      </w:r>
    </w:p>
    <w:p>
      <w:pPr>
        <w:pStyle w:val="Subsection"/>
        <w:spacing w:before="12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20"/>
      </w:pPr>
      <w:r>
        <w:tab/>
        <w:t>(5)</w:t>
      </w:r>
      <w:r>
        <w:tab/>
        <w:t>If the contents of the notice are verified on oath by the person signing it, a magistrate, on the application of that person, may issue an arrest warrant for the offender.</w:t>
      </w:r>
    </w:p>
    <w:p>
      <w:pPr>
        <w:pStyle w:val="Subsection"/>
        <w:spacing w:before="120"/>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spacing w:before="12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the offender arrested and brought before it.</w:t>
      </w:r>
    </w:p>
    <w:p>
      <w:pPr>
        <w:pStyle w:val="Subsection"/>
        <w:spacing w:before="120"/>
      </w:pPr>
      <w:r>
        <w:tab/>
        <w:t>(9)</w:t>
      </w:r>
      <w:r>
        <w:tab/>
        <w:t>If an offender is arrested under a warrant issued under this section, the offender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84F.</w:t>
      </w:r>
    </w:p>
    <w:p>
      <w:pPr>
        <w:pStyle w:val="Footnotesection"/>
        <w:spacing w:before="80"/>
      </w:pPr>
      <w:r>
        <w:tab/>
        <w:t>[Section 84E inserted by No. 41 of 2006 s. 74(1); amended by No. 46 of 2009 s. 17.]</w:t>
      </w:r>
    </w:p>
    <w:p>
      <w:pPr>
        <w:pStyle w:val="Heading5"/>
        <w:spacing w:before="180"/>
      </w:pPr>
      <w:bookmarkStart w:id="213" w:name="_Toc494448128"/>
      <w:r>
        <w:rPr>
          <w:rStyle w:val="CharSectno"/>
        </w:rPr>
        <w:t>84F</w:t>
      </w:r>
      <w:r>
        <w:t>.</w:t>
      </w:r>
      <w:r>
        <w:tab/>
        <w:t>How re</w:t>
      </w:r>
      <w:r>
        <w:noBreakHyphen/>
        <w:t>offender to be dealt with</w:t>
      </w:r>
      <w:bookmarkEnd w:id="213"/>
    </w:p>
    <w:p>
      <w:pPr>
        <w:pStyle w:val="Subsection"/>
        <w:spacing w:before="120"/>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spacing w:before="60"/>
      </w:pPr>
      <w:r>
        <w:tab/>
        <w:t>(a)</w:t>
      </w:r>
      <w:r>
        <w:tab/>
        <w:t>unless an order under this paragraph, paragraph (b) or section 84L(1)(a) or (b) has already been made, it may order the person to serve the term or terms of imprisonment that were suspended;</w:t>
      </w:r>
    </w:p>
    <w:p>
      <w:pPr>
        <w:pStyle w:val="Indenta"/>
        <w:spacing w:before="60"/>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spacing w:before="60"/>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spacing w:before="60"/>
      </w:pPr>
      <w:r>
        <w:tab/>
        <w:t>(d)</w:t>
      </w:r>
      <w:r>
        <w:tab/>
        <w:t>it may fine the person not more than $6 000 and make no order in respect of the CSI.</w:t>
      </w:r>
    </w:p>
    <w:p>
      <w:pPr>
        <w:pStyle w:val="Subsection"/>
        <w:spacing w:before="120"/>
      </w:pPr>
      <w:r>
        <w:tab/>
        <w:t>(2)</w:t>
      </w:r>
      <w:r>
        <w:tab/>
        <w:t>The powers in subsection (1) may be exercised as often as is necessary.</w:t>
      </w:r>
    </w:p>
    <w:p>
      <w:pPr>
        <w:pStyle w:val="Subsection"/>
        <w:spacing w:before="120"/>
      </w:pPr>
      <w:r>
        <w:tab/>
        <w:t>(3)</w:t>
      </w:r>
      <w:r>
        <w:tab/>
        <w:t>A court must make an order under subsection (1)(a) unless it decides that it would be unjust to do so in view of all the circumstances that have arisen, or have become known, since the CSI was imposed.</w:t>
      </w:r>
    </w:p>
    <w:p>
      <w:pPr>
        <w:pStyle w:val="Subsection"/>
        <w:spacing w:before="140"/>
      </w:pPr>
      <w:r>
        <w:tab/>
        <w:t>(4)</w:t>
      </w:r>
      <w:r>
        <w:tab/>
        <w:t>If a court does not make an order under subsection (1)(a) it must give written reasons for not doing so.</w:t>
      </w:r>
    </w:p>
    <w:p>
      <w:pPr>
        <w:pStyle w:val="Ednotesubsection"/>
      </w:pPr>
      <w:r>
        <w:tab/>
        <w:t>[(5A)</w:t>
      </w:r>
      <w:r>
        <w:tab/>
        <w:t>deleted]</w:t>
      </w:r>
    </w:p>
    <w:p>
      <w:pPr>
        <w:pStyle w:val="Subsection"/>
        <w:spacing w:before="14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spacing w:before="60"/>
      </w:pPr>
      <w:r>
        <w:tab/>
        <w:t>(b)</w:t>
      </w:r>
      <w:r>
        <w:tab/>
        <w:t>the court may make a parole eligibility order,</w:t>
      </w:r>
    </w:p>
    <w:p>
      <w:pPr>
        <w:pStyle w:val="Subsection"/>
        <w:spacing w:before="120"/>
      </w:pPr>
      <w:r>
        <w:tab/>
      </w:r>
      <w:r>
        <w:tab/>
        <w:t>as if the term to be served were a term of imprisonment being imposed by the court.</w:t>
      </w:r>
    </w:p>
    <w:p>
      <w:pPr>
        <w:pStyle w:val="Subsection"/>
        <w:spacing w:before="140"/>
      </w:pPr>
      <w:r>
        <w:tab/>
        <w:t>(6)</w:t>
      </w:r>
      <w:r>
        <w:tab/>
        <w:t>If an order is made under subsection (1)(d), then, unless the suspension period has ended, the sentence of CSI remains in effect and the suspension period continues to elapse.</w:t>
      </w:r>
    </w:p>
    <w:p>
      <w:pPr>
        <w:pStyle w:val="Subsection"/>
        <w:spacing w:before="14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by No. 27 of 2004 s. 5; amended by No. 20 of 2013 s. 129; No. 45 of 2016 s. 70.]</w:t>
      </w:r>
    </w:p>
    <w:p>
      <w:pPr>
        <w:pStyle w:val="Heading3"/>
        <w:keepLines/>
      </w:pPr>
      <w:bookmarkStart w:id="214" w:name="_Toc494448129"/>
      <w:r>
        <w:rPr>
          <w:rStyle w:val="CharDivNo"/>
        </w:rPr>
        <w:t>Division 3</w:t>
      </w:r>
      <w:r>
        <w:t> — </w:t>
      </w:r>
      <w:r>
        <w:rPr>
          <w:rStyle w:val="CharDivText"/>
        </w:rPr>
        <w:t>Amending, cancelling and enforcing CSI requirements</w:t>
      </w:r>
      <w:bookmarkEnd w:id="214"/>
    </w:p>
    <w:p>
      <w:pPr>
        <w:pStyle w:val="Footnoteheading"/>
        <w:keepNext/>
        <w:keepLines/>
        <w:spacing w:before="100"/>
      </w:pPr>
      <w:r>
        <w:tab/>
        <w:t>[Heading inserted by No. 27 of 2004 s. 5.]</w:t>
      </w:r>
    </w:p>
    <w:p>
      <w:pPr>
        <w:pStyle w:val="Heading5"/>
      </w:pPr>
      <w:bookmarkStart w:id="215" w:name="_Toc494448130"/>
      <w:r>
        <w:rPr>
          <w:rStyle w:val="CharSectno"/>
        </w:rPr>
        <w:t>84G</w:t>
      </w:r>
      <w:r>
        <w:t>.</w:t>
      </w:r>
      <w:r>
        <w:tab/>
        <w:t>Term used: CSI requirement</w:t>
      </w:r>
      <w:bookmarkEnd w:id="215"/>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by No. 27 of 2004 s. 5.]</w:t>
      </w:r>
    </w:p>
    <w:p>
      <w:pPr>
        <w:pStyle w:val="Heading5"/>
      </w:pPr>
      <w:bookmarkStart w:id="216" w:name="_Toc494448131"/>
      <w:r>
        <w:rPr>
          <w:rStyle w:val="CharSectno"/>
        </w:rPr>
        <w:t>84H</w:t>
      </w:r>
      <w:r>
        <w:t>.</w:t>
      </w:r>
      <w:r>
        <w:tab/>
        <w:t>Application to amend or cancel CSI requirement</w:t>
      </w:r>
      <w:bookmarkEnd w:id="216"/>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217" w:name="_Toc494448132"/>
      <w:r>
        <w:rPr>
          <w:rStyle w:val="CharSectno"/>
        </w:rPr>
        <w:t>84I</w:t>
      </w:r>
      <w:r>
        <w:t>.</w:t>
      </w:r>
      <w:r>
        <w:tab/>
        <w:t>Court may confirm, amend or cancel CSI requirement</w:t>
      </w:r>
      <w:bookmarkEnd w:id="217"/>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218" w:name="_Toc494448133"/>
      <w:r>
        <w:rPr>
          <w:rStyle w:val="CharSectno"/>
        </w:rPr>
        <w:t>84J</w:t>
      </w:r>
      <w:r>
        <w:t>.</w:t>
      </w:r>
      <w:r>
        <w:tab/>
        <w:t>Breach of CSI requirement, offence</w:t>
      </w:r>
      <w:bookmarkEnd w:id="218"/>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219" w:name="_Toc494448134"/>
      <w:r>
        <w:rPr>
          <w:rStyle w:val="CharSectno"/>
        </w:rPr>
        <w:t>84K</w:t>
      </w:r>
      <w:r>
        <w:t>.</w:t>
      </w:r>
      <w:r>
        <w:tab/>
        <w:t>Offence under s. 84J, procedure and penalty for</w:t>
      </w:r>
      <w:bookmarkEnd w:id="219"/>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by No. 27 of 2004 s. 5; amended by No. 20 of 2013 s. 130.]</w:t>
      </w:r>
    </w:p>
    <w:p>
      <w:pPr>
        <w:pStyle w:val="Heading5"/>
      </w:pPr>
      <w:bookmarkStart w:id="220" w:name="_Toc494448135"/>
      <w:r>
        <w:rPr>
          <w:rStyle w:val="CharSectno"/>
        </w:rPr>
        <w:t>84L</w:t>
      </w:r>
      <w:r>
        <w:t>.</w:t>
      </w:r>
      <w:r>
        <w:tab/>
        <w:t>Additional powers to deal with s. 84J offender</w:t>
      </w:r>
      <w:bookmarkEnd w:id="220"/>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 amended by No. 45 of 2016 s. 71.]</w:t>
      </w:r>
    </w:p>
    <w:p>
      <w:pPr>
        <w:pStyle w:val="Heading5"/>
      </w:pPr>
      <w:bookmarkStart w:id="221" w:name="_Toc494448136"/>
      <w:r>
        <w:rPr>
          <w:rStyle w:val="CharSectno"/>
        </w:rPr>
        <w:t>84M</w:t>
      </w:r>
      <w:r>
        <w:t>.</w:t>
      </w:r>
      <w:r>
        <w:tab/>
        <w:t>Facilitation of proof</w:t>
      </w:r>
      <w:bookmarkEnd w:id="221"/>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222" w:name="_Toc494448137"/>
      <w:r>
        <w:rPr>
          <w:rStyle w:val="CharDivNo"/>
        </w:rPr>
        <w:t>Division 4</w:t>
      </w:r>
      <w:r>
        <w:t> — </w:t>
      </w:r>
      <w:r>
        <w:rPr>
          <w:rStyle w:val="CharDivText"/>
        </w:rPr>
        <w:t>Functions of speciality courts as to CSI</w:t>
      </w:r>
      <w:bookmarkEnd w:id="222"/>
    </w:p>
    <w:p>
      <w:pPr>
        <w:pStyle w:val="Footnoteheading"/>
      </w:pPr>
      <w:r>
        <w:tab/>
        <w:t>[Heading inserted by No. 27 of 2004 s. 5.]</w:t>
      </w:r>
    </w:p>
    <w:p>
      <w:pPr>
        <w:pStyle w:val="Heading5"/>
      </w:pPr>
      <w:bookmarkStart w:id="223" w:name="_Toc494448138"/>
      <w:r>
        <w:rPr>
          <w:rStyle w:val="CharSectno"/>
        </w:rPr>
        <w:t>84N</w:t>
      </w:r>
      <w:r>
        <w:t>.</w:t>
      </w:r>
      <w:r>
        <w:tab/>
        <w:t>Application of this Division</w:t>
      </w:r>
      <w:bookmarkEnd w:id="223"/>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224" w:name="_Toc494448139"/>
      <w:r>
        <w:rPr>
          <w:rStyle w:val="CharSectno"/>
        </w:rPr>
        <w:t>84O</w:t>
      </w:r>
      <w:r>
        <w:t>.</w:t>
      </w:r>
      <w:r>
        <w:tab/>
        <w:t>Speciality court may direct offender on CSI to appear</w:t>
      </w:r>
      <w:bookmarkEnd w:id="224"/>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225" w:name="_Toc494448140"/>
      <w:r>
        <w:rPr>
          <w:rStyle w:val="CharSectno"/>
        </w:rPr>
        <w:t>84P</w:t>
      </w:r>
      <w:r>
        <w:t>.</w:t>
      </w:r>
      <w:r>
        <w:tab/>
        <w:t>Speciality court to deal with re</w:t>
      </w:r>
      <w:r>
        <w:noBreakHyphen/>
        <w:t>offender</w:t>
      </w:r>
      <w:bookmarkEnd w:id="225"/>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226" w:name="_Toc494448141"/>
      <w:r>
        <w:rPr>
          <w:rStyle w:val="CharSectno"/>
        </w:rPr>
        <w:t>84Q</w:t>
      </w:r>
      <w:r>
        <w:t>.</w:t>
      </w:r>
      <w:r>
        <w:tab/>
        <w:t>Speciality court to deal with application to amend or cancel CSI</w:t>
      </w:r>
      <w:bookmarkEnd w:id="226"/>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227" w:name="_Toc494448142"/>
      <w:r>
        <w:rPr>
          <w:rStyle w:val="CharSectno"/>
        </w:rPr>
        <w:t>84R</w:t>
      </w:r>
      <w:r>
        <w:t>.</w:t>
      </w:r>
      <w:r>
        <w:tab/>
        <w:t>Speciality court to deal with proceedings for breaches</w:t>
      </w:r>
      <w:bookmarkEnd w:id="227"/>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228" w:name="_Toc494448143"/>
      <w:r>
        <w:rPr>
          <w:rStyle w:val="CharPartNo"/>
        </w:rPr>
        <w:t>Part 13</w:t>
      </w:r>
      <w:r>
        <w:t> — </w:t>
      </w:r>
      <w:r>
        <w:rPr>
          <w:rStyle w:val="CharPartText"/>
        </w:rPr>
        <w:t>Imprisonment</w:t>
      </w:r>
      <w:bookmarkEnd w:id="228"/>
    </w:p>
    <w:p>
      <w:pPr>
        <w:pStyle w:val="Heading3"/>
        <w:spacing w:before="180"/>
      </w:pPr>
      <w:bookmarkStart w:id="229" w:name="_Toc494448144"/>
      <w:r>
        <w:rPr>
          <w:rStyle w:val="CharDivNo"/>
        </w:rPr>
        <w:t>Division 1</w:t>
      </w:r>
      <w:r>
        <w:rPr>
          <w:snapToGrid w:val="0"/>
        </w:rPr>
        <w:t> — </w:t>
      </w:r>
      <w:r>
        <w:rPr>
          <w:rStyle w:val="CharDivText"/>
        </w:rPr>
        <w:t>Preliminary</w:t>
      </w:r>
      <w:bookmarkEnd w:id="229"/>
    </w:p>
    <w:p>
      <w:pPr>
        <w:pStyle w:val="Heading5"/>
        <w:spacing w:before="180"/>
        <w:rPr>
          <w:snapToGrid w:val="0"/>
        </w:rPr>
      </w:pPr>
      <w:bookmarkStart w:id="230" w:name="_Toc494448145"/>
      <w:r>
        <w:rPr>
          <w:rStyle w:val="CharSectno"/>
        </w:rPr>
        <w:t>85</w:t>
      </w:r>
      <w:r>
        <w:rPr>
          <w:snapToGrid w:val="0"/>
        </w:rPr>
        <w:t>.</w:t>
      </w:r>
      <w:r>
        <w:rPr>
          <w:snapToGrid w:val="0"/>
        </w:rPr>
        <w:tab/>
        <w:t>Terms used and calculations</w:t>
      </w:r>
      <w:bookmarkEnd w:id="230"/>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by No. 29 of 1998 s. 18; No. 50 of 2003 s. 16; No. 27 of 2004 s. 6(4); No. 29 of 2008 s. 22(1); No. 6 of 2014 s. 4; No. 32 of 2015 s. 4; No. 45 of 2016 s. 72.]</w:t>
      </w:r>
    </w:p>
    <w:p>
      <w:pPr>
        <w:pStyle w:val="Heading3"/>
        <w:keepNext w:val="0"/>
        <w:widowControl w:val="0"/>
      </w:pPr>
      <w:bookmarkStart w:id="231" w:name="_Toc494448146"/>
      <w:r>
        <w:rPr>
          <w:rStyle w:val="CharDivNo"/>
        </w:rPr>
        <w:t>Division 2</w:t>
      </w:r>
      <w:r>
        <w:rPr>
          <w:snapToGrid w:val="0"/>
        </w:rPr>
        <w:t> — </w:t>
      </w:r>
      <w:r>
        <w:rPr>
          <w:rStyle w:val="CharDivText"/>
        </w:rPr>
        <w:t>Imposing imprisonment</w:t>
      </w:r>
      <w:bookmarkEnd w:id="231"/>
    </w:p>
    <w:p>
      <w:pPr>
        <w:pStyle w:val="Heading5"/>
        <w:keepNext w:val="0"/>
        <w:keepLines w:val="0"/>
        <w:spacing w:before="240"/>
        <w:rPr>
          <w:snapToGrid w:val="0"/>
        </w:rPr>
      </w:pPr>
      <w:bookmarkStart w:id="232" w:name="_Toc494448147"/>
      <w:r>
        <w:rPr>
          <w:rStyle w:val="CharSectno"/>
        </w:rPr>
        <w:t>86</w:t>
      </w:r>
      <w:r>
        <w:rPr>
          <w:snapToGrid w:val="0"/>
        </w:rPr>
        <w:t>.</w:t>
      </w:r>
      <w:r>
        <w:rPr>
          <w:snapToGrid w:val="0"/>
        </w:rPr>
        <w:tab/>
        <w:t>Term of 6 months or less not to be imposed</w:t>
      </w:r>
      <w:bookmarkEnd w:id="232"/>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spacing w:before="180"/>
        <w:rPr>
          <w:snapToGrid w:val="0"/>
        </w:rPr>
      </w:pPr>
      <w:bookmarkStart w:id="233" w:name="_Toc494448148"/>
      <w:r>
        <w:rPr>
          <w:rStyle w:val="CharSectno"/>
        </w:rPr>
        <w:t>87</w:t>
      </w:r>
      <w:r>
        <w:rPr>
          <w:snapToGrid w:val="0"/>
        </w:rPr>
        <w:t>.</w:t>
      </w:r>
      <w:r>
        <w:rPr>
          <w:snapToGrid w:val="0"/>
        </w:rPr>
        <w:tab/>
        <w:t>Time on remand may be taken into account</w:t>
      </w:r>
      <w:bookmarkEnd w:id="233"/>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by No. 3 of 2008 s. 20; No. 45 of 2016 s. 74.]</w:t>
      </w:r>
    </w:p>
    <w:p>
      <w:pPr>
        <w:pStyle w:val="Heading5"/>
        <w:spacing w:before="180"/>
        <w:rPr>
          <w:snapToGrid w:val="0"/>
        </w:rPr>
      </w:pPr>
      <w:bookmarkStart w:id="234" w:name="_Toc494448149"/>
      <w:r>
        <w:rPr>
          <w:rStyle w:val="CharSectno"/>
        </w:rPr>
        <w:t>88</w:t>
      </w:r>
      <w:r>
        <w:rPr>
          <w:snapToGrid w:val="0"/>
        </w:rPr>
        <w:t>.</w:t>
      </w:r>
      <w:r>
        <w:rPr>
          <w:snapToGrid w:val="0"/>
        </w:rPr>
        <w:tab/>
        <w:t>Concurrent, cumulative or partly cumulative terms</w:t>
      </w:r>
      <w:bookmarkEnd w:id="234"/>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235" w:name="_Toc494448150"/>
      <w:r>
        <w:rPr>
          <w:rStyle w:val="CharSectno"/>
        </w:rPr>
        <w:t>89</w:t>
      </w:r>
      <w:r>
        <w:t>.</w:t>
      </w:r>
      <w:r>
        <w:tab/>
        <w:t>Parole eligibility order, court may make</w:t>
      </w:r>
      <w:bookmarkEnd w:id="235"/>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 No. 45 of 2016 s. 19; No. 45 of 2016 s. 75.]</w:t>
      </w:r>
    </w:p>
    <w:p>
      <w:pPr>
        <w:pStyle w:val="Heading5"/>
      </w:pPr>
      <w:bookmarkStart w:id="236" w:name="_Toc494448151"/>
      <w:r>
        <w:rPr>
          <w:rStyle w:val="CharSectno"/>
        </w:rPr>
        <w:t>90</w:t>
      </w:r>
      <w:r>
        <w:t>.</w:t>
      </w:r>
      <w:r>
        <w:tab/>
        <w:t>Life imprisonment for murder, imposing</w:t>
      </w:r>
      <w:bookmarkEnd w:id="236"/>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 amended by No. 25 of 2015 s. 24.]</w:t>
      </w:r>
    </w:p>
    <w:p>
      <w:pPr>
        <w:pStyle w:val="Ednotesection"/>
      </w:pPr>
      <w:r>
        <w:t>[</w:t>
      </w:r>
      <w:r>
        <w:rPr>
          <w:b/>
          <w:bCs/>
        </w:rPr>
        <w:t>91.</w:t>
      </w:r>
      <w:r>
        <w:rPr>
          <w:b/>
          <w:bCs/>
        </w:rPr>
        <w:tab/>
      </w:r>
      <w:r>
        <w:t>Deleted by No. 29 of 2008 s. 19.]</w:t>
      </w:r>
    </w:p>
    <w:p>
      <w:pPr>
        <w:pStyle w:val="Heading3"/>
        <w:keepNext w:val="0"/>
        <w:spacing w:before="180"/>
      </w:pPr>
      <w:bookmarkStart w:id="237" w:name="_Toc494448152"/>
      <w:r>
        <w:rPr>
          <w:rStyle w:val="CharDivNo"/>
        </w:rPr>
        <w:t>Division 3</w:t>
      </w:r>
      <w:r>
        <w:rPr>
          <w:snapToGrid w:val="0"/>
        </w:rPr>
        <w:t> — </w:t>
      </w:r>
      <w:r>
        <w:rPr>
          <w:rStyle w:val="CharDivText"/>
        </w:rPr>
        <w:t>Release from imprisonment</w:t>
      </w:r>
      <w:bookmarkEnd w:id="237"/>
    </w:p>
    <w:p>
      <w:pPr>
        <w:pStyle w:val="Ednotesection"/>
      </w:pPr>
      <w:r>
        <w:t>[</w:t>
      </w:r>
      <w:r>
        <w:rPr>
          <w:b/>
        </w:rPr>
        <w:t>92.</w:t>
      </w:r>
      <w:r>
        <w:tab/>
        <w:t>Deleted by No. 50 of 2003 s. 19.]</w:t>
      </w:r>
    </w:p>
    <w:p>
      <w:pPr>
        <w:pStyle w:val="Heading5"/>
      </w:pPr>
      <w:bookmarkStart w:id="238" w:name="_Toc494448153"/>
      <w:r>
        <w:rPr>
          <w:rStyle w:val="CharSectno"/>
        </w:rPr>
        <w:t>93</w:t>
      </w:r>
      <w:r>
        <w:t>.</w:t>
      </w:r>
      <w:r>
        <w:tab/>
        <w:t>Release from parole term</w:t>
      </w:r>
      <w:bookmarkEnd w:id="238"/>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 amended by No. 6 of 2014 s. 5; No. 32 of 2015 s. 5.]</w:t>
      </w:r>
    </w:p>
    <w:p>
      <w:pPr>
        <w:pStyle w:val="Heading5"/>
        <w:spacing w:before="180"/>
      </w:pPr>
      <w:bookmarkStart w:id="239" w:name="_Toc494448154"/>
      <w:r>
        <w:rPr>
          <w:rStyle w:val="CharSectno"/>
        </w:rPr>
        <w:t>94A</w:t>
      </w:r>
      <w:r>
        <w:t>.</w:t>
      </w:r>
      <w:r>
        <w:tab/>
        <w:t xml:space="preserve">Release on parole of prisoners subject to </w:t>
      </w:r>
      <w:r>
        <w:rPr>
          <w:i/>
        </w:rPr>
        <w:t>Prisoners (Interstate Transfer) Act 1983</w:t>
      </w:r>
      <w:bookmarkEnd w:id="239"/>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by No. 32 of 2015 s. 6.]</w:t>
      </w:r>
    </w:p>
    <w:p>
      <w:pPr>
        <w:pStyle w:val="Heading5"/>
      </w:pPr>
      <w:bookmarkStart w:id="240" w:name="_Toc494448155"/>
      <w:r>
        <w:rPr>
          <w:rStyle w:val="CharSectno"/>
        </w:rPr>
        <w:t>94</w:t>
      </w:r>
      <w:r>
        <w:t>.</w:t>
      </w:r>
      <w:r>
        <w:tab/>
        <w:t>Aggregation of parole terms for certain purposes</w:t>
      </w:r>
      <w:bookmarkEnd w:id="240"/>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Subsection"/>
        <w:spacing w:after="600"/>
        <w:rPr>
          <w:snapToGrid w:val="0"/>
        </w:rPr>
      </w:pPr>
      <w:r>
        <w:rPr>
          <w:snapToGrid w:val="0"/>
        </w:rPr>
        <w:br w:type="page"/>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keepNext w:val="0"/>
        <w:keepLines w:val="0"/>
        <w:pageBreakBefore/>
        <w:spacing w:before="0"/>
      </w:pPr>
      <w:bookmarkStart w:id="241" w:name="_Toc494448156"/>
      <w:r>
        <w:rPr>
          <w:rStyle w:val="CharSectno"/>
        </w:rPr>
        <w:t>95A</w:t>
      </w:r>
      <w:r>
        <w:t>.</w:t>
      </w:r>
      <w:r>
        <w:tab/>
        <w:t>Eligibility for parole where certain mandatory minimum sentences imposed</w:t>
      </w:r>
      <w:bookmarkEnd w:id="241"/>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pPr>
      <w:r>
        <w:tab/>
        <w:t>[Section 95A inserted by No. 6 of 2014 s. 6.]</w:t>
      </w:r>
    </w:p>
    <w:p>
      <w:pPr>
        <w:pStyle w:val="Heading5"/>
        <w:spacing w:before="800"/>
      </w:pPr>
      <w:bookmarkStart w:id="242" w:name="_Toc494448157"/>
      <w:r>
        <w:rPr>
          <w:rStyle w:val="CharSectno"/>
        </w:rPr>
        <w:t>95</w:t>
      </w:r>
      <w:r>
        <w:t>.</w:t>
      </w:r>
      <w:r>
        <w:tab/>
        <w:t>Release from fixed term that is not parole term</w:t>
      </w:r>
      <w:bookmarkEnd w:id="242"/>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243" w:name="_Toc494448158"/>
      <w:r>
        <w:rPr>
          <w:rStyle w:val="CharSectno"/>
        </w:rPr>
        <w:t>96</w:t>
      </w:r>
      <w:r>
        <w:t>.</w:t>
      </w:r>
      <w:r>
        <w:tab/>
        <w:t>Release from life imprisonment</w:t>
      </w:r>
      <w:bookmarkEnd w:id="243"/>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244" w:name="_Toc494448159"/>
      <w:r>
        <w:rPr>
          <w:rStyle w:val="CharDivNo"/>
        </w:rPr>
        <w:t>Division 4</w:t>
      </w:r>
      <w:r>
        <w:rPr>
          <w:snapToGrid w:val="0"/>
        </w:rPr>
        <w:t> — </w:t>
      </w:r>
      <w:r>
        <w:rPr>
          <w:rStyle w:val="CharDivText"/>
        </w:rPr>
        <w:t>Miscellaneous</w:t>
      </w:r>
      <w:bookmarkEnd w:id="244"/>
    </w:p>
    <w:p>
      <w:pPr>
        <w:pStyle w:val="Heading5"/>
        <w:rPr>
          <w:snapToGrid w:val="0"/>
        </w:rPr>
      </w:pPr>
      <w:bookmarkStart w:id="245" w:name="_Toc494448160"/>
      <w:r>
        <w:rPr>
          <w:rStyle w:val="CharSectno"/>
        </w:rPr>
        <w:t>97</w:t>
      </w:r>
      <w:r>
        <w:rPr>
          <w:snapToGrid w:val="0"/>
        </w:rPr>
        <w:t>.</w:t>
      </w:r>
      <w:r>
        <w:rPr>
          <w:snapToGrid w:val="0"/>
        </w:rPr>
        <w:tab/>
      </w:r>
      <w:r>
        <w:rPr>
          <w:i/>
          <w:snapToGrid w:val="0"/>
        </w:rPr>
        <w:t>Sentence Administration Act 2003</w:t>
      </w:r>
      <w:r>
        <w:rPr>
          <w:snapToGrid w:val="0"/>
        </w:rPr>
        <w:t>, operation of</w:t>
      </w:r>
      <w:bookmarkEnd w:id="245"/>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5"/>
      </w:pPr>
      <w:bookmarkStart w:id="246" w:name="_Toc494448161"/>
      <w:r>
        <w:rPr>
          <w:rStyle w:val="CharSectno"/>
        </w:rPr>
        <w:t>97A</w:t>
      </w:r>
      <w:r>
        <w:t>.</w:t>
      </w:r>
      <w:r>
        <w:tab/>
        <w:t xml:space="preserve">Declaration of serious violent offence for purposes of </w:t>
      </w:r>
      <w:r>
        <w:rPr>
          <w:i/>
        </w:rPr>
        <w:t>Sentence Administration Act 2003</w:t>
      </w:r>
      <w:r>
        <w:t xml:space="preserve"> Part 5A</w:t>
      </w:r>
      <w:bookmarkEnd w:id="246"/>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rPr>
        <w:t>Sentence Administration Act 2003</w:t>
      </w:r>
      <w:r>
        <w:t xml:space="preserve"> Schedule 4;</w:t>
      </w:r>
    </w:p>
    <w:p>
      <w:pPr>
        <w:pStyle w:val="Defstart"/>
      </w:pPr>
      <w:r>
        <w:tab/>
      </w:r>
      <w:r>
        <w:rPr>
          <w:rStyle w:val="CharDefText"/>
        </w:rPr>
        <w:t>victim</w:t>
      </w:r>
      <w:r>
        <w:t xml:space="preserve"> has the meaning given in section 13.</w:t>
      </w:r>
    </w:p>
    <w:p>
      <w:pPr>
        <w:pStyle w:val="Subsection"/>
      </w:pPr>
      <w:r>
        <w:tab/>
        <w:t>(2)</w:t>
      </w:r>
      <w:r>
        <w:tab/>
        <w:t>This section applies if a court is sentencing an offender to imprisonment for an indictable offence.</w:t>
      </w:r>
    </w:p>
    <w:p>
      <w:pPr>
        <w:pStyle w:val="Subsection"/>
      </w:pPr>
      <w:r>
        <w:tab/>
        <w:t>(3)</w:t>
      </w:r>
      <w:r>
        <w:tab/>
        <w:t xml:space="preserve">The court may, for the purposes of the </w:t>
      </w:r>
      <w:r>
        <w:rPr>
          <w:i/>
        </w:rPr>
        <w:t>Sentence Administration Act 2003</w:t>
      </w:r>
      <w:r>
        <w:t xml:space="preserve"> Part 5A, declare the offence to be a serious violent offence if the offence — </w:t>
      </w:r>
    </w:p>
    <w:p>
      <w:pPr>
        <w:pStyle w:val="Indenta"/>
      </w:pPr>
      <w:r>
        <w:tab/>
        <w:t>(a)</w:t>
      </w:r>
      <w:r>
        <w:tab/>
        <w:t>involved the use of, or counselling or procuring the use of, or conspiring or attempting to use, serious violence against another person; or</w:t>
      </w:r>
    </w:p>
    <w:p>
      <w:pPr>
        <w:pStyle w:val="Indenta"/>
      </w:pPr>
      <w:r>
        <w:tab/>
        <w:t>(b)</w:t>
      </w:r>
      <w:r>
        <w:tab/>
        <w:t>resulted in serious harm to, or the death of, another person.</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Footnotesection"/>
      </w:pPr>
      <w:r>
        <w:tab/>
        <w:t>[Section 97A inserted by No. 45 of 2016 s. 20; amended by No. 6 of 2017 s. 12(2)-(4).]</w:t>
      </w:r>
    </w:p>
    <w:p>
      <w:pPr>
        <w:pStyle w:val="Heading2"/>
      </w:pPr>
      <w:bookmarkStart w:id="247" w:name="_Toc494448162"/>
      <w:r>
        <w:rPr>
          <w:rStyle w:val="CharPartNo"/>
        </w:rPr>
        <w:t>Part 14</w:t>
      </w:r>
      <w:r>
        <w:rPr>
          <w:rStyle w:val="CharDivNo"/>
        </w:rPr>
        <w:t> </w:t>
      </w:r>
      <w:r>
        <w:t>—</w:t>
      </w:r>
      <w:r>
        <w:rPr>
          <w:rStyle w:val="CharDivText"/>
        </w:rPr>
        <w:t> </w:t>
      </w:r>
      <w:r>
        <w:rPr>
          <w:rStyle w:val="CharPartText"/>
        </w:rPr>
        <w:t>Indefinite imprisonment</w:t>
      </w:r>
      <w:bookmarkEnd w:id="247"/>
    </w:p>
    <w:p>
      <w:pPr>
        <w:pStyle w:val="Heading5"/>
        <w:spacing w:before="180"/>
        <w:rPr>
          <w:snapToGrid w:val="0"/>
        </w:rPr>
      </w:pPr>
      <w:bookmarkStart w:id="248" w:name="_Toc494448163"/>
      <w:r>
        <w:rPr>
          <w:rStyle w:val="CharSectno"/>
        </w:rPr>
        <w:t>98</w:t>
      </w:r>
      <w:r>
        <w:rPr>
          <w:snapToGrid w:val="0"/>
        </w:rPr>
        <w:t>.</w:t>
      </w:r>
      <w:r>
        <w:rPr>
          <w:snapToGrid w:val="0"/>
        </w:rPr>
        <w:tab/>
        <w:t>Indefinite imprisonment, superior court may impose</w:t>
      </w:r>
      <w:bookmarkEnd w:id="248"/>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made in respect of the offender under the </w:t>
      </w:r>
      <w:r>
        <w:rPr>
          <w:i/>
        </w:rPr>
        <w:t>Dangerous Sexual Offenders Act 2006</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by No. 17 of 2016 s. 55; No. 45 of 2016 s. 76.]</w:t>
      </w:r>
    </w:p>
    <w:p>
      <w:pPr>
        <w:pStyle w:val="Heading5"/>
        <w:rPr>
          <w:snapToGrid w:val="0"/>
        </w:rPr>
      </w:pPr>
      <w:bookmarkStart w:id="249" w:name="_Toc494448164"/>
      <w:r>
        <w:rPr>
          <w:rStyle w:val="CharSectno"/>
        </w:rPr>
        <w:t>99</w:t>
      </w:r>
      <w:r>
        <w:rPr>
          <w:snapToGrid w:val="0"/>
        </w:rPr>
        <w:t>.</w:t>
      </w:r>
      <w:r>
        <w:rPr>
          <w:snapToGrid w:val="0"/>
        </w:rPr>
        <w:tab/>
        <w:t>Other terms not precluded by indefinite imprisonment</w:t>
      </w:r>
      <w:bookmarkEnd w:id="249"/>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250" w:name="_Toc494448165"/>
      <w:r>
        <w:rPr>
          <w:rStyle w:val="CharSectno"/>
        </w:rPr>
        <w:t>100</w:t>
      </w:r>
      <w:r>
        <w:rPr>
          <w:snapToGrid w:val="0"/>
        </w:rPr>
        <w:t>.</w:t>
      </w:r>
      <w:r>
        <w:rPr>
          <w:snapToGrid w:val="0"/>
        </w:rPr>
        <w:tab/>
        <w:t>When indefinite imprisonment commences</w:t>
      </w:r>
      <w:bookmarkEnd w:id="250"/>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251" w:name="_Toc494448166"/>
      <w:r>
        <w:rPr>
          <w:rStyle w:val="CharSectno"/>
        </w:rPr>
        <w:t>101</w:t>
      </w:r>
      <w:r>
        <w:rPr>
          <w:snapToGrid w:val="0"/>
        </w:rPr>
        <w:t>.</w:t>
      </w:r>
      <w:r>
        <w:rPr>
          <w:snapToGrid w:val="0"/>
        </w:rPr>
        <w:tab/>
        <w:t>Release from indefinite imprisonment</w:t>
      </w:r>
      <w:bookmarkEnd w:id="251"/>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252" w:name="_Toc494448167"/>
      <w:r>
        <w:rPr>
          <w:rStyle w:val="CharPartNo"/>
        </w:rPr>
        <w:t>Part 15</w:t>
      </w:r>
      <w:r>
        <w:t> — </w:t>
      </w:r>
      <w:r>
        <w:rPr>
          <w:rStyle w:val="CharPartText"/>
        </w:rPr>
        <w:t>Other orders forming part of a sentence</w:t>
      </w:r>
      <w:bookmarkEnd w:id="252"/>
    </w:p>
    <w:p>
      <w:pPr>
        <w:pStyle w:val="Heading3"/>
      </w:pPr>
      <w:bookmarkStart w:id="253" w:name="_Toc494448168"/>
      <w:r>
        <w:rPr>
          <w:rStyle w:val="CharDivNo"/>
        </w:rPr>
        <w:t>Division 1</w:t>
      </w:r>
      <w:r>
        <w:rPr>
          <w:snapToGrid w:val="0"/>
        </w:rPr>
        <w:t> — </w:t>
      </w:r>
      <w:r>
        <w:rPr>
          <w:rStyle w:val="CharDivText"/>
        </w:rPr>
        <w:t>General matters</w:t>
      </w:r>
      <w:bookmarkEnd w:id="253"/>
    </w:p>
    <w:p>
      <w:pPr>
        <w:pStyle w:val="Heading5"/>
        <w:rPr>
          <w:snapToGrid w:val="0"/>
        </w:rPr>
      </w:pPr>
      <w:bookmarkStart w:id="254" w:name="_Toc494448169"/>
      <w:r>
        <w:rPr>
          <w:rStyle w:val="CharSectno"/>
        </w:rPr>
        <w:t>102</w:t>
      </w:r>
      <w:r>
        <w:rPr>
          <w:snapToGrid w:val="0"/>
        </w:rPr>
        <w:t>.</w:t>
      </w:r>
      <w:r>
        <w:rPr>
          <w:snapToGrid w:val="0"/>
        </w:rPr>
        <w:tab/>
        <w:t>General provisions</w:t>
      </w:r>
      <w:bookmarkEnd w:id="254"/>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255" w:name="_Toc494448170"/>
      <w:r>
        <w:rPr>
          <w:rStyle w:val="CharSectno"/>
        </w:rPr>
        <w:t>103</w:t>
      </w:r>
      <w:r>
        <w:rPr>
          <w:snapToGrid w:val="0"/>
        </w:rPr>
        <w:t>.</w:t>
      </w:r>
      <w:r>
        <w:rPr>
          <w:snapToGrid w:val="0"/>
        </w:rPr>
        <w:tab/>
        <w:t>Disqualification order, calculation of term of</w:t>
      </w:r>
      <w:bookmarkEnd w:id="255"/>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256" w:name="_Toc494448171"/>
      <w:r>
        <w:rPr>
          <w:rStyle w:val="CharSectno"/>
        </w:rPr>
        <w:t>104</w:t>
      </w:r>
      <w:r>
        <w:rPr>
          <w:snapToGrid w:val="0"/>
        </w:rPr>
        <w:t>.</w:t>
      </w:r>
      <w:r>
        <w:rPr>
          <w:snapToGrid w:val="0"/>
        </w:rPr>
        <w:tab/>
        <w:t>Disqualification may be for life</w:t>
      </w:r>
      <w:bookmarkEnd w:id="256"/>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257" w:name="_Toc494448172"/>
      <w:r>
        <w:rPr>
          <w:rStyle w:val="CharDivNo"/>
        </w:rPr>
        <w:t>Division 2</w:t>
      </w:r>
      <w:r>
        <w:rPr>
          <w:snapToGrid w:val="0"/>
        </w:rPr>
        <w:t> — </w:t>
      </w:r>
      <w:r>
        <w:rPr>
          <w:rStyle w:val="CharDivText"/>
        </w:rPr>
        <w:t>Disqualification orders</w:t>
      </w:r>
      <w:bookmarkEnd w:id="257"/>
    </w:p>
    <w:p>
      <w:pPr>
        <w:pStyle w:val="Heading5"/>
        <w:rPr>
          <w:snapToGrid w:val="0"/>
        </w:rPr>
      </w:pPr>
      <w:bookmarkStart w:id="258" w:name="_Toc494448173"/>
      <w:r>
        <w:rPr>
          <w:rStyle w:val="CharSectno"/>
        </w:rPr>
        <w:t>105</w:t>
      </w:r>
      <w:r>
        <w:rPr>
          <w:snapToGrid w:val="0"/>
        </w:rPr>
        <w:t>.</w:t>
      </w:r>
      <w:r>
        <w:rPr>
          <w:snapToGrid w:val="0"/>
        </w:rPr>
        <w:tab/>
        <w:t>Driver’s licence disqualification</w:t>
      </w:r>
      <w:bookmarkEnd w:id="258"/>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by No. 76 of 1996 s. 42; No. 57 of 1999 s. 37; No. 7 of 2002 s. 64; No. 8 of 2012 s. 176.]</w:t>
      </w:r>
    </w:p>
    <w:p>
      <w:pPr>
        <w:pStyle w:val="Heading5"/>
        <w:rPr>
          <w:snapToGrid w:val="0"/>
        </w:rPr>
      </w:pPr>
      <w:bookmarkStart w:id="259" w:name="_Toc494448174"/>
      <w:r>
        <w:rPr>
          <w:rStyle w:val="CharSectno"/>
        </w:rPr>
        <w:t>106</w:t>
      </w:r>
      <w:r>
        <w:rPr>
          <w:snapToGrid w:val="0"/>
        </w:rPr>
        <w:t>.</w:t>
      </w:r>
      <w:r>
        <w:rPr>
          <w:snapToGrid w:val="0"/>
        </w:rPr>
        <w:tab/>
        <w:t>Firearms licence etc. disqualification</w:t>
      </w:r>
      <w:bookmarkEnd w:id="259"/>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260" w:name="_Toc494448175"/>
      <w:r>
        <w:rPr>
          <w:rStyle w:val="CharSectno"/>
        </w:rPr>
        <w:t>107</w:t>
      </w:r>
      <w:r>
        <w:rPr>
          <w:snapToGrid w:val="0"/>
        </w:rPr>
        <w:t>.</w:t>
      </w:r>
      <w:r>
        <w:rPr>
          <w:snapToGrid w:val="0"/>
        </w:rPr>
        <w:tab/>
        <w:t>Marine qualification disqualification</w:t>
      </w:r>
      <w:bookmarkEnd w:id="260"/>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261" w:name="_Toc494448176"/>
      <w:r>
        <w:rPr>
          <w:rStyle w:val="CharSectno"/>
        </w:rPr>
        <w:t>108</w:t>
      </w:r>
      <w:r>
        <w:rPr>
          <w:snapToGrid w:val="0"/>
        </w:rPr>
        <w:t>.</w:t>
      </w:r>
      <w:r>
        <w:rPr>
          <w:snapToGrid w:val="0"/>
        </w:rPr>
        <w:tab/>
        <w:t>Passport, surrender of etc.</w:t>
      </w:r>
      <w:bookmarkEnd w:id="261"/>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by No. 17 of 2014 s. 37(3) and (4).]</w:t>
      </w:r>
    </w:p>
    <w:p>
      <w:pPr>
        <w:pStyle w:val="Heading2"/>
      </w:pPr>
      <w:bookmarkStart w:id="262" w:name="_Toc494448177"/>
      <w:r>
        <w:rPr>
          <w:rStyle w:val="CharPartNo"/>
        </w:rPr>
        <w:t>Part 16</w:t>
      </w:r>
      <w:r>
        <w:t> — </w:t>
      </w:r>
      <w:r>
        <w:rPr>
          <w:rStyle w:val="CharPartText"/>
        </w:rPr>
        <w:t>Reparation orders</w:t>
      </w:r>
      <w:bookmarkEnd w:id="262"/>
    </w:p>
    <w:p>
      <w:pPr>
        <w:pStyle w:val="Heading3"/>
      </w:pPr>
      <w:bookmarkStart w:id="263" w:name="_Toc494448178"/>
      <w:r>
        <w:rPr>
          <w:rStyle w:val="CharDivNo"/>
        </w:rPr>
        <w:t>Division 1</w:t>
      </w:r>
      <w:r>
        <w:rPr>
          <w:snapToGrid w:val="0"/>
        </w:rPr>
        <w:t> — </w:t>
      </w:r>
      <w:r>
        <w:rPr>
          <w:rStyle w:val="CharDivText"/>
        </w:rPr>
        <w:t>General matters</w:t>
      </w:r>
      <w:bookmarkEnd w:id="263"/>
    </w:p>
    <w:p>
      <w:pPr>
        <w:pStyle w:val="Heading5"/>
        <w:rPr>
          <w:snapToGrid w:val="0"/>
        </w:rPr>
      </w:pPr>
      <w:bookmarkStart w:id="264" w:name="_Toc494448179"/>
      <w:r>
        <w:rPr>
          <w:rStyle w:val="CharSectno"/>
        </w:rPr>
        <w:t>109</w:t>
      </w:r>
      <w:r>
        <w:rPr>
          <w:snapToGrid w:val="0"/>
        </w:rPr>
        <w:t>.</w:t>
      </w:r>
      <w:r>
        <w:rPr>
          <w:snapToGrid w:val="0"/>
        </w:rPr>
        <w:tab/>
        <w:t>Term used: reparation order</w:t>
      </w:r>
      <w:bookmarkEnd w:id="264"/>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65" w:name="_Toc494448180"/>
      <w:r>
        <w:rPr>
          <w:rStyle w:val="CharSectno"/>
        </w:rPr>
        <w:t>110</w:t>
      </w:r>
      <w:r>
        <w:rPr>
          <w:snapToGrid w:val="0"/>
        </w:rPr>
        <w:t>.</w:t>
      </w:r>
      <w:r>
        <w:rPr>
          <w:snapToGrid w:val="0"/>
        </w:rPr>
        <w:tab/>
        <w:t>General provisions</w:t>
      </w:r>
      <w:bookmarkEnd w:id="265"/>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66" w:name="_Toc494448181"/>
      <w:r>
        <w:rPr>
          <w:rStyle w:val="CharSectno"/>
        </w:rPr>
        <w:t>111</w:t>
      </w:r>
      <w:r>
        <w:rPr>
          <w:snapToGrid w:val="0"/>
        </w:rPr>
        <w:t>.</w:t>
      </w:r>
      <w:r>
        <w:rPr>
          <w:snapToGrid w:val="0"/>
        </w:rPr>
        <w:tab/>
        <w:t>Making a reparation order</w:t>
      </w:r>
      <w:bookmarkEnd w:id="266"/>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267" w:name="_Toc494448182"/>
      <w:r>
        <w:rPr>
          <w:rStyle w:val="CharSectno"/>
        </w:rPr>
        <w:t>112</w:t>
      </w:r>
      <w:r>
        <w:rPr>
          <w:snapToGrid w:val="0"/>
        </w:rPr>
        <w:t>.</w:t>
      </w:r>
      <w:r>
        <w:rPr>
          <w:snapToGrid w:val="0"/>
        </w:rPr>
        <w:tab/>
        <w:t>Facts relevant to making reparation order</w:t>
      </w:r>
      <w:bookmarkEnd w:id="267"/>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268" w:name="_Toc494448183"/>
      <w:r>
        <w:rPr>
          <w:rStyle w:val="CharSectno"/>
        </w:rPr>
        <w:t>113</w:t>
      </w:r>
      <w:r>
        <w:rPr>
          <w:snapToGrid w:val="0"/>
        </w:rPr>
        <w:t>.</w:t>
      </w:r>
      <w:r>
        <w:rPr>
          <w:snapToGrid w:val="0"/>
        </w:rPr>
        <w:tab/>
        <w:t>Victim’s behaviour and relationship relevant</w:t>
      </w:r>
      <w:bookmarkEnd w:id="268"/>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69" w:name="_Toc494448184"/>
      <w:r>
        <w:rPr>
          <w:rStyle w:val="CharSectno"/>
        </w:rPr>
        <w:t>114</w:t>
      </w:r>
      <w:r>
        <w:rPr>
          <w:snapToGrid w:val="0"/>
        </w:rPr>
        <w:t>.</w:t>
      </w:r>
      <w:r>
        <w:rPr>
          <w:snapToGrid w:val="0"/>
        </w:rPr>
        <w:tab/>
        <w:t>Civil standard of proof applies</w:t>
      </w:r>
      <w:bookmarkEnd w:id="269"/>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70" w:name="_Toc494448185"/>
      <w:r>
        <w:rPr>
          <w:rStyle w:val="CharSectno"/>
        </w:rPr>
        <w:t>114A</w:t>
      </w:r>
      <w:r>
        <w:t>.</w:t>
      </w:r>
      <w:r>
        <w:tab/>
        <w:t>Victim may appeal against refusal of reparation order</w:t>
      </w:r>
      <w:bookmarkEnd w:id="270"/>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271" w:name="_Toc494448186"/>
      <w:r>
        <w:rPr>
          <w:rStyle w:val="CharSectno"/>
        </w:rPr>
        <w:t>115</w:t>
      </w:r>
      <w:r>
        <w:rPr>
          <w:snapToGrid w:val="0"/>
        </w:rPr>
        <w:t>.</w:t>
      </w:r>
      <w:r>
        <w:rPr>
          <w:snapToGrid w:val="0"/>
        </w:rPr>
        <w:tab/>
        <w:t>Effect of reparation order on civil proceedings etc.</w:t>
      </w:r>
      <w:bookmarkEnd w:id="271"/>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272" w:name="_Toc494448187"/>
      <w:r>
        <w:rPr>
          <w:rStyle w:val="CharDivNo"/>
        </w:rPr>
        <w:t>Division 2</w:t>
      </w:r>
      <w:r>
        <w:rPr>
          <w:snapToGrid w:val="0"/>
        </w:rPr>
        <w:t> — </w:t>
      </w:r>
      <w:r>
        <w:rPr>
          <w:rStyle w:val="CharDivText"/>
        </w:rPr>
        <w:t>Compensation order</w:t>
      </w:r>
      <w:bookmarkEnd w:id="272"/>
    </w:p>
    <w:p>
      <w:pPr>
        <w:pStyle w:val="Heading5"/>
        <w:rPr>
          <w:snapToGrid w:val="0"/>
        </w:rPr>
      </w:pPr>
      <w:bookmarkStart w:id="273" w:name="_Toc494448188"/>
      <w:r>
        <w:rPr>
          <w:rStyle w:val="CharSectno"/>
        </w:rPr>
        <w:t>116</w:t>
      </w:r>
      <w:r>
        <w:rPr>
          <w:snapToGrid w:val="0"/>
        </w:rPr>
        <w:t>.</w:t>
      </w:r>
      <w:r>
        <w:rPr>
          <w:snapToGrid w:val="0"/>
        </w:rPr>
        <w:tab/>
        <w:t>Terms used</w:t>
      </w:r>
      <w:bookmarkEnd w:id="273"/>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274" w:name="_Toc494448189"/>
      <w:r>
        <w:rPr>
          <w:rStyle w:val="CharSectno"/>
        </w:rPr>
        <w:t>117</w:t>
      </w:r>
      <w:r>
        <w:rPr>
          <w:snapToGrid w:val="0"/>
        </w:rPr>
        <w:t>.</w:t>
      </w:r>
      <w:r>
        <w:rPr>
          <w:snapToGrid w:val="0"/>
        </w:rPr>
        <w:tab/>
        <w:t>Compensation order in favour of victim</w:t>
      </w:r>
      <w:bookmarkEnd w:id="274"/>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275" w:name="_Toc494448190"/>
      <w:r>
        <w:rPr>
          <w:rStyle w:val="CharSectno"/>
        </w:rPr>
        <w:t>118</w:t>
      </w:r>
      <w:r>
        <w:rPr>
          <w:snapToGrid w:val="0"/>
        </w:rPr>
        <w:t>.</w:t>
      </w:r>
      <w:r>
        <w:rPr>
          <w:snapToGrid w:val="0"/>
        </w:rPr>
        <w:tab/>
        <w:t>Compensation order in favour of third party</w:t>
      </w:r>
      <w:bookmarkEnd w:id="275"/>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276" w:name="_Toc494448191"/>
      <w:r>
        <w:rPr>
          <w:rStyle w:val="CharSectno"/>
        </w:rPr>
        <w:t>119</w:t>
      </w:r>
      <w:r>
        <w:t>.</w:t>
      </w:r>
      <w:r>
        <w:tab/>
        <w:t>Enforcing compensation order</w:t>
      </w:r>
      <w:bookmarkEnd w:id="276"/>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277" w:name="_Toc494448192"/>
      <w:r>
        <w:rPr>
          <w:rStyle w:val="CharSectno"/>
        </w:rPr>
        <w:t>119A</w:t>
      </w:r>
      <w:r>
        <w:t>.</w:t>
      </w:r>
      <w:r>
        <w:tab/>
        <w:t>Imprisonment until compensation paid, court may order</w:t>
      </w:r>
      <w:bookmarkEnd w:id="277"/>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278" w:name="_Toc494448193"/>
      <w:r>
        <w:rPr>
          <w:rStyle w:val="CharDivNo"/>
        </w:rPr>
        <w:t>Division 3</w:t>
      </w:r>
      <w:r>
        <w:rPr>
          <w:snapToGrid w:val="0"/>
        </w:rPr>
        <w:t> — </w:t>
      </w:r>
      <w:r>
        <w:rPr>
          <w:rStyle w:val="CharDivText"/>
        </w:rPr>
        <w:t>Restitution order</w:t>
      </w:r>
      <w:bookmarkEnd w:id="278"/>
    </w:p>
    <w:p>
      <w:pPr>
        <w:pStyle w:val="Heading5"/>
        <w:rPr>
          <w:snapToGrid w:val="0"/>
        </w:rPr>
      </w:pPr>
      <w:bookmarkStart w:id="279" w:name="_Toc494448194"/>
      <w:r>
        <w:rPr>
          <w:rStyle w:val="CharSectno"/>
        </w:rPr>
        <w:t>120</w:t>
      </w:r>
      <w:r>
        <w:rPr>
          <w:snapToGrid w:val="0"/>
        </w:rPr>
        <w:t>.</w:t>
      </w:r>
      <w:r>
        <w:rPr>
          <w:snapToGrid w:val="0"/>
        </w:rPr>
        <w:tab/>
        <w:t>Making restitution order</w:t>
      </w:r>
      <w:bookmarkEnd w:id="279"/>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280" w:name="_Toc494448195"/>
      <w:r>
        <w:rPr>
          <w:rStyle w:val="CharSectno"/>
        </w:rPr>
        <w:t>120A</w:t>
      </w:r>
      <w:r>
        <w:t>.</w:t>
      </w:r>
      <w:r>
        <w:tab/>
        <w:t>Enforcing restitution order, Sheriff’s powers for</w:t>
      </w:r>
      <w:bookmarkEnd w:id="280"/>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 amended by No. 20 of 2013 s. 131.]</w:t>
      </w:r>
    </w:p>
    <w:p>
      <w:pPr>
        <w:pStyle w:val="Heading5"/>
        <w:rPr>
          <w:snapToGrid w:val="0"/>
        </w:rPr>
      </w:pPr>
      <w:bookmarkStart w:id="281" w:name="_Toc494448196"/>
      <w:r>
        <w:rPr>
          <w:rStyle w:val="CharSectno"/>
        </w:rPr>
        <w:t>121</w:t>
      </w:r>
      <w:r>
        <w:rPr>
          <w:snapToGrid w:val="0"/>
        </w:rPr>
        <w:t>.</w:t>
      </w:r>
      <w:r>
        <w:rPr>
          <w:snapToGrid w:val="0"/>
        </w:rPr>
        <w:tab/>
        <w:t>Enforcing restitution order, court’s powers for</w:t>
      </w:r>
      <w:bookmarkEnd w:id="281"/>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282" w:name="_Toc494448197"/>
      <w:r>
        <w:rPr>
          <w:rStyle w:val="CharSectno"/>
        </w:rPr>
        <w:t>122</w:t>
      </w:r>
      <w:r>
        <w:rPr>
          <w:snapToGrid w:val="0"/>
        </w:rPr>
        <w:t>.</w:t>
      </w:r>
      <w:r>
        <w:rPr>
          <w:snapToGrid w:val="0"/>
        </w:rPr>
        <w:tab/>
        <w:t>Non</w:t>
      </w:r>
      <w:r>
        <w:rPr>
          <w:snapToGrid w:val="0"/>
        </w:rPr>
        <w:noBreakHyphen/>
        <w:t>compliance with restitution order, offence</w:t>
      </w:r>
      <w:bookmarkEnd w:id="282"/>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283" w:name="_Toc494448198"/>
      <w:r>
        <w:rPr>
          <w:rStyle w:val="CharPartNo"/>
        </w:rPr>
        <w:t>Part 17</w:t>
      </w:r>
      <w:r>
        <w:rPr>
          <w:rStyle w:val="CharDivNo"/>
        </w:rPr>
        <w:t> </w:t>
      </w:r>
      <w:r>
        <w:t>—</w:t>
      </w:r>
      <w:r>
        <w:rPr>
          <w:rStyle w:val="CharDivText"/>
        </w:rPr>
        <w:t> </w:t>
      </w:r>
      <w:r>
        <w:rPr>
          <w:rStyle w:val="CharPartText"/>
        </w:rPr>
        <w:t>Other orders not forming part of a sentence</w:t>
      </w:r>
      <w:bookmarkEnd w:id="283"/>
    </w:p>
    <w:p>
      <w:pPr>
        <w:pStyle w:val="Heading5"/>
        <w:spacing w:before="200"/>
        <w:rPr>
          <w:snapToGrid w:val="0"/>
        </w:rPr>
      </w:pPr>
      <w:bookmarkStart w:id="284" w:name="_Toc494448199"/>
      <w:r>
        <w:rPr>
          <w:rStyle w:val="CharSectno"/>
        </w:rPr>
        <w:t>123</w:t>
      </w:r>
      <w:r>
        <w:rPr>
          <w:snapToGrid w:val="0"/>
        </w:rPr>
        <w:t>.</w:t>
      </w:r>
      <w:r>
        <w:rPr>
          <w:snapToGrid w:val="0"/>
        </w:rPr>
        <w:tab/>
        <w:t>General provisions</w:t>
      </w:r>
      <w:bookmarkEnd w:id="284"/>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285" w:name="_Toc494448200"/>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285"/>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by No. 19 of 1997 s. 82.]</w:t>
      </w:r>
    </w:p>
    <w:p>
      <w:pPr>
        <w:pStyle w:val="Heading5"/>
        <w:spacing w:before="200"/>
      </w:pPr>
      <w:bookmarkStart w:id="286" w:name="_Toc494448201"/>
      <w:r>
        <w:rPr>
          <w:rStyle w:val="CharSectno"/>
        </w:rPr>
        <w:t>124A</w:t>
      </w:r>
      <w:r>
        <w:t>.</w:t>
      </w:r>
      <w:r>
        <w:tab/>
      </w:r>
      <w:r>
        <w:rPr>
          <w:i/>
        </w:rPr>
        <w:t>Community Protection (Offender Reporting) Act 2004</w:t>
      </w:r>
      <w:r>
        <w:t xml:space="preserve"> s. 13 offender reporting order, s. 123 applies to</w:t>
      </w:r>
      <w:bookmarkEnd w:id="286"/>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by No. 72 of 2004 s. 116(3).]</w:t>
      </w:r>
    </w:p>
    <w:p>
      <w:pPr>
        <w:pStyle w:val="Heading5"/>
        <w:spacing w:before="200"/>
      </w:pPr>
      <w:bookmarkStart w:id="287" w:name="_Toc494448202"/>
      <w:r>
        <w:rPr>
          <w:rStyle w:val="CharSectno"/>
        </w:rPr>
        <w:t>124B</w:t>
      </w:r>
      <w:r>
        <w:t>.</w:t>
      </w:r>
      <w:r>
        <w:tab/>
      </w:r>
      <w:r>
        <w:rPr>
          <w:i/>
          <w:iCs/>
        </w:rPr>
        <w:t>Prohibited Behaviour Orders Act 2010</w:t>
      </w:r>
      <w:r>
        <w:rPr>
          <w:iCs/>
        </w:rPr>
        <w:t xml:space="preserve"> prohibited behaviour </w:t>
      </w:r>
      <w:r>
        <w:t>order, s. 123 applies to</w:t>
      </w:r>
      <w:bookmarkEnd w:id="287"/>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by No. 59 of 2010 s. 51.]</w:t>
      </w:r>
    </w:p>
    <w:p>
      <w:pPr>
        <w:pStyle w:val="Heading5"/>
      </w:pPr>
      <w:bookmarkStart w:id="288" w:name="_Toc494448203"/>
      <w:r>
        <w:rPr>
          <w:rStyle w:val="CharSectno"/>
        </w:rPr>
        <w:t>124C</w:t>
      </w:r>
      <w:r>
        <w:t>.</w:t>
      </w:r>
      <w:r>
        <w:tab/>
        <w:t xml:space="preserve">Orders under </w:t>
      </w:r>
      <w:r>
        <w:rPr>
          <w:i/>
        </w:rPr>
        <w:t>Criminal Organisations Control Act 2012</w:t>
      </w:r>
      <w:bookmarkEnd w:id="288"/>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by No. 49 of 2012 s. 181(3).]</w:t>
      </w:r>
    </w:p>
    <w:p>
      <w:pPr>
        <w:pStyle w:val="Heading2"/>
      </w:pPr>
      <w:bookmarkStart w:id="289" w:name="_Toc494448204"/>
      <w:r>
        <w:rPr>
          <w:rStyle w:val="CharPartNo"/>
        </w:rPr>
        <w:t>Part 18</w:t>
      </w:r>
      <w:r>
        <w:t> — </w:t>
      </w:r>
      <w:r>
        <w:rPr>
          <w:rStyle w:val="CharPartText"/>
        </w:rPr>
        <w:t>Amending and enforcing conditional release orders and community orders</w:t>
      </w:r>
      <w:bookmarkEnd w:id="289"/>
    </w:p>
    <w:p>
      <w:pPr>
        <w:pStyle w:val="Heading3"/>
      </w:pPr>
      <w:bookmarkStart w:id="290" w:name="_Toc494448205"/>
      <w:r>
        <w:rPr>
          <w:rStyle w:val="CharDivNo"/>
        </w:rPr>
        <w:t>Division 1</w:t>
      </w:r>
      <w:r>
        <w:rPr>
          <w:snapToGrid w:val="0"/>
        </w:rPr>
        <w:t> — </w:t>
      </w:r>
      <w:r>
        <w:rPr>
          <w:rStyle w:val="CharDivText"/>
        </w:rPr>
        <w:t>Preliminary</w:t>
      </w:r>
      <w:bookmarkEnd w:id="290"/>
    </w:p>
    <w:p>
      <w:pPr>
        <w:pStyle w:val="Heading5"/>
        <w:rPr>
          <w:snapToGrid w:val="0"/>
        </w:rPr>
      </w:pPr>
      <w:bookmarkStart w:id="291" w:name="_Toc494448206"/>
      <w:r>
        <w:rPr>
          <w:rStyle w:val="CharSectno"/>
        </w:rPr>
        <w:t>125</w:t>
      </w:r>
      <w:r>
        <w:rPr>
          <w:snapToGrid w:val="0"/>
        </w:rPr>
        <w:t>.</w:t>
      </w:r>
      <w:r>
        <w:rPr>
          <w:snapToGrid w:val="0"/>
        </w:rPr>
        <w:tab/>
        <w:t>Term used: requirements; and interpretation</w:t>
      </w:r>
      <w:bookmarkEnd w:id="291"/>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292" w:name="_Toc494448207"/>
      <w:r>
        <w:rPr>
          <w:rStyle w:val="CharDivNo"/>
        </w:rPr>
        <w:t>Division 2</w:t>
      </w:r>
      <w:r>
        <w:rPr>
          <w:snapToGrid w:val="0"/>
        </w:rPr>
        <w:t> — </w:t>
      </w:r>
      <w:r>
        <w:rPr>
          <w:rStyle w:val="CharDivText"/>
        </w:rPr>
        <w:t>Amending or cancelling conditional release orders and community orders</w:t>
      </w:r>
      <w:bookmarkEnd w:id="292"/>
    </w:p>
    <w:p>
      <w:pPr>
        <w:pStyle w:val="Heading5"/>
        <w:spacing w:before="180"/>
        <w:rPr>
          <w:snapToGrid w:val="0"/>
        </w:rPr>
      </w:pPr>
      <w:bookmarkStart w:id="293" w:name="_Toc494448208"/>
      <w:r>
        <w:rPr>
          <w:rStyle w:val="CharSectno"/>
        </w:rPr>
        <w:t>126</w:t>
      </w:r>
      <w:r>
        <w:rPr>
          <w:snapToGrid w:val="0"/>
        </w:rPr>
        <w:t>.</w:t>
      </w:r>
      <w:r>
        <w:rPr>
          <w:snapToGrid w:val="0"/>
        </w:rPr>
        <w:tab/>
        <w:t>Application to amend or cancel</w:t>
      </w:r>
      <w:bookmarkEnd w:id="293"/>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294" w:name="_Toc494448209"/>
      <w:r>
        <w:rPr>
          <w:rStyle w:val="CharSectno"/>
        </w:rPr>
        <w:t>127</w:t>
      </w:r>
      <w:r>
        <w:rPr>
          <w:snapToGrid w:val="0"/>
        </w:rPr>
        <w:t>.</w:t>
      </w:r>
      <w:r>
        <w:rPr>
          <w:snapToGrid w:val="0"/>
        </w:rPr>
        <w:tab/>
        <w:t>Court may confirm, amend or cancel</w:t>
      </w:r>
      <w:bookmarkEnd w:id="294"/>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295" w:name="_Toc494448210"/>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295"/>
    </w:p>
    <w:p>
      <w:pPr>
        <w:pStyle w:val="Heading5"/>
        <w:rPr>
          <w:snapToGrid w:val="0"/>
        </w:rPr>
      </w:pPr>
      <w:bookmarkStart w:id="296" w:name="_Toc494448211"/>
      <w:r>
        <w:rPr>
          <w:rStyle w:val="CharSectno"/>
        </w:rPr>
        <w:t>128</w:t>
      </w:r>
      <w:r>
        <w:rPr>
          <w:snapToGrid w:val="0"/>
        </w:rPr>
        <w:t>.</w:t>
      </w:r>
      <w:r>
        <w:rPr>
          <w:snapToGrid w:val="0"/>
        </w:rPr>
        <w:tab/>
        <w:t>Re</w:t>
      </w:r>
      <w:r>
        <w:rPr>
          <w:snapToGrid w:val="0"/>
        </w:rPr>
        <w:noBreakHyphen/>
        <w:t>offender may be dealt with or committed</w:t>
      </w:r>
      <w:bookmarkEnd w:id="296"/>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spacing w:before="180"/>
      </w:pPr>
      <w:bookmarkStart w:id="297" w:name="_Toc494448212"/>
      <w:r>
        <w:rPr>
          <w:rStyle w:val="CharSectno"/>
        </w:rPr>
        <w:t>129</w:t>
      </w:r>
      <w:r>
        <w:t>.</w:t>
      </w:r>
      <w:r>
        <w:tab/>
        <w:t>Re</w:t>
      </w:r>
      <w:r>
        <w:noBreakHyphen/>
        <w:t>offending, alleging in court</w:t>
      </w:r>
      <w:bookmarkEnd w:id="297"/>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298" w:name="_Toc494448213"/>
      <w:r>
        <w:rPr>
          <w:rStyle w:val="CharSectno"/>
        </w:rPr>
        <w:t>130</w:t>
      </w:r>
      <w:r>
        <w:rPr>
          <w:snapToGrid w:val="0"/>
        </w:rPr>
        <w:t>.</w:t>
      </w:r>
      <w:r>
        <w:rPr>
          <w:snapToGrid w:val="0"/>
        </w:rPr>
        <w:tab/>
        <w:t>How re</w:t>
      </w:r>
      <w:r>
        <w:rPr>
          <w:snapToGrid w:val="0"/>
        </w:rPr>
        <w:noBreakHyphen/>
        <w:t>offender may be dealt with</w:t>
      </w:r>
      <w:bookmarkEnd w:id="298"/>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299" w:name="_Toc494448214"/>
      <w:r>
        <w:rPr>
          <w:rStyle w:val="CharDivNo"/>
        </w:rPr>
        <w:t>Division 4</w:t>
      </w:r>
      <w:r>
        <w:rPr>
          <w:snapToGrid w:val="0"/>
        </w:rPr>
        <w:t> — </w:t>
      </w:r>
      <w:r>
        <w:rPr>
          <w:rStyle w:val="CharDivText"/>
        </w:rPr>
        <w:t>Breaching a conditional release order or a community order</w:t>
      </w:r>
      <w:bookmarkEnd w:id="299"/>
    </w:p>
    <w:p>
      <w:pPr>
        <w:pStyle w:val="Heading5"/>
        <w:rPr>
          <w:snapToGrid w:val="0"/>
        </w:rPr>
      </w:pPr>
      <w:bookmarkStart w:id="300" w:name="_Toc494448215"/>
      <w:r>
        <w:rPr>
          <w:rStyle w:val="CharSectno"/>
        </w:rPr>
        <w:t>131</w:t>
      </w:r>
      <w:r>
        <w:rPr>
          <w:snapToGrid w:val="0"/>
        </w:rPr>
        <w:t>.</w:t>
      </w:r>
      <w:r>
        <w:rPr>
          <w:snapToGrid w:val="0"/>
        </w:rPr>
        <w:tab/>
        <w:t>Breach of requirement, offence</w:t>
      </w:r>
      <w:bookmarkEnd w:id="300"/>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spacing w:before="180"/>
        <w:rPr>
          <w:snapToGrid w:val="0"/>
        </w:rPr>
      </w:pPr>
      <w:bookmarkStart w:id="301" w:name="_Toc494448216"/>
      <w:r>
        <w:rPr>
          <w:rStyle w:val="CharSectno"/>
        </w:rPr>
        <w:t>132</w:t>
      </w:r>
      <w:r>
        <w:rPr>
          <w:snapToGrid w:val="0"/>
        </w:rPr>
        <w:t>.</w:t>
      </w:r>
      <w:r>
        <w:rPr>
          <w:snapToGrid w:val="0"/>
        </w:rPr>
        <w:tab/>
        <w:t>Offence under s. 131, procedure and penalty for</w:t>
      </w:r>
      <w:bookmarkEnd w:id="301"/>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302" w:name="_Toc494448217"/>
      <w:r>
        <w:rPr>
          <w:rStyle w:val="CharSectno"/>
        </w:rPr>
        <w:t>133</w:t>
      </w:r>
      <w:r>
        <w:rPr>
          <w:snapToGrid w:val="0"/>
        </w:rPr>
        <w:t>.</w:t>
      </w:r>
      <w:r>
        <w:rPr>
          <w:snapToGrid w:val="0"/>
        </w:rPr>
        <w:tab/>
        <w:t>Additional powers to deal with s. 131 offender</w:t>
      </w:r>
      <w:bookmarkEnd w:id="302"/>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303" w:name="_Toc494448218"/>
      <w:r>
        <w:rPr>
          <w:rStyle w:val="CharDivNo"/>
        </w:rPr>
        <w:t>Division 5</w:t>
      </w:r>
      <w:r>
        <w:rPr>
          <w:snapToGrid w:val="0"/>
        </w:rPr>
        <w:t> — </w:t>
      </w:r>
      <w:r>
        <w:rPr>
          <w:rStyle w:val="CharDivText"/>
        </w:rPr>
        <w:t>Miscellaneous</w:t>
      </w:r>
      <w:bookmarkEnd w:id="303"/>
    </w:p>
    <w:p>
      <w:pPr>
        <w:pStyle w:val="Heading5"/>
        <w:rPr>
          <w:snapToGrid w:val="0"/>
        </w:rPr>
      </w:pPr>
      <w:bookmarkStart w:id="304" w:name="_Toc494448219"/>
      <w:r>
        <w:rPr>
          <w:rStyle w:val="CharSectno"/>
        </w:rPr>
        <w:t>134</w:t>
      </w:r>
      <w:r>
        <w:rPr>
          <w:snapToGrid w:val="0"/>
        </w:rPr>
        <w:t>.</w:t>
      </w:r>
      <w:r>
        <w:rPr>
          <w:snapToGrid w:val="0"/>
        </w:rPr>
        <w:tab/>
        <w:t>Facilitation of proof</w:t>
      </w:r>
      <w:bookmarkEnd w:id="304"/>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305" w:name="_Toc494448220"/>
      <w:r>
        <w:rPr>
          <w:rStyle w:val="CharSectno"/>
        </w:rPr>
        <w:t>135</w:t>
      </w:r>
      <w:r>
        <w:rPr>
          <w:snapToGrid w:val="0"/>
        </w:rPr>
        <w:t>.</w:t>
      </w:r>
      <w:r>
        <w:rPr>
          <w:snapToGrid w:val="0"/>
        </w:rPr>
        <w:tab/>
        <w:t>Compliance with CRO or community order to be taken into account</w:t>
      </w:r>
      <w:bookmarkEnd w:id="305"/>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306" w:name="_Toc494448221"/>
      <w:r>
        <w:rPr>
          <w:rStyle w:val="CharSectno"/>
        </w:rPr>
        <w:t>136</w:t>
      </w:r>
      <w:r>
        <w:rPr>
          <w:snapToGrid w:val="0"/>
        </w:rPr>
        <w:t>.</w:t>
      </w:r>
      <w:r>
        <w:rPr>
          <w:snapToGrid w:val="0"/>
        </w:rPr>
        <w:tab/>
        <w:t>Re</w:t>
      </w:r>
      <w:r>
        <w:rPr>
          <w:snapToGrid w:val="0"/>
        </w:rPr>
        <w:noBreakHyphen/>
        <w:t>sentencing, court’s powers for</w:t>
      </w:r>
      <w:bookmarkEnd w:id="306"/>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307" w:name="_Toc441063436"/>
      <w:bookmarkStart w:id="308" w:name="_Toc441065564"/>
      <w:bookmarkStart w:id="309" w:name="_Toc441065813"/>
      <w:bookmarkStart w:id="310" w:name="_Toc441068503"/>
      <w:bookmarkStart w:id="311" w:name="_Toc441070141"/>
      <w:bookmarkStart w:id="312" w:name="_Toc441070228"/>
      <w:bookmarkStart w:id="313" w:name="_Toc441070462"/>
      <w:bookmarkStart w:id="314" w:name="_Toc441070886"/>
      <w:bookmarkStart w:id="315" w:name="_Toc442702087"/>
      <w:bookmarkStart w:id="316" w:name="_Toc442703919"/>
      <w:bookmarkStart w:id="317" w:name="_Toc442705349"/>
      <w:bookmarkStart w:id="318" w:name="_Toc442711225"/>
      <w:bookmarkStart w:id="319" w:name="_Toc443464468"/>
      <w:bookmarkStart w:id="320" w:name="_Toc443464841"/>
      <w:bookmarkStart w:id="321" w:name="_Toc443578677"/>
      <w:bookmarkStart w:id="322" w:name="_Toc443580060"/>
      <w:bookmarkStart w:id="323" w:name="_Toc443581221"/>
      <w:bookmarkStart w:id="324" w:name="_Toc443919208"/>
      <w:bookmarkStart w:id="325" w:name="_Toc443921448"/>
      <w:bookmarkStart w:id="326" w:name="_Toc443921589"/>
      <w:bookmarkStart w:id="327" w:name="_Toc444005402"/>
      <w:bookmarkStart w:id="328" w:name="_Toc444785833"/>
      <w:bookmarkStart w:id="329" w:name="_Toc445800694"/>
      <w:bookmarkStart w:id="330" w:name="_Toc446435158"/>
      <w:bookmarkStart w:id="331" w:name="_Toc447794320"/>
      <w:bookmarkStart w:id="332" w:name="_Toc447794486"/>
      <w:bookmarkStart w:id="333" w:name="_Toc447800041"/>
      <w:bookmarkStart w:id="334" w:name="_Toc447800182"/>
      <w:bookmarkStart w:id="335" w:name="_Toc447803288"/>
      <w:bookmarkStart w:id="336" w:name="_Toc448828846"/>
      <w:bookmarkStart w:id="337" w:name="_Toc448829314"/>
      <w:bookmarkStart w:id="338" w:name="_Toc448831471"/>
      <w:bookmarkStart w:id="339" w:name="_Toc450212660"/>
      <w:bookmarkStart w:id="340" w:name="_Toc450214661"/>
      <w:bookmarkStart w:id="341" w:name="_Toc450214803"/>
      <w:bookmarkStart w:id="342" w:name="_Toc450214945"/>
      <w:bookmarkStart w:id="343" w:name="_Toc450574327"/>
      <w:bookmarkStart w:id="344" w:name="_Toc450574948"/>
      <w:bookmarkStart w:id="345" w:name="_Toc454287347"/>
      <w:bookmarkStart w:id="346" w:name="_Toc467152451"/>
      <w:bookmarkStart w:id="347" w:name="_Toc469037472"/>
      <w:bookmarkStart w:id="348" w:name="_Toc494448222"/>
      <w:r>
        <w:rPr>
          <w:rStyle w:val="CharDivNo"/>
        </w:rPr>
        <w:t>Division 6</w:t>
      </w:r>
      <w:r>
        <w:t> — </w:t>
      </w:r>
      <w:r>
        <w:rPr>
          <w:rStyle w:val="CharDivText"/>
        </w:rPr>
        <w:t>Functions of speciality courts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Footnoteheading"/>
      </w:pPr>
      <w:r>
        <w:tab/>
        <w:t>[Heading inserted by No. 45 of 2016 s. 77.]</w:t>
      </w:r>
    </w:p>
    <w:p>
      <w:pPr>
        <w:pStyle w:val="Heading5"/>
      </w:pPr>
      <w:bookmarkStart w:id="349" w:name="_Toc442711226"/>
      <w:bookmarkStart w:id="350" w:name="_Toc467152452"/>
      <w:bookmarkStart w:id="351" w:name="_Toc469037473"/>
      <w:bookmarkStart w:id="352" w:name="_Toc494448223"/>
      <w:r>
        <w:rPr>
          <w:rStyle w:val="CharSectno"/>
        </w:rPr>
        <w:t>136A</w:t>
      </w:r>
      <w:r>
        <w:t>.</w:t>
      </w:r>
      <w:r>
        <w:tab/>
        <w:t>Application of Division</w:t>
      </w:r>
      <w:bookmarkEnd w:id="349"/>
      <w:bookmarkEnd w:id="350"/>
      <w:bookmarkEnd w:id="351"/>
      <w:bookmarkEnd w:id="352"/>
    </w:p>
    <w:p>
      <w:pPr>
        <w:pStyle w:val="Subsection"/>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by No. 45 of 2016 s. 77.]</w:t>
      </w:r>
    </w:p>
    <w:p>
      <w:pPr>
        <w:pStyle w:val="Heading5"/>
      </w:pPr>
      <w:bookmarkStart w:id="353" w:name="_Toc442711227"/>
      <w:bookmarkStart w:id="354" w:name="_Toc467152453"/>
      <w:bookmarkStart w:id="355" w:name="_Toc469037474"/>
      <w:bookmarkStart w:id="356" w:name="_Toc494448224"/>
      <w:r>
        <w:rPr>
          <w:rStyle w:val="CharSectno"/>
        </w:rPr>
        <w:t>136B</w:t>
      </w:r>
      <w:r>
        <w:t>.</w:t>
      </w:r>
      <w:r>
        <w:tab/>
        <w:t>Term used: court</w:t>
      </w:r>
      <w:bookmarkEnd w:id="353"/>
      <w:bookmarkEnd w:id="354"/>
      <w:bookmarkEnd w:id="355"/>
      <w:bookmarkEnd w:id="356"/>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bookmarkStart w:id="357" w:name="_Toc442711228"/>
      <w:bookmarkStart w:id="358" w:name="_Toc467152454"/>
      <w:bookmarkStart w:id="359" w:name="_Toc469037475"/>
      <w:r>
        <w:tab/>
        <w:t>[Section 136B inserted by No. 45 of 2016 s. 77.]</w:t>
      </w:r>
    </w:p>
    <w:p>
      <w:pPr>
        <w:pStyle w:val="Heading5"/>
      </w:pPr>
      <w:bookmarkStart w:id="360" w:name="_Toc494448225"/>
      <w:r>
        <w:rPr>
          <w:rStyle w:val="CharSectno"/>
        </w:rPr>
        <w:t>136C</w:t>
      </w:r>
      <w:r>
        <w:t>.</w:t>
      </w:r>
      <w:r>
        <w:tab/>
        <w:t>Court may direct offender on community order to appear</w:t>
      </w:r>
      <w:bookmarkEnd w:id="357"/>
      <w:bookmarkEnd w:id="358"/>
      <w:bookmarkEnd w:id="359"/>
      <w:bookmarkEnd w:id="360"/>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bookmarkStart w:id="361" w:name="_Toc442711229"/>
      <w:bookmarkStart w:id="362" w:name="_Toc467152455"/>
      <w:bookmarkStart w:id="363" w:name="_Toc469037476"/>
      <w:r>
        <w:tab/>
        <w:t>[Section 136C inserted by No. 45 of 2016 s. 77.]</w:t>
      </w:r>
    </w:p>
    <w:p>
      <w:pPr>
        <w:pStyle w:val="Heading5"/>
      </w:pPr>
      <w:bookmarkStart w:id="364" w:name="_Toc494448226"/>
      <w:r>
        <w:rPr>
          <w:rStyle w:val="CharSectno"/>
        </w:rPr>
        <w:t>136D</w:t>
      </w:r>
      <w:r>
        <w:t>.</w:t>
      </w:r>
      <w:r>
        <w:tab/>
        <w:t>Court to deal with re</w:t>
      </w:r>
      <w:r>
        <w:noBreakHyphen/>
        <w:t>offender</w:t>
      </w:r>
      <w:bookmarkEnd w:id="361"/>
      <w:bookmarkEnd w:id="362"/>
      <w:bookmarkEnd w:id="363"/>
      <w:bookmarkEnd w:id="364"/>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bookmarkStart w:id="365" w:name="_Toc442711230"/>
      <w:bookmarkStart w:id="366" w:name="_Toc467152456"/>
      <w:bookmarkStart w:id="367" w:name="_Toc469037477"/>
      <w:r>
        <w:tab/>
        <w:t>[Section 136D inserted by No. 45 of 2016 s. 77.]</w:t>
      </w:r>
    </w:p>
    <w:p>
      <w:pPr>
        <w:pStyle w:val="Heading5"/>
      </w:pPr>
      <w:bookmarkStart w:id="368" w:name="_Toc494448227"/>
      <w:r>
        <w:rPr>
          <w:rStyle w:val="CharSectno"/>
        </w:rPr>
        <w:t>136E</w:t>
      </w:r>
      <w:r>
        <w:t>.</w:t>
      </w:r>
      <w:r>
        <w:tab/>
        <w:t>Court to deal with application to amend or cancel community order</w:t>
      </w:r>
      <w:bookmarkEnd w:id="365"/>
      <w:bookmarkEnd w:id="366"/>
      <w:bookmarkEnd w:id="367"/>
      <w:bookmarkEnd w:id="368"/>
    </w:p>
    <w:p>
      <w:pPr>
        <w:pStyle w:val="Subsection"/>
      </w:pPr>
      <w:r>
        <w:tab/>
      </w:r>
      <w:r>
        <w:tab/>
        <w:t>If this Division applies, an application under section 126 is to be made to the court.</w:t>
      </w:r>
    </w:p>
    <w:p>
      <w:pPr>
        <w:pStyle w:val="Footnotesection"/>
      </w:pPr>
      <w:bookmarkStart w:id="369" w:name="_Toc442711231"/>
      <w:bookmarkStart w:id="370" w:name="_Toc467152457"/>
      <w:bookmarkStart w:id="371" w:name="_Toc469037478"/>
      <w:r>
        <w:tab/>
        <w:t>[Section 136E inserted by No. 45 of 2016 s. 77.]</w:t>
      </w:r>
    </w:p>
    <w:p>
      <w:pPr>
        <w:pStyle w:val="Heading5"/>
      </w:pPr>
      <w:bookmarkStart w:id="372" w:name="_Toc494448228"/>
      <w:r>
        <w:rPr>
          <w:rStyle w:val="CharSectno"/>
        </w:rPr>
        <w:t>136F</w:t>
      </w:r>
      <w:r>
        <w:t>.</w:t>
      </w:r>
      <w:r>
        <w:tab/>
        <w:t>Court to deal with proceedings for breaches</w:t>
      </w:r>
      <w:bookmarkEnd w:id="369"/>
      <w:bookmarkEnd w:id="370"/>
      <w:bookmarkEnd w:id="371"/>
      <w:bookmarkEnd w:id="372"/>
    </w:p>
    <w:p>
      <w:pPr>
        <w:pStyle w:val="Subsection"/>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Footnotesection"/>
      </w:pPr>
      <w:r>
        <w:tab/>
        <w:t>[Section 136F inserted by No. 45 of 2016 s. 77.]</w:t>
      </w:r>
    </w:p>
    <w:p>
      <w:pPr>
        <w:pStyle w:val="Heading2"/>
      </w:pPr>
      <w:bookmarkStart w:id="373" w:name="_Toc441063444"/>
      <w:bookmarkStart w:id="374" w:name="_Toc441065572"/>
      <w:bookmarkStart w:id="375" w:name="_Toc441065821"/>
      <w:bookmarkStart w:id="376" w:name="_Toc441068511"/>
      <w:bookmarkStart w:id="377" w:name="_Toc441070149"/>
      <w:bookmarkStart w:id="378" w:name="_Toc441070236"/>
      <w:bookmarkStart w:id="379" w:name="_Toc441070470"/>
      <w:bookmarkStart w:id="380" w:name="_Toc441070894"/>
      <w:bookmarkStart w:id="381" w:name="_Toc442702095"/>
      <w:bookmarkStart w:id="382" w:name="_Toc442703927"/>
      <w:bookmarkStart w:id="383" w:name="_Toc442705357"/>
      <w:bookmarkStart w:id="384" w:name="_Toc442711233"/>
      <w:bookmarkStart w:id="385" w:name="_Toc443464476"/>
      <w:bookmarkStart w:id="386" w:name="_Toc443464849"/>
      <w:bookmarkStart w:id="387" w:name="_Toc443578685"/>
      <w:bookmarkStart w:id="388" w:name="_Toc443580068"/>
      <w:bookmarkStart w:id="389" w:name="_Toc443581229"/>
      <w:bookmarkStart w:id="390" w:name="_Toc443919216"/>
      <w:bookmarkStart w:id="391" w:name="_Toc443921456"/>
      <w:bookmarkStart w:id="392" w:name="_Toc443921597"/>
      <w:bookmarkStart w:id="393" w:name="_Toc444005410"/>
      <w:bookmarkStart w:id="394" w:name="_Toc444785841"/>
      <w:bookmarkStart w:id="395" w:name="_Toc445800702"/>
      <w:bookmarkStart w:id="396" w:name="_Toc446435166"/>
      <w:bookmarkStart w:id="397" w:name="_Toc447794328"/>
      <w:bookmarkStart w:id="398" w:name="_Toc447794494"/>
      <w:bookmarkStart w:id="399" w:name="_Toc447800049"/>
      <w:bookmarkStart w:id="400" w:name="_Toc447800190"/>
      <w:bookmarkStart w:id="401" w:name="_Toc447803296"/>
      <w:bookmarkStart w:id="402" w:name="_Toc448828854"/>
      <w:bookmarkStart w:id="403" w:name="_Toc448829322"/>
      <w:bookmarkStart w:id="404" w:name="_Toc448831479"/>
      <w:bookmarkStart w:id="405" w:name="_Toc450212668"/>
      <w:bookmarkStart w:id="406" w:name="_Toc450214669"/>
      <w:bookmarkStart w:id="407" w:name="_Toc450214811"/>
      <w:bookmarkStart w:id="408" w:name="_Toc450214953"/>
      <w:bookmarkStart w:id="409" w:name="_Toc450574335"/>
      <w:bookmarkStart w:id="410" w:name="_Toc450574956"/>
      <w:bookmarkStart w:id="411" w:name="_Toc454287355"/>
      <w:bookmarkStart w:id="412" w:name="_Toc467152459"/>
      <w:bookmarkStart w:id="413" w:name="_Toc469037480"/>
      <w:bookmarkStart w:id="414" w:name="_Toc494448229"/>
      <w:r>
        <w:rPr>
          <w:rStyle w:val="CharPartNo"/>
        </w:rPr>
        <w:t>Part 18A</w:t>
      </w:r>
      <w:r>
        <w:t> — </w:t>
      </w:r>
      <w:r>
        <w:rPr>
          <w:rStyle w:val="CharPartText"/>
        </w:rPr>
        <w:t>Review of conditional orders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Footnoteheading"/>
      </w:pPr>
      <w:r>
        <w:tab/>
        <w:t>[Heading inserted by No. 45 of 2016 s. 78.]</w:t>
      </w:r>
    </w:p>
    <w:p>
      <w:pPr>
        <w:pStyle w:val="Heading5"/>
      </w:pPr>
      <w:bookmarkStart w:id="415" w:name="_Toc442711234"/>
      <w:bookmarkStart w:id="416" w:name="_Toc467152460"/>
      <w:bookmarkStart w:id="417" w:name="_Toc469037481"/>
      <w:bookmarkStart w:id="418" w:name="_Toc494448230"/>
      <w:r>
        <w:rPr>
          <w:rStyle w:val="CharSectno"/>
        </w:rPr>
        <w:t>136G</w:t>
      </w:r>
      <w:r>
        <w:t>.</w:t>
      </w:r>
      <w:r>
        <w:tab/>
        <w:t>Terms used</w:t>
      </w:r>
      <w:bookmarkEnd w:id="415"/>
      <w:bookmarkEnd w:id="416"/>
      <w:bookmarkEnd w:id="417"/>
      <w:bookmarkEnd w:id="418"/>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(DOTAG);</w:t>
      </w:r>
    </w:p>
    <w:p>
      <w:pPr>
        <w:pStyle w:val="Defpara"/>
      </w:pPr>
      <w:r>
        <w:tab/>
        <w:t>(b)</w:t>
      </w:r>
      <w:r>
        <w:tab/>
        <w:t>in relation to a CSI,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(b)</w:t>
      </w:r>
      <w:r>
        <w:tab/>
        <w:t>a CSI;</w:t>
      </w:r>
    </w:p>
    <w:p>
      <w:pPr>
        <w:pStyle w:val="Defpara"/>
      </w:pPr>
      <w:r>
        <w:tab/>
        <w:t>(c)</w:t>
      </w:r>
      <w:r>
        <w:tab/>
        <w:t>an ISO;</w:t>
      </w:r>
    </w:p>
    <w:p>
      <w:pPr>
        <w:pStyle w:val="Defpara"/>
      </w:pPr>
      <w:r>
        <w:tab/>
        <w:t>(d)</w:t>
      </w:r>
      <w:r>
        <w:tab/>
        <w:t>a PSO.</w:t>
      </w:r>
    </w:p>
    <w:p>
      <w:pPr>
        <w:pStyle w:val="Footnotesection"/>
      </w:pPr>
      <w:r>
        <w:tab/>
        <w:t>[Section 136G inserted by No. 45 of 2016 s. 78.]</w:t>
      </w:r>
    </w:p>
    <w:p>
      <w:pPr>
        <w:pStyle w:val="Heading5"/>
      </w:pPr>
      <w:bookmarkStart w:id="419" w:name="_Toc442711235"/>
      <w:bookmarkStart w:id="420" w:name="_Toc467152461"/>
      <w:bookmarkStart w:id="421" w:name="_Toc469037482"/>
      <w:bookmarkStart w:id="422" w:name="_Toc494448231"/>
      <w:r>
        <w:rPr>
          <w:rStyle w:val="CharSectno"/>
        </w:rPr>
        <w:t>136H</w:t>
      </w:r>
      <w:r>
        <w:t>.</w:t>
      </w:r>
      <w:r>
        <w:tab/>
        <w:t>Application to review</w:t>
      </w:r>
      <w:bookmarkEnd w:id="419"/>
      <w:bookmarkEnd w:id="420"/>
      <w:bookmarkEnd w:id="421"/>
      <w:bookmarkEnd w:id="422"/>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bookmarkStart w:id="423" w:name="_Toc442711236"/>
      <w:bookmarkStart w:id="424" w:name="_Toc467152462"/>
      <w:bookmarkStart w:id="425" w:name="_Toc469037483"/>
      <w:r>
        <w:tab/>
        <w:t>[Section 136H inserted by No. 45 of 2016 s. 78.]</w:t>
      </w:r>
    </w:p>
    <w:p>
      <w:pPr>
        <w:pStyle w:val="Heading5"/>
      </w:pPr>
      <w:bookmarkStart w:id="426" w:name="_Toc494448232"/>
      <w:r>
        <w:rPr>
          <w:rStyle w:val="CharSectno"/>
        </w:rPr>
        <w:t>136I</w:t>
      </w:r>
      <w:r>
        <w:t>.</w:t>
      </w:r>
      <w:r>
        <w:tab/>
        <w:t>Court may confirm, amend or cancel</w:t>
      </w:r>
      <w:bookmarkEnd w:id="423"/>
      <w:bookmarkEnd w:id="424"/>
      <w:bookmarkEnd w:id="425"/>
      <w:bookmarkEnd w:id="426"/>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by No. 45 of 2016 s. 78.]</w:t>
      </w:r>
    </w:p>
    <w:p>
      <w:pPr>
        <w:pStyle w:val="Heading2"/>
      </w:pPr>
      <w:bookmarkStart w:id="427" w:name="_Toc494448233"/>
      <w:r>
        <w:rPr>
          <w:rStyle w:val="CharPartNo"/>
        </w:rPr>
        <w:t>Part 19</w:t>
      </w:r>
      <w:r>
        <w:rPr>
          <w:rStyle w:val="CharDivNo"/>
        </w:rPr>
        <w:t> </w:t>
      </w:r>
      <w:r>
        <w:t>—</w:t>
      </w:r>
      <w:r>
        <w:rPr>
          <w:rStyle w:val="CharDivText"/>
        </w:rPr>
        <w:t> </w:t>
      </w:r>
      <w:r>
        <w:rPr>
          <w:rStyle w:val="CharPartText"/>
        </w:rPr>
        <w:t>Royal Prerogative of Mercy</w:t>
      </w:r>
      <w:bookmarkEnd w:id="427"/>
    </w:p>
    <w:p>
      <w:pPr>
        <w:pStyle w:val="Heading5"/>
      </w:pPr>
      <w:bookmarkStart w:id="428" w:name="_Toc494448234"/>
      <w:r>
        <w:rPr>
          <w:rStyle w:val="CharSectno"/>
        </w:rPr>
        <w:t>137</w:t>
      </w:r>
      <w:r>
        <w:t>.</w:t>
      </w:r>
      <w:r>
        <w:tab/>
        <w:t>Royal Prerogative of Mercy not affected</w:t>
      </w:r>
      <w:bookmarkEnd w:id="428"/>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429" w:name="_Toc494448235"/>
      <w:r>
        <w:rPr>
          <w:rStyle w:val="CharSectno"/>
        </w:rPr>
        <w:t>138</w:t>
      </w:r>
      <w:r>
        <w:rPr>
          <w:snapToGrid w:val="0"/>
        </w:rPr>
        <w:t>.</w:t>
      </w:r>
      <w:r>
        <w:rPr>
          <w:snapToGrid w:val="0"/>
        </w:rPr>
        <w:tab/>
        <w:t>Pardon, effect of</w:t>
      </w:r>
      <w:bookmarkEnd w:id="429"/>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430" w:name="_Toc494448236"/>
      <w:r>
        <w:rPr>
          <w:rStyle w:val="CharSectno"/>
        </w:rPr>
        <w:t>139</w:t>
      </w:r>
      <w:r>
        <w:rPr>
          <w:snapToGrid w:val="0"/>
        </w:rPr>
        <w:t>.</w:t>
      </w:r>
      <w:r>
        <w:rPr>
          <w:snapToGrid w:val="0"/>
        </w:rPr>
        <w:tab/>
        <w:t>Order to pay money, Governor may remit</w:t>
      </w:r>
      <w:bookmarkEnd w:id="430"/>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431" w:name="_Toc494448237"/>
      <w:r>
        <w:rPr>
          <w:rStyle w:val="CharSectno"/>
        </w:rPr>
        <w:t>140</w:t>
      </w:r>
      <w:r>
        <w:rPr>
          <w:snapToGrid w:val="0"/>
        </w:rPr>
        <w:t>.</w:t>
      </w:r>
      <w:r>
        <w:rPr>
          <w:snapToGrid w:val="0"/>
        </w:rPr>
        <w:tab/>
        <w:t>Petition for mercy may be referred to Court of Appeal</w:t>
      </w:r>
      <w:bookmarkEnd w:id="431"/>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432" w:name="_Toc494448238"/>
      <w:r>
        <w:rPr>
          <w:rStyle w:val="CharSectno"/>
        </w:rPr>
        <w:t>141</w:t>
      </w:r>
      <w:r>
        <w:rPr>
          <w:snapToGrid w:val="0"/>
        </w:rPr>
        <w:t>.</w:t>
      </w:r>
      <w:r>
        <w:rPr>
          <w:snapToGrid w:val="0"/>
        </w:rPr>
        <w:tab/>
        <w:t>Offender may be paroled</w:t>
      </w:r>
      <w:bookmarkEnd w:id="432"/>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433" w:name="_Toc494448239"/>
      <w:r>
        <w:rPr>
          <w:rStyle w:val="CharSectno"/>
        </w:rPr>
        <w:t>142</w:t>
      </w:r>
      <w:r>
        <w:rPr>
          <w:snapToGrid w:val="0"/>
        </w:rPr>
        <w:t>.</w:t>
      </w:r>
      <w:r>
        <w:rPr>
          <w:snapToGrid w:val="0"/>
        </w:rPr>
        <w:tab/>
        <w:t>Strict security life imprisonment, exercise of Prerogative in case of</w:t>
      </w:r>
      <w:bookmarkEnd w:id="433"/>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434" w:name="_Toc494448240"/>
      <w:r>
        <w:rPr>
          <w:rStyle w:val="CharPartNo"/>
        </w:rPr>
        <w:t>Part 20</w:t>
      </w:r>
      <w:r>
        <w:rPr>
          <w:rStyle w:val="CharDivNo"/>
        </w:rPr>
        <w:t> </w:t>
      </w:r>
      <w:r>
        <w:t>—</w:t>
      </w:r>
      <w:r>
        <w:rPr>
          <w:rStyle w:val="CharDivText"/>
        </w:rPr>
        <w:t> </w:t>
      </w:r>
      <w:r>
        <w:rPr>
          <w:rStyle w:val="CharPartText"/>
        </w:rPr>
        <w:t>Miscellaneous</w:t>
      </w:r>
      <w:bookmarkEnd w:id="434"/>
    </w:p>
    <w:p>
      <w:pPr>
        <w:pStyle w:val="Heading5"/>
        <w:rPr>
          <w:snapToGrid w:val="0"/>
        </w:rPr>
      </w:pPr>
      <w:bookmarkStart w:id="435" w:name="_Toc494448241"/>
      <w:r>
        <w:rPr>
          <w:rStyle w:val="CharSectno"/>
        </w:rPr>
        <w:t>143</w:t>
      </w:r>
      <w:r>
        <w:rPr>
          <w:snapToGrid w:val="0"/>
        </w:rPr>
        <w:t>.</w:t>
      </w:r>
      <w:r>
        <w:rPr>
          <w:snapToGrid w:val="0"/>
        </w:rPr>
        <w:tab/>
        <w:t>Guideline judgments by Court of Appeal</w:t>
      </w:r>
      <w:bookmarkEnd w:id="435"/>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436" w:name="_Toc494448242"/>
      <w:r>
        <w:rPr>
          <w:rStyle w:val="CharSectno"/>
        </w:rPr>
        <w:t>143A</w:t>
      </w:r>
      <w:r>
        <w:t>.</w:t>
      </w:r>
      <w:r>
        <w:tab/>
        <w:t>Sentencing guidelines for courts of summary jurisdiction</w:t>
      </w:r>
      <w:bookmarkEnd w:id="436"/>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437" w:name="_Toc494448243"/>
      <w:r>
        <w:rPr>
          <w:rStyle w:val="CharSectno"/>
        </w:rPr>
        <w:t>144</w:t>
      </w:r>
      <w:r>
        <w:rPr>
          <w:snapToGrid w:val="0"/>
        </w:rPr>
        <w:t>.</w:t>
      </w:r>
      <w:r>
        <w:rPr>
          <w:snapToGrid w:val="0"/>
        </w:rPr>
        <w:tab/>
        <w:t>Chief Justice may report to Parliament</w:t>
      </w:r>
      <w:bookmarkEnd w:id="437"/>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438" w:name="_Toc494448244"/>
      <w:r>
        <w:rPr>
          <w:rStyle w:val="CharSectno"/>
        </w:rPr>
        <w:t>145</w:t>
      </w:r>
      <w:r>
        <w:rPr>
          <w:snapToGrid w:val="0"/>
        </w:rPr>
        <w:t>.</w:t>
      </w:r>
      <w:r>
        <w:rPr>
          <w:snapToGrid w:val="0"/>
        </w:rPr>
        <w:tab/>
        <w:t>Non-compliance with procedural requirements, effect of</w:t>
      </w:r>
      <w:bookmarkEnd w:id="438"/>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439" w:name="_Toc494448245"/>
      <w:r>
        <w:rPr>
          <w:rStyle w:val="CharSectno"/>
        </w:rPr>
        <w:t>145A</w:t>
      </w:r>
      <w:r>
        <w:t>.</w:t>
      </w:r>
      <w:r>
        <w:tab/>
        <w:t>Existence of circumstances of aggravation is question for judge to determine</w:t>
      </w:r>
      <w:bookmarkEnd w:id="439"/>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by No. 45 of 2016 s. 46.]</w:t>
      </w:r>
    </w:p>
    <w:p>
      <w:pPr>
        <w:pStyle w:val="Heading5"/>
        <w:keepNext w:val="0"/>
        <w:keepLines w:val="0"/>
        <w:rPr>
          <w:snapToGrid w:val="0"/>
        </w:rPr>
      </w:pPr>
      <w:bookmarkStart w:id="440" w:name="_Toc494448246"/>
      <w:r>
        <w:rPr>
          <w:rStyle w:val="CharSectno"/>
        </w:rPr>
        <w:t>146</w:t>
      </w:r>
      <w:r>
        <w:rPr>
          <w:snapToGrid w:val="0"/>
        </w:rPr>
        <w:t>.</w:t>
      </w:r>
      <w:r>
        <w:rPr>
          <w:snapToGrid w:val="0"/>
        </w:rPr>
        <w:tab/>
        <w:t>Questions of fact in superior courts</w:t>
      </w:r>
      <w:bookmarkEnd w:id="440"/>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441" w:name="_Toc494448247"/>
      <w:r>
        <w:rPr>
          <w:rStyle w:val="CharSectno"/>
        </w:rPr>
        <w:t>147</w:t>
      </w:r>
      <w:r>
        <w:rPr>
          <w:snapToGrid w:val="0"/>
        </w:rPr>
        <w:t>.</w:t>
      </w:r>
      <w:r>
        <w:rPr>
          <w:snapToGrid w:val="0"/>
        </w:rPr>
        <w:tab/>
        <w:t>Operation of other Acts not affected</w:t>
      </w:r>
      <w:bookmarkEnd w:id="441"/>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442" w:name="_Toc494448248"/>
      <w:r>
        <w:rPr>
          <w:rStyle w:val="CharSectno"/>
        </w:rPr>
        <w:t>148</w:t>
      </w:r>
      <w:r>
        <w:rPr>
          <w:snapToGrid w:val="0"/>
        </w:rPr>
        <w:t>.</w:t>
      </w:r>
      <w:r>
        <w:rPr>
          <w:snapToGrid w:val="0"/>
        </w:rPr>
        <w:tab/>
        <w:t>Regulations</w:t>
      </w:r>
      <w:bookmarkEnd w:id="44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443" w:name="_Toc494448249"/>
      <w:r>
        <w:rPr>
          <w:rStyle w:val="CharSectno"/>
        </w:rPr>
        <w:t>149</w:t>
      </w:r>
      <w:r>
        <w:rPr>
          <w:snapToGrid w:val="0"/>
        </w:rPr>
        <w:t>.</w:t>
      </w:r>
      <w:r>
        <w:rPr>
          <w:snapToGrid w:val="0"/>
        </w:rPr>
        <w:tab/>
        <w:t>Rules of court</w:t>
      </w:r>
      <w:bookmarkEnd w:id="443"/>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444" w:name="_Toc494448250"/>
      <w:r>
        <w:rPr>
          <w:rStyle w:val="CharPartNo"/>
        </w:rPr>
        <w:t>Part 21</w:t>
      </w:r>
      <w:r>
        <w:rPr>
          <w:rStyle w:val="CharDivNo"/>
        </w:rPr>
        <w:t> </w:t>
      </w:r>
      <w:r>
        <w:t>—</w:t>
      </w:r>
      <w:r>
        <w:rPr>
          <w:rStyle w:val="CharDivText"/>
        </w:rPr>
        <w:t> </w:t>
      </w:r>
      <w:r>
        <w:rPr>
          <w:rStyle w:val="CharPartText"/>
        </w:rPr>
        <w:t>Transitional and review provisions</w:t>
      </w:r>
      <w:bookmarkEnd w:id="444"/>
    </w:p>
    <w:p>
      <w:pPr>
        <w:pStyle w:val="Footnoteheading"/>
      </w:pPr>
      <w:r>
        <w:tab/>
        <w:t>[Heading inserted by No. 42 of 2012 s. 5.]</w:t>
      </w:r>
    </w:p>
    <w:p>
      <w:pPr>
        <w:pStyle w:val="Heading5"/>
      </w:pPr>
      <w:bookmarkStart w:id="445" w:name="_Toc494448251"/>
      <w:r>
        <w:rPr>
          <w:rStyle w:val="CharSectno"/>
        </w:rPr>
        <w:t>150A</w:t>
      </w:r>
      <w:r>
        <w:t>.</w:t>
      </w:r>
      <w:r>
        <w:tab/>
      </w:r>
      <w:r>
        <w:rPr>
          <w:i/>
        </w:rPr>
        <w:t xml:space="preserve">Sentencing Amendment Act 2012 </w:t>
      </w:r>
      <w:r>
        <w:t>amendments, application of</w:t>
      </w:r>
      <w:bookmarkEnd w:id="445"/>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r>
        <w:rPr>
          <w:vertAlign w:val="superscript"/>
        </w:rPr>
        <w:t> 1</w:t>
      </w:r>
      <w:r>
        <w:t>;</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by No. 42 of 2012 s. 6.]</w:t>
      </w:r>
    </w:p>
    <w:p>
      <w:pPr>
        <w:pStyle w:val="Heading5"/>
      </w:pPr>
      <w:bookmarkStart w:id="446" w:name="_Toc494448252"/>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446"/>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by No. 45 of 2016 s. 47.]</w:t>
      </w:r>
    </w:p>
    <w:p>
      <w:pPr>
        <w:pStyle w:val="Heading5"/>
      </w:pPr>
      <w:bookmarkStart w:id="447" w:name="_Toc494448253"/>
      <w:r>
        <w:rPr>
          <w:rStyle w:val="CharSectno"/>
        </w:rPr>
        <w:t>150B</w:t>
      </w:r>
      <w:r>
        <w:t>.</w:t>
      </w:r>
      <w:r>
        <w:tab/>
        <w:t>Review of s. 9AA</w:t>
      </w:r>
      <w:bookmarkEnd w:id="447"/>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by No. 42 of 2012 s. 6.]</w:t>
      </w:r>
    </w:p>
    <w:p>
      <w:pPr>
        <w:pStyle w:val="Heading5"/>
      </w:pPr>
      <w:bookmarkStart w:id="448" w:name="_Toc494448254"/>
      <w:r>
        <w:rPr>
          <w:rStyle w:val="CharSectno"/>
        </w:rPr>
        <w:t>150</w:t>
      </w:r>
      <w:r>
        <w:t>.</w:t>
      </w:r>
      <w:r>
        <w:tab/>
        <w:t>Review of Act</w:t>
      </w:r>
      <w:bookmarkEnd w:id="448"/>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31"/>
          <w:headerReference w:type="default" r:id="rId32"/>
          <w:headerReference w:type="first" r:id="rId33"/>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449" w:name="_Toc494448255"/>
      <w:r>
        <w:rPr>
          <w:rStyle w:val="CharSchNo"/>
        </w:rPr>
        <w:t>Schedule 1A</w:t>
      </w:r>
      <w:r>
        <w:t> — </w:t>
      </w:r>
      <w:r>
        <w:rPr>
          <w:rStyle w:val="CharSchText"/>
        </w:rPr>
        <w:t>Relevant indictable and simple offences for purposes of Part 2 Division 2A</w:t>
      </w:r>
      <w:bookmarkEnd w:id="449"/>
    </w:p>
    <w:p>
      <w:pPr>
        <w:pStyle w:val="yShoulderClause"/>
      </w:pPr>
      <w:r>
        <w:t>[s. 9A(1)]</w:t>
      </w:r>
    </w:p>
    <w:p>
      <w:pPr>
        <w:pStyle w:val="yFootnoteheading"/>
      </w:pPr>
      <w:r>
        <w:tab/>
        <w:t>[Heading inserted by No. 49 of 2012 s. 181(4).]</w:t>
      </w:r>
    </w:p>
    <w:p>
      <w:pPr>
        <w:pStyle w:val="yHeading3"/>
      </w:pPr>
      <w:bookmarkStart w:id="450" w:name="_Toc494448256"/>
      <w:r>
        <w:rPr>
          <w:rStyle w:val="CharSDivNo"/>
        </w:rPr>
        <w:t>Part 1</w:t>
      </w:r>
      <w:r>
        <w:t> — </w:t>
      </w:r>
      <w:r>
        <w:rPr>
          <w:rStyle w:val="CharSDivText"/>
        </w:rPr>
        <w:t>Relevant indictable offences</w:t>
      </w:r>
      <w:bookmarkEnd w:id="450"/>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b/>
              </w:rPr>
              <w:t>4.</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rPr>
                <w:b/>
              </w:rPr>
            </w:pPr>
            <w:r>
              <w:rPr>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zyTableNAm"/>
              <w:rPr>
                <w:i/>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by No. 49 of 2012 s. 181(4); amended by No. 11 of 2014 s. 8(1); No. 35 of 2014 s. 39.]</w:t>
      </w:r>
    </w:p>
    <w:p>
      <w:pPr>
        <w:pStyle w:val="yHeading3"/>
        <w:keepNext w:val="0"/>
        <w:pageBreakBefore/>
        <w:spacing w:before="0"/>
      </w:pPr>
      <w:bookmarkStart w:id="451" w:name="_Toc494448257"/>
      <w:r>
        <w:rPr>
          <w:rStyle w:val="CharSDivNo"/>
        </w:rPr>
        <w:t>Part 2</w:t>
      </w:r>
      <w:r>
        <w:t> — </w:t>
      </w:r>
      <w:r>
        <w:rPr>
          <w:rStyle w:val="CharSDivText"/>
        </w:rPr>
        <w:t>Relevant simple offences</w:t>
      </w:r>
      <w:bookmarkEnd w:id="451"/>
    </w:p>
    <w:p>
      <w:pPr>
        <w:pStyle w:val="yFootnoteheading"/>
        <w:keepNext/>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by No. 49 of 2012 s. 181(4); amended by No. 35 of 2014 s. 39; No. 6 of 2017 s. 12(5).]</w:t>
      </w:r>
    </w:p>
    <w:p>
      <w:pPr>
        <w:sectPr>
          <w:headerReference w:type="even" r:id="rId34"/>
          <w:headerReference w:type="default" r:id="rId35"/>
          <w:pgSz w:w="11907" w:h="16840" w:code="9"/>
          <w:pgMar w:top="2381" w:right="2410" w:bottom="3544" w:left="2410" w:header="720" w:footer="3544" w:gutter="0"/>
          <w:cols w:space="720"/>
        </w:sectPr>
      </w:pPr>
    </w:p>
    <w:p>
      <w:pPr>
        <w:pStyle w:val="yScheduleHeading"/>
        <w:outlineLvl w:val="0"/>
      </w:pPr>
      <w:bookmarkStart w:id="453" w:name="_Toc494448258"/>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453"/>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3</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49"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552"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49"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49"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49"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552"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49"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552" w:type="dxa"/>
          </w:tcPr>
          <w:p>
            <w:pPr>
              <w:pStyle w:val="yTableNAm"/>
              <w:rPr>
                <w:vertAlign w:val="superscript"/>
              </w:rPr>
            </w:pPr>
            <w:r>
              <w:rPr>
                <w:i/>
              </w:rPr>
              <w:t>Water Boards Act 1904 </w:t>
            </w:r>
            <w:r>
              <w:rPr>
                <w:vertAlign w:val="superscript"/>
              </w:rPr>
              <w:t>3</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 No. 19 of 2016 s. 101; No. 32 of 2016 s. 195.]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37"/>
          <w:headerReference w:type="default" r:id="rId38"/>
          <w:pgSz w:w="11907" w:h="16840" w:code="9"/>
          <w:pgMar w:top="2381" w:right="2410" w:bottom="3544" w:left="2410" w:header="720" w:footer="3544" w:gutter="0"/>
          <w:cols w:space="720"/>
        </w:sectPr>
      </w:pPr>
    </w:p>
    <w:p>
      <w:pPr>
        <w:pStyle w:val="nHeading2"/>
        <w:outlineLvl w:val="0"/>
      </w:pPr>
      <w:bookmarkStart w:id="454" w:name="_Toc494448259"/>
      <w:r>
        <w:t>Notes</w:t>
      </w:r>
      <w:bookmarkEnd w:id="454"/>
    </w:p>
    <w:p>
      <w:pPr>
        <w:pStyle w:val="nSubsection"/>
      </w:pPr>
      <w:r>
        <w:rPr>
          <w:vertAlign w:val="superscript"/>
        </w:rPr>
        <w:t>1</w:t>
      </w:r>
      <w:r>
        <w:tab/>
        <w:t xml:space="preserve">This is a compilation of the </w:t>
      </w:r>
      <w:r>
        <w:rPr>
          <w:i/>
          <w:noProof/>
        </w:rPr>
        <w:t>Sentencing Act 1995</w:t>
      </w:r>
      <w:r>
        <w:t xml:space="preserve"> and includes the amendments made by the other written laws referred to in the following table</w:t>
      </w:r>
      <w:r>
        <w:rPr>
          <w:vertAlign w:val="superscript"/>
        </w:rPr>
        <w:t> 1M, 1a, 4</w:t>
      </w:r>
      <w:r>
        <w:t xml:space="preserve">  The table also contains information about any reprint.</w:t>
      </w:r>
    </w:p>
    <w:p>
      <w:pPr>
        <w:pStyle w:val="nHeading3"/>
      </w:pPr>
      <w:bookmarkStart w:id="455" w:name="_Toc494448260"/>
      <w:r>
        <w:t>Compilation table</w:t>
      </w:r>
      <w:bookmarkEnd w:id="455"/>
    </w:p>
    <w:tbl>
      <w:tblPr>
        <w:tblW w:w="7089" w:type="dxa"/>
        <w:tblInd w:w="56" w:type="dxa"/>
        <w:tblLayout w:type="fixed"/>
        <w:tblCellMar>
          <w:left w:w="56" w:type="dxa"/>
          <w:right w:w="56" w:type="dxa"/>
        </w:tblCellMar>
        <w:tblLook w:val="0000" w:firstRow="0" w:lastRow="0" w:firstColumn="0" w:lastColumn="0" w:noHBand="0" w:noVBand="0"/>
      </w:tblPr>
      <w:tblGrid>
        <w:gridCol w:w="2268"/>
        <w:gridCol w:w="14"/>
        <w:gridCol w:w="1120"/>
        <w:gridCol w:w="1134"/>
        <w:gridCol w:w="2547"/>
        <w:gridCol w:w="6"/>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gridSpan w:val="2"/>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gridSpan w:val="2"/>
          </w:tcPr>
          <w:p>
            <w:pPr>
              <w:pStyle w:val="nTable"/>
              <w:spacing w:after="40"/>
            </w:pPr>
            <w:r>
              <w:t>76 of 1995</w:t>
            </w:r>
          </w:p>
        </w:tc>
        <w:tc>
          <w:tcPr>
            <w:tcW w:w="1134" w:type="dxa"/>
          </w:tcPr>
          <w:p>
            <w:pPr>
              <w:pStyle w:val="nTable"/>
              <w:spacing w:after="40"/>
            </w:pPr>
            <w:r>
              <w:t>16 Jan 1996</w:t>
            </w:r>
          </w:p>
        </w:tc>
        <w:tc>
          <w:tcPr>
            <w:tcW w:w="2553" w:type="dxa"/>
            <w:gridSpan w:val="2"/>
          </w:tcPr>
          <w:p>
            <w:pPr>
              <w:pStyle w:val="nTable"/>
              <w:spacing w:after="40"/>
              <w:ind w:right="71"/>
            </w:pPr>
            <w:r>
              <w:t>s. 1 and 2: 16 Jan 1996;</w:t>
            </w:r>
            <w:r>
              <w:br/>
              <w:t>Act other than s. 1, 2 and 19, and Pt. 12</w:t>
            </w:r>
            <w:r>
              <w:rPr>
                <w:vertAlign w:val="superscript"/>
              </w:rPr>
              <w:t> 5</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gridSpan w:val="2"/>
          </w:tcPr>
          <w:p>
            <w:pPr>
              <w:pStyle w:val="nTable"/>
              <w:spacing w:after="40"/>
            </w:pPr>
            <w:r>
              <w:t>59 of 1995</w:t>
            </w:r>
          </w:p>
        </w:tc>
        <w:tc>
          <w:tcPr>
            <w:tcW w:w="1134" w:type="dxa"/>
          </w:tcPr>
          <w:p>
            <w:pPr>
              <w:pStyle w:val="nTable"/>
              <w:spacing w:after="40"/>
            </w:pPr>
            <w:r>
              <w:t>20 Dec 1995</w:t>
            </w:r>
          </w:p>
        </w:tc>
        <w:tc>
          <w:tcPr>
            <w:tcW w:w="2553" w:type="dxa"/>
            <w:gridSpan w:val="2"/>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gridSpan w:val="2"/>
          </w:tcPr>
          <w:p>
            <w:pPr>
              <w:pStyle w:val="nTable"/>
              <w:spacing w:after="40"/>
            </w:pPr>
            <w:r>
              <w:t>59 of 1996</w:t>
            </w:r>
          </w:p>
        </w:tc>
        <w:tc>
          <w:tcPr>
            <w:tcW w:w="1134" w:type="dxa"/>
          </w:tcPr>
          <w:p>
            <w:pPr>
              <w:pStyle w:val="nTable"/>
              <w:spacing w:after="40"/>
            </w:pPr>
            <w:r>
              <w:t>11 Nov 1996</w:t>
            </w:r>
          </w:p>
        </w:tc>
        <w:tc>
          <w:tcPr>
            <w:tcW w:w="2553" w:type="dxa"/>
            <w:gridSpan w:val="2"/>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gridSpan w:val="2"/>
          </w:tcPr>
          <w:p>
            <w:pPr>
              <w:pStyle w:val="nTable"/>
              <w:spacing w:after="40"/>
            </w:pPr>
            <w:r>
              <w:t>76 of 1996</w:t>
            </w:r>
          </w:p>
        </w:tc>
        <w:tc>
          <w:tcPr>
            <w:tcW w:w="1134" w:type="dxa"/>
          </w:tcPr>
          <w:p>
            <w:pPr>
              <w:pStyle w:val="nTable"/>
              <w:spacing w:after="40"/>
            </w:pPr>
            <w:r>
              <w:t>14 Nov 1996</w:t>
            </w:r>
          </w:p>
        </w:tc>
        <w:tc>
          <w:tcPr>
            <w:tcW w:w="2553" w:type="dxa"/>
            <w:gridSpan w:val="2"/>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gridSpan w:val="2"/>
          </w:tcPr>
          <w:p>
            <w:pPr>
              <w:pStyle w:val="nTable"/>
              <w:keepNext/>
              <w:keepLines/>
              <w:spacing w:after="40"/>
            </w:pPr>
            <w:r>
              <w:t>19 of 1997</w:t>
            </w:r>
          </w:p>
        </w:tc>
        <w:tc>
          <w:tcPr>
            <w:tcW w:w="1134" w:type="dxa"/>
          </w:tcPr>
          <w:p>
            <w:pPr>
              <w:pStyle w:val="nTable"/>
              <w:keepNext/>
              <w:keepLines/>
              <w:spacing w:after="40"/>
            </w:pPr>
            <w:r>
              <w:t>28 Aug 1997</w:t>
            </w:r>
          </w:p>
        </w:tc>
        <w:tc>
          <w:tcPr>
            <w:tcW w:w="2553" w:type="dxa"/>
            <w:gridSpan w:val="2"/>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gridSpan w:val="2"/>
          </w:tcPr>
          <w:p>
            <w:pPr>
              <w:pStyle w:val="nTable"/>
              <w:spacing w:after="40"/>
            </w:pPr>
            <w:r>
              <w:t>23 of 1998</w:t>
            </w:r>
          </w:p>
        </w:tc>
        <w:tc>
          <w:tcPr>
            <w:tcW w:w="1134" w:type="dxa"/>
          </w:tcPr>
          <w:p>
            <w:pPr>
              <w:pStyle w:val="nTable"/>
              <w:spacing w:after="40"/>
            </w:pPr>
            <w:r>
              <w:t>30 Jun 1998</w:t>
            </w:r>
          </w:p>
        </w:tc>
        <w:tc>
          <w:tcPr>
            <w:tcW w:w="2553" w:type="dxa"/>
            <w:gridSpan w:val="2"/>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gridSpan w:val="2"/>
          </w:tcPr>
          <w:p>
            <w:pPr>
              <w:pStyle w:val="nTable"/>
              <w:keepNext/>
              <w:keepLines/>
              <w:spacing w:after="40"/>
            </w:pPr>
            <w:r>
              <w:t>29 of 1998</w:t>
            </w:r>
          </w:p>
        </w:tc>
        <w:tc>
          <w:tcPr>
            <w:tcW w:w="1134" w:type="dxa"/>
          </w:tcPr>
          <w:p>
            <w:pPr>
              <w:pStyle w:val="nTable"/>
              <w:spacing w:after="40"/>
            </w:pPr>
            <w:r>
              <w:t>6 Jul 1998</w:t>
            </w:r>
          </w:p>
        </w:tc>
        <w:tc>
          <w:tcPr>
            <w:tcW w:w="2553" w:type="dxa"/>
            <w:gridSpan w:val="2"/>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gridSpan w:val="2"/>
          </w:tcPr>
          <w:p>
            <w:pPr>
              <w:pStyle w:val="nTable"/>
              <w:keepNext/>
              <w:keepLines/>
              <w:spacing w:after="40"/>
            </w:pPr>
            <w:r>
              <w:t>38 of 1998</w:t>
            </w:r>
          </w:p>
        </w:tc>
        <w:tc>
          <w:tcPr>
            <w:tcW w:w="1134" w:type="dxa"/>
          </w:tcPr>
          <w:p>
            <w:pPr>
              <w:pStyle w:val="nTable"/>
              <w:spacing w:after="40"/>
            </w:pPr>
            <w:r>
              <w:t>25 Sep 1998</w:t>
            </w:r>
          </w:p>
        </w:tc>
        <w:tc>
          <w:tcPr>
            <w:tcW w:w="2553" w:type="dxa"/>
            <w:gridSpan w:val="2"/>
          </w:tcPr>
          <w:p>
            <w:pPr>
              <w:pStyle w:val="nTable"/>
              <w:spacing w:after="40"/>
              <w:ind w:right="71"/>
            </w:pPr>
            <w:r>
              <w:t>23 Oct 1998</w:t>
            </w:r>
          </w:p>
        </w:tc>
      </w:tr>
      <w:tr>
        <w:tc>
          <w:tcPr>
            <w:tcW w:w="2268" w:type="dxa"/>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4" w:type="dxa"/>
            <w:gridSpan w:val="2"/>
          </w:tcPr>
          <w:p>
            <w:pPr>
              <w:pStyle w:val="nTable"/>
              <w:keepNext/>
              <w:keepLines/>
              <w:spacing w:after="40"/>
            </w:pPr>
            <w:r>
              <w:t>42 of 1998</w:t>
            </w:r>
          </w:p>
        </w:tc>
        <w:tc>
          <w:tcPr>
            <w:tcW w:w="1134" w:type="dxa"/>
          </w:tcPr>
          <w:p>
            <w:pPr>
              <w:pStyle w:val="nTable"/>
              <w:spacing w:after="40"/>
            </w:pPr>
            <w:r>
              <w:t>4 Nov 1998</w:t>
            </w:r>
          </w:p>
        </w:tc>
        <w:tc>
          <w:tcPr>
            <w:tcW w:w="2553" w:type="dxa"/>
            <w:gridSpan w:val="2"/>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gridSpan w:val="2"/>
          </w:tcPr>
          <w:p>
            <w:pPr>
              <w:pStyle w:val="nTable"/>
              <w:keepNext/>
              <w:keepLines/>
              <w:spacing w:after="40"/>
            </w:pPr>
            <w:r>
              <w:t>48 of 1998</w:t>
            </w:r>
          </w:p>
        </w:tc>
        <w:tc>
          <w:tcPr>
            <w:tcW w:w="1134" w:type="dxa"/>
          </w:tcPr>
          <w:p>
            <w:pPr>
              <w:pStyle w:val="nTable"/>
              <w:spacing w:after="40"/>
            </w:pPr>
            <w:r>
              <w:t>19 Nov 1998</w:t>
            </w:r>
          </w:p>
        </w:tc>
        <w:tc>
          <w:tcPr>
            <w:tcW w:w="2553" w:type="dxa"/>
            <w:gridSpan w:val="2"/>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134" w:type="dxa"/>
            <w:gridSpan w:val="2"/>
          </w:tcPr>
          <w:p>
            <w:pPr>
              <w:pStyle w:val="nTable"/>
              <w:keepNext/>
              <w:keepLines/>
              <w:spacing w:after="40"/>
            </w:pPr>
            <w:r>
              <w:t>53 of 1998</w:t>
            </w:r>
          </w:p>
        </w:tc>
        <w:tc>
          <w:tcPr>
            <w:tcW w:w="1134" w:type="dxa"/>
          </w:tcPr>
          <w:p>
            <w:pPr>
              <w:pStyle w:val="nTable"/>
              <w:spacing w:after="40"/>
            </w:pPr>
            <w:r>
              <w:t>7 Dec 1998</w:t>
            </w:r>
          </w:p>
        </w:tc>
        <w:tc>
          <w:tcPr>
            <w:tcW w:w="2553" w:type="dxa"/>
            <w:gridSpan w:val="2"/>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gridSpan w:val="2"/>
          </w:tcPr>
          <w:p>
            <w:pPr>
              <w:pStyle w:val="nTable"/>
              <w:keepNext/>
              <w:keepLines/>
              <w:spacing w:after="40"/>
            </w:pPr>
            <w:r>
              <w:t>5 of 1999</w:t>
            </w:r>
          </w:p>
        </w:tc>
        <w:tc>
          <w:tcPr>
            <w:tcW w:w="1134" w:type="dxa"/>
          </w:tcPr>
          <w:p>
            <w:pPr>
              <w:pStyle w:val="nTable"/>
              <w:spacing w:after="40"/>
            </w:pPr>
            <w:r>
              <w:t>13 Apr 1999</w:t>
            </w:r>
          </w:p>
        </w:tc>
        <w:tc>
          <w:tcPr>
            <w:tcW w:w="2553" w:type="dxa"/>
            <w:gridSpan w:val="2"/>
          </w:tcPr>
          <w:p>
            <w:pPr>
              <w:pStyle w:val="nTable"/>
              <w:spacing w:after="40"/>
              <w:ind w:right="71"/>
            </w:pPr>
            <w:r>
              <w:t xml:space="preserve">14 Aug 1999 (see s. 2 and </w:t>
            </w:r>
            <w:r>
              <w:rPr>
                <w:i/>
              </w:rPr>
              <w:t>Gazette</w:t>
            </w:r>
            <w:r>
              <w:t xml:space="preserve"> 13 Aug 1999 p. 3823)</w:t>
            </w:r>
          </w:p>
        </w:tc>
      </w:tr>
      <w:tr>
        <w:tc>
          <w:tcPr>
            <w:tcW w:w="7089" w:type="dxa"/>
            <w:gridSpan w:val="6"/>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Parking Management (Consequential Provisions) Act 1999</w:t>
            </w:r>
            <w:r>
              <w:t xml:space="preserve"> s. 7(5)</w:t>
            </w:r>
          </w:p>
        </w:tc>
        <w:tc>
          <w:tcPr>
            <w:tcW w:w="1134" w:type="dxa"/>
            <w:gridSpan w:val="2"/>
          </w:tcPr>
          <w:p>
            <w:pPr>
              <w:pStyle w:val="nTable"/>
              <w:keepNext/>
              <w:keepLines/>
              <w:spacing w:after="40"/>
            </w:pPr>
            <w:r>
              <w:t>16 of 1999</w:t>
            </w:r>
          </w:p>
        </w:tc>
        <w:tc>
          <w:tcPr>
            <w:tcW w:w="1134" w:type="dxa"/>
          </w:tcPr>
          <w:p>
            <w:pPr>
              <w:pStyle w:val="nTable"/>
              <w:spacing w:after="40"/>
            </w:pPr>
            <w:r>
              <w:t>19 May 1999</w:t>
            </w:r>
          </w:p>
        </w:tc>
        <w:tc>
          <w:tcPr>
            <w:tcW w:w="2553" w:type="dxa"/>
            <w:gridSpan w:val="2"/>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6</w:t>
            </w:r>
          </w:p>
        </w:tc>
        <w:tc>
          <w:tcPr>
            <w:tcW w:w="1134" w:type="dxa"/>
            <w:gridSpan w:val="2"/>
          </w:tcPr>
          <w:p>
            <w:pPr>
              <w:pStyle w:val="nTable"/>
              <w:keepNext/>
              <w:keepLines/>
              <w:spacing w:after="40"/>
            </w:pPr>
            <w:r>
              <w:t>57 of 1999 (amended by No. 62 of 2000 s. 4-6 </w:t>
            </w:r>
            <w:r>
              <w:rPr>
                <w:vertAlign w:val="superscript"/>
              </w:rPr>
              <w:t>7</w:t>
            </w:r>
            <w:r>
              <w:t>)</w:t>
            </w:r>
          </w:p>
        </w:tc>
        <w:tc>
          <w:tcPr>
            <w:tcW w:w="1134" w:type="dxa"/>
          </w:tcPr>
          <w:p>
            <w:pPr>
              <w:pStyle w:val="nTable"/>
              <w:spacing w:after="40"/>
            </w:pPr>
            <w:r>
              <w:t>16 Dec 1999</w:t>
            </w:r>
          </w:p>
        </w:tc>
        <w:tc>
          <w:tcPr>
            <w:tcW w:w="2553" w:type="dxa"/>
            <w:gridSpan w:val="2"/>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4"/>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gridSpan w:val="2"/>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gridSpan w:val="2"/>
          </w:tcPr>
          <w:p>
            <w:pPr>
              <w:pStyle w:val="nTable"/>
              <w:keepNext/>
              <w:keepLines/>
              <w:spacing w:after="40"/>
            </w:pPr>
            <w:r>
              <w:t>9 of 2000</w:t>
            </w:r>
          </w:p>
        </w:tc>
        <w:tc>
          <w:tcPr>
            <w:tcW w:w="1134" w:type="dxa"/>
          </w:tcPr>
          <w:p>
            <w:pPr>
              <w:pStyle w:val="nTable"/>
              <w:spacing w:after="40"/>
            </w:pPr>
            <w:r>
              <w:t>19 May 2000</w:t>
            </w:r>
          </w:p>
        </w:tc>
        <w:tc>
          <w:tcPr>
            <w:tcW w:w="2553" w:type="dxa"/>
            <w:gridSpan w:val="2"/>
          </w:tcPr>
          <w:p>
            <w:pPr>
              <w:pStyle w:val="nTable"/>
              <w:spacing w:after="40"/>
              <w:ind w:right="71"/>
            </w:pPr>
            <w:r>
              <w:t xml:space="preserve">25 Aug 2000 (see s. 2 and </w:t>
            </w:r>
            <w:r>
              <w:rPr>
                <w:i/>
              </w:rPr>
              <w:t>Gazette</w:t>
            </w:r>
            <w:r>
              <w:t xml:space="preserve"> 25 Aug 2000 p. 4903)</w:t>
            </w:r>
          </w:p>
        </w:tc>
      </w:tr>
      <w:tr>
        <w:tc>
          <w:tcPr>
            <w:tcW w:w="7089" w:type="dxa"/>
            <w:gridSpan w:val="6"/>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gridSpan w:val="2"/>
          </w:tcPr>
          <w:p>
            <w:pPr>
              <w:pStyle w:val="nTable"/>
              <w:keepNext/>
              <w:keepLines/>
              <w:spacing w:after="40"/>
            </w:pPr>
            <w:r>
              <w:t>23 of 2001</w:t>
            </w:r>
          </w:p>
        </w:tc>
        <w:tc>
          <w:tcPr>
            <w:tcW w:w="1134" w:type="dxa"/>
          </w:tcPr>
          <w:p>
            <w:pPr>
              <w:pStyle w:val="nTable"/>
              <w:spacing w:after="40"/>
            </w:pPr>
            <w:r>
              <w:t>26 Nov 2001</w:t>
            </w:r>
          </w:p>
        </w:tc>
        <w:tc>
          <w:tcPr>
            <w:tcW w:w="2553" w:type="dxa"/>
            <w:gridSpan w:val="2"/>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gridSpan w:val="2"/>
          </w:tcPr>
          <w:p>
            <w:pPr>
              <w:pStyle w:val="nTable"/>
              <w:keepNext/>
              <w:keepLines/>
              <w:spacing w:after="40"/>
            </w:pPr>
            <w:r>
              <w:t>24 of 2001</w:t>
            </w:r>
          </w:p>
        </w:tc>
        <w:tc>
          <w:tcPr>
            <w:tcW w:w="1134" w:type="dxa"/>
          </w:tcPr>
          <w:p>
            <w:pPr>
              <w:pStyle w:val="nTable"/>
              <w:spacing w:after="40"/>
            </w:pPr>
            <w:r>
              <w:t>26 Nov 2001</w:t>
            </w:r>
          </w:p>
        </w:tc>
        <w:tc>
          <w:tcPr>
            <w:tcW w:w="2553" w:type="dxa"/>
            <w:gridSpan w:val="2"/>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gridSpan w:val="2"/>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gridSpan w:val="2"/>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gridSpan w:val="2"/>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gridSpan w:val="2"/>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rPr>
                <w:rFonts w:ascii="Times" w:hAnsi="Times"/>
              </w:rPr>
              <w:t xml:space="preserve"> </w:t>
            </w:r>
            <w:r>
              <w:t>Pt. 2, s. 29(3) and 33 </w:t>
            </w:r>
            <w:r>
              <w:rPr>
                <w:vertAlign w:val="superscript"/>
              </w:rPr>
              <w:t>8</w:t>
            </w:r>
          </w:p>
        </w:tc>
        <w:tc>
          <w:tcPr>
            <w:tcW w:w="1134" w:type="dxa"/>
            <w:gridSpan w:val="2"/>
          </w:tcPr>
          <w:p>
            <w:pPr>
              <w:pStyle w:val="nTable"/>
              <w:keepNext/>
              <w:keepLines/>
              <w:spacing w:after="40"/>
            </w:pPr>
            <w:r>
              <w:t>50 of 2003 (amended by No. 41 of 2006 s. 94, No. 5 of 2008 s. 109 </w:t>
            </w:r>
            <w:r>
              <w:rPr>
                <w:vertAlign w:val="superscript"/>
              </w:rPr>
              <w:t>9</w:t>
            </w:r>
            <w:r>
              <w:rPr>
                <w:rFonts w:ascii="Times" w:hAnsi="Times"/>
              </w:rPr>
              <w:t xml:space="preserve">, </w:t>
            </w:r>
            <w:r>
              <w:t>No. 49 of 2008 s. 3</w:t>
            </w:r>
            <w:r>
              <w:noBreakHyphen/>
              <w:t>5</w:t>
            </w:r>
            <w:r>
              <w:rPr>
                <w:vertAlign w:val="superscript"/>
              </w:rPr>
              <w:t> 10</w:t>
            </w:r>
            <w:r>
              <w:t>)</w:t>
            </w:r>
          </w:p>
        </w:tc>
        <w:tc>
          <w:tcPr>
            <w:tcW w:w="1134" w:type="dxa"/>
          </w:tcPr>
          <w:p>
            <w:pPr>
              <w:pStyle w:val="nTable"/>
              <w:spacing w:after="40"/>
            </w:pPr>
            <w:r>
              <w:t>9 Jul 2003</w:t>
            </w:r>
          </w:p>
        </w:tc>
        <w:tc>
          <w:tcPr>
            <w:tcW w:w="2553" w:type="dxa"/>
            <w:gridSpan w:val="2"/>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6"/>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gridSpan w:val="2"/>
          </w:tcPr>
          <w:p>
            <w:pPr>
              <w:pStyle w:val="nTable"/>
              <w:keepNext/>
              <w:keepLines/>
              <w:spacing w:after="40"/>
            </w:pPr>
            <w:r>
              <w:t>77 of 2003</w:t>
            </w:r>
          </w:p>
        </w:tc>
        <w:tc>
          <w:tcPr>
            <w:tcW w:w="1134" w:type="dxa"/>
          </w:tcPr>
          <w:p>
            <w:pPr>
              <w:pStyle w:val="nTable"/>
              <w:spacing w:after="40"/>
            </w:pPr>
            <w:r>
              <w:t>15 Dec 2003</w:t>
            </w:r>
          </w:p>
        </w:tc>
        <w:tc>
          <w:tcPr>
            <w:tcW w:w="2553" w:type="dxa"/>
            <w:gridSpan w:val="2"/>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gridSpan w:val="2"/>
          </w:tcPr>
          <w:p>
            <w:pPr>
              <w:pStyle w:val="nTable"/>
              <w:keepNext/>
              <w:keepLines/>
              <w:spacing w:after="40"/>
            </w:pPr>
            <w:r>
              <w:t>4 of 2004</w:t>
            </w:r>
          </w:p>
        </w:tc>
        <w:tc>
          <w:tcPr>
            <w:tcW w:w="1134" w:type="dxa"/>
          </w:tcPr>
          <w:p>
            <w:pPr>
              <w:pStyle w:val="nTable"/>
              <w:spacing w:after="40"/>
            </w:pPr>
            <w:r>
              <w:t>23 Apr 2004</w:t>
            </w:r>
          </w:p>
        </w:tc>
        <w:tc>
          <w:tcPr>
            <w:tcW w:w="2553" w:type="dxa"/>
            <w:gridSpan w:val="2"/>
          </w:tcPr>
          <w:p>
            <w:pPr>
              <w:pStyle w:val="nTable"/>
              <w:spacing w:after="40"/>
              <w:ind w:right="71"/>
            </w:pPr>
            <w:r>
              <w:t>21 May 2004 (see s. 2)</w:t>
            </w:r>
          </w:p>
        </w:tc>
      </w:tr>
      <w:tr>
        <w:tc>
          <w:tcPr>
            <w:tcW w:w="2268" w:type="dxa"/>
          </w:tcPr>
          <w:p>
            <w:pPr>
              <w:pStyle w:val="nTable"/>
              <w:spacing w:after="40"/>
              <w:ind w:right="113"/>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 </w:t>
            </w:r>
          </w:p>
        </w:tc>
        <w:tc>
          <w:tcPr>
            <w:tcW w:w="1134" w:type="dxa"/>
            <w:gridSpan w:val="2"/>
          </w:tcPr>
          <w:p>
            <w:pPr>
              <w:pStyle w:val="nTable"/>
              <w:keepNext/>
              <w:keepLines/>
              <w:spacing w:after="40"/>
            </w:pPr>
            <w:r>
              <w:t>8 of 2004</w:t>
            </w:r>
          </w:p>
        </w:tc>
        <w:tc>
          <w:tcPr>
            <w:tcW w:w="1134" w:type="dxa"/>
          </w:tcPr>
          <w:p>
            <w:pPr>
              <w:pStyle w:val="nTable"/>
              <w:spacing w:after="40"/>
            </w:pPr>
            <w:r>
              <w:t>10 Jun 2004</w:t>
            </w:r>
          </w:p>
        </w:tc>
        <w:tc>
          <w:tcPr>
            <w:tcW w:w="2553" w:type="dxa"/>
            <w:gridSpan w:val="2"/>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gridSpan w:val="2"/>
          </w:tcPr>
          <w:p>
            <w:pPr>
              <w:pStyle w:val="nTable"/>
              <w:spacing w:after="40"/>
              <w:rPr>
                <w:snapToGrid w:val="0"/>
              </w:rPr>
            </w:pPr>
            <w:r>
              <w:t>26 of 2004</w:t>
            </w:r>
          </w:p>
        </w:tc>
        <w:tc>
          <w:tcPr>
            <w:tcW w:w="1134" w:type="dxa"/>
          </w:tcPr>
          <w:p>
            <w:pPr>
              <w:pStyle w:val="nTable"/>
              <w:spacing w:after="40"/>
            </w:pPr>
            <w:r>
              <w:t>7 Oct 2004</w:t>
            </w:r>
          </w:p>
        </w:tc>
        <w:tc>
          <w:tcPr>
            <w:tcW w:w="2553" w:type="dxa"/>
            <w:gridSpan w:val="2"/>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11</w:t>
            </w:r>
          </w:p>
        </w:tc>
        <w:tc>
          <w:tcPr>
            <w:tcW w:w="1134" w:type="dxa"/>
            <w:gridSpan w:val="2"/>
          </w:tcPr>
          <w:p>
            <w:pPr>
              <w:pStyle w:val="nTable"/>
              <w:keepNext/>
              <w:keepLines/>
              <w:spacing w:after="40"/>
            </w:pPr>
            <w:r>
              <w:t>27 of 2004</w:t>
            </w:r>
          </w:p>
        </w:tc>
        <w:tc>
          <w:tcPr>
            <w:tcW w:w="1134" w:type="dxa"/>
          </w:tcPr>
          <w:p>
            <w:pPr>
              <w:pStyle w:val="nTable"/>
              <w:spacing w:after="40"/>
            </w:pPr>
            <w:r>
              <w:t>14 Oct 2004</w:t>
            </w:r>
          </w:p>
        </w:tc>
        <w:tc>
          <w:tcPr>
            <w:tcW w:w="2553" w:type="dxa"/>
            <w:gridSpan w:val="2"/>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gridSpan w:val="2"/>
          </w:tcPr>
          <w:p>
            <w:pPr>
              <w:pStyle w:val="nTable"/>
              <w:spacing w:after="40"/>
            </w:pPr>
            <w:r>
              <w:rPr>
                <w:snapToGrid w:val="0"/>
              </w:rPr>
              <w:t>40 of 2004</w:t>
            </w:r>
          </w:p>
        </w:tc>
        <w:tc>
          <w:tcPr>
            <w:tcW w:w="1134" w:type="dxa"/>
          </w:tcPr>
          <w:p>
            <w:pPr>
              <w:pStyle w:val="nTable"/>
              <w:spacing w:after="40"/>
            </w:pPr>
            <w:r>
              <w:t>3 Nov 2004</w:t>
            </w:r>
          </w:p>
        </w:tc>
        <w:tc>
          <w:tcPr>
            <w:tcW w:w="2553" w:type="dxa"/>
            <w:gridSpan w:val="2"/>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169 and 174</w:t>
            </w:r>
          </w:p>
        </w:tc>
        <w:tc>
          <w:tcPr>
            <w:tcW w:w="1134" w:type="dxa"/>
            <w:gridSpan w:val="2"/>
          </w:tcPr>
          <w:p>
            <w:pPr>
              <w:pStyle w:val="nTable"/>
              <w:spacing w:after="40"/>
              <w:rPr>
                <w:snapToGrid w:val="0"/>
              </w:rPr>
            </w:pPr>
            <w:r>
              <w:rPr>
                <w:snapToGrid w:val="0"/>
              </w:rPr>
              <w:t>42 of 2004</w:t>
            </w:r>
          </w:p>
        </w:tc>
        <w:tc>
          <w:tcPr>
            <w:tcW w:w="1134" w:type="dxa"/>
          </w:tcPr>
          <w:p>
            <w:pPr>
              <w:pStyle w:val="nTable"/>
              <w:spacing w:after="40"/>
              <w:rPr>
                <w:snapToGrid w:val="0"/>
              </w:rPr>
            </w:pPr>
            <w:r>
              <w:t>9 Nov 2004</w:t>
            </w:r>
          </w:p>
        </w:tc>
        <w:tc>
          <w:tcPr>
            <w:tcW w:w="2553" w:type="dxa"/>
            <w:gridSpan w:val="2"/>
          </w:tcPr>
          <w:p>
            <w:pPr>
              <w:pStyle w:val="nTable"/>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gridSpan w:val="2"/>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gridSpan w:val="2"/>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gridSpan w:val="2"/>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gridSpan w:val="2"/>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gridSpan w:val="2"/>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gridSpan w:val="2"/>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gridSpan w:val="2"/>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gridSpan w:val="2"/>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12, 13</w:t>
            </w:r>
          </w:p>
        </w:tc>
        <w:tc>
          <w:tcPr>
            <w:tcW w:w="1134" w:type="dxa"/>
            <w:gridSpan w:val="2"/>
          </w:tcPr>
          <w:p>
            <w:pPr>
              <w:pStyle w:val="nTable"/>
              <w:spacing w:after="40"/>
              <w:rPr>
                <w:b/>
                <w:snapToGrid w:val="0"/>
              </w:rPr>
            </w:pPr>
            <w:r>
              <w:rPr>
                <w:snapToGrid w:val="0"/>
              </w:rPr>
              <w:t>84 of 2004</w:t>
            </w:r>
            <w:r>
              <w:rPr>
                <w:snapToGrid w:val="0"/>
              </w:rPr>
              <w:br/>
              <w:t>(amended by No. 41 of 2006 s. 74(2) and 75(2) </w:t>
            </w:r>
            <w:r>
              <w:rPr>
                <w:snapToGrid w:val="0"/>
                <w:vertAlign w:val="superscript"/>
              </w:rPr>
              <w:t xml:space="preserve"> 14</w:t>
            </w:r>
            <w:r>
              <w:rPr>
                <w:snapToGrid w:val="0"/>
              </w:rPr>
              <w:t>)</w:t>
            </w:r>
          </w:p>
        </w:tc>
        <w:tc>
          <w:tcPr>
            <w:tcW w:w="1134" w:type="dxa"/>
          </w:tcPr>
          <w:p>
            <w:pPr>
              <w:pStyle w:val="nTable"/>
              <w:spacing w:after="40"/>
            </w:pPr>
            <w:r>
              <w:t>16 Dec 2004</w:t>
            </w:r>
          </w:p>
        </w:tc>
        <w:tc>
          <w:tcPr>
            <w:tcW w:w="2553" w:type="dxa"/>
            <w:gridSpan w:val="2"/>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6"/>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gridSpan w:val="2"/>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gridSpan w:val="2"/>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gridSpan w:val="2"/>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gridSpan w:val="2"/>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gridSpan w:val="2"/>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3" w:type="dxa"/>
            <w:gridSpan w:val="2"/>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gridSpan w:val="2"/>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gridSpan w:val="2"/>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6"/>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gridSpan w:val="2"/>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gridSpan w:val="2"/>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gridSpan w:val="2"/>
          </w:tcPr>
          <w:p>
            <w:pPr>
              <w:pStyle w:val="nTable"/>
              <w:spacing w:after="40"/>
            </w:pPr>
            <w:r>
              <w:rPr>
                <w:snapToGrid w:val="0"/>
              </w:rPr>
              <w:t>38 of 2007</w:t>
            </w:r>
          </w:p>
        </w:tc>
        <w:tc>
          <w:tcPr>
            <w:tcW w:w="1134" w:type="dxa"/>
          </w:tcPr>
          <w:p>
            <w:pPr>
              <w:pStyle w:val="nTable"/>
              <w:spacing w:after="40"/>
            </w:pPr>
            <w:r>
              <w:t>21 Dec 2007</w:t>
            </w:r>
          </w:p>
        </w:tc>
        <w:tc>
          <w:tcPr>
            <w:tcW w:w="2553" w:type="dxa"/>
            <w:gridSpan w:val="2"/>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gridSpan w:val="2"/>
          </w:tcPr>
          <w:p>
            <w:pPr>
              <w:pStyle w:val="nTable"/>
              <w:spacing w:after="40"/>
              <w:rPr>
                <w:snapToGrid w:val="0"/>
              </w:rPr>
            </w:pPr>
            <w:r>
              <w:t>2 of 2008</w:t>
            </w:r>
          </w:p>
        </w:tc>
        <w:tc>
          <w:tcPr>
            <w:tcW w:w="1134" w:type="dxa"/>
          </w:tcPr>
          <w:p>
            <w:pPr>
              <w:pStyle w:val="nTable"/>
              <w:spacing w:after="40"/>
            </w:pPr>
            <w:r>
              <w:t>12 Mar 2008</w:t>
            </w:r>
          </w:p>
        </w:tc>
        <w:tc>
          <w:tcPr>
            <w:tcW w:w="2553" w:type="dxa"/>
            <w:gridSpan w:val="2"/>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gridSpan w:val="2"/>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gridSpan w:val="2"/>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gridSpan w:val="2"/>
          </w:tcPr>
          <w:p>
            <w:pPr>
              <w:pStyle w:val="nTable"/>
              <w:spacing w:after="40"/>
            </w:pPr>
            <w:r>
              <w:t>5 of 2008</w:t>
            </w:r>
          </w:p>
        </w:tc>
        <w:tc>
          <w:tcPr>
            <w:tcW w:w="1134" w:type="dxa"/>
          </w:tcPr>
          <w:p>
            <w:pPr>
              <w:pStyle w:val="nTable"/>
              <w:spacing w:after="40"/>
            </w:pPr>
            <w:r>
              <w:t>31 Mar 2008</w:t>
            </w:r>
          </w:p>
        </w:tc>
        <w:tc>
          <w:tcPr>
            <w:tcW w:w="2553" w:type="dxa"/>
            <w:gridSpan w:val="2"/>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gridSpan w:val="2"/>
          </w:tcPr>
          <w:p>
            <w:pPr>
              <w:pStyle w:val="nTable"/>
              <w:spacing w:after="40"/>
            </w:pPr>
            <w:r>
              <w:t>22 of 2008</w:t>
            </w:r>
          </w:p>
        </w:tc>
        <w:tc>
          <w:tcPr>
            <w:tcW w:w="1134" w:type="dxa"/>
          </w:tcPr>
          <w:p>
            <w:pPr>
              <w:pStyle w:val="nTable"/>
              <w:spacing w:after="40"/>
            </w:pPr>
            <w:r>
              <w:t>27 May 2008</w:t>
            </w:r>
          </w:p>
        </w:tc>
        <w:tc>
          <w:tcPr>
            <w:tcW w:w="2553" w:type="dxa"/>
            <w:gridSpan w:val="2"/>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gridSpan w:val="2"/>
          </w:tcPr>
          <w:p>
            <w:pPr>
              <w:pStyle w:val="nTable"/>
              <w:spacing w:after="40"/>
            </w:pPr>
            <w:r>
              <w:t>29 of 2008</w:t>
            </w:r>
          </w:p>
        </w:tc>
        <w:tc>
          <w:tcPr>
            <w:tcW w:w="1134" w:type="dxa"/>
          </w:tcPr>
          <w:p>
            <w:pPr>
              <w:pStyle w:val="nTable"/>
              <w:spacing w:after="40"/>
            </w:pPr>
            <w:r>
              <w:t>27 Jun 2008</w:t>
            </w:r>
          </w:p>
        </w:tc>
        <w:tc>
          <w:tcPr>
            <w:tcW w:w="2553" w:type="dxa"/>
            <w:gridSpan w:val="2"/>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6"/>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gridSpan w:val="2"/>
          </w:tcPr>
          <w:p>
            <w:pPr>
              <w:pStyle w:val="nTable"/>
              <w:spacing w:after="40"/>
            </w:pPr>
            <w:r>
              <w:t xml:space="preserve">8 of 2009 </w:t>
            </w:r>
          </w:p>
        </w:tc>
        <w:tc>
          <w:tcPr>
            <w:tcW w:w="1134" w:type="dxa"/>
          </w:tcPr>
          <w:p>
            <w:pPr>
              <w:pStyle w:val="nTable"/>
              <w:spacing w:after="40"/>
            </w:pPr>
            <w:r>
              <w:t>21 May 2009</w:t>
            </w:r>
          </w:p>
        </w:tc>
        <w:tc>
          <w:tcPr>
            <w:tcW w:w="2553" w:type="dxa"/>
            <w:gridSpan w:val="2"/>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tcPr>
          <w:p>
            <w:pPr>
              <w:pStyle w:val="nTable"/>
              <w:spacing w:after="40"/>
            </w:pPr>
            <w:r>
              <w:t>3 Dec 2009</w:t>
            </w:r>
          </w:p>
        </w:tc>
        <w:tc>
          <w:tcPr>
            <w:tcW w:w="2553" w:type="dxa"/>
            <w:gridSpan w:val="2"/>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gridSpan w:val="2"/>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gridSpan w:val="2"/>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gridSpan w:val="2"/>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6"/>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gridSpan w:val="2"/>
          </w:tcPr>
          <w:p>
            <w:pPr>
              <w:spacing w:before="40" w:after="40"/>
              <w:rPr>
                <w:sz w:val="19"/>
              </w:rPr>
            </w:pPr>
            <w:r>
              <w:rPr>
                <w:snapToGrid w:val="0"/>
                <w:sz w:val="19"/>
              </w:rPr>
              <w:t>19 of 2011</w:t>
            </w:r>
          </w:p>
        </w:tc>
        <w:tc>
          <w:tcPr>
            <w:tcW w:w="1134" w:type="dxa"/>
          </w:tcPr>
          <w:p>
            <w:pPr>
              <w:spacing w:before="40" w:after="40"/>
              <w:rPr>
                <w:sz w:val="19"/>
              </w:rPr>
            </w:pPr>
            <w:r>
              <w:rPr>
                <w:snapToGrid w:val="0"/>
                <w:sz w:val="19"/>
              </w:rPr>
              <w:t>22 Jun 2011</w:t>
            </w:r>
          </w:p>
        </w:tc>
        <w:tc>
          <w:tcPr>
            <w:tcW w:w="2553" w:type="dxa"/>
            <w:gridSpan w:val="2"/>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gridSpan w:val="2"/>
          </w:tcPr>
          <w:p>
            <w:pPr>
              <w:spacing w:before="40" w:after="40"/>
              <w:rPr>
                <w:snapToGrid w:val="0"/>
                <w:sz w:val="19"/>
              </w:rPr>
            </w:pPr>
            <w:r>
              <w:rPr>
                <w:snapToGrid w:val="0"/>
                <w:sz w:val="19"/>
              </w:rPr>
              <w:t>47 of 2011</w:t>
            </w:r>
          </w:p>
        </w:tc>
        <w:tc>
          <w:tcPr>
            <w:tcW w:w="1134" w:type="dxa"/>
          </w:tcPr>
          <w:p>
            <w:pPr>
              <w:spacing w:before="40" w:after="40"/>
              <w:rPr>
                <w:snapToGrid w:val="0"/>
                <w:sz w:val="19"/>
              </w:rPr>
            </w:pPr>
            <w:r>
              <w:rPr>
                <w:snapToGrid w:val="0"/>
                <w:sz w:val="19"/>
              </w:rPr>
              <w:t>25 Oct 2011</w:t>
            </w:r>
          </w:p>
        </w:tc>
        <w:tc>
          <w:tcPr>
            <w:tcW w:w="2553" w:type="dxa"/>
            <w:gridSpan w:val="2"/>
          </w:tcPr>
          <w:p>
            <w:pPr>
              <w:spacing w:before="40" w:after="40"/>
              <w:rPr>
                <w:snapToGrid w:val="0"/>
                <w:sz w:val="19"/>
              </w:rPr>
            </w:pPr>
            <w:r>
              <w:rPr>
                <w:snapToGrid w:val="0"/>
                <w:sz w:val="19"/>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gridSpan w:val="2"/>
          </w:tcPr>
          <w:p>
            <w:pPr>
              <w:spacing w:before="40" w:after="40"/>
              <w:rPr>
                <w:snapToGrid w:val="0"/>
                <w:sz w:val="19"/>
                <w:szCs w:val="19"/>
              </w:rPr>
            </w:pPr>
            <w:r>
              <w:rPr>
                <w:snapToGrid w:val="0"/>
                <w:sz w:val="19"/>
                <w:szCs w:val="19"/>
              </w:rPr>
              <w:t>8 of 2012</w:t>
            </w:r>
          </w:p>
        </w:tc>
        <w:tc>
          <w:tcPr>
            <w:tcW w:w="1134" w:type="dxa"/>
          </w:tcPr>
          <w:p>
            <w:pPr>
              <w:spacing w:before="40" w:after="40"/>
              <w:rPr>
                <w:snapToGrid w:val="0"/>
                <w:sz w:val="19"/>
                <w:szCs w:val="19"/>
              </w:rPr>
            </w:pPr>
            <w:r>
              <w:rPr>
                <w:sz w:val="19"/>
                <w:szCs w:val="19"/>
              </w:rPr>
              <w:t>21 May 2012</w:t>
            </w:r>
          </w:p>
        </w:tc>
        <w:tc>
          <w:tcPr>
            <w:tcW w:w="2553" w:type="dxa"/>
            <w:gridSpan w:val="2"/>
          </w:tcPr>
          <w:p>
            <w:pPr>
              <w:spacing w:before="40" w:after="40"/>
              <w:rPr>
                <w:snapToGrid w:val="0"/>
                <w:sz w:val="19"/>
                <w:szCs w:val="19"/>
              </w:rPr>
            </w:pPr>
            <w:r>
              <w:rPr>
                <w:snapToGrid w:val="0"/>
                <w:spacing w:val="-2"/>
                <w:sz w:val="19"/>
                <w:szCs w:val="19"/>
              </w:rPr>
              <w:t xml:space="preserve">27 Apr 2015 (see s. 2(d) and </w:t>
            </w:r>
            <w:r>
              <w:rPr>
                <w:i/>
                <w:snapToGrid w:val="0"/>
                <w:spacing w:val="-2"/>
                <w:sz w:val="19"/>
                <w:szCs w:val="19"/>
              </w:rPr>
              <w:t>Gazette</w:t>
            </w:r>
            <w:r>
              <w:rPr>
                <w:snapToGrid w:val="0"/>
                <w:spacing w:val="-2"/>
                <w:sz w:val="19"/>
                <w:szCs w:val="19"/>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gridSpan w:val="2"/>
            <w:shd w:val="clear" w:color="auto" w:fill="auto"/>
          </w:tcPr>
          <w:p>
            <w:pPr>
              <w:spacing w:before="40" w:after="40"/>
              <w:rPr>
                <w:snapToGrid w:val="0"/>
                <w:sz w:val="19"/>
              </w:rPr>
            </w:pPr>
            <w:r>
              <w:rPr>
                <w:sz w:val="19"/>
                <w:szCs w:val="19"/>
              </w:rPr>
              <w:t>16 of 2012</w:t>
            </w:r>
          </w:p>
        </w:tc>
        <w:tc>
          <w:tcPr>
            <w:tcW w:w="1134" w:type="dxa"/>
            <w:shd w:val="clear" w:color="auto" w:fill="auto"/>
          </w:tcPr>
          <w:p>
            <w:pPr>
              <w:spacing w:before="40" w:after="40"/>
              <w:rPr>
                <w:snapToGrid w:val="0"/>
                <w:sz w:val="19"/>
              </w:rPr>
            </w:pPr>
            <w:r>
              <w:rPr>
                <w:sz w:val="19"/>
                <w:szCs w:val="19"/>
              </w:rPr>
              <w:t>3 Jul 2012</w:t>
            </w:r>
          </w:p>
        </w:tc>
        <w:tc>
          <w:tcPr>
            <w:tcW w:w="2553" w:type="dxa"/>
            <w:gridSpan w:val="2"/>
            <w:shd w:val="clear" w:color="auto" w:fill="auto"/>
          </w:tcPr>
          <w:p>
            <w:pPr>
              <w:spacing w:before="40" w:after="40"/>
              <w:rPr>
                <w:snapToGrid w:val="0"/>
                <w:sz w:val="19"/>
              </w:rPr>
            </w:pPr>
            <w:r>
              <w:rPr>
                <w:snapToGrid w:val="0"/>
                <w:sz w:val="19"/>
                <w:szCs w:val="19"/>
              </w:rPr>
              <w:t xml:space="preserve">7 Dec 2012 (see s. 2(b) and </w:t>
            </w:r>
            <w:r>
              <w:rPr>
                <w:i/>
                <w:snapToGrid w:val="0"/>
                <w:sz w:val="19"/>
                <w:szCs w:val="19"/>
              </w:rPr>
              <w:t>Gazette</w:t>
            </w:r>
            <w:r>
              <w:rPr>
                <w:snapToGrid w:val="0"/>
                <w:sz w:val="19"/>
                <w:szCs w:val="19"/>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gridSpan w:val="2"/>
            <w:shd w:val="clear" w:color="auto" w:fill="auto"/>
          </w:tcPr>
          <w:p>
            <w:pPr>
              <w:spacing w:before="40" w:after="40"/>
              <w:rPr>
                <w:snapToGrid w:val="0"/>
                <w:sz w:val="19"/>
              </w:rPr>
            </w:pPr>
            <w:r>
              <w:rPr>
                <w:snapToGrid w:val="0"/>
                <w:sz w:val="19"/>
              </w:rPr>
              <w:t>22 of 2012</w:t>
            </w:r>
          </w:p>
        </w:tc>
        <w:tc>
          <w:tcPr>
            <w:tcW w:w="1134" w:type="dxa"/>
            <w:shd w:val="clear" w:color="auto" w:fill="auto"/>
          </w:tcPr>
          <w:p>
            <w:pPr>
              <w:spacing w:before="40" w:after="40"/>
              <w:rPr>
                <w:snapToGrid w:val="0"/>
                <w:sz w:val="19"/>
              </w:rPr>
            </w:pPr>
            <w:r>
              <w:rPr>
                <w:snapToGrid w:val="0"/>
                <w:sz w:val="19"/>
              </w:rPr>
              <w:t>29 Aug 2012</w:t>
            </w:r>
          </w:p>
        </w:tc>
        <w:tc>
          <w:tcPr>
            <w:tcW w:w="2553" w:type="dxa"/>
            <w:gridSpan w:val="2"/>
            <w:shd w:val="clear" w:color="auto" w:fill="auto"/>
          </w:tcPr>
          <w:p>
            <w:pPr>
              <w:spacing w:before="40"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gridSpan w:val="2"/>
            <w:shd w:val="clear" w:color="auto" w:fill="auto"/>
          </w:tcPr>
          <w:p>
            <w:pPr>
              <w:spacing w:before="40" w:after="40"/>
              <w:rPr>
                <w:snapToGrid w:val="0"/>
                <w:sz w:val="19"/>
              </w:rPr>
            </w:pPr>
            <w:r>
              <w:rPr>
                <w:snapToGrid w:val="0"/>
                <w:sz w:val="19"/>
                <w:szCs w:val="19"/>
              </w:rPr>
              <w:t>25 of 2012</w:t>
            </w:r>
          </w:p>
        </w:tc>
        <w:tc>
          <w:tcPr>
            <w:tcW w:w="1134" w:type="dxa"/>
            <w:shd w:val="clear" w:color="auto" w:fill="auto"/>
          </w:tcPr>
          <w:p>
            <w:pPr>
              <w:spacing w:before="40" w:after="40"/>
              <w:rPr>
                <w:snapToGrid w:val="0"/>
                <w:sz w:val="19"/>
              </w:rPr>
            </w:pPr>
            <w:r>
              <w:rPr>
                <w:snapToGrid w:val="0"/>
                <w:sz w:val="19"/>
                <w:szCs w:val="19"/>
              </w:rPr>
              <w:t>3 Sep 2012</w:t>
            </w:r>
          </w:p>
        </w:tc>
        <w:tc>
          <w:tcPr>
            <w:tcW w:w="2553" w:type="dxa"/>
            <w:gridSpan w:val="2"/>
            <w:shd w:val="clear" w:color="auto" w:fill="auto"/>
          </w:tcPr>
          <w:p>
            <w:pPr>
              <w:spacing w:before="40"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gridSpan w:val="2"/>
            <w:shd w:val="clear" w:color="auto" w:fill="auto"/>
          </w:tcPr>
          <w:p>
            <w:pPr>
              <w:spacing w:before="40" w:after="40"/>
              <w:rPr>
                <w:snapToGrid w:val="0"/>
                <w:sz w:val="19"/>
              </w:rPr>
            </w:pPr>
            <w:r>
              <w:rPr>
                <w:snapToGrid w:val="0"/>
                <w:sz w:val="19"/>
                <w:szCs w:val="19"/>
              </w:rPr>
              <w:t>42 of 2012</w:t>
            </w:r>
          </w:p>
        </w:tc>
        <w:tc>
          <w:tcPr>
            <w:tcW w:w="1134" w:type="dxa"/>
            <w:shd w:val="clear" w:color="auto" w:fill="auto"/>
          </w:tcPr>
          <w:p>
            <w:pPr>
              <w:spacing w:before="40" w:after="40"/>
              <w:rPr>
                <w:snapToGrid w:val="0"/>
                <w:sz w:val="19"/>
              </w:rPr>
            </w:pPr>
            <w:r>
              <w:rPr>
                <w:snapToGrid w:val="0"/>
                <w:sz w:val="19"/>
                <w:szCs w:val="19"/>
              </w:rPr>
              <w:t>22 Nov 2012</w:t>
            </w:r>
          </w:p>
        </w:tc>
        <w:tc>
          <w:tcPr>
            <w:tcW w:w="2553" w:type="dxa"/>
            <w:gridSpan w:val="2"/>
            <w:shd w:val="clear" w:color="auto" w:fill="auto"/>
          </w:tcPr>
          <w:p>
            <w:pPr>
              <w:spacing w:before="40" w:after="40"/>
              <w:rPr>
                <w:snapToGrid w:val="0"/>
                <w:sz w:val="19"/>
              </w:rPr>
            </w:pPr>
            <w:r>
              <w:rPr>
                <w:snapToGrid w:val="0"/>
                <w:sz w:val="19"/>
                <w:szCs w:val="19"/>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gridSpan w:val="2"/>
            <w:shd w:val="clear" w:color="auto" w:fill="auto"/>
          </w:tcPr>
          <w:p>
            <w:pPr>
              <w:spacing w:before="40" w:after="40"/>
              <w:rPr>
                <w:snapToGrid w:val="0"/>
                <w:sz w:val="19"/>
                <w:szCs w:val="19"/>
              </w:rPr>
            </w:pPr>
            <w:r>
              <w:rPr>
                <w:snapToGrid w:val="0"/>
                <w:sz w:val="19"/>
                <w:szCs w:val="19"/>
              </w:rPr>
              <w:t>48 of 2012</w:t>
            </w:r>
          </w:p>
        </w:tc>
        <w:tc>
          <w:tcPr>
            <w:tcW w:w="1134" w:type="dxa"/>
            <w:shd w:val="clear" w:color="auto" w:fill="auto"/>
          </w:tcPr>
          <w:p>
            <w:pPr>
              <w:spacing w:before="40" w:after="40"/>
              <w:rPr>
                <w:snapToGrid w:val="0"/>
                <w:sz w:val="19"/>
                <w:szCs w:val="19"/>
              </w:rPr>
            </w:pPr>
            <w:r>
              <w:rPr>
                <w:sz w:val="19"/>
                <w:szCs w:val="19"/>
              </w:rPr>
              <w:t>29 Nov 2012</w:t>
            </w:r>
          </w:p>
        </w:tc>
        <w:tc>
          <w:tcPr>
            <w:tcW w:w="2553" w:type="dxa"/>
            <w:gridSpan w:val="2"/>
            <w:shd w:val="clear" w:color="auto" w:fill="auto"/>
          </w:tcPr>
          <w:p>
            <w:pPr>
              <w:spacing w:before="40" w:after="40"/>
              <w:rPr>
                <w:snapToGrid w:val="0"/>
                <w:sz w:val="19"/>
              </w:rPr>
            </w:pPr>
            <w:r>
              <w:rPr>
                <w:snapToGrid w:val="0"/>
                <w:sz w:val="19"/>
              </w:rPr>
              <w:t xml:space="preserve">21 Aug 2013 (see s. 2(b) and </w:t>
            </w:r>
            <w:r>
              <w:rPr>
                <w:i/>
                <w:snapToGrid w:val="0"/>
                <w:sz w:val="19"/>
              </w:rPr>
              <w:t>Gazette</w:t>
            </w:r>
            <w:r>
              <w:rPr>
                <w:snapToGrid w:val="0"/>
                <w:sz w:val="19"/>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gridSpan w:val="2"/>
            <w:shd w:val="clear" w:color="auto" w:fill="auto"/>
          </w:tcPr>
          <w:p>
            <w:pPr>
              <w:spacing w:before="40" w:after="40"/>
              <w:rPr>
                <w:snapToGrid w:val="0"/>
                <w:sz w:val="19"/>
                <w:szCs w:val="19"/>
              </w:rPr>
            </w:pPr>
            <w:r>
              <w:rPr>
                <w:snapToGrid w:val="0"/>
                <w:sz w:val="19"/>
                <w:szCs w:val="19"/>
              </w:rPr>
              <w:t>49 of 2012</w:t>
            </w:r>
          </w:p>
        </w:tc>
        <w:tc>
          <w:tcPr>
            <w:tcW w:w="1134" w:type="dxa"/>
            <w:shd w:val="clear" w:color="auto" w:fill="auto"/>
          </w:tcPr>
          <w:p>
            <w:pPr>
              <w:spacing w:before="40" w:after="40"/>
              <w:rPr>
                <w:sz w:val="19"/>
                <w:szCs w:val="19"/>
              </w:rPr>
            </w:pPr>
            <w:r>
              <w:rPr>
                <w:sz w:val="19"/>
                <w:szCs w:val="19"/>
              </w:rPr>
              <w:t>29 Nov 2012</w:t>
            </w:r>
          </w:p>
        </w:tc>
        <w:tc>
          <w:tcPr>
            <w:tcW w:w="2553" w:type="dxa"/>
            <w:gridSpan w:val="2"/>
            <w:shd w:val="clear" w:color="auto" w:fill="auto"/>
          </w:tcPr>
          <w:p>
            <w:pPr>
              <w:spacing w:before="40" w:after="40"/>
              <w:rPr>
                <w:snapToGrid w:val="0"/>
                <w:sz w:val="19"/>
              </w:rPr>
            </w:pPr>
            <w:r>
              <w:rPr>
                <w:snapToGrid w:val="0"/>
                <w:sz w:val="19"/>
              </w:rPr>
              <w:t xml:space="preserve">2 Nov 2013 (see s. 2(b) and </w:t>
            </w:r>
            <w:r>
              <w:rPr>
                <w:i/>
                <w:snapToGrid w:val="0"/>
                <w:sz w:val="19"/>
              </w:rPr>
              <w:t>Gazette</w:t>
            </w:r>
            <w:r>
              <w:rPr>
                <w:snapToGrid w:val="0"/>
                <w:sz w:val="19"/>
              </w:rPr>
              <w:t xml:space="preserve"> 1 Nov 2013 p. 4891)</w:t>
            </w:r>
          </w:p>
        </w:tc>
      </w:tr>
      <w:tr>
        <w:trPr>
          <w:cantSplit/>
        </w:trPr>
        <w:tc>
          <w:tcPr>
            <w:tcW w:w="7089" w:type="dxa"/>
            <w:gridSpan w:val="6"/>
            <w:shd w:val="clear" w:color="auto" w:fill="auto"/>
          </w:tcPr>
          <w:p>
            <w:pPr>
              <w:spacing w:before="40" w:after="40"/>
              <w:rPr>
                <w:snapToGrid w:val="0"/>
                <w:sz w:val="19"/>
                <w:szCs w:val="19"/>
              </w:rPr>
            </w:pPr>
            <w:r>
              <w:rPr>
                <w:b/>
                <w:sz w:val="19"/>
              </w:rPr>
              <w:t xml:space="preserve">Reprint 8: The </w:t>
            </w:r>
            <w:r>
              <w:rPr>
                <w:b/>
                <w:i/>
                <w:sz w:val="19"/>
              </w:rPr>
              <w:t>Sentencing Act 1995</w:t>
            </w:r>
            <w:r>
              <w:rPr>
                <w:b/>
                <w:sz w:val="19"/>
              </w:rPr>
              <w:t xml:space="preserve"> as at 8 Mar 2013 </w:t>
            </w:r>
            <w:r>
              <w:rPr>
                <w:sz w:val="19"/>
              </w:rPr>
              <w:t>(includes amendments listed above except those in the</w:t>
            </w:r>
            <w:r>
              <w:rPr>
                <w:i/>
                <w:sz w:val="19"/>
              </w:rPr>
              <w:t xml:space="preserve"> </w:t>
            </w:r>
            <w:r>
              <w:rPr>
                <w:i/>
                <w:snapToGrid w:val="0"/>
                <w:sz w:val="19"/>
              </w:rPr>
              <w:t xml:space="preserve">Road Traffic Legislation Amendment Act 2012, </w:t>
            </w:r>
            <w:r>
              <w:rPr>
                <w:i/>
                <w:sz w:val="19"/>
              </w:rPr>
              <w:t xml:space="preserve">Water Services Legislation Amendment and Repeal Act 2012, Fines, Penalties and Infringement Notices Enforcement Amendment Act 2012 </w:t>
            </w:r>
            <w:r>
              <w:rPr>
                <w:sz w:val="19"/>
              </w:rPr>
              <w:t xml:space="preserve">and the </w:t>
            </w:r>
            <w:r>
              <w:rPr>
                <w:i/>
                <w:sz w:val="19"/>
              </w:rPr>
              <w:t>Criminal Organisations Control Act 2012</w:t>
            </w:r>
            <w:r>
              <w:rPr>
                <w:sz w:val="19"/>
              </w:rPr>
              <w:t>)</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gridSpan w:val="2"/>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gridSpan w:val="2"/>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gridSpan w:val="2"/>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gridSpan w:val="2"/>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16</w:t>
            </w:r>
          </w:p>
        </w:tc>
        <w:tc>
          <w:tcPr>
            <w:tcW w:w="1134" w:type="dxa"/>
            <w:gridSpan w:val="2"/>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gridSpan w:val="2"/>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gridSpan w:val="2"/>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gridSpan w:val="2"/>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gridSpan w:val="2"/>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gridSpan w:val="2"/>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gridSpan w:val="2"/>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gridSpan w:val="2"/>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gridSpan w:val="2"/>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gridSpan w:val="2"/>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rFonts w:ascii="Times" w:hAnsi="Times"/>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6"/>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gridSpan w:val="2"/>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gridSpan w:val="2"/>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rPr>
          <w:gridAfter w:val="1"/>
          <w:wAfter w:w="6" w:type="dxa"/>
        </w:trPr>
        <w:tc>
          <w:tcPr>
            <w:tcW w:w="2282" w:type="dxa"/>
            <w:gridSpan w:val="2"/>
            <w:tcBorders>
              <w:top w:val="nil"/>
              <w:bottom w:val="nil"/>
              <w:right w:val="nil"/>
            </w:tcBorders>
          </w:tcPr>
          <w:p>
            <w:pPr>
              <w:pStyle w:val="nTable"/>
              <w:keepNext/>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20" w:type="dxa"/>
            <w:tcBorders>
              <w:top w:val="nil"/>
              <w:left w:val="nil"/>
              <w:bottom w:val="nil"/>
              <w:right w:val="nil"/>
            </w:tcBorders>
          </w:tcPr>
          <w:p>
            <w:pPr>
              <w:pStyle w:val="nTable"/>
              <w:keepNext/>
              <w:keepLines/>
              <w:spacing w:after="40"/>
            </w:pPr>
            <w:r>
              <w:t>19 of 2016</w:t>
            </w:r>
          </w:p>
        </w:tc>
        <w:tc>
          <w:tcPr>
            <w:tcW w:w="1134" w:type="dxa"/>
            <w:tcBorders>
              <w:top w:val="nil"/>
              <w:left w:val="nil"/>
              <w:bottom w:val="nil"/>
              <w:right w:val="nil"/>
            </w:tcBorders>
          </w:tcPr>
          <w:p>
            <w:pPr>
              <w:pStyle w:val="nTable"/>
              <w:keepNext/>
              <w:keepLines/>
              <w:spacing w:after="40"/>
            </w:pPr>
            <w:r>
              <w:t>25 Jul 2016</w:t>
            </w:r>
          </w:p>
        </w:tc>
        <w:tc>
          <w:tcPr>
            <w:tcW w:w="2547" w:type="dxa"/>
            <w:tcBorders>
              <w:top w:val="nil"/>
              <w:left w:val="nil"/>
              <w:bottom w:val="nil"/>
            </w:tcBorders>
          </w:tcPr>
          <w:p>
            <w:pPr>
              <w:pStyle w:val="nTable"/>
              <w:keepNext/>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rPr>
          <w:gridAfter w:val="1"/>
          <w:wAfter w:w="6" w:type="dxa"/>
        </w:trPr>
        <w:tc>
          <w:tcPr>
            <w:tcW w:w="2282" w:type="dxa"/>
            <w:gridSpan w:val="2"/>
            <w:tcBorders>
              <w:top w:val="nil"/>
              <w:bottom w:val="nil"/>
              <w:right w:val="nil"/>
            </w:tcBorders>
          </w:tcPr>
          <w:p>
            <w:pPr>
              <w:pStyle w:val="nTable"/>
              <w:keepNext/>
              <w:keepLines/>
              <w:spacing w:after="40"/>
              <w:rPr>
                <w:i/>
              </w:rPr>
            </w:pPr>
            <w:r>
              <w:rPr>
                <w:i/>
              </w:rPr>
              <w:t>Universities Legislation Amendment Act 2016</w:t>
            </w:r>
            <w:r>
              <w:t xml:space="preserve"> Pt. 7 Div. 9</w:t>
            </w:r>
          </w:p>
        </w:tc>
        <w:tc>
          <w:tcPr>
            <w:tcW w:w="1120" w:type="dxa"/>
            <w:tcBorders>
              <w:top w:val="nil"/>
              <w:left w:val="nil"/>
              <w:bottom w:val="nil"/>
              <w:right w:val="nil"/>
            </w:tcBorders>
          </w:tcPr>
          <w:p>
            <w:pPr>
              <w:pStyle w:val="nTable"/>
              <w:keepNext/>
              <w:keepLines/>
              <w:spacing w:after="40"/>
            </w:pPr>
            <w:r>
              <w:t>32 of 2016</w:t>
            </w:r>
          </w:p>
        </w:tc>
        <w:tc>
          <w:tcPr>
            <w:tcW w:w="1134" w:type="dxa"/>
            <w:tcBorders>
              <w:top w:val="nil"/>
              <w:left w:val="nil"/>
              <w:bottom w:val="nil"/>
              <w:right w:val="nil"/>
            </w:tcBorders>
          </w:tcPr>
          <w:p>
            <w:pPr>
              <w:pStyle w:val="nTable"/>
              <w:keepNext/>
              <w:keepLines/>
              <w:spacing w:after="40"/>
            </w:pPr>
            <w:r>
              <w:t>19 Oct 2016</w:t>
            </w:r>
          </w:p>
        </w:tc>
        <w:tc>
          <w:tcPr>
            <w:tcW w:w="2547" w:type="dxa"/>
            <w:tcBorders>
              <w:top w:val="nil"/>
              <w:left w:val="nil"/>
              <w:bottom w:val="nil"/>
            </w:tcBorders>
          </w:tcPr>
          <w:p>
            <w:pPr>
              <w:pStyle w:val="nTable"/>
              <w:keepNext/>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rPr>
          <w:gridAfter w:val="1"/>
          <w:wAfter w:w="6" w:type="dxa"/>
        </w:trPr>
        <w:tc>
          <w:tcPr>
            <w:tcW w:w="2282" w:type="dxa"/>
            <w:gridSpan w:val="2"/>
            <w:tcBorders>
              <w:top w:val="nil"/>
              <w:bottom w:val="nil"/>
              <w:right w:val="nil"/>
            </w:tcBorders>
          </w:tcPr>
          <w:p>
            <w:pPr>
              <w:pStyle w:val="nTable"/>
              <w:keepNext/>
              <w:keepLines/>
              <w:spacing w:after="40"/>
              <w:rPr>
                <w:i/>
              </w:rPr>
            </w:pPr>
            <w:r>
              <w:rPr>
                <w:i/>
                <w:snapToGrid w:val="0"/>
              </w:rPr>
              <w:t xml:space="preserve">Sentencing Legislation Amendment Act 2016 </w:t>
            </w:r>
            <w:r>
              <w:rPr>
                <w:snapToGrid w:val="0"/>
              </w:rPr>
              <w:t>Pt. 3 Div. 1 and Pt. 4 (other than Div. 5 and s. 69 and 73)</w:t>
            </w:r>
          </w:p>
        </w:tc>
        <w:tc>
          <w:tcPr>
            <w:tcW w:w="1120" w:type="dxa"/>
            <w:tcBorders>
              <w:top w:val="nil"/>
              <w:left w:val="nil"/>
              <w:bottom w:val="nil"/>
              <w:right w:val="nil"/>
            </w:tcBorders>
          </w:tcPr>
          <w:p>
            <w:pPr>
              <w:pStyle w:val="nTable"/>
              <w:keepNext/>
              <w:keepLines/>
              <w:spacing w:after="40"/>
            </w:pPr>
            <w:r>
              <w:t>45 of 2016</w:t>
            </w:r>
          </w:p>
        </w:tc>
        <w:tc>
          <w:tcPr>
            <w:tcW w:w="1134" w:type="dxa"/>
            <w:tcBorders>
              <w:top w:val="nil"/>
              <w:left w:val="nil"/>
              <w:bottom w:val="nil"/>
              <w:right w:val="nil"/>
            </w:tcBorders>
          </w:tcPr>
          <w:p>
            <w:pPr>
              <w:pStyle w:val="nTable"/>
              <w:keepNext/>
              <w:keepLines/>
              <w:spacing w:after="40"/>
            </w:pPr>
            <w:r>
              <w:t>7 Dec 2016</w:t>
            </w:r>
          </w:p>
        </w:tc>
        <w:tc>
          <w:tcPr>
            <w:tcW w:w="2547" w:type="dxa"/>
            <w:tcBorders>
              <w:top w:val="nil"/>
              <w:left w:val="nil"/>
              <w:bottom w:val="nil"/>
            </w:tcBorders>
          </w:tcPr>
          <w:p>
            <w:pPr>
              <w:pStyle w:val="nTable"/>
              <w:keepNext/>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rPr>
          <w:gridAfter w:val="1"/>
          <w:wAfter w:w="6" w:type="dxa"/>
        </w:trPr>
        <w:tc>
          <w:tcPr>
            <w:tcW w:w="2282" w:type="dxa"/>
            <w:gridSpan w:val="2"/>
            <w:tcBorders>
              <w:top w:val="nil"/>
              <w:bottom w:val="single" w:sz="4" w:space="0" w:color="auto"/>
              <w:right w:val="nil"/>
            </w:tcBorders>
          </w:tcPr>
          <w:p>
            <w:pPr>
              <w:pStyle w:val="nTable"/>
              <w:keepNext/>
              <w:keepLines/>
              <w:spacing w:after="40"/>
              <w:rPr>
                <w:i/>
                <w:snapToGrid w:val="0"/>
              </w:rPr>
            </w:pPr>
            <w:r>
              <w:rPr>
                <w:i/>
                <w:snapToGrid w:val="0"/>
              </w:rPr>
              <w:t>Statutes (Minor Amendments) Act 2017</w:t>
            </w:r>
            <w:r>
              <w:rPr>
                <w:snapToGrid w:val="0"/>
              </w:rPr>
              <w:t xml:space="preserve"> s. 12</w:t>
            </w:r>
          </w:p>
        </w:tc>
        <w:tc>
          <w:tcPr>
            <w:tcW w:w="1120" w:type="dxa"/>
            <w:tcBorders>
              <w:top w:val="nil"/>
              <w:left w:val="nil"/>
              <w:bottom w:val="single" w:sz="4" w:space="0" w:color="auto"/>
              <w:right w:val="nil"/>
            </w:tcBorders>
          </w:tcPr>
          <w:p>
            <w:pPr>
              <w:pStyle w:val="nTable"/>
              <w:keepNext/>
              <w:keepLines/>
              <w:spacing w:after="40"/>
            </w:pPr>
            <w:r>
              <w:rPr>
                <w:snapToGrid w:val="0"/>
              </w:rPr>
              <w:t>6 of 2017</w:t>
            </w:r>
          </w:p>
        </w:tc>
        <w:tc>
          <w:tcPr>
            <w:tcW w:w="1134" w:type="dxa"/>
            <w:tcBorders>
              <w:top w:val="nil"/>
              <w:left w:val="nil"/>
              <w:bottom w:val="single" w:sz="4" w:space="0" w:color="auto"/>
              <w:right w:val="nil"/>
            </w:tcBorders>
          </w:tcPr>
          <w:p>
            <w:pPr>
              <w:pStyle w:val="nTable"/>
              <w:keepNext/>
              <w:keepLines/>
              <w:spacing w:after="40"/>
            </w:pPr>
            <w:r>
              <w:rPr>
                <w:snapToGrid w:val="0"/>
              </w:rPr>
              <w:t>12 Sep 2017</w:t>
            </w:r>
          </w:p>
        </w:tc>
        <w:tc>
          <w:tcPr>
            <w:tcW w:w="2547" w:type="dxa"/>
            <w:tcBorders>
              <w:top w:val="nil"/>
              <w:left w:val="nil"/>
              <w:bottom w:val="single" w:sz="4" w:space="0" w:color="auto"/>
            </w:tcBorders>
          </w:tcPr>
          <w:p>
            <w:pPr>
              <w:pStyle w:val="nTable"/>
              <w:keepNext/>
              <w:keepLines/>
              <w:spacing w:after="40"/>
              <w:rPr>
                <w:noProof/>
                <w:snapToGrid w:val="0"/>
              </w:rPr>
            </w:pPr>
            <w:r>
              <w:rPr>
                <w:snapToGrid w:val="0"/>
              </w:rPr>
              <w:t>13 Sep 2017 (see s. 2(b))</w:t>
            </w:r>
          </w:p>
        </w:tc>
      </w:tr>
    </w:tbl>
    <w:p>
      <w:pPr>
        <w:pStyle w:val="nSubsection"/>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keepNext/>
        <w:keepLines/>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56" w:name="_Toc494448261"/>
      <w:r>
        <w:t>Provisions that have not come into operation</w:t>
      </w:r>
      <w:bookmarkEnd w:id="456"/>
    </w:p>
    <w:tbl>
      <w:tblPr>
        <w:tblW w:w="7082" w:type="dxa"/>
        <w:tblInd w:w="63"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49"/>
        <w:gridCol w:w="6"/>
        <w:gridCol w:w="1124"/>
        <w:gridCol w:w="10"/>
        <w:gridCol w:w="1120"/>
        <w:gridCol w:w="14"/>
        <w:gridCol w:w="2552"/>
      </w:tblGrid>
      <w:tr>
        <w:trPr>
          <w:tblHeader/>
        </w:trPr>
        <w:tc>
          <w:tcPr>
            <w:tcW w:w="2256" w:type="dxa"/>
            <w:gridSpan w:val="2"/>
            <w:tcBorders>
              <w:top w:val="single" w:sz="8" w:space="0" w:color="auto"/>
              <w:bottom w:val="single" w:sz="8" w:space="0" w:color="auto"/>
            </w:tcBorders>
            <w:shd w:val="clear" w:color="auto" w:fill="auto"/>
          </w:tcPr>
          <w:p>
            <w:pPr>
              <w:pStyle w:val="nTable"/>
              <w:keepNext/>
              <w:spacing w:after="40"/>
              <w:rPr>
                <w:b/>
                <w:snapToGrid w:val="0"/>
              </w:rPr>
            </w:pPr>
            <w:r>
              <w:rPr>
                <w:b/>
                <w:snapToGrid w:val="0"/>
              </w:rPr>
              <w:t>Short title</w:t>
            </w:r>
          </w:p>
        </w:tc>
        <w:tc>
          <w:tcPr>
            <w:tcW w:w="1130" w:type="dxa"/>
            <w:gridSpan w:val="2"/>
            <w:tcBorders>
              <w:top w:val="single" w:sz="8" w:space="0" w:color="auto"/>
              <w:bottom w:val="single" w:sz="8" w:space="0" w:color="auto"/>
            </w:tcBorders>
            <w:shd w:val="clear" w:color="auto" w:fill="auto"/>
          </w:tcPr>
          <w:p>
            <w:pPr>
              <w:pStyle w:val="nTable"/>
              <w:keepNext/>
              <w:spacing w:after="40"/>
              <w:rPr>
                <w:b/>
                <w:snapToGrid w:val="0"/>
              </w:rPr>
            </w:pPr>
            <w:r>
              <w:rPr>
                <w:b/>
                <w:snapToGrid w:val="0"/>
              </w:rPr>
              <w:t>Number and year</w:t>
            </w:r>
          </w:p>
        </w:tc>
        <w:tc>
          <w:tcPr>
            <w:tcW w:w="1130" w:type="dxa"/>
            <w:gridSpan w:val="2"/>
            <w:tcBorders>
              <w:top w:val="single" w:sz="8" w:space="0" w:color="auto"/>
              <w:bottom w:val="single" w:sz="8" w:space="0" w:color="auto"/>
            </w:tcBorders>
            <w:shd w:val="clear" w:color="auto" w:fill="auto"/>
          </w:tcPr>
          <w:p>
            <w:pPr>
              <w:pStyle w:val="nTable"/>
              <w:keepNext/>
              <w:spacing w:after="40"/>
              <w:rPr>
                <w:b/>
                <w:snapToGrid w:val="0"/>
              </w:rPr>
            </w:pPr>
            <w:r>
              <w:rPr>
                <w:b/>
                <w:snapToGrid w:val="0"/>
              </w:rPr>
              <w:t>Assent</w:t>
            </w:r>
          </w:p>
        </w:tc>
        <w:tc>
          <w:tcPr>
            <w:tcW w:w="2566" w:type="dxa"/>
            <w:gridSpan w:val="2"/>
            <w:tcBorders>
              <w:top w:val="single" w:sz="8" w:space="0" w:color="auto"/>
              <w:bottom w:val="single" w:sz="8" w:space="0" w:color="auto"/>
            </w:tcBorders>
            <w:shd w:val="clear" w:color="auto" w:fill="auto"/>
          </w:tcPr>
          <w:p>
            <w:pPr>
              <w:pStyle w:val="nTable"/>
              <w:keepNext/>
              <w:spacing w:after="40"/>
              <w:rPr>
                <w:b/>
                <w:snapToGrid w:val="0"/>
              </w:rPr>
            </w:pPr>
            <w:r>
              <w:rPr>
                <w:b/>
                <w:snapToGrid w:val="0"/>
              </w:rPr>
              <w:t>Commencement</w:t>
            </w:r>
          </w:p>
        </w:tc>
      </w:tr>
      <w:tr>
        <w:trPr>
          <w:cantSplit/>
        </w:trPr>
        <w:tc>
          <w:tcPr>
            <w:tcW w:w="2256" w:type="dxa"/>
            <w:gridSpan w:val="2"/>
            <w:tcBorders>
              <w:top w:val="nil"/>
              <w:bottom w:val="nil"/>
              <w:right w:val="nil"/>
            </w:tcBorders>
          </w:tcPr>
          <w:p>
            <w:pPr>
              <w:pStyle w:val="nTable"/>
              <w:spacing w:after="40"/>
              <w:rPr>
                <w:i/>
                <w:snapToGrid w:val="0"/>
                <w:vertAlign w:val="superscript"/>
              </w:rPr>
            </w:pPr>
            <w:r>
              <w:rPr>
                <w:i/>
                <w:snapToGrid w:val="0"/>
              </w:rPr>
              <w:t>Courts and Tribunals (Electronic Processes Facilitation) Act 2013</w:t>
            </w:r>
            <w:r>
              <w:rPr>
                <w:snapToGrid w:val="0"/>
              </w:rPr>
              <w:t xml:space="preserve"> s. 124 and 127 </w:t>
            </w:r>
            <w:r>
              <w:rPr>
                <w:snapToGrid w:val="0"/>
                <w:vertAlign w:val="superscript"/>
              </w:rPr>
              <w:t>15</w:t>
            </w:r>
          </w:p>
        </w:tc>
        <w:tc>
          <w:tcPr>
            <w:tcW w:w="1130" w:type="dxa"/>
            <w:gridSpan w:val="2"/>
            <w:tcBorders>
              <w:top w:val="nil"/>
              <w:left w:val="nil"/>
              <w:bottom w:val="nil"/>
              <w:right w:val="nil"/>
            </w:tcBorders>
          </w:tcPr>
          <w:p>
            <w:pPr>
              <w:pStyle w:val="nTable"/>
              <w:spacing w:after="40"/>
              <w:rPr>
                <w:snapToGrid w:val="0"/>
              </w:rPr>
            </w:pPr>
            <w:r>
              <w:rPr>
                <w:snapToGrid w:val="0"/>
              </w:rPr>
              <w:t>20 of 2013</w:t>
            </w:r>
          </w:p>
        </w:tc>
        <w:tc>
          <w:tcPr>
            <w:tcW w:w="1130" w:type="dxa"/>
            <w:gridSpan w:val="2"/>
            <w:tcBorders>
              <w:top w:val="nil"/>
              <w:left w:val="nil"/>
              <w:bottom w:val="nil"/>
              <w:right w:val="nil"/>
            </w:tcBorders>
          </w:tcPr>
          <w:p>
            <w:pPr>
              <w:pStyle w:val="nTable"/>
              <w:spacing w:after="40"/>
              <w:rPr>
                <w:snapToGrid w:val="0"/>
              </w:rPr>
            </w:pPr>
            <w:r>
              <w:rPr>
                <w:snapToGrid w:val="0"/>
              </w:rPr>
              <w:t>4 Nov 2013</w:t>
            </w:r>
          </w:p>
        </w:tc>
        <w:tc>
          <w:tcPr>
            <w:tcW w:w="2566" w:type="dxa"/>
            <w:gridSpan w:val="2"/>
            <w:tcBorders>
              <w:top w:val="nil"/>
              <w:left w:val="nil"/>
              <w:bottom w:val="nil"/>
            </w:tcBorders>
          </w:tcPr>
          <w:p>
            <w:pPr>
              <w:pStyle w:val="nTable"/>
              <w:spacing w:after="40"/>
              <w:rPr>
                <w:snapToGrid w:val="0"/>
              </w:rPr>
            </w:pPr>
            <w:r>
              <w:rPr>
                <w:snapToGrid w:val="0"/>
              </w:rPr>
              <w:t>To be proclaimed (see s. 2(b))</w:t>
            </w:r>
          </w:p>
        </w:tc>
      </w:tr>
      <w:tr>
        <w:trPr>
          <w:gridBefore w:val="1"/>
          <w:wBefore w:w="7" w:type="dxa"/>
        </w:trPr>
        <w:tc>
          <w:tcPr>
            <w:tcW w:w="2249" w:type="dxa"/>
            <w:tcBorders>
              <w:top w:val="nil"/>
              <w:bottom w:val="nil"/>
            </w:tcBorders>
          </w:tcPr>
          <w:p>
            <w:pPr>
              <w:pStyle w:val="nTable"/>
              <w:keepNext/>
              <w:keepLines/>
              <w:spacing w:after="40"/>
              <w:rPr>
                <w:i/>
                <w:snapToGrid w:val="0"/>
              </w:rPr>
            </w:pPr>
            <w:r>
              <w:rPr>
                <w:i/>
              </w:rPr>
              <w:t>Public Health (Consequential Provisions) Act 2016</w:t>
            </w:r>
            <w:r>
              <w:t xml:space="preserve"> Pt. 5 Div. 23</w:t>
            </w:r>
            <w:r>
              <w:rPr>
                <w:vertAlign w:val="superscript"/>
              </w:rPr>
              <w:t> 18</w:t>
            </w:r>
          </w:p>
        </w:tc>
        <w:tc>
          <w:tcPr>
            <w:tcW w:w="1130" w:type="dxa"/>
            <w:gridSpan w:val="2"/>
            <w:tcBorders>
              <w:top w:val="nil"/>
              <w:bottom w:val="nil"/>
            </w:tcBorders>
          </w:tcPr>
          <w:p>
            <w:pPr>
              <w:pStyle w:val="nTable"/>
              <w:keepNext/>
              <w:keepLines/>
              <w:spacing w:after="40"/>
            </w:pPr>
            <w:r>
              <w:t>19 of 2016</w:t>
            </w:r>
          </w:p>
        </w:tc>
        <w:tc>
          <w:tcPr>
            <w:tcW w:w="1130" w:type="dxa"/>
            <w:gridSpan w:val="2"/>
            <w:tcBorders>
              <w:top w:val="nil"/>
              <w:bottom w:val="nil"/>
            </w:tcBorders>
          </w:tcPr>
          <w:p>
            <w:pPr>
              <w:pStyle w:val="nTable"/>
              <w:keepNext/>
              <w:keepLines/>
              <w:spacing w:after="40"/>
            </w:pPr>
            <w:r>
              <w:t>25 Jul 2016</w:t>
            </w:r>
          </w:p>
        </w:tc>
        <w:tc>
          <w:tcPr>
            <w:tcW w:w="2566" w:type="dxa"/>
            <w:gridSpan w:val="2"/>
            <w:tcBorders>
              <w:top w:val="nil"/>
              <w:bottom w:val="nil"/>
            </w:tcBorders>
          </w:tcPr>
          <w:p>
            <w:pPr>
              <w:pStyle w:val="nTable"/>
              <w:keepNext/>
              <w:keepLines/>
              <w:spacing w:after="40"/>
            </w:pPr>
            <w:r>
              <w:t>To</w:t>
            </w:r>
            <w:r>
              <w:rPr>
                <w:snapToGrid w:val="0"/>
              </w:rPr>
              <w:t xml:space="preserve"> be proclaimed (see s. 2(1)(c))</w:t>
            </w:r>
          </w:p>
        </w:tc>
      </w:tr>
      <w:tr>
        <w:trPr>
          <w:gridBefore w:val="1"/>
          <w:wBefore w:w="7" w:type="dxa"/>
          <w:cantSplit/>
        </w:trPr>
        <w:tc>
          <w:tcPr>
            <w:tcW w:w="2255" w:type="dxa"/>
            <w:gridSpan w:val="2"/>
            <w:tcBorders>
              <w:top w:val="nil"/>
              <w:bottom w:val="single" w:sz="2" w:space="0" w:color="auto"/>
              <w:right w:val="nil"/>
            </w:tcBorders>
          </w:tcPr>
          <w:p>
            <w:pPr>
              <w:pStyle w:val="nTable"/>
              <w:spacing w:after="40"/>
              <w:rPr>
                <w:snapToGrid w:val="0"/>
              </w:rPr>
            </w:pPr>
            <w:r>
              <w:rPr>
                <w:i/>
                <w:snapToGrid w:val="0"/>
              </w:rPr>
              <w:t>Sentencing Legislation Amendment Act 2016</w:t>
            </w:r>
            <w:r>
              <w:rPr>
                <w:snapToGrid w:val="0"/>
              </w:rPr>
              <w:t xml:space="preserve"> </w:t>
            </w:r>
            <w:r>
              <w:rPr>
                <w:snapToGrid w:val="0"/>
              </w:rPr>
              <w:br/>
              <w:t>Pt. 4 Div. 5 and s. 69 and 73</w:t>
            </w:r>
            <w:r>
              <w:rPr>
                <w:snapToGrid w:val="0"/>
                <w:vertAlign w:val="superscript"/>
              </w:rPr>
              <w:t> 20</w:t>
            </w:r>
          </w:p>
        </w:tc>
        <w:tc>
          <w:tcPr>
            <w:tcW w:w="1134" w:type="dxa"/>
            <w:gridSpan w:val="2"/>
            <w:tcBorders>
              <w:top w:val="nil"/>
              <w:left w:val="nil"/>
              <w:bottom w:val="single" w:sz="2" w:space="0" w:color="auto"/>
              <w:right w:val="nil"/>
            </w:tcBorders>
          </w:tcPr>
          <w:p>
            <w:pPr>
              <w:pStyle w:val="nTable"/>
              <w:spacing w:after="40"/>
            </w:pPr>
            <w:r>
              <w:t>45 of 2016</w:t>
            </w:r>
          </w:p>
        </w:tc>
        <w:tc>
          <w:tcPr>
            <w:tcW w:w="1134" w:type="dxa"/>
            <w:gridSpan w:val="2"/>
            <w:tcBorders>
              <w:top w:val="nil"/>
              <w:left w:val="nil"/>
              <w:bottom w:val="single" w:sz="2" w:space="0" w:color="auto"/>
              <w:right w:val="nil"/>
            </w:tcBorders>
          </w:tcPr>
          <w:p>
            <w:pPr>
              <w:pStyle w:val="nTable"/>
              <w:spacing w:after="40"/>
            </w:pPr>
            <w:r>
              <w:t>7 Dec 2016</w:t>
            </w:r>
          </w:p>
        </w:tc>
        <w:tc>
          <w:tcPr>
            <w:tcW w:w="2552" w:type="dxa"/>
            <w:tcBorders>
              <w:top w:val="nil"/>
              <w:left w:val="nil"/>
              <w:bottom w:val="single" w:sz="2" w:space="0" w:color="auto"/>
            </w:tcBorders>
          </w:tcPr>
          <w:p>
            <w:pPr>
              <w:pStyle w:val="nTable"/>
              <w:spacing w:after="40"/>
              <w:rPr>
                <w:noProof/>
                <w:snapToGrid w:val="0"/>
              </w:rPr>
            </w:pPr>
            <w:r>
              <w:rPr>
                <w:noProof/>
                <w:snapToGrid w:val="0"/>
              </w:rPr>
              <w:t>To be proclaimed (see s. 2(c))</w:t>
            </w:r>
          </w:p>
        </w:tc>
      </w:tr>
    </w:tbl>
    <w:p>
      <w:pPr>
        <w:pStyle w:val="nSubsection"/>
        <w:keepNext/>
        <w:spacing w:before="40"/>
      </w:pPr>
      <w:r>
        <w:rPr>
          <w:vertAlign w:val="superscript"/>
        </w:rPr>
        <w:t>2</w:t>
      </w:r>
      <w:r>
        <w:tab/>
        <w:t xml:space="preserve">Repealed by the </w:t>
      </w:r>
      <w:r>
        <w:rPr>
          <w:i/>
        </w:rPr>
        <w:t>Sentencing Legislation Amendment and Repeal Act 2003</w:t>
      </w:r>
      <w:r>
        <w:t>.</w:t>
      </w:r>
    </w:p>
    <w:p>
      <w:pPr>
        <w:pStyle w:val="nSubsection"/>
        <w:rPr>
          <w:snapToGrid w:val="0"/>
        </w:rPr>
      </w:pPr>
      <w:r>
        <w:rPr>
          <w:snapToGrid w:val="0"/>
          <w:vertAlign w:val="superscript"/>
        </w:rPr>
        <w:t>3</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Subsection"/>
      </w:pPr>
      <w:r>
        <w:rPr>
          <w:vertAlign w:val="superscript"/>
        </w:rPr>
        <w:t>4</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Subsection"/>
      </w:pPr>
      <w:r>
        <w:rPr>
          <w:vertAlign w:val="superscript"/>
        </w:rPr>
        <w:t>5</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pPr>
      <w:r>
        <w:rPr>
          <w:vertAlign w:val="superscript"/>
        </w:rPr>
        <w:t>6</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pPr>
      <w:r>
        <w:rPr>
          <w:vertAlign w:val="superscript"/>
        </w:rPr>
        <w:t>7</w:t>
      </w:r>
      <w:r>
        <w:tab/>
        <w:t xml:space="preserve">The </w:t>
      </w:r>
      <w:r>
        <w:rPr>
          <w:i/>
          <w:iCs/>
        </w:rPr>
        <w:t>Sentencing Amendment (Adjustment of Sentences) Act 2000</w:t>
      </w:r>
      <w:r>
        <w:t xml:space="preserve"> s. 4-6 commenced 7 Dec 2000.</w:t>
      </w:r>
    </w:p>
    <w:p>
      <w:pPr>
        <w:pStyle w:val="nSubsection"/>
      </w:pPr>
      <w:r>
        <w:rPr>
          <w:vertAlign w:val="superscript"/>
        </w:rPr>
        <w:t>8</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9</w:t>
      </w:r>
      <w:r>
        <w:rPr>
          <w:sz w:val="19"/>
        </w:rPr>
        <w:t xml:space="preserve"> and No. 49 of 2008 s. 3</w:t>
      </w:r>
      <w:r>
        <w:rPr>
          <w:sz w:val="19"/>
        </w:rPr>
        <w:noBreakHyphen/>
        <w:t>5</w:t>
      </w:r>
      <w:r>
        <w:rPr>
          <w:sz w:val="19"/>
          <w:vertAlign w:val="superscript"/>
        </w:rPr>
        <w:t> 10</w:t>
      </w:r>
      <w:r>
        <w:rPr>
          <w:sz w:val="19"/>
        </w:rPr>
        <w:t>)</w:t>
      </w:r>
      <w:r>
        <w:t>, reads as follows:</w:t>
      </w:r>
    </w:p>
    <w:p>
      <w:pPr>
        <w:pStyle w:val="BlankOpen"/>
        <w:rPr>
          <w:sz w:val="20"/>
          <w:szCs w:val="20"/>
        </w:rPr>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rPr>
          <w:sz w:val="20"/>
          <w:szCs w:val="20"/>
        </w:rPr>
      </w:pPr>
    </w:p>
    <w:p>
      <w:pPr>
        <w:pStyle w:val="nzSubsection"/>
        <w:keepNext/>
        <w:keepLines/>
        <w:tabs>
          <w:tab w:val="left" w:pos="2506"/>
        </w:tabs>
      </w:pPr>
      <w:r>
        <w:t>Schedule 1 reads as follows:</w:t>
      </w:r>
    </w:p>
    <w:p>
      <w:pPr>
        <w:pStyle w:val="BlankOpen"/>
        <w:rPr>
          <w:sz w:val="20"/>
          <w:szCs w:val="20"/>
        </w:rPr>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Next w:val="0"/>
        <w:keepLines w:val="0"/>
        <w:tabs>
          <w:tab w:val="left" w:pos="2506"/>
        </w:tabs>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60"/>
      </w:pPr>
      <w:r>
        <w:rPr>
          <w:vertAlign w:val="superscript"/>
        </w:rPr>
        <w:t>9</w:t>
      </w:r>
      <w:r>
        <w:tab/>
        <w:t xml:space="preserve">The </w:t>
      </w:r>
      <w:r>
        <w:rPr>
          <w:i/>
          <w:iCs/>
        </w:rPr>
        <w:t>Acts Amendment (Justice) Act 2008</w:t>
      </w:r>
      <w:r>
        <w:t xml:space="preserve"> s. 109 commenced 30 Sep 2008.</w:t>
      </w:r>
    </w:p>
    <w:p>
      <w:pPr>
        <w:pStyle w:val="nSubsection"/>
        <w:spacing w:before="160"/>
      </w:pPr>
      <w:r>
        <w:rPr>
          <w:vertAlign w:val="superscript"/>
        </w:rPr>
        <w:t>10</w:t>
      </w:r>
      <w:r>
        <w:tab/>
        <w:t xml:space="preserve">The </w:t>
      </w:r>
      <w:r>
        <w:rPr>
          <w:i/>
          <w:iCs/>
        </w:rPr>
        <w:t>Sentencing Legislation (Transitional Provisions) Amendment Act 2008</w:t>
      </w:r>
      <w:r>
        <w:t xml:space="preserve"> s. 3</w:t>
      </w:r>
      <w:r>
        <w:noBreakHyphen/>
        <w:t>5 commenced 14 Jan 2009.</w:t>
      </w:r>
    </w:p>
    <w:p>
      <w:pPr>
        <w:pStyle w:val="nSubsection"/>
        <w:spacing w:before="160"/>
      </w:pPr>
      <w:r>
        <w:rPr>
          <w:vertAlign w:val="superscript"/>
        </w:rPr>
        <w:t>11</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60"/>
        <w:rPr>
          <w:iCs/>
        </w:rPr>
      </w:pPr>
      <w:r>
        <w:rPr>
          <w:iCs/>
          <w:vertAlign w:val="superscript"/>
        </w:rPr>
        <w:t>12</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14</w:t>
      </w:r>
      <w:r>
        <w:rPr>
          <w:iCs/>
        </w:rPr>
        <w:t>.</w:t>
      </w:r>
    </w:p>
    <w:p>
      <w:pPr>
        <w:pStyle w:val="nSubsection"/>
        <w:keepNext/>
        <w:keepLines/>
        <w:spacing w:before="120"/>
        <w:rPr>
          <w:iCs/>
        </w:rPr>
      </w:pPr>
      <w:r>
        <w:rPr>
          <w:iCs/>
          <w:vertAlign w:val="superscript"/>
        </w:rPr>
        <w:t>13</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14</w:t>
      </w:r>
      <w:r>
        <w:rPr>
          <w:iCs/>
        </w:rPr>
        <w:t>.</w:t>
      </w:r>
    </w:p>
    <w:p>
      <w:pPr>
        <w:pStyle w:val="nSubsection"/>
        <w:spacing w:before="120"/>
      </w:pPr>
      <w:r>
        <w:rPr>
          <w:vertAlign w:val="superscript"/>
        </w:rPr>
        <w:t>14</w:t>
      </w:r>
      <w:r>
        <w:tab/>
        <w:t xml:space="preserve">The </w:t>
      </w:r>
      <w:r>
        <w:rPr>
          <w:i/>
          <w:iCs/>
        </w:rPr>
        <w:t>Parole and Sentencing Legislation Amendment Act 2006</w:t>
      </w:r>
      <w:r>
        <w:t xml:space="preserve"> s. 74(2) and 75(2) commenced 22 Sep 2006.</w:t>
      </w:r>
    </w:p>
    <w:p>
      <w:pPr>
        <w:pStyle w:val="nSubsection"/>
        <w:keepNext/>
        <w:keepLines/>
      </w:pPr>
      <w:r>
        <w:rPr>
          <w:snapToGrid w:val="0"/>
          <w:vertAlign w:val="superscript"/>
        </w:rPr>
        <w:t>15</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124 and 127 had not come into operation.  They read as follows:</w:t>
      </w:r>
    </w:p>
    <w:p>
      <w:pPr>
        <w:pStyle w:val="BlankClose"/>
        <w:keepNext/>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18</w:t>
      </w:r>
      <w:r>
        <w:t> — </w:t>
      </w:r>
      <w:r>
        <w:rPr>
          <w:rStyle w:val="CharDivText"/>
          <w:i/>
        </w:rPr>
        <w:t>Sentencing Act 1995</w:t>
      </w:r>
      <w:r>
        <w:rPr>
          <w:rStyle w:val="CharDivText"/>
        </w:rPr>
        <w:t xml:space="preserve"> amended</w:t>
      </w:r>
    </w:p>
    <w:p>
      <w:pPr>
        <w:pStyle w:val="nzHeading5"/>
      </w:pPr>
      <w:r>
        <w:rPr>
          <w:rStyle w:val="CharSectno"/>
        </w:rPr>
        <w:t>124</w:t>
      </w:r>
      <w:r>
        <w:t>.</w:t>
      </w:r>
      <w:r>
        <w:tab/>
        <w:t>Section 14 amended</w:t>
      </w:r>
    </w:p>
    <w:p>
      <w:pPr>
        <w:pStyle w:val="nzSubsection"/>
      </w:pPr>
      <w:r>
        <w:tab/>
      </w:r>
      <w:r>
        <w:tab/>
        <w:t>Delete section 14(6) and insert:</w:t>
      </w:r>
    </w:p>
    <w:p>
      <w:pPr>
        <w:pStyle w:val="BlankOpen"/>
      </w:pPr>
    </w:p>
    <w:p>
      <w:pPr>
        <w:pStyle w:val="nzSubsection"/>
      </w:pPr>
      <w:r>
        <w:tab/>
        <w:t>(6)</w:t>
      </w:r>
      <w:r>
        <w:tab/>
        <w:t xml:space="preserve">Unless the court directs that a summons issued under subsection (5) be served personally, the summons is to be served — </w:t>
      </w:r>
    </w:p>
    <w:p>
      <w:pPr>
        <w:pStyle w:val="nzIndenta"/>
      </w:pPr>
      <w:r>
        <w:tab/>
        <w:t>(a)</w:t>
      </w:r>
      <w:r>
        <w:tab/>
        <w:t>by pre</w:t>
      </w:r>
      <w:r>
        <w:noBreakHyphen/>
        <w:t>paid post; or</w:t>
      </w:r>
    </w:p>
    <w:p>
      <w:pPr>
        <w:pStyle w:val="nzIndenta"/>
      </w:pPr>
      <w:r>
        <w:tab/>
        <w:t>(b)</w:t>
      </w:r>
      <w:r>
        <w:tab/>
        <w:t>electronically in accordance with the regulations.</w:t>
      </w:r>
    </w:p>
    <w:p>
      <w:pPr>
        <w:pStyle w:val="BlankClose"/>
      </w:pPr>
    </w:p>
    <w:p>
      <w:pPr>
        <w:pStyle w:val="nzHeading5"/>
      </w:pPr>
      <w:r>
        <w:rPr>
          <w:rStyle w:val="CharSectno"/>
        </w:rPr>
        <w:t>127</w:t>
      </w:r>
      <w:r>
        <w:t>.</w:t>
      </w:r>
      <w:r>
        <w:tab/>
        <w:t>Section 38 amended</w:t>
      </w:r>
    </w:p>
    <w:p>
      <w:pPr>
        <w:pStyle w:val="nzSubsection"/>
      </w:pPr>
      <w:r>
        <w:tab/>
      </w:r>
      <w:r>
        <w:tab/>
        <w:t>Delete section 38(2) and insert:</w:t>
      </w:r>
    </w:p>
    <w:p>
      <w:pPr>
        <w:pStyle w:val="BlankOpen"/>
      </w:pPr>
    </w:p>
    <w:p>
      <w:pPr>
        <w:pStyle w:val="nzSubsection"/>
      </w:pPr>
      <w:r>
        <w:tab/>
        <w:t>(2)</w:t>
      </w:r>
      <w:r>
        <w:tab/>
        <w:t xml:space="preserve">The review — </w:t>
      </w:r>
    </w:p>
    <w:p>
      <w:pPr>
        <w:pStyle w:val="nzIndenta"/>
      </w:pPr>
      <w:r>
        <w:tab/>
        <w:t>(a)</w:t>
      </w:r>
      <w:r>
        <w:tab/>
        <w:t>is to be based on an examination, in the absence of the parties, of the court documents relevant to the offence (whether the original documents or copies, or some other form of the documents prescribed by the regulations or rules of court); and</w:t>
      </w:r>
    </w:p>
    <w:p>
      <w:pPr>
        <w:pStyle w:val="nzIndenta"/>
      </w:pPr>
      <w:r>
        <w:tab/>
        <w:t>(b)</w:t>
      </w:r>
      <w:r>
        <w:tab/>
        <w:t>is not to involve a hearing.</w:t>
      </w:r>
    </w:p>
    <w:p>
      <w:pPr>
        <w:pStyle w:val="BlankClose"/>
      </w:pPr>
    </w:p>
    <w:p>
      <w:pPr>
        <w:pStyle w:val="BlankClose"/>
      </w:pPr>
    </w:p>
    <w:p>
      <w:pPr>
        <w:pStyle w:val="nSubsection"/>
        <w:keepNext/>
      </w:pPr>
      <w:r>
        <w:rPr>
          <w:snapToGrid w:val="0"/>
          <w:vertAlign w:val="superscript"/>
        </w:rPr>
        <w:t>16</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Pr>
        <w:pStyle w:val="nSubsection"/>
        <w:keepNext/>
        <w:keepLines/>
        <w:spacing w:before="120"/>
      </w:pPr>
      <w:r>
        <w:rPr>
          <w:vertAlign w:val="superscript"/>
        </w:rPr>
        <w:t>17</w:t>
      </w:r>
      <w:r>
        <w:tab/>
        <w:t>Footnote no longer applicable.</w:t>
      </w:r>
    </w:p>
    <w:p>
      <w:pPr>
        <w:pStyle w:val="nSubsection"/>
        <w:rPr>
          <w:snapToGrid w:val="0"/>
        </w:rPr>
      </w:pPr>
      <w:r>
        <w:rPr>
          <w:snapToGrid w:val="0"/>
          <w:vertAlign w:val="superscript"/>
        </w:rPr>
        <w:t>18</w:t>
      </w:r>
      <w:r>
        <w:rPr>
          <w:snapToGrid w:val="0"/>
        </w:rPr>
        <w:tab/>
        <w:t xml:space="preserve">On the date as at which this compilation was prepared, the </w:t>
      </w:r>
      <w:r>
        <w:rPr>
          <w:i/>
        </w:rPr>
        <w:t>Public Health (Consequential Provisions) Act 2016</w:t>
      </w:r>
      <w:r>
        <w:t xml:space="preserve"> Pt. 5 Div. 23 </w:t>
      </w:r>
      <w:r>
        <w:rPr>
          <w:snapToGrid w:val="0"/>
        </w:rPr>
        <w:t>had not come into operation.  It reads as follows:</w:t>
      </w:r>
    </w:p>
    <w:p>
      <w:pPr>
        <w:pStyle w:val="BlankOpen"/>
        <w:rPr>
          <w:rStyle w:val="CharSectno"/>
          <w:b/>
          <w:sz w:val="20"/>
          <w:szCs w:val="20"/>
        </w:rPr>
      </w:pPr>
    </w:p>
    <w:p>
      <w:pPr>
        <w:pStyle w:val="BlankOpen"/>
        <w:rPr>
          <w:snapToGrid w:val="0"/>
        </w:rPr>
      </w:pPr>
    </w:p>
    <w:p>
      <w:pPr>
        <w:pStyle w:val="nzHeading2"/>
      </w:pPr>
      <w:r>
        <w:rPr>
          <w:rStyle w:val="CharPartNo"/>
        </w:rPr>
        <w:t>Part 5</w:t>
      </w:r>
      <w:r>
        <w:t> — </w:t>
      </w:r>
      <w:r>
        <w:rPr>
          <w:rStyle w:val="CharPartText"/>
        </w:rPr>
        <w:t>Other Acts amended</w:t>
      </w:r>
    </w:p>
    <w:p>
      <w:pPr>
        <w:pStyle w:val="nzHeading3"/>
      </w:pPr>
      <w:r>
        <w:rPr>
          <w:rStyle w:val="CharDivNo"/>
        </w:rPr>
        <w:t>Division 23</w:t>
      </w:r>
      <w:r>
        <w:t> — </w:t>
      </w:r>
      <w:r>
        <w:rPr>
          <w:rStyle w:val="CharDivText"/>
          <w:i/>
        </w:rPr>
        <w:t>Sentencing Act 1995</w:t>
      </w:r>
      <w:r>
        <w:rPr>
          <w:rStyle w:val="CharDivText"/>
        </w:rPr>
        <w:t xml:space="preserve"> amended</w:t>
      </w:r>
    </w:p>
    <w:p>
      <w:pPr>
        <w:pStyle w:val="nzHeading5"/>
      </w:pPr>
      <w:r>
        <w:rPr>
          <w:rStyle w:val="CharSectno"/>
        </w:rPr>
        <w:t>329</w:t>
      </w:r>
      <w:r>
        <w:t>.</w:t>
      </w:r>
      <w:r>
        <w:tab/>
        <w:t>Act amended</w:t>
      </w:r>
    </w:p>
    <w:p>
      <w:pPr>
        <w:pStyle w:val="nzSubsection"/>
      </w:pPr>
      <w:r>
        <w:tab/>
      </w:r>
      <w:r>
        <w:tab/>
        <w:t xml:space="preserve">This Division amends the </w:t>
      </w:r>
      <w:r>
        <w:rPr>
          <w:i/>
        </w:rPr>
        <w:t>Sentencing Act 1995</w:t>
      </w:r>
      <w:r>
        <w:t>.</w:t>
      </w:r>
    </w:p>
    <w:p>
      <w:pPr>
        <w:pStyle w:val="nzHeading5"/>
      </w:pPr>
      <w:r>
        <w:rPr>
          <w:rStyle w:val="CharSectno"/>
        </w:rPr>
        <w:t>330</w:t>
      </w:r>
      <w:r>
        <w:t>.</w:t>
      </w:r>
      <w:r>
        <w:tab/>
        <w:t>Schedule 1 amended</w:t>
      </w:r>
    </w:p>
    <w:p>
      <w:pPr>
        <w:pStyle w:val="nzSubsection"/>
      </w:pPr>
      <w:r>
        <w:tab/>
      </w:r>
      <w:r>
        <w:tab/>
        <w:t xml:space="preserve">In Schedule 1 delete the item relating to the </w:t>
      </w:r>
      <w:r>
        <w:rPr>
          <w:i/>
          <w:iCs/>
        </w:rPr>
        <w:t>Health (Miscellaneous Provisions) Act 1911</w:t>
      </w:r>
      <w:r>
        <w:t>.</w:t>
      </w:r>
    </w:p>
    <w:p>
      <w:pPr>
        <w:pStyle w:val="BlankClose"/>
      </w:pPr>
    </w:p>
    <w:p>
      <w:pPr>
        <w:pStyle w:val="nSubsection"/>
        <w:keepNext/>
      </w:pPr>
      <w:r>
        <w:rPr>
          <w:snapToGrid w:val="0"/>
          <w:vertAlign w:val="superscript"/>
        </w:rPr>
        <w:t>19</w:t>
      </w:r>
      <w:r>
        <w:rPr>
          <w:snapToGrid w:val="0"/>
        </w:rPr>
        <w:tab/>
        <w:t>Footnote no longer applicable.</w:t>
      </w:r>
    </w:p>
    <w:p>
      <w:pPr>
        <w:pStyle w:val="nSubsection"/>
        <w:keepNext/>
        <w:rPr>
          <w:snapToGrid w:val="0"/>
        </w:rPr>
      </w:pPr>
      <w:r>
        <w:rPr>
          <w:snapToGrid w:val="0"/>
          <w:vertAlign w:val="superscript"/>
        </w:rPr>
        <w:t>20</w:t>
      </w:r>
      <w:r>
        <w:rPr>
          <w:snapToGrid w:val="0"/>
        </w:rPr>
        <w:tab/>
        <w:t xml:space="preserve">On the date as at which this compilation was prepared, the </w:t>
      </w:r>
      <w:r>
        <w:rPr>
          <w:i/>
          <w:snapToGrid w:val="0"/>
        </w:rPr>
        <w:t>Sentencing Legislation Amendment Act 2016</w:t>
      </w:r>
      <w:r>
        <w:rPr>
          <w:snapToGrid w:val="0"/>
        </w:rPr>
        <w:t xml:space="preserve"> Pt. 4 Div. 5 and s. 69 and 73 had not come into operation. They read as follows:</w:t>
      </w:r>
    </w:p>
    <w:p>
      <w:pPr>
        <w:pStyle w:val="BlankOpen"/>
      </w:pPr>
    </w:p>
    <w:p>
      <w:pPr>
        <w:pStyle w:val="nzHeading3"/>
      </w:pPr>
      <w:r>
        <w:rPr>
          <w:rStyle w:val="CharDivNo"/>
        </w:rPr>
        <w:t>Division 5</w:t>
      </w:r>
      <w:r>
        <w:t> — </w:t>
      </w:r>
      <w:r>
        <w:rPr>
          <w:rStyle w:val="CharDivText"/>
        </w:rPr>
        <w:t>Amendments about CROs</w:t>
      </w:r>
    </w:p>
    <w:p>
      <w:pPr>
        <w:pStyle w:val="nzHeading5"/>
      </w:pPr>
      <w:r>
        <w:rPr>
          <w:rStyle w:val="CharSectno"/>
        </w:rPr>
        <w:t>56</w:t>
      </w:r>
      <w:r>
        <w:t>.</w:t>
      </w:r>
      <w:r>
        <w:tab/>
        <w:t>Section 49 amended</w:t>
      </w:r>
    </w:p>
    <w:p>
      <w:pPr>
        <w:pStyle w:val="nzSubsection"/>
      </w:pPr>
      <w:r>
        <w:tab/>
      </w:r>
      <w:r>
        <w:tab/>
        <w:t>Delete section 49(1) and insert:</w:t>
      </w:r>
    </w:p>
    <w:p>
      <w:pPr>
        <w:pStyle w:val="BlankOpen"/>
      </w:pPr>
    </w:p>
    <w:p>
      <w:pPr>
        <w:pStyle w:val="nzSubsection"/>
      </w:pPr>
      <w:r>
        <w:tab/>
        <w:t>(1)</w:t>
      </w:r>
      <w:r>
        <w:tab/>
        <w:t xml:space="preserve">In this section — </w:t>
      </w:r>
    </w:p>
    <w:p>
      <w:pPr>
        <w:pStyle w:val="nzDefstart"/>
      </w:pPr>
      <w:r>
        <w:rPr>
          <w:b/>
        </w:rPr>
        <w:tab/>
      </w:r>
      <w:r>
        <w:rPr>
          <w:rStyle w:val="CharDefText"/>
        </w:rPr>
        <w:t>CEO (DOTAG)</w:t>
      </w:r>
      <w:r>
        <w:t xml:space="preserve"> means the chief executive officer of the Public Sector agency principally assisting the Minister in the administration of this Part.</w:t>
      </w:r>
    </w:p>
    <w:p>
      <w:pPr>
        <w:pStyle w:val="nzSubsection"/>
      </w:pPr>
      <w:r>
        <w:tab/>
        <w:t>(1A)</w:t>
      </w:r>
      <w:r>
        <w:tab/>
        <w:t>A court making a CRO may impose any requirements on the offender it decides are necessary to secure the good behaviour of the offender.</w:t>
      </w:r>
    </w:p>
    <w:p>
      <w:pPr>
        <w:pStyle w:val="nzSubsection"/>
      </w:pPr>
      <w:r>
        <w:tab/>
        <w:t>(1B)</w:t>
      </w:r>
      <w:r>
        <w:tab/>
        <w:t>Without limiting subsection (1A), the court may impose a requirement that the offender participate in an activity approved by the CEO (DOTAG).</w:t>
      </w:r>
    </w:p>
    <w:p>
      <w:pPr>
        <w:pStyle w:val="nzSubsection"/>
      </w:pPr>
      <w:r>
        <w:tab/>
        <w:t>(1C)</w:t>
      </w:r>
      <w:r>
        <w:tab/>
        <w:t xml:space="preserve">For the purposes of a requirement imposed by a court under subsection (1B), the CEO (DOTAG) may approve — </w:t>
      </w:r>
    </w:p>
    <w:p>
      <w:pPr>
        <w:pStyle w:val="nzIndenta"/>
      </w:pPr>
      <w:r>
        <w:tab/>
        <w:t>(a)</w:t>
      </w:r>
      <w:r>
        <w:tab/>
        <w:t>any educational, vocational or personal development programme; or</w:t>
      </w:r>
    </w:p>
    <w:p>
      <w:pPr>
        <w:pStyle w:val="nzIndenta"/>
      </w:pPr>
      <w:r>
        <w:tab/>
        <w:t>(b)</w:t>
      </w:r>
      <w:r>
        <w:tab/>
        <w:t>any unpaid work; or</w:t>
      </w:r>
    </w:p>
    <w:p>
      <w:pPr>
        <w:pStyle w:val="nzIndenta"/>
      </w:pPr>
      <w:r>
        <w:tab/>
        <w:t>(c)</w:t>
      </w:r>
      <w:r>
        <w:tab/>
        <w:t>any other activity the CEO (DOTAG) considers appropriate.</w:t>
      </w:r>
    </w:p>
    <w:p>
      <w:pPr>
        <w:pStyle w:val="nzSubsection"/>
      </w:pPr>
      <w:r>
        <w:tab/>
        <w:t>(1D)</w:t>
      </w:r>
      <w:r>
        <w:tab/>
        <w:t>The number of hours set by a court for a requirement imposed by it under subsection (1B) must be at least 10 and not more than 60.</w:t>
      </w:r>
    </w:p>
    <w:p>
      <w:pPr>
        <w:pStyle w:val="nzSubsection"/>
      </w:pPr>
      <w:r>
        <w:tab/>
        <w:t>(1E)</w:t>
      </w:r>
      <w:r>
        <w:tab/>
        <w:t>As part of a requirement imposed by a court under subsection (1B), the court may require an offender to record the offender’s compliance with the requirement in a log book approved by the court.</w:t>
      </w:r>
    </w:p>
    <w:p>
      <w:pPr>
        <w:pStyle w:val="BlankClose"/>
      </w:pPr>
    </w:p>
    <w:p>
      <w:pPr>
        <w:pStyle w:val="nzHeading5"/>
      </w:pPr>
      <w:r>
        <w:rPr>
          <w:rStyle w:val="CharSectno"/>
        </w:rPr>
        <w:t>57</w:t>
      </w:r>
      <w:r>
        <w:t>.</w:t>
      </w:r>
      <w:r>
        <w:tab/>
        <w:t>Section 51 amended</w:t>
      </w:r>
    </w:p>
    <w:p>
      <w:pPr>
        <w:pStyle w:val="nzSubsection"/>
      </w:pPr>
      <w:r>
        <w:tab/>
        <w:t>(1)</w:t>
      </w:r>
      <w:r>
        <w:tab/>
        <w:t>In section 51(1) delete “or a surety for the offender or both have —” and insert:</w:t>
      </w:r>
    </w:p>
    <w:p>
      <w:pPr>
        <w:pStyle w:val="BlankOpen"/>
      </w:pPr>
    </w:p>
    <w:p>
      <w:pPr>
        <w:pStyle w:val="nzSubsection"/>
      </w:pPr>
      <w:r>
        <w:tab/>
      </w:r>
      <w:r>
        <w:tab/>
        <w:t xml:space="preserve">has — </w:t>
      </w:r>
    </w:p>
    <w:p>
      <w:pPr>
        <w:pStyle w:val="BlankClose"/>
      </w:pPr>
    </w:p>
    <w:p>
      <w:pPr>
        <w:pStyle w:val="nzSubsection"/>
      </w:pPr>
      <w:r>
        <w:tab/>
        <w:t>(2)</w:t>
      </w:r>
      <w:r>
        <w:tab/>
        <w:t>Delete section 51(3), (4) and (5).</w:t>
      </w:r>
    </w:p>
    <w:p>
      <w:pPr>
        <w:pStyle w:val="nzHeading5"/>
      </w:pPr>
      <w:r>
        <w:rPr>
          <w:rStyle w:val="CharSectno"/>
        </w:rPr>
        <w:t>58</w:t>
      </w:r>
      <w:r>
        <w:t>.</w:t>
      </w:r>
      <w:r>
        <w:tab/>
        <w:t>Section 52 amended</w:t>
      </w:r>
    </w:p>
    <w:p>
      <w:pPr>
        <w:pStyle w:val="nzSubsection"/>
      </w:pPr>
      <w:r>
        <w:tab/>
        <w:t>(1)</w:t>
      </w:r>
      <w:r>
        <w:tab/>
        <w:t>In section 52(2):</w:t>
      </w:r>
    </w:p>
    <w:p>
      <w:pPr>
        <w:pStyle w:val="nzIndenta"/>
      </w:pPr>
      <w:r>
        <w:tab/>
        <w:t>(a)</w:t>
      </w:r>
      <w:r>
        <w:tab/>
        <w:t>delete “I</w:t>
      </w:r>
      <w:r>
        <w:rPr>
          <w:spacing w:val="20"/>
        </w:rPr>
        <w:t>f</w:t>
      </w:r>
      <w:r>
        <w:t>” and insert:</w:t>
      </w:r>
    </w:p>
    <w:p>
      <w:pPr>
        <w:pStyle w:val="BlankOpen"/>
      </w:pPr>
    </w:p>
    <w:p>
      <w:pPr>
        <w:pStyle w:val="nzIndenta"/>
      </w:pPr>
      <w:r>
        <w:tab/>
      </w:r>
      <w:r>
        <w:tab/>
        <w:t>Subject to subsections (3) and (7), if</w:t>
      </w:r>
    </w:p>
    <w:p>
      <w:pPr>
        <w:pStyle w:val="BlankClose"/>
      </w:pPr>
    </w:p>
    <w:p>
      <w:pPr>
        <w:pStyle w:val="nzIndenta"/>
      </w:pPr>
      <w:r>
        <w:tab/>
        <w:t>(b)</w:t>
      </w:r>
      <w:r>
        <w:tab/>
        <w:t>delete the passage that begins with “State —” and continues to the end of the subsection and insert:</w:t>
      </w:r>
    </w:p>
    <w:p>
      <w:pPr>
        <w:pStyle w:val="BlankOpen"/>
      </w:pPr>
    </w:p>
    <w:p>
      <w:pPr>
        <w:pStyle w:val="nzIndenta"/>
      </w:pPr>
      <w:r>
        <w:tab/>
      </w:r>
      <w:r>
        <w:tab/>
        <w:t>State, must order that the full amount agreed to be paid or deposited by the offender be paid or forfeited (as the case may be) to the State.</w:t>
      </w:r>
    </w:p>
    <w:p>
      <w:pPr>
        <w:pStyle w:val="BlankClose"/>
      </w:pPr>
    </w:p>
    <w:p>
      <w:pPr>
        <w:pStyle w:val="nzSubsection"/>
      </w:pPr>
      <w:r>
        <w:tab/>
        <w:t>(2)</w:t>
      </w:r>
      <w:r>
        <w:tab/>
        <w:t>Delete section 52(4).</w:t>
      </w:r>
    </w:p>
    <w:p>
      <w:pPr>
        <w:pStyle w:val="nzSubsection"/>
        <w:keepNext/>
      </w:pPr>
      <w:r>
        <w:tab/>
        <w:t>(3)</w:t>
      </w:r>
      <w:r>
        <w:tab/>
        <w:t>After section 52(6) insert:</w:t>
      </w:r>
    </w:p>
    <w:p>
      <w:pPr>
        <w:pStyle w:val="BlankOpen"/>
      </w:pPr>
    </w:p>
    <w:p>
      <w:pPr>
        <w:pStyle w:val="nzSubsection"/>
      </w:pPr>
      <w:r>
        <w:tab/>
        <w:t>(7)</w:t>
      </w:r>
      <w:r>
        <w:tab/>
        <w:t xml:space="preserve">Despite subsection (2), the court may order that only part of the amount agreed to be paid or deposited by the offender be paid or forfeited (as the case may be) to the State if — </w:t>
      </w:r>
    </w:p>
    <w:p>
      <w:pPr>
        <w:pStyle w:val="nzIndenta"/>
      </w:pPr>
      <w:r>
        <w:tab/>
        <w:t>(a)</w:t>
      </w:r>
      <w:r>
        <w:tab/>
        <w:t>the breach of the CRO relates to a failure to complete a requirement under section 49(1B); and</w:t>
      </w:r>
    </w:p>
    <w:p>
      <w:pPr>
        <w:pStyle w:val="nzIndenta"/>
      </w:pPr>
      <w:r>
        <w:tab/>
        <w:t>(b)</w:t>
      </w:r>
      <w:r>
        <w:tab/>
        <w:t xml:space="preserve">the court is satisfied that — </w:t>
      </w:r>
    </w:p>
    <w:p>
      <w:pPr>
        <w:pStyle w:val="nzIndenti"/>
      </w:pPr>
      <w:r>
        <w:tab/>
        <w:t>(i)</w:t>
      </w:r>
      <w:r>
        <w:tab/>
        <w:t>the offender has completed part of the requirement; and</w:t>
      </w:r>
    </w:p>
    <w:p>
      <w:pPr>
        <w:pStyle w:val="nzIndenti"/>
      </w:pPr>
      <w:r>
        <w:tab/>
        <w:t>(ii)</w:t>
      </w:r>
      <w:r>
        <w:tab/>
        <w:t>it would be unjust to order the payment or forfeiture of the full amount.</w:t>
      </w:r>
    </w:p>
    <w:p>
      <w:pPr>
        <w:pStyle w:val="nzSubsection"/>
      </w:pPr>
      <w:r>
        <w:tab/>
        <w:t>(8)</w:t>
      </w:r>
      <w:r>
        <w:tab/>
        <w:t>The part of the amount ordered to be paid or forfeited under subsection (7) is to be a sum the court considers appropriate in the circumstances.</w:t>
      </w:r>
    </w:p>
    <w:p>
      <w:pPr>
        <w:pStyle w:val="BlankClose"/>
      </w:pPr>
    </w:p>
    <w:p>
      <w:pPr>
        <w:pStyle w:val="nzHeading5"/>
      </w:pPr>
      <w:r>
        <w:rPr>
          <w:rStyle w:val="CharSectno"/>
        </w:rPr>
        <w:t>59</w:t>
      </w:r>
      <w:r>
        <w:t>.</w:t>
      </w:r>
      <w:r>
        <w:tab/>
        <w:t>Section 131 amended</w:t>
      </w:r>
    </w:p>
    <w:p>
      <w:pPr>
        <w:pStyle w:val="nzSubsection"/>
      </w:pPr>
      <w:r>
        <w:tab/>
      </w:r>
      <w:r>
        <w:tab/>
        <w:t>After section 131(1) insert:</w:t>
      </w:r>
    </w:p>
    <w:p>
      <w:pPr>
        <w:pStyle w:val="BlankOpen"/>
      </w:pPr>
    </w:p>
    <w:p>
      <w:pPr>
        <w:pStyle w:val="nzSubsection"/>
      </w:pPr>
      <w:r>
        <w:tab/>
        <w:t>(1A)</w:t>
      </w:r>
      <w:r>
        <w:tab/>
        <w:t>Subsection (1) does not apply to the breach of a CRO if the breach relates to a failure to complete a requirement referred to in section 49(1B).</w:t>
      </w:r>
    </w:p>
    <w:p>
      <w:pPr>
        <w:pStyle w:val="BlankClose"/>
      </w:pPr>
    </w:p>
    <w:p>
      <w:pPr>
        <w:pStyle w:val="nzHeading5"/>
      </w:pPr>
      <w:r>
        <w:rPr>
          <w:rStyle w:val="CharSectno"/>
        </w:rPr>
        <w:t>60</w:t>
      </w:r>
      <w:r>
        <w:t>.</w:t>
      </w:r>
      <w:r>
        <w:tab/>
        <w:t>Section 133 amended</w:t>
      </w:r>
    </w:p>
    <w:p>
      <w:pPr>
        <w:pStyle w:val="nzSubsection"/>
      </w:pPr>
      <w:r>
        <w:tab/>
      </w:r>
      <w:r>
        <w:tab/>
        <w:t>In section 133(2) delete “section 52(2).” and insert:</w:t>
      </w:r>
    </w:p>
    <w:p>
      <w:pPr>
        <w:pStyle w:val="BlankOpen"/>
      </w:pPr>
    </w:p>
    <w:p>
      <w:pPr>
        <w:pStyle w:val="nzSubsection"/>
      </w:pPr>
      <w:r>
        <w:tab/>
      </w:r>
      <w:r>
        <w:tab/>
        <w:t>section 52(2) or (7).</w:t>
      </w:r>
    </w:p>
    <w:p>
      <w:pPr>
        <w:pStyle w:val="BlankClose"/>
      </w:pPr>
    </w:p>
    <w:p>
      <w:pPr>
        <w:pStyle w:val="nzHeading5"/>
      </w:pPr>
      <w:r>
        <w:rPr>
          <w:rStyle w:val="CharSectno"/>
        </w:rPr>
        <w:t>69</w:t>
      </w:r>
      <w:r>
        <w:t>.</w:t>
      </w:r>
      <w:r>
        <w:tab/>
        <w:t>Section 80 amended</w:t>
      </w:r>
    </w:p>
    <w:p>
      <w:pPr>
        <w:pStyle w:val="nzSubsection"/>
      </w:pPr>
      <w:r>
        <w:tab/>
        <w:t>(1)</w:t>
      </w:r>
      <w:r>
        <w:tab/>
        <w:t>Delete section 80(5A).</w:t>
      </w:r>
    </w:p>
    <w:p>
      <w:pPr>
        <w:pStyle w:val="nzSubsection"/>
      </w:pPr>
      <w:r>
        <w:tab/>
        <w:t>(2)</w:t>
      </w:r>
      <w:r>
        <w:tab/>
        <w:t>In section 80(5)(b) delete “order under section 89,” and insert:</w:t>
      </w:r>
    </w:p>
    <w:p>
      <w:pPr>
        <w:pStyle w:val="BlankOpen"/>
      </w:pPr>
    </w:p>
    <w:p>
      <w:pPr>
        <w:pStyle w:val="nzSubsection"/>
      </w:pPr>
      <w:r>
        <w:tab/>
      </w:r>
      <w:r>
        <w:tab/>
        <w:t>order,</w:t>
      </w:r>
    </w:p>
    <w:p>
      <w:pPr>
        <w:pStyle w:val="BlankClose"/>
      </w:pPr>
    </w:p>
    <w:p>
      <w:pPr>
        <w:pStyle w:val="nzSubsection"/>
        <w:keepNext/>
      </w:pPr>
      <w:r>
        <w:tab/>
        <w:t>(3)</w:t>
      </w:r>
      <w:r>
        <w:tab/>
        <w:t>After section 80(7) insert:</w:t>
      </w:r>
    </w:p>
    <w:p>
      <w:pPr>
        <w:pStyle w:val="BlankOpen"/>
      </w:pPr>
    </w:p>
    <w:p>
      <w:pPr>
        <w:pStyle w:val="nzSubsection"/>
      </w:pPr>
      <w:r>
        <w:tab/>
        <w:t>(7A)</w:t>
      </w:r>
      <w:r>
        <w:tab/>
        <w:t>If an order is made under subsection (1)(c) or (d) under which a sentence of suspended imprisonment remains in effect and continues to elapse, the court must make the order subject to a supervision requirement in accordance with section 71 as if the sentence were an ISO.</w:t>
      </w:r>
    </w:p>
    <w:p>
      <w:pPr>
        <w:pStyle w:val="BlankClose"/>
      </w:pPr>
    </w:p>
    <w:p>
      <w:pPr>
        <w:pStyle w:val="nzHeading5"/>
      </w:pPr>
      <w:r>
        <w:rPr>
          <w:rStyle w:val="CharSectno"/>
        </w:rPr>
        <w:t>73</w:t>
      </w:r>
      <w:r>
        <w:t>.</w:t>
      </w:r>
      <w:r>
        <w:tab/>
        <w:t>Section 86 amended</w:t>
      </w:r>
    </w:p>
    <w:p>
      <w:pPr>
        <w:pStyle w:val="nzSubsection"/>
      </w:pPr>
      <w:r>
        <w:tab/>
      </w:r>
      <w:r>
        <w:tab/>
        <w:t>In section 86:</w:t>
      </w:r>
    </w:p>
    <w:p>
      <w:pPr>
        <w:pStyle w:val="nzIndenta"/>
      </w:pPr>
      <w:r>
        <w:tab/>
        <w:t>(a)</w:t>
      </w:r>
      <w:r>
        <w:tab/>
        <w:t>delete “of 6 months” and insert:</w:t>
      </w:r>
    </w:p>
    <w:p>
      <w:pPr>
        <w:pStyle w:val="BlankOpen"/>
      </w:pPr>
    </w:p>
    <w:p>
      <w:pPr>
        <w:pStyle w:val="nzIndenta"/>
      </w:pPr>
      <w:r>
        <w:tab/>
      </w:r>
      <w:r>
        <w:tab/>
        <w:t>of 3 months</w:t>
      </w:r>
    </w:p>
    <w:p>
      <w:pPr>
        <w:pStyle w:val="BlankClose"/>
      </w:pPr>
    </w:p>
    <w:p>
      <w:pPr>
        <w:pStyle w:val="nzIndenta"/>
      </w:pPr>
      <w:r>
        <w:tab/>
        <w:t>(b)</w:t>
      </w:r>
      <w:r>
        <w:tab/>
        <w:t>in paragraph (a) delete “6 months; or” and insert:</w:t>
      </w:r>
    </w:p>
    <w:p>
      <w:pPr>
        <w:pStyle w:val="BlankOpen"/>
      </w:pPr>
    </w:p>
    <w:p>
      <w:pPr>
        <w:pStyle w:val="nzIndenta"/>
      </w:pPr>
      <w:r>
        <w:tab/>
      </w:r>
      <w:r>
        <w:tab/>
        <w:t>3 months; or</w:t>
      </w:r>
    </w:p>
    <w:p>
      <w:pPr>
        <w:pStyle w:val="BlankClose"/>
      </w:pPr>
    </w:p>
    <w:p>
      <w:pPr>
        <w:pStyle w:val="nzSectAltNote"/>
      </w:pPr>
      <w:r>
        <w:tab/>
        <w:t>Note:</w:t>
      </w:r>
      <w:r>
        <w:tab/>
        <w:t>The heading to amended section 86 is to read:</w:t>
      </w:r>
    </w:p>
    <w:p>
      <w:pPr>
        <w:pStyle w:val="nzSectAltHeading"/>
      </w:pPr>
      <w:r>
        <w:rPr>
          <w:b w:val="0"/>
        </w:rPr>
        <w:tab/>
      </w:r>
      <w:r>
        <w:rPr>
          <w:b w:val="0"/>
        </w:rPr>
        <w:tab/>
      </w:r>
      <w:r>
        <w:t>Term of 3 months or less not to be imposed</w:t>
      </w:r>
    </w:p>
    <w:p>
      <w:pPr>
        <w:pStyle w:val="BlankClose"/>
      </w:pPr>
    </w:p>
    <w:p/>
    <w:p>
      <w:pPr>
        <w:sectPr>
          <w:headerReference w:type="even" r:id="rId39"/>
          <w:headerReference w:type="default" r:id="rId40"/>
          <w:headerReference w:type="first" r:id="rId41"/>
          <w:pgSz w:w="11907" w:h="16840" w:code="9"/>
          <w:pgMar w:top="2376" w:right="2405" w:bottom="3542" w:left="2405" w:header="706" w:footer="3380" w:gutter="0"/>
          <w:cols w:space="720"/>
          <w:noEndnote/>
          <w:docGrid w:linePitch="326"/>
        </w:sectPr>
      </w:pPr>
    </w:p>
    <w:p>
      <w:pPr>
        <w:pStyle w:val="nHeading2"/>
        <w:rPr>
          <w:sz w:val="28"/>
        </w:rPr>
      </w:pPr>
      <w:bookmarkStart w:id="458" w:name="_Toc494448262"/>
      <w:r>
        <w:rPr>
          <w:sz w:val="28"/>
        </w:rPr>
        <w:t>Defined terms</w:t>
      </w:r>
      <w:bookmarkEnd w:id="4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ammunition</w:t>
      </w:r>
      <w:r>
        <w:tab/>
        <w:t>106(5)</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w:t>
      </w:r>
      <w:r>
        <w:tab/>
        <w:t>136G</w:t>
      </w:r>
    </w:p>
    <w:p>
      <w:pPr>
        <w:pStyle w:val="DefinedTerms"/>
      </w:pPr>
      <w:r>
        <w:t>CEO (corrections)</w:t>
      </w:r>
      <w:r>
        <w:tab/>
        <w:t>4(1)</w:t>
      </w:r>
    </w:p>
    <w:p>
      <w:pPr>
        <w:pStyle w:val="DefinedTerms"/>
      </w:pPr>
      <w:r>
        <w:t>circumstances of aggravation</w:t>
      </w:r>
      <w:r>
        <w:tab/>
        <w:t>145A(1)</w:t>
      </w:r>
    </w:p>
    <w:p>
      <w:pPr>
        <w:pStyle w:val="DefinedTerms"/>
      </w:pPr>
      <w:r>
        <w:t>COC Act</w:t>
      </w:r>
      <w:r>
        <w:tab/>
        <w:t>9A(1)</w:t>
      </w:r>
    </w:p>
    <w:p>
      <w:pPr>
        <w:pStyle w:val="DefinedTerms"/>
      </w:pPr>
      <w:r>
        <w:t>COC Act offence</w:t>
      </w:r>
      <w:r>
        <w:tab/>
        <w:t>9A(1)</w:t>
      </w:r>
    </w:p>
    <w:p>
      <w:pPr>
        <w:pStyle w:val="DefinedTerms"/>
      </w:pPr>
      <w:r>
        <w:t>commencement</w:t>
      </w:r>
      <w:r>
        <w:tab/>
        <w:t>150A(1), 150AB(1)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order</w:t>
      </w:r>
      <w:r>
        <w:tab/>
        <w:t>136G</w:t>
      </w:r>
    </w:p>
    <w:p>
      <w:pPr>
        <w:pStyle w:val="DefinedTerms"/>
      </w:pPr>
      <w:r>
        <w:t>conditional release order</w:t>
      </w:r>
      <w:r>
        <w:tab/>
        <w:t>4(1)</w:t>
      </w:r>
    </w:p>
    <w:p>
      <w:pPr>
        <w:pStyle w:val="DefinedTerms"/>
      </w:pPr>
      <w:r>
        <w:t>conditional suspended imprisonment</w:t>
      </w:r>
      <w:r>
        <w:tab/>
        <w:t>4(1)</w:t>
      </w:r>
    </w:p>
    <w:p>
      <w:pPr>
        <w:pStyle w:val="DefinedTerms"/>
      </w:pPr>
      <w:r>
        <w:t>court</w:t>
      </w:r>
      <w:r>
        <w:tab/>
        <w:t>136B</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declared criminal organisation</w:t>
      </w:r>
      <w:r>
        <w:tab/>
        <w:t>9A(1)</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excluded offence</w:t>
      </w:r>
      <w:r>
        <w:tab/>
        <w:t>33A(1)</w:t>
      </w:r>
    </w:p>
    <w:p>
      <w:pPr>
        <w:pStyle w:val="DefinedTerms"/>
      </w:pPr>
      <w:r>
        <w:t>family relationship</w:t>
      </w:r>
      <w:r>
        <w:tab/>
        <w:t>97A(1)</w:t>
      </w:r>
    </w:p>
    <w:p>
      <w:pPr>
        <w:pStyle w:val="DefinedTerms"/>
      </w:pPr>
      <w:r>
        <w:t>family victim</w:t>
      </w:r>
      <w:r>
        <w:tab/>
        <w:t>23A</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fixed term</w:t>
      </w:r>
      <w:r>
        <w:tab/>
        <w:t>9AA(1), 85(1)</w:t>
      </w:r>
    </w:p>
    <w:p>
      <w:pPr>
        <w:pStyle w:val="DefinedTerms"/>
      </w:pPr>
      <w:r>
        <w:t>full sentence</w:t>
      </w:r>
      <w:r>
        <w:tab/>
        <w:t>37A(1)</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pPr>
      <w:r>
        <w:t>mandatory minimum sentence</w:t>
      </w:r>
      <w:r>
        <w:tab/>
        <w:t>85(1)</w:t>
      </w:r>
    </w:p>
    <w:p>
      <w:pPr>
        <w:pStyle w:val="DefinedTerms"/>
      </w:pPr>
      <w:r>
        <w:t>marine offence</w:t>
      </w:r>
      <w:r>
        <w:tab/>
        <w:t>107(5)</w:t>
      </w:r>
    </w:p>
    <w:p>
      <w:pPr>
        <w:pStyle w:val="DefinedTerms"/>
      </w:pPr>
      <w:r>
        <w:t>marine qualification</w:t>
      </w:r>
      <w:r>
        <w:tab/>
        <w:t>107(5)</w:t>
      </w:r>
    </w:p>
    <w:p>
      <w:pPr>
        <w:pStyle w:val="DefinedTerms"/>
      </w:pPr>
      <w:r>
        <w:t>member of the primary victim’s immediate family</w:t>
      </w:r>
      <w:r>
        <w:tab/>
        <w:t>23A</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 97A(1)</w:t>
      </w:r>
    </w:p>
    <w:p>
      <w:pPr>
        <w:pStyle w:val="DefinedTerms"/>
      </w:pPr>
      <w:r>
        <w:t>offender</w:t>
      </w:r>
      <w:r>
        <w:tab/>
        <w:t>4(1), 60D(1), 79(1), 84E(1), 129(1)</w:t>
      </w:r>
    </w:p>
    <w:p>
      <w:pPr>
        <w:pStyle w:val="DefinedTerms"/>
      </w:pPr>
      <w:r>
        <w:t>original offence</w:t>
      </w:r>
      <w:r>
        <w:tab/>
        <w:t>32(1)</w:t>
      </w:r>
    </w:p>
    <w:p>
      <w:pPr>
        <w:pStyle w:val="DefinedTerms"/>
      </w:pPr>
      <w:r>
        <w:t>parole eligibility order</w:t>
      </w:r>
      <w:r>
        <w:tab/>
        <w:t>4(1), 89(1)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personal harm</w:t>
      </w:r>
      <w:r>
        <w:tab/>
        <w:t>23A</w:t>
      </w:r>
    </w:p>
    <w:p>
      <w:pPr>
        <w:pStyle w:val="DefinedTerms"/>
      </w:pPr>
      <w:r>
        <w:t>prescribed</w:t>
      </w:r>
      <w:r>
        <w:tab/>
        <w:t>4(1)</w:t>
      </w:r>
    </w:p>
    <w:p>
      <w:pPr>
        <w:pStyle w:val="DefinedTerms"/>
      </w:pPr>
      <w:r>
        <w:t>prescribed offence</w:t>
      </w:r>
      <w:r>
        <w:tab/>
        <w:t>85(1)</w:t>
      </w:r>
    </w:p>
    <w:p>
      <w:pPr>
        <w:pStyle w:val="DefinedTerms"/>
      </w:pPr>
      <w:r>
        <w:t>prescribed term</w:t>
      </w:r>
      <w:r>
        <w:tab/>
        <w:t>85(1)</w:t>
      </w:r>
    </w:p>
    <w:p>
      <w:pPr>
        <w:pStyle w:val="DefinedTerms"/>
      </w:pPr>
      <w:r>
        <w:t>pre</w:t>
      </w:r>
      <w:r>
        <w:noBreakHyphen/>
        <w:t>sentence order</w:t>
      </w:r>
      <w:r>
        <w:tab/>
        <w:t>4(1)</w:t>
      </w:r>
    </w:p>
    <w:p>
      <w:pPr>
        <w:pStyle w:val="DefinedTerms"/>
      </w:pPr>
      <w:r>
        <w:t>primary victim</w:t>
      </w:r>
      <w:r>
        <w:tab/>
        <w:t>23A</w:t>
      </w:r>
    </w:p>
    <w:p>
      <w:pPr>
        <w:pStyle w:val="DefinedTerms"/>
      </w:pPr>
      <w:r>
        <w:t>prisoner</w:t>
      </w:r>
      <w:r>
        <w:tab/>
        <w:t>85(1)</w:t>
      </w:r>
    </w:p>
    <w:p>
      <w:pPr>
        <w:pStyle w:val="DefinedTerms"/>
      </w:pPr>
      <w:r>
        <w:t>Prisoners Review Board</w:t>
      </w:r>
      <w:r>
        <w:tab/>
        <w:t>4(1)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relevant indictable offence</w:t>
      </w:r>
      <w:r>
        <w:tab/>
        <w:t>9A(1)</w:t>
      </w:r>
    </w:p>
    <w:p>
      <w:pPr>
        <w:pStyle w:val="DefinedTerms"/>
      </w:pPr>
      <w:r>
        <w:t>relevant simple offence</w:t>
      </w:r>
      <w:r>
        <w:tab/>
        <w:t>9A(1)</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requiring care</w:t>
      </w:r>
      <w:r>
        <w:tab/>
        <w:t>23A</w:t>
      </w:r>
    </w:p>
    <w:p>
      <w:pPr>
        <w:pStyle w:val="DefinedTerms"/>
      </w:pPr>
      <w:r>
        <w:t>sentence</w:t>
      </w:r>
      <w:r>
        <w:tab/>
        <w:t>37(5), 37A(5)</w:t>
      </w:r>
    </w:p>
    <w:p>
      <w:pPr>
        <w:pStyle w:val="DefinedTerms"/>
      </w:pPr>
      <w:r>
        <w:t>sentencing</w:t>
      </w:r>
      <w:r>
        <w:tab/>
        <w:t>150A(1)</w:t>
      </w:r>
    </w:p>
    <w:p>
      <w:pPr>
        <w:pStyle w:val="DefinedTerms"/>
      </w:pPr>
      <w:r>
        <w:t>sentencing day</w:t>
      </w:r>
      <w:r>
        <w:tab/>
        <w:t>33B(1)</w:t>
      </w:r>
    </w:p>
    <w:p>
      <w:pPr>
        <w:pStyle w:val="DefinedTerms"/>
      </w:pPr>
      <w:r>
        <w:t>speciality court</w:t>
      </w:r>
      <w:r>
        <w:tab/>
        <w:t>4(1), 84N(2)</w:t>
      </w:r>
    </w:p>
    <w:p>
      <w:pPr>
        <w:pStyle w:val="DefinedTerms"/>
      </w:pPr>
      <w:r>
        <w:t>specified</w:t>
      </w:r>
      <w:r>
        <w:tab/>
        <w:t>33H(15), 75(15), 84C(15)</w:t>
      </w:r>
    </w:p>
    <w:p>
      <w:pPr>
        <w:pStyle w:val="DefinedTerms"/>
      </w:pPr>
      <w:r>
        <w:t>specified place</w:t>
      </w:r>
      <w:r>
        <w:tab/>
        <w:t>33H(2), 75(2), 84C(2)</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w:t>
      </w:r>
    </w:p>
    <w:p>
      <w:pPr>
        <w:pStyle w:val="DefinedTerms"/>
      </w:pPr>
      <w:r>
        <w:t xml:space="preserve">translated sentence </w:t>
      </w:r>
      <w:r>
        <w:tab/>
        <w:t>85(1)</w:t>
      </w:r>
    </w:p>
    <w:p>
      <w:pPr>
        <w:pStyle w:val="DefinedTerms"/>
      </w:pPr>
      <w:r>
        <w:t>vessel</w:t>
      </w:r>
      <w:r>
        <w:tab/>
        <w:t>107(5)</w:t>
      </w:r>
    </w:p>
    <w:p>
      <w:pPr>
        <w:pStyle w:val="DefinedTerms"/>
      </w:pPr>
      <w:r>
        <w:t>victim</w:t>
      </w:r>
      <w:r>
        <w:tab/>
        <w:t>9AA(1), 13, 23A, 97A(1), 116, 120(1)</w:t>
      </w:r>
    </w:p>
    <w:p>
      <w:pPr>
        <w:pStyle w:val="DefinedTerms"/>
      </w:pPr>
      <w:r>
        <w:t>victim impact statement</w:t>
      </w:r>
      <w:r>
        <w:tab/>
        <w:t>23A</w:t>
      </w:r>
    </w:p>
    <w:p>
      <w:pPr>
        <w:pStyle w:val="DefinedTerms"/>
      </w:pPr>
      <w:r>
        <w:t>video link</w:t>
      </w:r>
      <w:r>
        <w:tab/>
        <w:t>14A(4)</w:t>
      </w:r>
    </w:p>
    <w:p>
      <w:pPr>
        <w:pStyle w:val="DefinedTerms"/>
      </w:pPr>
      <w:r>
        <w:t>WDO</w:t>
      </w:r>
      <w:r>
        <w:tab/>
        <w:t>57A(4)</w:t>
      </w:r>
    </w:p>
    <w:p>
      <w:pPr>
        <w:pStyle w:val="DefinedTerms"/>
      </w:pPr>
      <w:r>
        <w:t>written reasons</w:t>
      </w:r>
      <w:r>
        <w:tab/>
        <w:t>4(1), 80(5A)</w:t>
      </w:r>
    </w:p>
    <w:p/>
    <w:p>
      <w:pPr>
        <w:sectPr>
          <w:headerReference w:type="even" r:id="rId42"/>
          <w:headerReference w:type="default" r:id="rId43"/>
          <w:pgSz w:w="11907" w:h="16840" w:code="9"/>
          <w:pgMar w:top="2381" w:right="2409" w:bottom="3543" w:left="2409" w:header="720" w:footer="3380" w:gutter="0"/>
          <w:cols w:space="720"/>
          <w:noEndnote/>
          <w:docGrid w:linePitch="326"/>
        </w:sectPr>
      </w:pPr>
    </w:p>
    <w:p/>
    <w:sectPr>
      <w:headerReference w:type="even" r:id="rId44"/>
      <w:headerReference w:type="default" r:id="rId45"/>
      <w:footerReference w:type="even" r:id="rId46"/>
      <w:footerReference w:type="default" r:id="rId47"/>
      <w:headerReference w:type="first" r:id="rId48"/>
      <w:footerReference w:type="first" r:id="rId49"/>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09-k0-00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09-k0-00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452" w:name="Schedule"/>
    <w:bookmarkEnd w:id="45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57" w:name="Compilation"/>
    <w:bookmarkEnd w:id="457"/>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9" w:name="DefinedTerms"/>
    <w:bookmarkEnd w:id="459"/>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0" w:name="Coversheet"/>
    <w:bookmarkEnd w:id="4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lvlText w:val="%1."/>
      <w:lvlJc w:val="left"/>
      <w:pPr>
        <w:tabs>
          <w:tab w:val="num" w:pos="1800"/>
        </w:tabs>
        <w:ind w:left="1800" w:hanging="360"/>
      </w:pPr>
    </w:lvl>
  </w:abstractNum>
  <w:abstractNum w:abstractNumId="1">
    <w:nsid w:val="FFFFFF7D"/>
    <w:multiLevelType w:val="singleLevel"/>
    <w:tmpl w:val="A4F6FFC6"/>
    <w:lvl w:ilvl="0">
      <w:start w:val="1"/>
      <w:numFmt w:val="decimal"/>
      <w:lvlText w:val="%1."/>
      <w:lvlJc w:val="left"/>
      <w:pPr>
        <w:tabs>
          <w:tab w:val="num" w:pos="1440"/>
        </w:tabs>
        <w:ind w:left="1440" w:hanging="360"/>
      </w:pPr>
    </w:lvl>
  </w:abstractNum>
  <w:abstractNum w:abstractNumId="2">
    <w:nsid w:val="FFFFFF7E"/>
    <w:multiLevelType w:val="singleLevel"/>
    <w:tmpl w:val="DA4C15E8"/>
    <w:lvl w:ilvl="0">
      <w:start w:val="1"/>
      <w:numFmt w:val="decimal"/>
      <w:lvlText w:val="%1."/>
      <w:lvlJc w:val="left"/>
      <w:pPr>
        <w:tabs>
          <w:tab w:val="num" w:pos="1080"/>
        </w:tabs>
        <w:ind w:left="1080" w:hanging="360"/>
      </w:pPr>
    </w:lvl>
  </w:abstractNum>
  <w:abstractNum w:abstractNumId="3">
    <w:nsid w:val="FFFFFF7F"/>
    <w:multiLevelType w:val="singleLevel"/>
    <w:tmpl w:val="00B22154"/>
    <w:lvl w:ilvl="0">
      <w:start w:val="1"/>
      <w:numFmt w:val="decimal"/>
      <w:lvlText w:val="%1."/>
      <w:lvlJc w:val="left"/>
      <w:pPr>
        <w:tabs>
          <w:tab w:val="num" w:pos="720"/>
        </w:tabs>
        <w:ind w:left="720" w:hanging="360"/>
      </w:pPr>
    </w:lvl>
  </w:abstractNum>
  <w:abstractNum w:abstractNumId="4">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lvlText w:val="%1."/>
      <w:lvlJc w:val="left"/>
      <w:pPr>
        <w:tabs>
          <w:tab w:val="num" w:pos="360"/>
        </w:tabs>
        <w:ind w:left="360" w:hanging="360"/>
      </w:pPr>
    </w:lvl>
  </w:abstractNum>
  <w:abstractNum w:abstractNumId="9">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DD45463"/>
    <w:multiLevelType w:val="multilevel"/>
    <w:tmpl w:val="7FF08CE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4"/>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085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928134611"/>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1085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oleObject" Target="embeddings/oleObject2.bin"/><Relationship Id="rId39" Type="http://schemas.openxmlformats.org/officeDocument/2006/relationships/header" Target="header14.xml"/><Relationship Id="rId3" Type="http://schemas.openxmlformats.org/officeDocument/2006/relationships/numbering" Target="numbering.xml"/><Relationship Id="rId21" Type="http://schemas.openxmlformats.org/officeDocument/2006/relationships/header" Target="header6.xml"/><Relationship Id="rId34" Type="http://schemas.openxmlformats.org/officeDocument/2006/relationships/header" Target="header10.xml"/><Relationship Id="rId42" Type="http://schemas.openxmlformats.org/officeDocument/2006/relationships/header" Target="header17.xml"/><Relationship Id="rId47" Type="http://schemas.openxmlformats.org/officeDocument/2006/relationships/footer" Target="footer8.xml"/><Relationship Id="rId50"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image" Target="media/image3.wmf"/><Relationship Id="rId33" Type="http://schemas.openxmlformats.org/officeDocument/2006/relationships/header" Target="header9.xml"/><Relationship Id="rId38" Type="http://schemas.openxmlformats.org/officeDocument/2006/relationships/header" Target="header13.xml"/><Relationship Id="rId46"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image" Target="media/image5.wmf"/><Relationship Id="rId41"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oleObject" Target="embeddings/oleObject1.bin"/><Relationship Id="rId32" Type="http://schemas.openxmlformats.org/officeDocument/2006/relationships/header" Target="header8.xml"/><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header" Target="header20.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image" Target="media/image2.wmf"/><Relationship Id="rId28" Type="http://schemas.openxmlformats.org/officeDocument/2006/relationships/oleObject" Target="embeddings/oleObject3.bin"/><Relationship Id="rId36" Type="http://schemas.openxmlformats.org/officeDocument/2006/relationships/image" Target="media/image6.png"/><Relationship Id="rId49" Type="http://schemas.openxmlformats.org/officeDocument/2006/relationships/footer" Target="footer9.xml"/><Relationship Id="rId10" Type="http://schemas.openxmlformats.org/officeDocument/2006/relationships/image" Target="media/image1.png"/><Relationship Id="rId19" Type="http://schemas.openxmlformats.org/officeDocument/2006/relationships/footer" Target="footer4.xml"/><Relationship Id="rId31" Type="http://schemas.openxmlformats.org/officeDocument/2006/relationships/header" Target="header7.xml"/><Relationship Id="rId44" Type="http://schemas.openxmlformats.org/officeDocument/2006/relationships/header" Target="header19.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image" Target="media/image4.wmf"/><Relationship Id="rId30" Type="http://schemas.openxmlformats.org/officeDocument/2006/relationships/oleObject" Target="embeddings/oleObject4.bin"/><Relationship Id="rId35" Type="http://schemas.openxmlformats.org/officeDocument/2006/relationships/header" Target="header11.xml"/><Relationship Id="rId43" Type="http://schemas.openxmlformats.org/officeDocument/2006/relationships/header" Target="header18.xml"/><Relationship Id="rId48" Type="http://schemas.openxmlformats.org/officeDocument/2006/relationships/header" Target="header21.xml"/><Relationship Id="rId8" Type="http://schemas.openxmlformats.org/officeDocument/2006/relationships/footnotes" Target="footnote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D8966B-C39E-4DD6-92DD-DBD7504A4A5A}">
  <ds:schemaRefs>
    <ds:schemaRef ds:uri="http://schemas.openxmlformats.org/officeDocument/2006/bibliography"/>
  </ds:schemaRefs>
</ds:datastoreItem>
</file>

<file path=customXml/itemProps2.xml><?xml version="1.0" encoding="utf-8"?>
<ds:datastoreItem xmlns:ds="http://schemas.openxmlformats.org/officeDocument/2006/customXml" ds:itemID="{CC99FEA3-CC06-4DC9-9A3E-46B6E1A92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226</Pages>
  <Words>53843</Words>
  <Characters>247683</Characters>
  <Application>Microsoft Office Word</Application>
  <DocSecurity>0</DocSecurity>
  <Lines>7505</Lines>
  <Paragraphs>4434</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297092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1995 - 09-k0-00</dc:title>
  <dc:subject/>
  <dc:creator/>
  <cp:keywords/>
  <dc:description/>
  <cp:lastModifiedBy>svcMRProcess</cp:lastModifiedBy>
  <cp:revision>4</cp:revision>
  <cp:lastPrinted>2017-09-13T03:00:00Z</cp:lastPrinted>
  <dcterms:created xsi:type="dcterms:W3CDTF">2020-02-22T10:26:00Z</dcterms:created>
  <dcterms:modified xsi:type="dcterms:W3CDTF">2020-02-22T10:26:00Z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2016-02-04T16:00:00Z</vt:filetime>
  </property>
  <property fmtid="{D5CDD505-2E9C-101B-9397-08002B2CF9AE}" pid="6" name="ReprintNo">
    <vt:lpwstr>9</vt:lpwstr>
  </property>
  <property fmtid="{D5CDD505-2E9C-101B-9397-08002B2CF9AE}" pid="7" name="AsAtDate">
    <vt:lpwstr>01 Oct 2017</vt:lpwstr>
  </property>
  <property fmtid="{D5CDD505-2E9C-101B-9397-08002B2CF9AE}" pid="8" name="Suffix">
    <vt:lpwstr>09-k0-00</vt:lpwstr>
  </property>
  <property fmtid="{D5CDD505-2E9C-101B-9397-08002B2CF9AE}" pid="9" name="CommencementDate">
    <vt:lpwstr>20171001</vt:lpwstr>
  </property>
</Properties>
</file>