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Courts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Court Rules 1961</w:t>
      </w:r>
      <w:r>
        <w:fldChar w:fldCharType="end"/>
      </w:r>
    </w:p>
    <w:p>
      <w:pPr>
        <w:pStyle w:val="Subsection"/>
      </w:pPr>
      <w:r>
        <w:tab/>
      </w:r>
      <w:r>
        <w:tab/>
      </w:r>
      <w:r>
        <w:rPr>
          <w:color w:val="000000"/>
          <w:sz w:val="22"/>
          <w:szCs w:val="22"/>
        </w:rPr>
        <w:t xml:space="preserve">These rules were repealed by the </w:t>
      </w:r>
      <w:r>
        <w:rPr>
          <w:i/>
          <w:iCs/>
          <w:color w:val="000000"/>
          <w:sz w:val="22"/>
          <w:szCs w:val="22"/>
        </w:rPr>
        <w:t xml:space="preserve">Courts Legislation Amendment and Repeal Act 2004 </w:t>
      </w:r>
      <w:r>
        <w:rPr>
          <w:color w:val="000000"/>
          <w:sz w:val="22"/>
          <w:szCs w:val="22"/>
        </w:rPr>
        <w:t xml:space="preserve">s. 11(1)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Court Rules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Preliminary</w:t>
      </w:r>
    </w:p>
    <w:p>
      <w:pPr>
        <w:pStyle w:val="TOC8"/>
        <w:rPr>
          <w:rFonts w:asciiTheme="minorHAnsi" w:eastAsiaTheme="minorEastAsia" w:hAnsiTheme="minorHAnsi" w:cstheme="minorBidi"/>
          <w:szCs w:val="22"/>
        </w:rPr>
      </w:pPr>
      <w:r>
        <w:t>1.</w:t>
      </w:r>
      <w:r>
        <w:tab/>
        <w:t>Citation and commencement</w:t>
      </w:r>
      <w:r>
        <w:tab/>
      </w:r>
      <w:r>
        <w:fldChar w:fldCharType="begin"/>
      </w:r>
      <w:r>
        <w:instrText xml:space="preserve"> PAGEREF _Toc426982101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_Toc426982102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Order 2 — Offices and officers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Office opening hours</w:t>
      </w:r>
      <w:r>
        <w:tab/>
      </w:r>
      <w:r>
        <w:fldChar w:fldCharType="begin"/>
      </w:r>
      <w:r>
        <w:instrText xml:space="preserve"> PAGEREF _Toc426982104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Clerk to keep books and issue process</w:t>
      </w:r>
      <w:r>
        <w:tab/>
      </w:r>
      <w:r>
        <w:fldChar w:fldCharType="begin"/>
      </w:r>
      <w:r>
        <w:instrText xml:space="preserve"> PAGEREF _Toc426982105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Transmission of summons for service by bailiff of foreign court</w:t>
      </w:r>
      <w:r>
        <w:tab/>
      </w:r>
      <w:r>
        <w:fldChar w:fldCharType="begin"/>
      </w:r>
      <w:r>
        <w:instrText xml:space="preserve"> PAGEREF _Toc426982106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Copies of documents, how made</w:t>
      </w:r>
      <w:r>
        <w:tab/>
      </w:r>
      <w:r>
        <w:fldChar w:fldCharType="begin"/>
      </w:r>
      <w:r>
        <w:instrText xml:space="preserve"> PAGEREF _Toc426982107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Searches and payment out of court</w:t>
      </w:r>
      <w:r>
        <w:tab/>
      </w:r>
      <w:r>
        <w:fldChar w:fldCharType="begin"/>
      </w:r>
      <w:r>
        <w:instrText xml:space="preserve"> PAGEREF _Toc426982108 \h </w:instrText>
      </w:r>
      <w:r>
        <w:fldChar w:fldCharType="separate"/>
      </w:r>
      <w:r>
        <w:t>4</w:t>
      </w:r>
      <w:r>
        <w:fldChar w:fldCharType="end"/>
      </w:r>
    </w:p>
    <w:p>
      <w:pPr>
        <w:pStyle w:val="TOC8"/>
        <w:rPr>
          <w:rFonts w:asciiTheme="minorHAnsi" w:eastAsiaTheme="minorEastAsia" w:hAnsiTheme="minorHAnsi" w:cstheme="minorBidi"/>
          <w:szCs w:val="22"/>
        </w:rPr>
      </w:pPr>
      <w:r>
        <w:t>5A.</w:t>
      </w:r>
      <w:r>
        <w:tab/>
        <w:t>Clerk to provide searchable information to approved recipients</w:t>
      </w:r>
      <w:r>
        <w:tab/>
      </w:r>
      <w:r>
        <w:fldChar w:fldCharType="begin"/>
      </w:r>
      <w:r>
        <w:instrText xml:space="preserve"> PAGEREF _Toc426982109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Acknowledgment of payments and deposits</w:t>
      </w:r>
      <w:r>
        <w:tab/>
      </w:r>
      <w:r>
        <w:fldChar w:fldCharType="begin"/>
      </w:r>
      <w:r>
        <w:instrText xml:space="preserve"> PAGEREF _Toc426982110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No officer to act as agent to parties</w:t>
      </w:r>
      <w:r>
        <w:tab/>
      </w:r>
      <w:r>
        <w:fldChar w:fldCharType="begin"/>
      </w:r>
      <w:r>
        <w:instrText xml:space="preserve"> PAGEREF _Toc426982111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Absence of bailiff from court</w:t>
      </w:r>
      <w:r>
        <w:tab/>
      </w:r>
      <w:r>
        <w:fldChar w:fldCharType="begin"/>
      </w:r>
      <w:r>
        <w:instrText xml:space="preserve"> PAGEREF _Toc426982112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Bailiff to keep books</w:t>
      </w:r>
      <w:r>
        <w:tab/>
      </w:r>
      <w:r>
        <w:fldChar w:fldCharType="begin"/>
      </w:r>
      <w:r>
        <w:instrText xml:space="preserve"> PAGEREF _Toc426982113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Attendance at office of clerk</w:t>
      </w:r>
      <w:r>
        <w:tab/>
      </w:r>
      <w:r>
        <w:fldChar w:fldCharType="begin"/>
      </w:r>
      <w:r>
        <w:instrText xml:space="preserve"> PAGEREF _Toc426982114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Service of process</w:t>
      </w:r>
      <w:r>
        <w:tab/>
      </w:r>
      <w:r>
        <w:fldChar w:fldCharType="begin"/>
      </w:r>
      <w:r>
        <w:instrText xml:space="preserve"> PAGEREF _Toc426982115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Return of copy of judgment summons served by bailiff of foreign court</w:t>
      </w:r>
      <w:r>
        <w:tab/>
      </w:r>
      <w:r>
        <w:fldChar w:fldCharType="begin"/>
      </w:r>
      <w:r>
        <w:instrText xml:space="preserve"> PAGEREF _Toc426982116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Where return of service to home court is not made, foreign bailiff may be ordered to pay costs</w:t>
      </w:r>
      <w:r>
        <w:tab/>
      </w:r>
      <w:r>
        <w:fldChar w:fldCharType="begin"/>
      </w:r>
      <w:r>
        <w:instrText xml:space="preserve"> PAGEREF _Toc426982117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Execution and entries of warrants and orders</w:t>
      </w:r>
      <w:r>
        <w:tab/>
      </w:r>
      <w:r>
        <w:fldChar w:fldCharType="begin"/>
      </w:r>
      <w:r>
        <w:instrText xml:space="preserve"> PAGEREF _Toc426982118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Procedure where bailiff required to hold moneys under Bankruptcy Act</w:t>
      </w:r>
      <w:r>
        <w:tab/>
      </w:r>
      <w:r>
        <w:fldChar w:fldCharType="begin"/>
      </w:r>
      <w:r>
        <w:instrText xml:space="preserve"> PAGEREF _Toc426982119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Endorsement of levy — moneys to be paid in within 3 days</w:t>
      </w:r>
      <w:r>
        <w:tab/>
      </w:r>
      <w:r>
        <w:fldChar w:fldCharType="begin"/>
      </w:r>
      <w:r>
        <w:instrText xml:space="preserve"> PAGEREF _Toc426982120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Notice of withdrawal on receipt of notice of sequestration</w:t>
      </w:r>
      <w:r>
        <w:tab/>
      </w:r>
      <w:r>
        <w:fldChar w:fldCharType="begin"/>
      </w:r>
      <w:r>
        <w:instrText xml:space="preserve"> PAGEREF _Toc426982121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Non-execution of warrant by bailiff of foreign court</w:t>
      </w:r>
      <w:r>
        <w:tab/>
      </w:r>
      <w:r>
        <w:fldChar w:fldCharType="begin"/>
      </w:r>
      <w:r>
        <w:instrText xml:space="preserve"> PAGEREF _Toc426982122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Duties of bailiff as to sale of property</w:t>
      </w:r>
      <w:r>
        <w:tab/>
      </w:r>
      <w:r>
        <w:fldChar w:fldCharType="begin"/>
      </w:r>
      <w:r>
        <w:instrText xml:space="preserve"> PAGEREF _Toc426982123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Taking possession of goods</w:t>
      </w:r>
      <w:r>
        <w:tab/>
      </w:r>
      <w:r>
        <w:fldChar w:fldCharType="begin"/>
      </w:r>
      <w:r>
        <w:instrText xml:space="preserve"> PAGEREF _Toc426982124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Where possession ordered to be taken until security given</w:t>
      </w:r>
      <w:r>
        <w:tab/>
      </w:r>
      <w:r>
        <w:fldChar w:fldCharType="begin"/>
      </w:r>
      <w:r>
        <w:instrText xml:space="preserve"> PAGEREF _Toc426982125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Bailiff to make return of arrest</w:t>
      </w:r>
      <w:r>
        <w:tab/>
      </w:r>
      <w:r>
        <w:fldChar w:fldCharType="begin"/>
      </w:r>
      <w:r>
        <w:instrText xml:space="preserve"> PAGEREF _Toc426982126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Parties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Persons may be jo</w:t>
      </w:r>
      <w:r>
        <w:t>ined as plaintiffs who claim relief jointly, severally, or in the alternative</w:t>
      </w:r>
      <w:r>
        <w:tab/>
      </w:r>
      <w:r>
        <w:fldChar w:fldCharType="begin"/>
      </w:r>
      <w:r>
        <w:instrText xml:space="preserve"> PAGEREF _Toc426982128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Persons may be joined as defendants against whom relief claimed jointly, severally, or in the alternative</w:t>
      </w:r>
      <w:r>
        <w:tab/>
      </w:r>
      <w:r>
        <w:fldChar w:fldCharType="begin"/>
      </w:r>
      <w:r>
        <w:instrText xml:space="preserve"> PAGEREF _Toc426982129 \h </w:instrText>
      </w:r>
      <w:r>
        <w:fldChar w:fldCharType="separate"/>
      </w:r>
      <w:r>
        <w:t>11</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All defendants joined need not be interested in all the relief prayed for</w:t>
      </w:r>
      <w:r>
        <w:tab/>
      </w:r>
      <w:r>
        <w:fldChar w:fldCharType="begin"/>
      </w:r>
      <w:r>
        <w:instrText xml:space="preserve"> PAGEREF _Toc426982130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All or any of the persons liable under any one contract may be joined</w:t>
      </w:r>
      <w:r>
        <w:tab/>
      </w:r>
      <w:r>
        <w:fldChar w:fldCharType="begin"/>
      </w:r>
      <w:r>
        <w:instrText xml:space="preserve"> PAGEREF _Toc426982131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Where plaintiff in doubt from whom he is entitled to redress</w:t>
      </w:r>
      <w:r>
        <w:tab/>
      </w:r>
      <w:r>
        <w:fldChar w:fldCharType="begin"/>
      </w:r>
      <w:r>
        <w:instrText xml:space="preserve"> PAGEREF _Toc426982132 \h </w:instrText>
      </w:r>
      <w:r>
        <w:fldChar w:fldCharType="separate"/>
      </w:r>
      <w:r>
        <w:t>12</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Trustees, executors, and others may sue or be sued without joining parties beneficially interested</w:t>
      </w:r>
      <w:r>
        <w:tab/>
      </w:r>
      <w:r>
        <w:fldChar w:fldCharType="begin"/>
      </w:r>
      <w:r>
        <w:instrText xml:space="preserve"> PAGEREF _Toc426982133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Where parties numerous, one or more may sue or be sued or defend for the benefit of all</w:t>
      </w:r>
      <w:r>
        <w:tab/>
      </w:r>
      <w:r>
        <w:fldChar w:fldCharType="begin"/>
      </w:r>
      <w:r>
        <w:instrText xml:space="preserve"> PAGEREF _Toc426982134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Where defendant desires to defend on behalf of others</w:t>
      </w:r>
      <w:r>
        <w:tab/>
      </w:r>
      <w:r>
        <w:fldChar w:fldCharType="begin"/>
      </w:r>
      <w:r>
        <w:instrText xml:space="preserve"> PAGEREF _Toc426982135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Infants</w:t>
      </w:r>
      <w:r>
        <w:tab/>
      </w:r>
      <w:r>
        <w:fldChar w:fldCharType="begin"/>
      </w:r>
      <w:r>
        <w:instrText xml:space="preserve"> PAGEREF _Toc426982136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Appointment of guardian</w:t>
      </w:r>
      <w:r>
        <w:tab/>
      </w:r>
      <w:r>
        <w:fldChar w:fldCharType="begin"/>
      </w:r>
      <w:r>
        <w:instrText xml:space="preserve"> PAGEREF _Toc426982137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 xml:space="preserve">Appointment of guardian </w:t>
      </w:r>
      <w:r>
        <w:rPr>
          <w:i/>
          <w:snapToGrid w:val="0"/>
        </w:rPr>
        <w:t>ad litem</w:t>
      </w:r>
      <w:r>
        <w:rPr>
          <w:snapToGrid w:val="0"/>
        </w:rPr>
        <w:t xml:space="preserve"> for infant or person of unsound mind</w:t>
      </w:r>
      <w:r>
        <w:tab/>
      </w:r>
      <w:r>
        <w:fldChar w:fldCharType="begin"/>
      </w:r>
      <w:r>
        <w:instrText xml:space="preserve"> PAGEREF _Toc426982138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Entry of appointment on summons, etc.</w:t>
      </w:r>
      <w:r>
        <w:tab/>
      </w:r>
      <w:r>
        <w:fldChar w:fldCharType="begin"/>
      </w:r>
      <w:r>
        <w:instrText xml:space="preserve"> PAGEREF _Toc426982139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Limitation of liability of guardian for costs</w:t>
      </w:r>
      <w:r>
        <w:tab/>
      </w:r>
      <w:r>
        <w:fldChar w:fldCharType="begin"/>
      </w:r>
      <w:r>
        <w:instrText xml:space="preserve"> PAGEREF _Toc426982140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Power to set aside judgment against infant or person of unsound mind where no guardian appointed</w:t>
      </w:r>
      <w:r>
        <w:tab/>
      </w:r>
      <w:r>
        <w:fldChar w:fldCharType="begin"/>
      </w:r>
      <w:r>
        <w:instrText xml:space="preserve"> PAGEREF _Toc426982141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Infants and others suing by next friends</w:t>
      </w:r>
      <w:r>
        <w:tab/>
      </w:r>
      <w:r>
        <w:fldChar w:fldCharType="begin"/>
      </w:r>
      <w:r>
        <w:instrText xml:space="preserve"> PAGEREF _Toc426982142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Persons of unsound mind</w:t>
      </w:r>
      <w:r>
        <w:tab/>
      </w:r>
      <w:r>
        <w:fldChar w:fldCharType="begin"/>
      </w:r>
      <w:r>
        <w:instrText xml:space="preserve"> PAGEREF _Toc426982143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Persons under disability — how consent can be given</w:t>
      </w:r>
      <w:r>
        <w:tab/>
      </w:r>
      <w:r>
        <w:fldChar w:fldCharType="begin"/>
      </w:r>
      <w:r>
        <w:instrText xml:space="preserve"> PAGEREF _Toc426982144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Partners</w:t>
      </w:r>
      <w:r>
        <w:tab/>
      </w:r>
      <w:r>
        <w:fldChar w:fldCharType="begin"/>
      </w:r>
      <w:r>
        <w:instrText xml:space="preserve"> PAGEREF _Toc426982145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Order 4 — Joinder of causes of action</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What claims may be joined with action for recovery of possession of land</w:t>
      </w:r>
      <w:r>
        <w:tab/>
      </w:r>
      <w:r>
        <w:fldChar w:fldCharType="begin"/>
      </w:r>
      <w:r>
        <w:instrText xml:space="preserve"> PAGEREF _Toc426982147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As to joinder of claims by trustee in bankruptcy</w:t>
      </w:r>
      <w:r>
        <w:tab/>
      </w:r>
      <w:r>
        <w:fldChar w:fldCharType="begin"/>
      </w:r>
      <w:r>
        <w:instrText xml:space="preserve"> PAGEREF _Toc426982148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Joinder of causes of action generally</w:t>
      </w:r>
      <w:r>
        <w:tab/>
      </w:r>
      <w:r>
        <w:fldChar w:fldCharType="begin"/>
      </w:r>
      <w:r>
        <w:instrText xml:space="preserve"> PAGEREF _Toc426982149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Claims by or against husband and wife</w:t>
      </w:r>
      <w:r>
        <w:tab/>
      </w:r>
      <w:r>
        <w:fldChar w:fldCharType="begin"/>
      </w:r>
      <w:r>
        <w:instrText xml:space="preserve"> PAGEREF _Toc426982150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Claims by or against executor or administrator</w:t>
      </w:r>
      <w:r>
        <w:tab/>
      </w:r>
      <w:r>
        <w:fldChar w:fldCharType="begin"/>
      </w:r>
      <w:r>
        <w:instrText xml:space="preserve"> PAGEREF _Toc426982151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Joint and separate claims by plaintiffs</w:t>
      </w:r>
      <w:r>
        <w:tab/>
      </w:r>
      <w:r>
        <w:fldChar w:fldCharType="begin"/>
      </w:r>
      <w:r>
        <w:instrText xml:space="preserve"> PAGEREF _Toc426982152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Separate trials may be ordered</w:t>
      </w:r>
      <w:r>
        <w:tab/>
      </w:r>
      <w:r>
        <w:fldChar w:fldCharType="begin"/>
      </w:r>
      <w:r>
        <w:instrText xml:space="preserve"> PAGEREF _Toc426982153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Order 5 — Commencement of action, claim and summons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Actions to be commenced by plaint</w:t>
      </w:r>
      <w:r>
        <w:tab/>
      </w:r>
      <w:r>
        <w:fldChar w:fldCharType="begin"/>
      </w:r>
      <w:r>
        <w:instrText xml:space="preserve"> PAGEREF _Toc426982155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Trials by agreement under section 39</w:t>
      </w:r>
      <w:r>
        <w:tab/>
      </w:r>
      <w:r>
        <w:fldChar w:fldCharType="begin"/>
      </w:r>
      <w:r>
        <w:instrText xml:space="preserve"> PAGEREF _Toc426982156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Form of plaints</w:t>
      </w:r>
      <w:r>
        <w:tab/>
      </w:r>
      <w:r>
        <w:fldChar w:fldCharType="begin"/>
      </w:r>
      <w:r>
        <w:instrText xml:space="preserve"> PAGEREF _Toc426982157 \h </w:instrText>
      </w:r>
      <w:r>
        <w:fldChar w:fldCharType="separate"/>
      </w:r>
      <w:r>
        <w:t>22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Action against company</w:t>
      </w:r>
      <w:r>
        <w:tab/>
      </w:r>
      <w:r>
        <w:fldChar w:fldCharType="begin"/>
      </w:r>
      <w:r>
        <w:instrText xml:space="preserve"> PAGEREF _Toc426982158 \h </w:instrText>
      </w:r>
      <w:r>
        <w:fldChar w:fldCharType="separate"/>
      </w:r>
      <w:r>
        <w:t>23</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Particulars of parties required in plaint</w:t>
      </w:r>
      <w:r>
        <w:tab/>
      </w:r>
      <w:r>
        <w:fldChar w:fldCharType="begin"/>
      </w:r>
      <w:r>
        <w:instrText xml:space="preserve"> PAGEREF _Toc426982159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Action by or against representatives</w:t>
      </w:r>
      <w:r>
        <w:tab/>
      </w:r>
      <w:r>
        <w:fldChar w:fldCharType="begin"/>
      </w:r>
      <w:r>
        <w:instrText xml:space="preserve"> PAGEREF _Toc426982160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Action by assignee of debt</w:t>
      </w:r>
      <w:r>
        <w:tab/>
      </w:r>
      <w:r>
        <w:fldChar w:fldCharType="begin"/>
      </w:r>
      <w:r>
        <w:instrText xml:space="preserve"> PAGEREF _Toc426982161 \h </w:instrText>
      </w:r>
      <w:r>
        <w:fldChar w:fldCharType="separate"/>
      </w:r>
      <w:r>
        <w:t>23</w:t>
      </w:r>
      <w:r>
        <w:fldChar w:fldCharType="end"/>
      </w:r>
    </w:p>
    <w:p>
      <w:pPr>
        <w:pStyle w:val="TOC8"/>
        <w:rPr>
          <w:rFonts w:asciiTheme="minorHAnsi" w:eastAsiaTheme="minorEastAsia" w:hAnsiTheme="minorHAnsi" w:cstheme="minorBidi"/>
          <w:szCs w:val="22"/>
        </w:rPr>
      </w:pPr>
      <w:r>
        <w:t xml:space="preserve">9. </w:t>
      </w:r>
      <w:r>
        <w:tab/>
        <w:t>Time to be limited for notice of defence</w:t>
      </w:r>
      <w:r>
        <w:tab/>
      </w:r>
      <w:r>
        <w:fldChar w:fldCharType="begin"/>
      </w:r>
      <w:r>
        <w:instrText xml:space="preserve"> PAGEREF _Toc426982162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Time when more than one defendant</w:t>
      </w:r>
      <w:r>
        <w:tab/>
      </w:r>
      <w:r>
        <w:fldChar w:fldCharType="begin"/>
      </w:r>
      <w:r>
        <w:instrText xml:space="preserve"> PAGEREF _Toc426982163 \h </w:instrText>
      </w:r>
      <w:r>
        <w:fldChar w:fldCharType="separate"/>
      </w:r>
      <w:r>
        <w:t>24</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Endorsement of fees</w:t>
      </w:r>
      <w:r>
        <w:tab/>
      </w:r>
      <w:r>
        <w:fldChar w:fldCharType="begin"/>
      </w:r>
      <w:r>
        <w:instrText xml:space="preserve"> PAGEREF _Toc426982164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Security for or undertaking as to costs, where plaintiff not resident in Commonwealth</w:t>
      </w:r>
      <w:r>
        <w:tab/>
      </w:r>
      <w:r>
        <w:fldChar w:fldCharType="begin"/>
      </w:r>
      <w:r>
        <w:instrText xml:space="preserve"> PAGEREF _Toc426982165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Security by person temporarily resident in Commonwealth</w:t>
      </w:r>
      <w:r>
        <w:tab/>
      </w:r>
      <w:r>
        <w:fldChar w:fldCharType="begin"/>
      </w:r>
      <w:r>
        <w:instrText xml:space="preserve"> PAGEREF _Toc426982166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Service by plaintiff or his solicitor</w:t>
      </w:r>
      <w:r>
        <w:tab/>
      </w:r>
      <w:r>
        <w:fldChar w:fldCharType="begin"/>
      </w:r>
      <w:r>
        <w:instrText xml:space="preserve"> PAGEREF _Toc426982167 \h </w:instrText>
      </w:r>
      <w:r>
        <w:fldChar w:fldCharType="separate"/>
      </w:r>
      <w:r>
        <w:t>25</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Particulars of claim</w:t>
      </w:r>
      <w:r>
        <w:tab/>
      </w:r>
      <w:r>
        <w:fldChar w:fldCharType="begin"/>
      </w:r>
      <w:r>
        <w:instrText xml:space="preserve"> PAGEREF _Toc426982168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Abandonment of excess</w:t>
      </w:r>
      <w:r>
        <w:tab/>
      </w:r>
      <w:r>
        <w:fldChar w:fldCharType="begin"/>
      </w:r>
      <w:r>
        <w:instrText xml:space="preserve"> PAGEREF _Toc426982169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Particulars in cases of account</w:t>
      </w:r>
      <w:r>
        <w:tab/>
      </w:r>
      <w:r>
        <w:fldChar w:fldCharType="begin"/>
      </w:r>
      <w:r>
        <w:instrText xml:space="preserve"> PAGEREF _Toc426982170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Particulars in actions for recovery of possession of land</w:t>
      </w:r>
      <w:r>
        <w:tab/>
      </w:r>
      <w:r>
        <w:fldChar w:fldCharType="begin"/>
      </w:r>
      <w:r>
        <w:instrText xml:space="preserve"> PAGEREF _Toc426982171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Particulars where more than one cause of action</w:t>
      </w:r>
      <w:r>
        <w:tab/>
      </w:r>
      <w:r>
        <w:fldChar w:fldCharType="begin"/>
      </w:r>
      <w:r>
        <w:instrText xml:space="preserve"> PAGEREF _Toc426982172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Further particulars</w:t>
      </w:r>
      <w:r>
        <w:tab/>
      </w:r>
      <w:r>
        <w:fldChar w:fldCharType="begin"/>
      </w:r>
      <w:r>
        <w:instrText xml:space="preserve"> PAGEREF _Toc426982173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Fraction of a cent</w:t>
      </w:r>
      <w:r>
        <w:tab/>
      </w:r>
      <w:r>
        <w:fldChar w:fldCharType="begin"/>
      </w:r>
      <w:r>
        <w:instrText xml:space="preserve"> PAGEREF _Toc426982174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Signature to particulars by solicitor or authorised clerk</w:t>
      </w:r>
      <w:r>
        <w:tab/>
      </w:r>
      <w:r>
        <w:fldChar w:fldCharType="begin"/>
      </w:r>
      <w:r>
        <w:instrText xml:space="preserve"> PAGEREF _Toc426982175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Order 6 — Service</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 service outside British Commonwealth of Nations</w:t>
      </w:r>
      <w:r>
        <w:tab/>
      </w:r>
      <w:r>
        <w:fldChar w:fldCharType="begin"/>
      </w:r>
      <w:r>
        <w:instrText xml:space="preserve"> PAGEREF _Toc426982177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Leave for service outside Commonwealth</w:t>
      </w:r>
      <w:r>
        <w:tab/>
      </w:r>
      <w:r>
        <w:fldChar w:fldCharType="begin"/>
      </w:r>
      <w:r>
        <w:instrText xml:space="preserve"> PAGEREF _Toc426982178 \h </w:instrText>
      </w:r>
      <w:r>
        <w:fldChar w:fldCharType="separate"/>
      </w:r>
      <w:r>
        <w:t>29</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Fixing time for defence</w:t>
      </w:r>
      <w:r>
        <w:tab/>
      </w:r>
      <w:r>
        <w:fldChar w:fldCharType="begin"/>
      </w:r>
      <w:r>
        <w:instrText xml:space="preserve"> PAGEREF _Toc426982179 \h </w:instrText>
      </w:r>
      <w:r>
        <w:fldChar w:fldCharType="separate"/>
      </w:r>
      <w:r>
        <w:t>29</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Non</w:t>
      </w:r>
      <w:r>
        <w:rPr>
          <w:snapToGrid w:val="0"/>
        </w:rPr>
        <w:noBreakHyphen/>
        <w:t>personal service</w:t>
      </w:r>
      <w:r>
        <w:tab/>
      </w:r>
      <w:r>
        <w:fldChar w:fldCharType="begin"/>
      </w:r>
      <w:r>
        <w:instrText xml:space="preserve"> PAGEREF _Toc426982180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Proof of service by post</w:t>
      </w:r>
      <w:r>
        <w:tab/>
      </w:r>
      <w:r>
        <w:fldChar w:fldCharType="begin"/>
      </w:r>
      <w:r>
        <w:instrText xml:space="preserve"> PAGEREF _Toc426982181 \h </w:instrText>
      </w:r>
      <w:r>
        <w:fldChar w:fldCharType="separate"/>
      </w:r>
      <w:r>
        <w:t>30</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Proof of service</w:t>
      </w:r>
      <w:r>
        <w:tab/>
      </w:r>
      <w:r>
        <w:fldChar w:fldCharType="begin"/>
      </w:r>
      <w:r>
        <w:instrText xml:space="preserve"> PAGEREF _Toc426982182 \h </w:instrText>
      </w:r>
      <w:r>
        <w:fldChar w:fldCharType="separate"/>
      </w:r>
      <w:r>
        <w:t>30</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Rules applicable to other process</w:t>
      </w:r>
      <w:r>
        <w:tab/>
      </w:r>
      <w:r>
        <w:fldChar w:fldCharType="begin"/>
      </w:r>
      <w:r>
        <w:instrText xml:space="preserve"> PAGEREF _Toc426982183 \h </w:instrText>
      </w:r>
      <w:r>
        <w:fldChar w:fldCharType="separate"/>
      </w:r>
      <w:r>
        <w:t>30</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Time for service</w:t>
      </w:r>
      <w:r>
        <w:tab/>
      </w:r>
      <w:r>
        <w:fldChar w:fldCharType="begin"/>
      </w:r>
      <w:r>
        <w:instrText xml:space="preserve"> PAGEREF _Toc426982184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Service on solicitor</w:t>
      </w:r>
      <w:r>
        <w:tab/>
      </w:r>
      <w:r>
        <w:fldChar w:fldCharType="begin"/>
      </w:r>
      <w:r>
        <w:instrText xml:space="preserve"> PAGEREF _Toc426982185 \h </w:instrText>
      </w:r>
      <w:r>
        <w:fldChar w:fldCharType="separate"/>
      </w:r>
      <w:r>
        <w:t>31</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Service on infant</w:t>
      </w:r>
      <w:r>
        <w:tab/>
      </w:r>
      <w:r>
        <w:fldChar w:fldCharType="begin"/>
      </w:r>
      <w:r>
        <w:instrText xml:space="preserve"> PAGEREF _Toc426982186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Service on insane person or patient</w:t>
      </w:r>
      <w:r>
        <w:tab/>
      </w:r>
      <w:r>
        <w:fldChar w:fldCharType="begin"/>
      </w:r>
      <w:r>
        <w:instrText xml:space="preserve"> PAGEREF _Toc426982187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Service on partners</w:t>
      </w:r>
      <w:r>
        <w:tab/>
      </w:r>
      <w:r>
        <w:fldChar w:fldCharType="begin"/>
      </w:r>
      <w:r>
        <w:instrText xml:space="preserve"> PAGEREF _Toc426982188 \h </w:instrText>
      </w:r>
      <w:r>
        <w:fldChar w:fldCharType="separate"/>
      </w:r>
      <w:r>
        <w:t>31</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Service where person carries on business in name other than his own</w:t>
      </w:r>
      <w:r>
        <w:tab/>
      </w:r>
      <w:r>
        <w:fldChar w:fldCharType="begin"/>
      </w:r>
      <w:r>
        <w:instrText xml:space="preserve"> PAGEREF _Toc426982189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Service where defendant on board ship</w:t>
      </w:r>
      <w:r>
        <w:tab/>
      </w:r>
      <w:r>
        <w:fldChar w:fldCharType="begin"/>
      </w:r>
      <w:r>
        <w:instrText xml:space="preserve"> PAGEREF _Toc426982190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Service on soldier, marine or airman</w:t>
      </w:r>
      <w:r>
        <w:tab/>
      </w:r>
      <w:r>
        <w:fldChar w:fldCharType="begin"/>
      </w:r>
      <w:r>
        <w:instrText xml:space="preserve"> PAGEREF _Toc426982191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Service on prisoner</w:t>
      </w:r>
      <w:r>
        <w:tab/>
      </w:r>
      <w:r>
        <w:fldChar w:fldCharType="begin"/>
      </w:r>
      <w:r>
        <w:instrText xml:space="preserve"> PAGEREF _Toc426982192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Service on miner</w:t>
      </w:r>
      <w:r>
        <w:tab/>
      </w:r>
      <w:r>
        <w:fldChar w:fldCharType="begin"/>
      </w:r>
      <w:r>
        <w:instrText xml:space="preserve"> PAGEREF _Toc426982193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Service where defendant employed in public asylum or prison</w:t>
      </w:r>
      <w:r>
        <w:tab/>
      </w:r>
      <w:r>
        <w:fldChar w:fldCharType="begin"/>
      </w:r>
      <w:r>
        <w:instrText xml:space="preserve"> PAGEREF _Toc426982194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Where defendant keeps his house closed</w:t>
      </w:r>
      <w:r>
        <w:tab/>
      </w:r>
      <w:r>
        <w:fldChar w:fldCharType="begin"/>
      </w:r>
      <w:r>
        <w:instrText xml:space="preserve"> PAGEREF _Toc426982195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Service in case of vacant possession</w:t>
      </w:r>
      <w:r>
        <w:tab/>
      </w:r>
      <w:r>
        <w:fldChar w:fldCharType="begin"/>
      </w:r>
      <w:r>
        <w:instrText xml:space="preserve"> PAGEREF _Toc426982196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Service where violence threatened</w:t>
      </w:r>
      <w:r>
        <w:tab/>
      </w:r>
      <w:r>
        <w:fldChar w:fldCharType="begin"/>
      </w:r>
      <w:r>
        <w:instrText xml:space="preserve"> PAGEREF _Toc426982197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vertAlign w:val="superscript"/>
        </w:rPr>
        <w:t xml:space="preserve"> </w:t>
      </w:r>
      <w:r>
        <w:rPr>
          <w:snapToGrid w:val="0"/>
        </w:rPr>
        <w:tab/>
        <w:t>Service of summons on corporation etc.</w:t>
      </w:r>
      <w:r>
        <w:tab/>
      </w:r>
      <w:r>
        <w:fldChar w:fldCharType="begin"/>
      </w:r>
      <w:r>
        <w:instrText xml:space="preserve"> PAGEREF _Toc426982198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vertAlign w:val="superscript"/>
        </w:rPr>
        <w:t xml:space="preserve"> </w:t>
      </w:r>
      <w:r>
        <w:rPr>
          <w:snapToGrid w:val="0"/>
        </w:rPr>
        <w:tab/>
        <w:t>Service of summons in proceedings to recover taxes</w:t>
      </w:r>
      <w:r>
        <w:tab/>
      </w:r>
      <w:r>
        <w:fldChar w:fldCharType="begin"/>
      </w:r>
      <w:r>
        <w:instrText xml:space="preserve"> PAGEREF _Toc426982199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vertAlign w:val="superscript"/>
        </w:rPr>
        <w:t xml:space="preserve"> </w:t>
      </w:r>
      <w:r>
        <w:rPr>
          <w:snapToGrid w:val="0"/>
        </w:rPr>
        <w:tab/>
        <w:t>Where leave given to proceed as if personal service effected</w:t>
      </w:r>
      <w:r>
        <w:tab/>
      </w:r>
      <w:r>
        <w:fldChar w:fldCharType="begin"/>
      </w:r>
      <w:r>
        <w:instrText xml:space="preserve"> PAGEREF _Toc426982200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vertAlign w:val="superscript"/>
        </w:rPr>
        <w:t xml:space="preserve"> </w:t>
      </w:r>
      <w:r>
        <w:rPr>
          <w:snapToGrid w:val="0"/>
        </w:rPr>
        <w:tab/>
        <w:t>Substituted service, and notice in lieu of service</w:t>
      </w:r>
      <w:r>
        <w:tab/>
      </w:r>
      <w:r>
        <w:fldChar w:fldCharType="begin"/>
      </w:r>
      <w:r>
        <w:instrText xml:space="preserve"> PAGEREF _Toc426982201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vertAlign w:val="superscript"/>
        </w:rPr>
        <w:t xml:space="preserve"> </w:t>
      </w:r>
      <w:r>
        <w:rPr>
          <w:snapToGrid w:val="0"/>
        </w:rPr>
        <w:tab/>
        <w:t>Magistrate may inquire into service</w:t>
      </w:r>
      <w:r>
        <w:tab/>
      </w:r>
      <w:r>
        <w:fldChar w:fldCharType="begin"/>
      </w:r>
      <w:r>
        <w:instrText xml:space="preserve"> PAGEREF _Toc426982202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vertAlign w:val="superscript"/>
        </w:rPr>
        <w:t xml:space="preserve"> </w:t>
      </w:r>
      <w:r>
        <w:rPr>
          <w:snapToGrid w:val="0"/>
        </w:rPr>
        <w:tab/>
        <w:t>Notice of service or non</w:t>
      </w:r>
      <w:r>
        <w:rPr>
          <w:snapToGrid w:val="0"/>
        </w:rPr>
        <w:noBreakHyphen/>
        <w:t>service</w:t>
      </w:r>
      <w:r>
        <w:tab/>
      </w:r>
      <w:r>
        <w:fldChar w:fldCharType="begin"/>
      </w:r>
      <w:r>
        <w:instrText xml:space="preserve"> PAGEREF _Toc426982203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vertAlign w:val="superscript"/>
        </w:rPr>
        <w:t xml:space="preserve"> </w:t>
      </w:r>
      <w:r>
        <w:rPr>
          <w:snapToGrid w:val="0"/>
        </w:rPr>
        <w:tab/>
        <w:t>Time allowed for service of summons</w:t>
      </w:r>
      <w:r>
        <w:tab/>
      </w:r>
      <w:r>
        <w:fldChar w:fldCharType="begin"/>
      </w:r>
      <w:r>
        <w:instrText xml:space="preserve"> PAGEREF _Toc426982204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7 — Objections to jurisdiction — transfer — of actions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Notice of objection to jurisdiction</w:t>
      </w:r>
      <w:r>
        <w:tab/>
      </w:r>
      <w:r>
        <w:fldChar w:fldCharType="begin"/>
      </w:r>
      <w:r>
        <w:instrText xml:space="preserve"> PAGEREF _Toc426982206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Affidavit justifying choice of court</w:t>
      </w:r>
      <w:r>
        <w:tab/>
      </w:r>
      <w:r>
        <w:fldChar w:fldCharType="begin"/>
      </w:r>
      <w:r>
        <w:instrText xml:space="preserve"> PAGEREF _Toc426982207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Form of affidavit</w:t>
      </w:r>
      <w:r>
        <w:tab/>
      </w:r>
      <w:r>
        <w:fldChar w:fldCharType="begin"/>
      </w:r>
      <w:r>
        <w:instrText xml:space="preserve"> PAGEREF _Toc426982208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Transfer of action</w:t>
      </w:r>
      <w:r>
        <w:tab/>
      </w:r>
      <w:r>
        <w:fldChar w:fldCharType="begin"/>
      </w:r>
      <w:r>
        <w:instrText xml:space="preserve"> PAGEREF _Toc426982209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Notice to plaintiff when more than one objection</w:t>
      </w:r>
      <w:r>
        <w:tab/>
      </w:r>
      <w:r>
        <w:fldChar w:fldCharType="begin"/>
      </w:r>
      <w:r>
        <w:instrText xml:space="preserve"> PAGEREF _Toc426982210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8 — Consolidation of actions or stay of proceedings — transfer</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Consolidation of pending actions and matters</w:t>
      </w:r>
      <w:r>
        <w:tab/>
      </w:r>
      <w:r>
        <w:fldChar w:fldCharType="begin"/>
      </w:r>
      <w:r>
        <w:instrText xml:space="preserve"> PAGEREF _Toc426982212 \h </w:instrText>
      </w:r>
      <w:r>
        <w:fldChar w:fldCharType="separate"/>
      </w:r>
      <w:r>
        <w:t>39</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Magistrate may impose terms</w:t>
      </w:r>
      <w:r>
        <w:tab/>
      </w:r>
      <w:r>
        <w:fldChar w:fldCharType="begin"/>
      </w:r>
      <w:r>
        <w:instrText xml:space="preserve"> PAGEREF _Toc426982213 \h </w:instrText>
      </w:r>
      <w:r>
        <w:fldChar w:fldCharType="separate"/>
      </w:r>
      <w:r>
        <w:t>39</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Transfer of actions commenced in different courts</w:t>
      </w:r>
      <w:r>
        <w:tab/>
      </w:r>
      <w:r>
        <w:fldChar w:fldCharType="begin"/>
      </w:r>
      <w:r>
        <w:instrText xml:space="preserve"> PAGEREF _Toc426982214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Application for transfer — costs before or occasioned by transfer — transmission of certified copy of proceedings</w:t>
      </w:r>
      <w:r>
        <w:tab/>
      </w:r>
      <w:r>
        <w:fldChar w:fldCharType="begin"/>
      </w:r>
      <w:r>
        <w:instrText xml:space="preserve"> PAGEREF _Toc426982215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Filing order for change of venue</w:t>
      </w:r>
      <w:r>
        <w:tab/>
      </w:r>
      <w:r>
        <w:fldChar w:fldCharType="begin"/>
      </w:r>
      <w:r>
        <w:instrText xml:space="preserve"> PAGEREF _Toc426982216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Payment of costs in certain cases by party obtaining change of venue</w:t>
      </w:r>
      <w:r>
        <w:tab/>
      </w:r>
      <w:r>
        <w:fldChar w:fldCharType="begin"/>
      </w:r>
      <w:r>
        <w:instrText xml:space="preserve"> PAGEREF _Toc426982217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Transfer of proceedings</w:t>
      </w:r>
      <w:r>
        <w:tab/>
      </w:r>
      <w:r>
        <w:fldChar w:fldCharType="begin"/>
      </w:r>
      <w:r>
        <w:instrText xml:space="preserve"> PAGEREF _Toc426982218 \h </w:instrText>
      </w:r>
      <w:r>
        <w:fldChar w:fldCharType="separate"/>
      </w:r>
      <w:r>
        <w:t>40</w:t>
      </w:r>
      <w:r>
        <w:fldChar w:fldCharType="end"/>
      </w:r>
    </w:p>
    <w:p>
      <w:pPr>
        <w:pStyle w:val="TOC8"/>
        <w:rPr>
          <w:rFonts w:asciiTheme="minorHAnsi" w:eastAsiaTheme="minorEastAsia" w:hAnsiTheme="minorHAnsi" w:cstheme="minorBidi"/>
          <w:szCs w:val="22"/>
        </w:rPr>
      </w:pPr>
      <w:r>
        <w:t>7A</w:t>
      </w:r>
      <w:r>
        <w:rPr>
          <w:snapToGrid w:val="0"/>
        </w:rPr>
        <w:t>.</w:t>
      </w:r>
      <w:r>
        <w:rPr>
          <w:snapToGrid w:val="0"/>
          <w:vertAlign w:val="superscript"/>
        </w:rPr>
        <w:t xml:space="preserve"> </w:t>
      </w:r>
      <w:r>
        <w:rPr>
          <w:snapToGrid w:val="0"/>
        </w:rPr>
        <w:tab/>
        <w:t>Action for small debt ordered to be dealt with under general provisions</w:t>
      </w:r>
      <w:r>
        <w:tab/>
      </w:r>
      <w:r>
        <w:fldChar w:fldCharType="begin"/>
      </w:r>
      <w:r>
        <w:instrText xml:space="preserve"> PAGEREF _Toc426982219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Notice of trial</w:t>
      </w:r>
      <w:r>
        <w:tab/>
      </w:r>
      <w:r>
        <w:fldChar w:fldCharType="begin"/>
      </w:r>
      <w:r>
        <w:instrText xml:space="preserve"> PAGEREF _Toc426982220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Changing venue to a place other than a court</w:t>
      </w:r>
      <w:r>
        <w:tab/>
      </w:r>
      <w:r>
        <w:fldChar w:fldCharType="begin"/>
      </w:r>
      <w:r>
        <w:instrText xml:space="preserve"> PAGEREF _Toc426982221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9 — Discontinuance, confession, admission, and payment into or out of court</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Discontinuance</w:t>
      </w:r>
      <w:r>
        <w:tab/>
      </w:r>
      <w:r>
        <w:fldChar w:fldCharType="begin"/>
      </w:r>
      <w:r>
        <w:instrText xml:space="preserve"> PAGEREF _Toc426982223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On discontinuance costs may be taxed</w:t>
      </w:r>
      <w:r>
        <w:tab/>
      </w:r>
      <w:r>
        <w:fldChar w:fldCharType="begin"/>
      </w:r>
      <w:r>
        <w:instrText xml:space="preserve"> PAGEREF _Toc426982224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Confessions under section 50</w:t>
      </w:r>
      <w:r>
        <w:tab/>
      </w:r>
      <w:r>
        <w:fldChar w:fldCharType="begin"/>
      </w:r>
      <w:r>
        <w:instrText xml:space="preserve"> PAGEREF _Toc426982225 \h </w:instrText>
      </w:r>
      <w:r>
        <w:fldChar w:fldCharType="separate"/>
      </w:r>
      <w:r>
        <w:t>42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Admission by letter addressed to court</w:t>
      </w:r>
      <w:r>
        <w:tab/>
      </w:r>
      <w:r>
        <w:fldChar w:fldCharType="begin"/>
      </w:r>
      <w:r>
        <w:instrText xml:space="preserve"> PAGEREF _Toc426982226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Consent judgments under sections 50 and 51</w:t>
      </w:r>
      <w:r>
        <w:tab/>
      </w:r>
      <w:r>
        <w:fldChar w:fldCharType="begin"/>
      </w:r>
      <w:r>
        <w:instrText xml:space="preserve"> PAGEREF _Toc426982227 \h </w:instrText>
      </w:r>
      <w:r>
        <w:fldChar w:fldCharType="separate"/>
      </w:r>
      <w:r>
        <w:t>43</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Admission of truth of plaintiff’s statement</w:t>
      </w:r>
      <w:r>
        <w:tab/>
      </w:r>
      <w:r>
        <w:fldChar w:fldCharType="begin"/>
      </w:r>
      <w:r>
        <w:instrText xml:space="preserve"> PAGEREF _Toc426982228 \h </w:instrText>
      </w:r>
      <w:r>
        <w:fldChar w:fldCharType="separate"/>
      </w:r>
      <w:r>
        <w:t>43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Admission by any party</w:t>
      </w:r>
      <w:r>
        <w:tab/>
      </w:r>
      <w:r>
        <w:fldChar w:fldCharType="begin"/>
      </w:r>
      <w:r>
        <w:instrText xml:space="preserve"> PAGEREF _Toc426982229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Payment into court</w:t>
      </w:r>
      <w:r>
        <w:tab/>
      </w:r>
      <w:r>
        <w:fldChar w:fldCharType="begin"/>
      </w:r>
      <w:r>
        <w:instrText xml:space="preserve"> PAGEREF _Toc426982230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Acceptance of amount paid in in satisfaction of claim</w:t>
      </w:r>
      <w:r>
        <w:tab/>
      </w:r>
      <w:r>
        <w:fldChar w:fldCharType="begin"/>
      </w:r>
      <w:r>
        <w:instrText xml:space="preserve"> PAGEREF _Toc426982231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Payment by plaintiff in answer to counterclaim</w:t>
      </w:r>
      <w:r>
        <w:tab/>
      </w:r>
      <w:r>
        <w:fldChar w:fldCharType="begin"/>
      </w:r>
      <w:r>
        <w:instrText xml:space="preserve"> PAGEREF _Toc426982232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Fees and costs on payment of amount admitted after deducting set</w:t>
      </w:r>
      <w:r>
        <w:rPr>
          <w:snapToGrid w:val="0"/>
        </w:rPr>
        <w:noBreakHyphen/>
        <w:t>off or counterclaim</w:t>
      </w:r>
      <w:r>
        <w:tab/>
      </w:r>
      <w:r>
        <w:fldChar w:fldCharType="begin"/>
      </w:r>
      <w:r>
        <w:instrText xml:space="preserve"> PAGEREF _Toc426982233 \h </w:instrText>
      </w:r>
      <w:r>
        <w:fldChar w:fldCharType="separate"/>
      </w:r>
      <w:r>
        <w:t>47</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Acceptance of money paid into court under defence of tender — costs</w:t>
      </w:r>
      <w:r>
        <w:tab/>
      </w:r>
      <w:r>
        <w:fldChar w:fldCharType="begin"/>
      </w:r>
      <w:r>
        <w:instrText xml:space="preserve"> PAGEREF _Toc426982234 \h </w:instrText>
      </w:r>
      <w:r>
        <w:fldChar w:fldCharType="separate"/>
      </w:r>
      <w:r>
        <w:t>47</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Money paid in to abide trial</w:t>
      </w:r>
      <w:r>
        <w:tab/>
      </w:r>
      <w:r>
        <w:fldChar w:fldCharType="begin"/>
      </w:r>
      <w:r>
        <w:instrText xml:space="preserve"> PAGEREF _Toc426982235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Payment to plaintiff instead of into court</w:t>
      </w:r>
      <w:r>
        <w:tab/>
      </w:r>
      <w:r>
        <w:fldChar w:fldCharType="begin"/>
      </w:r>
      <w:r>
        <w:instrText xml:space="preserve"> PAGEREF _Toc426982236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Payment out where plaintiff under disability</w:t>
      </w:r>
      <w:r>
        <w:tab/>
      </w:r>
      <w:r>
        <w:fldChar w:fldCharType="begin"/>
      </w:r>
      <w:r>
        <w:instrText xml:space="preserve"> PAGEREF _Toc426982237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Transmission of money from one court to another</w:t>
      </w:r>
      <w:r>
        <w:tab/>
      </w:r>
      <w:r>
        <w:fldChar w:fldCharType="begin"/>
      </w:r>
      <w:r>
        <w:instrText xml:space="preserve"> PAGEREF _Toc426982238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10 — Defence, pre</w:t>
      </w:r>
      <w:r>
        <w:noBreakHyphen/>
        <w:t>trial conference, notice of trial, and default of defence</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Notice of defence</w:t>
      </w:r>
      <w:r>
        <w:tab/>
      </w:r>
      <w:r>
        <w:fldChar w:fldCharType="begin"/>
      </w:r>
      <w:r>
        <w:instrText xml:space="preserve"> PAGEREF _Toc426982240 \h </w:instrText>
      </w:r>
      <w:r>
        <w:fldChar w:fldCharType="separate"/>
      </w:r>
      <w:r>
        <w:t>50</w:t>
      </w:r>
      <w:r>
        <w:fldChar w:fldCharType="end"/>
      </w:r>
    </w:p>
    <w:p>
      <w:pPr>
        <w:pStyle w:val="TOC8"/>
        <w:rPr>
          <w:rFonts w:asciiTheme="minorHAnsi" w:eastAsiaTheme="minorEastAsia" w:hAnsiTheme="minorHAnsi" w:cstheme="minorBidi"/>
          <w:szCs w:val="22"/>
        </w:rPr>
      </w:pPr>
      <w:r>
        <w:t>1A</w:t>
      </w:r>
      <w:r>
        <w:rPr>
          <w:snapToGrid w:val="0"/>
        </w:rPr>
        <w:t>.</w:t>
      </w:r>
      <w:r>
        <w:rPr>
          <w:snapToGrid w:val="0"/>
          <w:vertAlign w:val="superscript"/>
        </w:rPr>
        <w:t xml:space="preserve"> </w:t>
      </w:r>
      <w:r>
        <w:rPr>
          <w:snapToGrid w:val="0"/>
        </w:rPr>
        <w:tab/>
        <w:t>Claims referred to Small Claims Tribunal</w:t>
      </w:r>
      <w:r>
        <w:tab/>
      </w:r>
      <w:r>
        <w:fldChar w:fldCharType="begin"/>
      </w:r>
      <w:r>
        <w:instrText xml:space="preserve"> PAGEREF _Toc426982241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Notice of trial — dismissal for want of listing</w:t>
      </w:r>
      <w:r>
        <w:tab/>
      </w:r>
      <w:r>
        <w:fldChar w:fldCharType="begin"/>
      </w:r>
      <w:r>
        <w:instrText xml:space="preserve"> PAGEREF _Toc426982242 \h </w:instrText>
      </w:r>
      <w:r>
        <w:fldChar w:fldCharType="separate"/>
      </w:r>
      <w:r>
        <w:t>51</w:t>
      </w:r>
      <w:r>
        <w:fldChar w:fldCharType="end"/>
      </w:r>
    </w:p>
    <w:p>
      <w:pPr>
        <w:pStyle w:val="TOC8"/>
        <w:rPr>
          <w:rFonts w:asciiTheme="minorHAnsi" w:eastAsiaTheme="minorEastAsia" w:hAnsiTheme="minorHAnsi" w:cstheme="minorBidi"/>
          <w:szCs w:val="22"/>
        </w:rPr>
      </w:pPr>
      <w:r>
        <w:t>2A</w:t>
      </w:r>
      <w:r>
        <w:rPr>
          <w:snapToGrid w:val="0"/>
        </w:rPr>
        <w:t>.</w:t>
      </w:r>
      <w:r>
        <w:rPr>
          <w:snapToGrid w:val="0"/>
          <w:vertAlign w:val="superscript"/>
        </w:rPr>
        <w:t xml:space="preserve"> </w:t>
      </w:r>
      <w:r>
        <w:rPr>
          <w:snapToGrid w:val="0"/>
        </w:rPr>
        <w:tab/>
        <w:t>Pre</w:t>
      </w:r>
      <w:r>
        <w:rPr>
          <w:snapToGrid w:val="0"/>
        </w:rPr>
        <w:noBreakHyphen/>
        <w:t>trial conference</w:t>
      </w:r>
      <w:r>
        <w:tab/>
      </w:r>
      <w:r>
        <w:fldChar w:fldCharType="begin"/>
      </w:r>
      <w:r>
        <w:instrText xml:space="preserve"> PAGEREF _Toc426982243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Service of notices by post, telegram or personal delivery</w:t>
      </w:r>
      <w:r>
        <w:tab/>
      </w:r>
      <w:r>
        <w:fldChar w:fldCharType="begin"/>
      </w:r>
      <w:r>
        <w:instrText xml:space="preserve"> PAGEREF _Toc426982244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Default of defence</w:t>
      </w:r>
      <w:r>
        <w:tab/>
      </w:r>
      <w:r>
        <w:fldChar w:fldCharType="begin"/>
      </w:r>
      <w:r>
        <w:instrText xml:space="preserve"> PAGEREF _Toc426982245 \h </w:instrText>
      </w:r>
      <w:r>
        <w:fldChar w:fldCharType="separate"/>
      </w:r>
      <w:r>
        <w:t>52</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Notice of assessment of damages</w:t>
      </w:r>
      <w:r>
        <w:tab/>
      </w:r>
      <w:r>
        <w:fldChar w:fldCharType="begin"/>
      </w:r>
      <w:r>
        <w:instrText xml:space="preserve"> PAGEREF _Toc426982246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Time for which notice to be screened for defendant in default</w:t>
      </w:r>
      <w:r>
        <w:tab/>
      </w:r>
      <w:r>
        <w:fldChar w:fldCharType="begin"/>
      </w:r>
      <w:r>
        <w:instrText xml:space="preserve"> PAGEREF _Toc426982247 \h </w:instrText>
      </w:r>
      <w:r>
        <w:fldChar w:fldCharType="separate"/>
      </w:r>
      <w:r>
        <w:t>53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Where plaintiff sues on behalf of others</w:t>
      </w:r>
      <w:r>
        <w:tab/>
      </w:r>
      <w:r>
        <w:fldChar w:fldCharType="begin"/>
      </w:r>
      <w:r>
        <w:instrText xml:space="preserve"> PAGEREF _Toc426982248 \h </w:instrText>
      </w:r>
      <w:r>
        <w:fldChar w:fldCharType="separate"/>
      </w:r>
      <w:r>
        <w:t>53</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Set</w:t>
      </w:r>
      <w:r>
        <w:rPr>
          <w:snapToGrid w:val="0"/>
        </w:rPr>
        <w:noBreakHyphen/>
        <w:t>off and counterclaim</w:t>
      </w:r>
      <w:r>
        <w:tab/>
      </w:r>
      <w:r>
        <w:fldChar w:fldCharType="begin"/>
      </w:r>
      <w:r>
        <w:instrText xml:space="preserve"> PAGEREF _Toc426982249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Objection by plaintiff under section 34(2)</w:t>
      </w:r>
      <w:r>
        <w:tab/>
      </w:r>
      <w:r>
        <w:fldChar w:fldCharType="begin"/>
      </w:r>
      <w:r>
        <w:instrText xml:space="preserve"> PAGEREF _Toc426982250 \h </w:instrText>
      </w:r>
      <w:r>
        <w:fldChar w:fldCharType="separate"/>
      </w:r>
      <w:r>
        <w:t>53</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In action for recovery of possession, any person not named as a defendant may, by leave, appear</w:t>
      </w:r>
      <w:r>
        <w:tab/>
      </w:r>
      <w:r>
        <w:fldChar w:fldCharType="begin"/>
      </w:r>
      <w:r>
        <w:instrText xml:space="preserve"> PAGEREF _Toc426982251 \h </w:instrText>
      </w:r>
      <w:r>
        <w:fldChar w:fldCharType="separate"/>
      </w:r>
      <w:r>
        <w:t>54</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In action for recovery of possession, defendant may give notice that he will limit his defence to part of the property</w:t>
      </w:r>
      <w:r>
        <w:tab/>
      </w:r>
      <w:r>
        <w:fldChar w:fldCharType="begin"/>
      </w:r>
      <w:r>
        <w:instrText xml:space="preserve"> PAGEREF _Toc426982252 \h </w:instrText>
      </w:r>
      <w:r>
        <w:fldChar w:fldCharType="separate"/>
      </w:r>
      <w:r>
        <w:t>55</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Where one of several persons jointly answerable is sued</w:t>
      </w:r>
      <w:r>
        <w:tab/>
      </w:r>
      <w:r>
        <w:fldChar w:fldCharType="begin"/>
      </w:r>
      <w:r>
        <w:instrText xml:space="preserve"> PAGEREF _Toc426982253 \h </w:instrText>
      </w:r>
      <w:r>
        <w:fldChar w:fldCharType="separate"/>
      </w:r>
      <w:r>
        <w:t>55</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Misjoinder of plaintiffs not to defeat counterclaim</w:t>
      </w:r>
      <w:r>
        <w:tab/>
      </w:r>
      <w:r>
        <w:fldChar w:fldCharType="begin"/>
      </w:r>
      <w:r>
        <w:instrText xml:space="preserve"> PAGEREF _Toc426982254 \h </w:instrText>
      </w:r>
      <w:r>
        <w:fldChar w:fldCharType="separate"/>
      </w:r>
      <w:r>
        <w:t>55</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Disclaimer, admission, and other statements by defendant</w:t>
      </w:r>
      <w:r>
        <w:tab/>
      </w:r>
      <w:r>
        <w:fldChar w:fldCharType="begin"/>
      </w:r>
      <w:r>
        <w:instrText xml:space="preserve"> PAGEREF _Toc426982255 \h </w:instrText>
      </w:r>
      <w:r>
        <w:fldChar w:fldCharType="separate"/>
      </w:r>
      <w:r>
        <w:t>55</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Notice to be given of special defence</w:t>
      </w:r>
      <w:r>
        <w:tab/>
      </w:r>
      <w:r>
        <w:fldChar w:fldCharType="begin"/>
      </w:r>
      <w:r>
        <w:instrText xml:space="preserve"> PAGEREF _Toc426982256 \h </w:instrText>
      </w:r>
      <w:r>
        <w:fldChar w:fldCharType="separate"/>
      </w:r>
      <w:r>
        <w:t>56</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Set</w:t>
      </w:r>
      <w:r>
        <w:rPr>
          <w:snapToGrid w:val="0"/>
        </w:rPr>
        <w:noBreakHyphen/>
        <w:t>off or counterclaim</w:t>
      </w:r>
      <w:r>
        <w:tab/>
      </w:r>
      <w:r>
        <w:fldChar w:fldCharType="begin"/>
      </w:r>
      <w:r>
        <w:instrText xml:space="preserve"> PAGEREF _Toc426982257 \h </w:instrText>
      </w:r>
      <w:r>
        <w:fldChar w:fldCharType="separate"/>
      </w:r>
      <w:r>
        <w:t>56</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Infancy</w:t>
      </w:r>
      <w:r>
        <w:tab/>
      </w:r>
      <w:r>
        <w:fldChar w:fldCharType="begin"/>
      </w:r>
      <w:r>
        <w:instrText xml:space="preserve"> PAGEREF _Toc426982258 \h </w:instrText>
      </w:r>
      <w:r>
        <w:fldChar w:fldCharType="separate"/>
      </w:r>
      <w:r>
        <w:t>56</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Statute of Frauds</w:t>
      </w:r>
      <w:r>
        <w:tab/>
      </w:r>
      <w:r>
        <w:fldChar w:fldCharType="begin"/>
      </w:r>
      <w:r>
        <w:instrText xml:space="preserve"> PAGEREF _Toc426982259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Statute of limitations</w:t>
      </w:r>
      <w:r>
        <w:tab/>
      </w:r>
      <w:r>
        <w:fldChar w:fldCharType="begin"/>
      </w:r>
      <w:r>
        <w:instrText xml:space="preserve"> PAGEREF _Toc426982260 \h </w:instrText>
      </w:r>
      <w:r>
        <w:fldChar w:fldCharType="separate"/>
      </w:r>
      <w:r>
        <w:t>57</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Bankruptcy</w:t>
      </w:r>
      <w:r>
        <w:tab/>
      </w:r>
      <w:r>
        <w:fldChar w:fldCharType="begin"/>
      </w:r>
      <w:r>
        <w:instrText xml:space="preserve"> PAGEREF _Toc426982261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Equitable relief</w:t>
      </w:r>
      <w:r>
        <w:tab/>
      </w:r>
      <w:r>
        <w:fldChar w:fldCharType="begin"/>
      </w:r>
      <w:r>
        <w:instrText xml:space="preserve"> PAGEREF _Toc426982262 \h </w:instrText>
      </w:r>
      <w:r>
        <w:fldChar w:fldCharType="separate"/>
      </w:r>
      <w:r>
        <w:t>57</w:t>
      </w:r>
      <w:r>
        <w:fldChar w:fldCharType="end"/>
      </w:r>
    </w:p>
    <w:p>
      <w:pPr>
        <w:pStyle w:val="TOC8"/>
        <w:rPr>
          <w:rFonts w:asciiTheme="minorHAnsi" w:eastAsiaTheme="minorEastAsia" w:hAnsiTheme="minorHAnsi" w:cstheme="minorBidi"/>
          <w:szCs w:val="22"/>
        </w:rPr>
      </w:pPr>
      <w:r>
        <w:t>23</w:t>
      </w:r>
      <w:r>
        <w:rPr>
          <w:snapToGrid w:val="0"/>
        </w:rPr>
        <w:t>.</w:t>
      </w:r>
      <w:r>
        <w:rPr>
          <w:snapToGrid w:val="0"/>
          <w:vertAlign w:val="superscript"/>
        </w:rPr>
        <w:t xml:space="preserve"> </w:t>
      </w:r>
      <w:r>
        <w:rPr>
          <w:snapToGrid w:val="0"/>
        </w:rPr>
        <w:tab/>
        <w:t>Tender</w:t>
      </w:r>
      <w:r>
        <w:tab/>
      </w:r>
      <w:r>
        <w:fldChar w:fldCharType="begin"/>
      </w:r>
      <w:r>
        <w:instrText xml:space="preserve"> PAGEREF _Toc426982263 \h </w:instrText>
      </w:r>
      <w:r>
        <w:fldChar w:fldCharType="separate"/>
      </w:r>
      <w:r>
        <w:t>57</w:t>
      </w:r>
      <w:r>
        <w:fldChar w:fldCharType="end"/>
      </w:r>
    </w:p>
    <w:p>
      <w:pPr>
        <w:pStyle w:val="TOC8"/>
        <w:rPr>
          <w:rFonts w:asciiTheme="minorHAnsi" w:eastAsiaTheme="minorEastAsia" w:hAnsiTheme="minorHAnsi" w:cstheme="minorBidi"/>
          <w:szCs w:val="22"/>
        </w:rPr>
      </w:pPr>
      <w:r>
        <w:t>24</w:t>
      </w:r>
      <w:r>
        <w:rPr>
          <w:snapToGrid w:val="0"/>
        </w:rPr>
        <w:t>.</w:t>
      </w:r>
      <w:r>
        <w:rPr>
          <w:snapToGrid w:val="0"/>
          <w:vertAlign w:val="superscript"/>
        </w:rPr>
        <w:t xml:space="preserve"> </w:t>
      </w:r>
      <w:r>
        <w:rPr>
          <w:snapToGrid w:val="0"/>
        </w:rPr>
        <w:tab/>
        <w:t>Notice of defence to counterclaim</w:t>
      </w:r>
      <w:r>
        <w:tab/>
      </w:r>
      <w:r>
        <w:fldChar w:fldCharType="begin"/>
      </w:r>
      <w:r>
        <w:instrText xml:space="preserve"> PAGEREF _Toc426982264 \h </w:instrText>
      </w:r>
      <w:r>
        <w:fldChar w:fldCharType="separate"/>
      </w:r>
      <w:r>
        <w:t>57</w:t>
      </w:r>
      <w:r>
        <w:fldChar w:fldCharType="end"/>
      </w:r>
    </w:p>
    <w:p>
      <w:pPr>
        <w:pStyle w:val="TOC8"/>
        <w:rPr>
          <w:rFonts w:asciiTheme="minorHAnsi" w:eastAsiaTheme="minorEastAsia" w:hAnsiTheme="minorHAnsi" w:cstheme="minorBidi"/>
          <w:szCs w:val="22"/>
        </w:rPr>
      </w:pPr>
      <w:r>
        <w:t>25</w:t>
      </w:r>
      <w:r>
        <w:rPr>
          <w:snapToGrid w:val="0"/>
        </w:rPr>
        <w:t>.</w:t>
      </w:r>
      <w:r>
        <w:rPr>
          <w:snapToGrid w:val="0"/>
          <w:vertAlign w:val="superscript"/>
        </w:rPr>
        <w:t xml:space="preserve"> </w:t>
      </w:r>
      <w:r>
        <w:rPr>
          <w:snapToGrid w:val="0"/>
        </w:rPr>
        <w:tab/>
        <w:t>Where counterclaim affects other persons</w:t>
      </w:r>
      <w:r>
        <w:tab/>
      </w:r>
      <w:r>
        <w:fldChar w:fldCharType="begin"/>
      </w:r>
      <w:r>
        <w:instrText xml:space="preserve"> PAGEREF _Toc426982265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11 — Affidavits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Form of affidavits</w:t>
      </w:r>
      <w:r>
        <w:tab/>
      </w:r>
      <w:r>
        <w:fldChar w:fldCharType="begin"/>
      </w:r>
      <w:r>
        <w:instrText xml:space="preserve"> PAGEREF _Toc426982267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Sources of knowledge to be stated</w:t>
      </w:r>
      <w:r>
        <w:tab/>
      </w:r>
      <w:r>
        <w:fldChar w:fldCharType="begin"/>
      </w:r>
      <w:r>
        <w:instrText xml:space="preserve"> PAGEREF _Toc426982268 \h </w:instrText>
      </w:r>
      <w:r>
        <w:fldChar w:fldCharType="separate"/>
      </w:r>
      <w:r>
        <w:t>59</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How affidavits to be intituled</w:t>
      </w:r>
      <w:r>
        <w:tab/>
      </w:r>
      <w:r>
        <w:fldChar w:fldCharType="begin"/>
      </w:r>
      <w:r>
        <w:instrText xml:space="preserve"> PAGEREF _Toc426982269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Affidavits to show on whose behalf filed</w:t>
      </w:r>
      <w:r>
        <w:tab/>
      </w:r>
      <w:r>
        <w:fldChar w:fldCharType="begin"/>
      </w:r>
      <w:r>
        <w:instrText xml:space="preserve"> PAGEREF _Toc426982270 \h </w:instrText>
      </w:r>
      <w:r>
        <w:fldChar w:fldCharType="separate"/>
      </w:r>
      <w:r>
        <w:t>59</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Costs of affidavits when disallowed</w:t>
      </w:r>
      <w:r>
        <w:tab/>
      </w:r>
      <w:r>
        <w:fldChar w:fldCharType="begin"/>
      </w:r>
      <w:r>
        <w:instrText xml:space="preserve"> PAGEREF _Toc426982271 \h </w:instrText>
      </w:r>
      <w:r>
        <w:fldChar w:fldCharType="separate"/>
      </w:r>
      <w:r>
        <w:t>59</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Affidavits made by 2 or more deponents</w:t>
      </w:r>
      <w:r>
        <w:tab/>
      </w:r>
      <w:r>
        <w:fldChar w:fldCharType="begin"/>
      </w:r>
      <w:r>
        <w:instrText xml:space="preserve"> PAGEREF _Toc426982272 \h </w:instrText>
      </w:r>
      <w:r>
        <w:fldChar w:fldCharType="separate"/>
      </w:r>
      <w:r>
        <w:t>60</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Filing of affidavits</w:t>
      </w:r>
      <w:r>
        <w:tab/>
      </w:r>
      <w:r>
        <w:fldChar w:fldCharType="begin"/>
      </w:r>
      <w:r>
        <w:instrText xml:space="preserve"> PAGEREF _Toc426982273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Affidavits not to be filed if sworn before party’s solicitor</w:t>
      </w:r>
      <w:r>
        <w:tab/>
      </w:r>
      <w:r>
        <w:fldChar w:fldCharType="begin"/>
      </w:r>
      <w:r>
        <w:instrText xml:space="preserve"> PAGEREF _Toc426982274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Erasure, blotting, interlineation etc. in affidavits</w:t>
      </w:r>
      <w:r>
        <w:tab/>
      </w:r>
      <w:r>
        <w:fldChar w:fldCharType="begin"/>
      </w:r>
      <w:r>
        <w:instrText xml:space="preserve"> PAGEREF _Toc426982275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Illiterate or blind deponent</w:t>
      </w:r>
      <w:r>
        <w:tab/>
      </w:r>
      <w:r>
        <w:fldChar w:fldCharType="begin"/>
      </w:r>
      <w:r>
        <w:instrText xml:space="preserve"> PAGEREF _Toc426982276 \h </w:instrText>
      </w:r>
      <w:r>
        <w:fldChar w:fldCharType="separate"/>
      </w:r>
      <w:r>
        <w:t>61</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Use of defective affidavit</w:t>
      </w:r>
      <w:r>
        <w:tab/>
      </w:r>
      <w:r>
        <w:fldChar w:fldCharType="begin"/>
      </w:r>
      <w:r>
        <w:instrText xml:space="preserve"> PAGEREF _Toc426982277 \h </w:instrText>
      </w:r>
      <w:r>
        <w:fldChar w:fldCharType="separate"/>
      </w:r>
      <w:r>
        <w:t>61</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Affidavits of service</w:t>
      </w:r>
      <w:r>
        <w:tab/>
      </w:r>
      <w:r>
        <w:fldChar w:fldCharType="begin"/>
      </w:r>
      <w:r>
        <w:instrText xml:space="preserve"> PAGEREF _Toc426982278 \h </w:instrText>
      </w:r>
      <w:r>
        <w:fldChar w:fldCharType="separate"/>
      </w:r>
      <w:r>
        <w:t>61</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Notice of rejection of imperfect affidavits or documents</w:t>
      </w:r>
      <w:r>
        <w:tab/>
      </w:r>
      <w:r>
        <w:fldChar w:fldCharType="begin"/>
      </w:r>
      <w:r>
        <w:instrText xml:space="preserve"> PAGEREF _Toc426982279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Order 12 — Proceedings in chambers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Application made to clerk</w:t>
      </w:r>
      <w:r>
        <w:tab/>
      </w:r>
      <w:r>
        <w:fldChar w:fldCharType="begin"/>
      </w:r>
      <w:r>
        <w:instrText xml:space="preserve"> PAGEREF _Toc426982281 \h </w:instrText>
      </w:r>
      <w:r>
        <w:fldChar w:fldCharType="separate"/>
      </w:r>
      <w:r>
        <w:t>62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Affidavits first filed</w:t>
      </w:r>
      <w:r>
        <w:tab/>
      </w:r>
      <w:r>
        <w:fldChar w:fldCharType="begin"/>
      </w:r>
      <w:r>
        <w:instrText xml:space="preserve"> PAGEREF _Toc426982282 \h </w:instrText>
      </w:r>
      <w:r>
        <w:fldChar w:fldCharType="separate"/>
      </w:r>
      <w:r>
        <w:t>62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Form of applications</w:t>
      </w:r>
      <w:r>
        <w:tab/>
      </w:r>
      <w:r>
        <w:fldChar w:fldCharType="begin"/>
      </w:r>
      <w:r>
        <w:instrText xml:space="preserve"> PAGEREF _Toc426982283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When summons returnable</w:t>
      </w:r>
      <w:r>
        <w:tab/>
      </w:r>
      <w:r>
        <w:fldChar w:fldCharType="begin"/>
      </w:r>
      <w:r>
        <w:instrText xml:space="preserve"> PAGEREF _Toc426982284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Magistrate may dispose of business in chambers</w:t>
      </w:r>
      <w:r>
        <w:tab/>
      </w:r>
      <w:r>
        <w:fldChar w:fldCharType="begin"/>
      </w:r>
      <w:r>
        <w:instrText xml:space="preserve"> PAGEREF _Toc426982285 \h </w:instrText>
      </w:r>
      <w:r>
        <w:fldChar w:fldCharType="separate"/>
      </w:r>
      <w:r>
        <w:t>62</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Summons to be signed and sealed</w:t>
      </w:r>
      <w:r>
        <w:tab/>
      </w:r>
      <w:r>
        <w:fldChar w:fldCharType="begin"/>
      </w:r>
      <w:r>
        <w:instrText xml:space="preserve"> PAGEREF _Toc426982286 \h </w:instrText>
      </w:r>
      <w:r>
        <w:fldChar w:fldCharType="separate"/>
      </w:r>
      <w:r>
        <w:t>63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Grounds of application</w:t>
      </w:r>
      <w:r>
        <w:tab/>
      </w:r>
      <w:r>
        <w:fldChar w:fldCharType="begin"/>
      </w:r>
      <w:r>
        <w:instrText xml:space="preserve"> PAGEREF _Toc426982287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Copies of affidavits to be served</w:t>
      </w:r>
      <w:r>
        <w:tab/>
      </w:r>
      <w:r>
        <w:fldChar w:fldCharType="begin"/>
      </w:r>
      <w:r>
        <w:instrText xml:space="preserve"> PAGEREF _Toc426982288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Orders may be absolute or on terms</w:t>
      </w:r>
      <w:r>
        <w:tab/>
      </w:r>
      <w:r>
        <w:fldChar w:fldCharType="begin"/>
      </w:r>
      <w:r>
        <w:instrText xml:space="preserve"> PAGEREF _Toc426982289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Costs of applications in chambers</w:t>
      </w:r>
      <w:r>
        <w:tab/>
      </w:r>
      <w:r>
        <w:fldChar w:fldCharType="begin"/>
      </w:r>
      <w:r>
        <w:instrText xml:space="preserve"> PAGEREF _Toc426982290 \h </w:instrText>
      </w:r>
      <w:r>
        <w:fldChar w:fldCharType="separate"/>
      </w:r>
      <w:r>
        <w:t>63</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Special applications in chambers</w:t>
      </w:r>
      <w:r>
        <w:tab/>
      </w:r>
      <w:r>
        <w:fldChar w:fldCharType="begin"/>
      </w:r>
      <w:r>
        <w:instrText xml:space="preserve"> PAGEREF _Toc426982291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Order 13 — Claim for contribution or indemnity</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Notice of claim to contribution or indemnity — issue and service</w:t>
      </w:r>
      <w:r>
        <w:tab/>
      </w:r>
      <w:r>
        <w:fldChar w:fldCharType="begin"/>
      </w:r>
      <w:r>
        <w:instrText xml:space="preserve"> PAGEREF _Toc426982293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Third party when served may act as if original defendant</w:t>
      </w:r>
      <w:r>
        <w:tab/>
      </w:r>
      <w:r>
        <w:fldChar w:fldCharType="begin"/>
      </w:r>
      <w:r>
        <w:instrText xml:space="preserve"> PAGEREF _Toc426982294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Appearance of third party — default of appearance</w:t>
      </w:r>
      <w:r>
        <w:tab/>
      </w:r>
      <w:r>
        <w:fldChar w:fldCharType="begin"/>
      </w:r>
      <w:r>
        <w:instrText xml:space="preserve"> PAGEREF _Toc426982295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Proceedings on default of the appearance by third party</w:t>
      </w:r>
      <w:r>
        <w:tab/>
      </w:r>
      <w:r>
        <w:fldChar w:fldCharType="begin"/>
      </w:r>
      <w:r>
        <w:instrText xml:space="preserve"> PAGEREF _Toc426982296 \h </w:instrText>
      </w:r>
      <w:r>
        <w:fldChar w:fldCharType="separate"/>
      </w:r>
      <w:r>
        <w:t>67</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Application for directions — what directions may be given</w:t>
      </w:r>
      <w:r>
        <w:tab/>
      </w:r>
      <w:r>
        <w:fldChar w:fldCharType="begin"/>
      </w:r>
      <w:r>
        <w:instrText xml:space="preserve"> PAGEREF _Toc426982297 \h </w:instrText>
      </w:r>
      <w:r>
        <w:fldChar w:fldCharType="separate"/>
      </w:r>
      <w:r>
        <w:t>67</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Costs</w:t>
      </w:r>
      <w:r>
        <w:tab/>
      </w:r>
      <w:r>
        <w:fldChar w:fldCharType="begin"/>
      </w:r>
      <w:r>
        <w:instrText xml:space="preserve"> PAGEREF _Toc426982298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Order 14 — Interlocutory and interim orders and proceedings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Where defence is an alleged right to be relieved of a prima facie case of liability</w:t>
      </w:r>
      <w:r>
        <w:tab/>
      </w:r>
      <w:r>
        <w:fldChar w:fldCharType="begin"/>
      </w:r>
      <w:r>
        <w:instrText xml:space="preserve"> PAGEREF _Toc426982300 \h </w:instrText>
      </w:r>
      <w:r>
        <w:fldChar w:fldCharType="separate"/>
      </w:r>
      <w:r>
        <w:t>69</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Order for sale of perishable articles etc.</w:t>
      </w:r>
      <w:r>
        <w:tab/>
      </w:r>
      <w:r>
        <w:fldChar w:fldCharType="begin"/>
      </w:r>
      <w:r>
        <w:instrText xml:space="preserve"> PAGEREF _Toc426982301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Order for detention, preservation etc.</w:t>
      </w:r>
      <w:r>
        <w:tab/>
      </w:r>
      <w:r>
        <w:fldChar w:fldCharType="begin"/>
      </w:r>
      <w:r>
        <w:instrText xml:space="preserve"> PAGEREF _Toc426982302 \h </w:instrText>
      </w:r>
      <w:r>
        <w:fldChar w:fldCharType="separate"/>
      </w:r>
      <w:r>
        <w:t>69</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Order for clerk to take deposition of person ordered to weigh, inspect etc.</w:t>
      </w:r>
      <w:r>
        <w:tab/>
      </w:r>
      <w:r>
        <w:fldChar w:fldCharType="begin"/>
      </w:r>
      <w:r>
        <w:instrText xml:space="preserve"> PAGEREF _Toc426982303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Order for inquiries or accounts</w:t>
      </w:r>
      <w:r>
        <w:tab/>
      </w:r>
      <w:r>
        <w:fldChar w:fldCharType="begin"/>
      </w:r>
      <w:r>
        <w:instrText xml:space="preserve"> PAGEREF _Toc426982304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Application for interlocutory injunction or order</w:t>
      </w:r>
      <w:r>
        <w:tab/>
      </w:r>
      <w:r>
        <w:fldChar w:fldCharType="begin"/>
      </w:r>
      <w:r>
        <w:instrText xml:space="preserve"> PAGEREF _Toc426982305 \h </w:instrText>
      </w:r>
      <w:r>
        <w:fldChar w:fldCharType="separate"/>
      </w:r>
      <w:r>
        <w:t>70</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Where specific property other than  land is sought to be recovered, but is claimed to be retained under lien or as security</w:t>
      </w:r>
      <w:r>
        <w:tab/>
      </w:r>
      <w:r>
        <w:fldChar w:fldCharType="begin"/>
      </w:r>
      <w:r>
        <w:instrText xml:space="preserve"> PAGEREF _Toc426982306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Settlement, signing, sealing, filing, and service of orders under preceding rules</w:t>
      </w:r>
      <w:r>
        <w:tab/>
      </w:r>
      <w:r>
        <w:fldChar w:fldCharType="begin"/>
      </w:r>
      <w:r>
        <w:instrText xml:space="preserve"> PAGEREF _Toc426982307 \h </w:instrText>
      </w:r>
      <w:r>
        <w:fldChar w:fldCharType="separate"/>
      </w:r>
      <w:r>
        <w:t>71</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Deposit by plaintiff may be ordered where defendant resident more than 32 kilometres from court shows defence on merits</w:t>
      </w:r>
      <w:r>
        <w:tab/>
      </w:r>
      <w:r>
        <w:fldChar w:fldCharType="begin"/>
      </w:r>
      <w:r>
        <w:instrText xml:space="preserve"> PAGEREF _Toc426982308 \h </w:instrText>
      </w:r>
      <w:r>
        <w:fldChar w:fldCharType="separate"/>
      </w:r>
      <w:r>
        <w:t>72</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Application for order that loss of bill shall not be set up</w:t>
      </w:r>
      <w:r>
        <w:tab/>
      </w:r>
      <w:r>
        <w:fldChar w:fldCharType="begin"/>
      </w:r>
      <w:r>
        <w:instrText xml:space="preserve"> PAGEREF _Toc426982309 \h </w:instrText>
      </w:r>
      <w:r>
        <w:fldChar w:fldCharType="separate"/>
      </w:r>
      <w:r>
        <w:t>72</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Practice on interlocutory applications</w:t>
      </w:r>
      <w:r>
        <w:tab/>
      </w:r>
      <w:r>
        <w:fldChar w:fldCharType="begin"/>
      </w:r>
      <w:r>
        <w:instrText xml:space="preserve"> PAGEREF _Toc426982310 \h </w:instrText>
      </w:r>
      <w:r>
        <w:fldChar w:fldCharType="separate"/>
      </w:r>
      <w:r>
        <w:t>73</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Clerk may refer applications to magistrate</w:t>
      </w:r>
      <w:r>
        <w:tab/>
      </w:r>
      <w:r>
        <w:fldChar w:fldCharType="begin"/>
      </w:r>
      <w:r>
        <w:instrText xml:space="preserve"> PAGEREF _Toc426982311 \h </w:instrText>
      </w:r>
      <w:r>
        <w:fldChar w:fldCharType="separate"/>
      </w:r>
      <w:r>
        <w:t>73</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Postponement of trial pending interlocutory proceedings</w:t>
      </w:r>
      <w:r>
        <w:tab/>
      </w:r>
      <w:r>
        <w:fldChar w:fldCharType="begin"/>
      </w:r>
      <w:r>
        <w:instrText xml:space="preserve"> PAGEREF _Toc426982312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Order 15 — Security</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Security by bond</w:t>
      </w:r>
      <w:r>
        <w:tab/>
      </w:r>
      <w:r>
        <w:fldChar w:fldCharType="begin"/>
      </w:r>
      <w:r>
        <w:instrText xml:space="preserve"> PAGEREF _Toc426982314 \h </w:instrText>
      </w:r>
      <w:r>
        <w:fldChar w:fldCharType="separate"/>
      </w:r>
      <w:r>
        <w:t>74</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Affidavit of sufficiency</w:t>
      </w:r>
      <w:r>
        <w:tab/>
      </w:r>
      <w:r>
        <w:fldChar w:fldCharType="begin"/>
      </w:r>
      <w:r>
        <w:instrText xml:space="preserve"> PAGEREF _Toc426982315 \h </w:instrText>
      </w:r>
      <w:r>
        <w:fldChar w:fldCharType="separate"/>
      </w:r>
      <w:r>
        <w:t>74</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Execution of bond</w:t>
      </w:r>
      <w:r>
        <w:tab/>
      </w:r>
      <w:r>
        <w:fldChar w:fldCharType="begin"/>
      </w:r>
      <w:r>
        <w:instrText xml:space="preserve"> PAGEREF _Toc426982316 \h </w:instrText>
      </w:r>
      <w:r>
        <w:fldChar w:fldCharType="separate"/>
      </w:r>
      <w:r>
        <w:t>74</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Deposit in lieu of bond</w:t>
      </w:r>
      <w:r>
        <w:tab/>
      </w:r>
      <w:r>
        <w:fldChar w:fldCharType="begin"/>
      </w:r>
      <w:r>
        <w:instrText xml:space="preserve"> PAGEREF _Toc426982317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Bond to be deposited</w:t>
      </w:r>
      <w:r>
        <w:tab/>
      </w:r>
      <w:r>
        <w:fldChar w:fldCharType="begin"/>
      </w:r>
      <w:r>
        <w:instrText xml:space="preserve"> PAGEREF _Toc426982318 \h </w:instrText>
      </w:r>
      <w:r>
        <w:fldChar w:fldCharType="separate"/>
      </w:r>
      <w:r>
        <w:t>74</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Officer of court not to be surety</w:t>
      </w:r>
      <w:r>
        <w:tab/>
      </w:r>
      <w:r>
        <w:fldChar w:fldCharType="begin"/>
      </w:r>
      <w:r>
        <w:instrText xml:space="preserve"> PAGEREF _Toc426982319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Order 16 — Amendment</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Change or addition of plaintiff</w:t>
      </w:r>
      <w:r>
        <w:tab/>
      </w:r>
      <w:r>
        <w:fldChar w:fldCharType="begin"/>
      </w:r>
      <w:r>
        <w:instrText xml:space="preserve"> PAGEREF _Toc426982321 \h </w:instrText>
      </w:r>
      <w:r>
        <w:fldChar w:fldCharType="separate"/>
      </w:r>
      <w:r>
        <w:t>75</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Action not to be defeated by misjoinder or nonjoinder of parties</w:t>
      </w:r>
      <w:r>
        <w:tab/>
      </w:r>
      <w:r>
        <w:fldChar w:fldCharType="begin"/>
      </w:r>
      <w:r>
        <w:instrText xml:space="preserve"> PAGEREF _Toc426982322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Where too few persons made plaintiffs</w:t>
      </w:r>
      <w:r>
        <w:tab/>
      </w:r>
      <w:r>
        <w:fldChar w:fldCharType="begin"/>
      </w:r>
      <w:r>
        <w:instrText xml:space="preserve"> PAGEREF _Toc426982323 \h </w:instrText>
      </w:r>
      <w:r>
        <w:fldChar w:fldCharType="separate"/>
      </w:r>
      <w:r>
        <w:t>76</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Change of defendant</w:t>
      </w:r>
      <w:r>
        <w:tab/>
      </w:r>
      <w:r>
        <w:fldChar w:fldCharType="begin"/>
      </w:r>
      <w:r>
        <w:instrText xml:space="preserve"> PAGEREF _Toc426982324 \h </w:instrText>
      </w:r>
      <w:r>
        <w:fldChar w:fldCharType="separate"/>
      </w:r>
      <w:r>
        <w:t>76</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Where party wrongly sues or is sued in representative character</w:t>
      </w:r>
      <w:r>
        <w:tab/>
      </w:r>
      <w:r>
        <w:fldChar w:fldCharType="begin"/>
      </w:r>
      <w:r>
        <w:instrText xml:space="preserve"> PAGEREF _Toc426982325 \h </w:instrText>
      </w:r>
      <w:r>
        <w:fldChar w:fldCharType="separate"/>
      </w:r>
      <w:r>
        <w:t>76</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Where party ought to have sued or been sued in representative character</w:t>
      </w:r>
      <w:r>
        <w:tab/>
      </w:r>
      <w:r>
        <w:fldChar w:fldCharType="begin"/>
      </w:r>
      <w:r>
        <w:instrText xml:space="preserve"> PAGEREF _Toc426982326 \h </w:instrText>
      </w:r>
      <w:r>
        <w:fldChar w:fldCharType="separate"/>
      </w:r>
      <w:r>
        <w:t>77</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Amendment of proceedings</w:t>
      </w:r>
      <w:r>
        <w:tab/>
      </w:r>
      <w:r>
        <w:fldChar w:fldCharType="begin"/>
      </w:r>
      <w:r>
        <w:instrText xml:space="preserve"> PAGEREF _Toc426982327 \h </w:instrText>
      </w:r>
      <w:r>
        <w:fldChar w:fldCharType="separate"/>
      </w:r>
      <w:r>
        <w:t>77</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Where all defendants have not been served</w:t>
      </w:r>
      <w:r>
        <w:tab/>
      </w:r>
      <w:r>
        <w:fldChar w:fldCharType="begin"/>
      </w:r>
      <w:r>
        <w:instrText xml:space="preserve"> PAGEREF _Toc426982328 \h </w:instrText>
      </w:r>
      <w:r>
        <w:fldChar w:fldCharType="separate"/>
      </w:r>
      <w:r>
        <w:t>77</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Notice to an added or substituted defendant</w:t>
      </w:r>
      <w:r>
        <w:tab/>
      </w:r>
      <w:r>
        <w:fldChar w:fldCharType="begin"/>
      </w:r>
      <w:r>
        <w:instrText xml:space="preserve"> PAGEREF _Toc426982329 \h </w:instrText>
      </w:r>
      <w:r>
        <w:fldChar w:fldCharType="separate"/>
      </w:r>
      <w:r>
        <w:t>77</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Amendment of particulars and notice of defence</w:t>
      </w:r>
      <w:r>
        <w:tab/>
      </w:r>
      <w:r>
        <w:fldChar w:fldCharType="begin"/>
      </w:r>
      <w:r>
        <w:instrText xml:space="preserve"> PAGEREF _Toc426982330 \h </w:instrText>
      </w:r>
      <w:r>
        <w:fldChar w:fldCharType="separate"/>
      </w:r>
      <w:r>
        <w:t>78</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Abandonment of part of claim</w:t>
      </w:r>
      <w:r>
        <w:tab/>
      </w:r>
      <w:r>
        <w:fldChar w:fldCharType="begin"/>
      </w:r>
      <w:r>
        <w:instrText xml:space="preserve"> PAGEREF _Toc426982331 \h </w:instrText>
      </w:r>
      <w:r>
        <w:fldChar w:fldCharType="separate"/>
      </w:r>
      <w:r>
        <w:t>78</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Powers of clerk as to amendment when acting under sections 76 and 77</w:t>
      </w:r>
      <w:r>
        <w:tab/>
      </w:r>
      <w:r>
        <w:fldChar w:fldCharType="begin"/>
      </w:r>
      <w:r>
        <w:instrText xml:space="preserve"> PAGEREF _Toc426982332 \h </w:instrText>
      </w:r>
      <w:r>
        <w:fldChar w:fldCharType="separate"/>
      </w:r>
      <w:r>
        <w:t>78</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Amendment of particulars where plaintiff entitled to more than amount claimed</w:t>
      </w:r>
      <w:r>
        <w:tab/>
      </w:r>
      <w:r>
        <w:fldChar w:fldCharType="begin"/>
      </w:r>
      <w:r>
        <w:instrText xml:space="preserve"> PAGEREF _Toc426982333 \h </w:instrText>
      </w:r>
      <w:r>
        <w:fldChar w:fldCharType="separate"/>
      </w:r>
      <w:r>
        <w:t>78</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Where plaintiff in case of account found entitled to more than $25 000</w:t>
      </w:r>
      <w:r>
        <w:tab/>
      </w:r>
      <w:r>
        <w:fldChar w:fldCharType="begin"/>
      </w:r>
      <w:r>
        <w:instrText xml:space="preserve"> PAGEREF _Toc426982334 \h </w:instrText>
      </w:r>
      <w:r>
        <w:fldChar w:fldCharType="separate"/>
      </w:r>
      <w:r>
        <w:t>79</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Correction of clerical mistakes and omissions</w:t>
      </w:r>
      <w:r>
        <w:tab/>
      </w:r>
      <w:r>
        <w:fldChar w:fldCharType="begin"/>
      </w:r>
      <w:r>
        <w:instrText xml:space="preserve"> PAGEREF _Toc426982335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Order 17 — Discovery and inspection</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Discovery of documents</w:t>
      </w:r>
      <w:r>
        <w:tab/>
      </w:r>
      <w:r>
        <w:fldChar w:fldCharType="begin"/>
      </w:r>
      <w:r>
        <w:instrText xml:space="preserve"> PAGEREF _Toc426982337 \h </w:instrText>
      </w:r>
      <w:r>
        <w:fldChar w:fldCharType="separate"/>
      </w:r>
      <w:r>
        <w:t>80</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Objection to discover documents</w:t>
      </w:r>
      <w:r>
        <w:tab/>
      </w:r>
      <w:r>
        <w:fldChar w:fldCharType="begin"/>
      </w:r>
      <w:r>
        <w:instrText xml:space="preserve"> PAGEREF _Toc426982338 \h </w:instrText>
      </w:r>
      <w:r>
        <w:fldChar w:fldCharType="separate"/>
      </w:r>
      <w:r>
        <w:t>80</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Production of documents</w:t>
      </w:r>
      <w:r>
        <w:tab/>
      </w:r>
      <w:r>
        <w:fldChar w:fldCharType="begin"/>
      </w:r>
      <w:r>
        <w:instrText xml:space="preserve"> PAGEREF _Toc426982339 \h </w:instrText>
      </w:r>
      <w:r>
        <w:fldChar w:fldCharType="separate"/>
      </w:r>
      <w:r>
        <w:t>80</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Notice under section 67</w:t>
      </w:r>
      <w:r>
        <w:tab/>
      </w:r>
      <w:r>
        <w:fldChar w:fldCharType="begin"/>
      </w:r>
      <w:r>
        <w:instrText xml:space="preserve"> PAGEREF _Toc426982340 \h </w:instrText>
      </w:r>
      <w:r>
        <w:fldChar w:fldCharType="separate"/>
      </w:r>
      <w:r>
        <w:t>80</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Time within which inspection to be given — place of inspection</w:t>
      </w:r>
      <w:r>
        <w:tab/>
      </w:r>
      <w:r>
        <w:fldChar w:fldCharType="begin"/>
      </w:r>
      <w:r>
        <w:instrText xml:space="preserve"> PAGEREF _Toc426982341 \h </w:instrText>
      </w:r>
      <w:r>
        <w:fldChar w:fldCharType="separate"/>
      </w:r>
      <w:r>
        <w:t>81</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Order for inspection</w:t>
      </w:r>
      <w:r>
        <w:tab/>
      </w:r>
      <w:r>
        <w:fldChar w:fldCharType="begin"/>
      </w:r>
      <w:r>
        <w:instrText xml:space="preserve"> PAGEREF _Toc426982342 \h </w:instrText>
      </w:r>
      <w:r>
        <w:fldChar w:fldCharType="separate"/>
      </w:r>
      <w:r>
        <w:t>81</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Actions against or by sheriff or bailiff</w:t>
      </w:r>
      <w:r>
        <w:tab/>
      </w:r>
      <w:r>
        <w:fldChar w:fldCharType="begin"/>
      </w:r>
      <w:r>
        <w:instrText xml:space="preserve"> PAGEREF _Toc426982343 \h </w:instrText>
      </w:r>
      <w:r>
        <w:fldChar w:fldCharType="separate"/>
      </w:r>
      <w:r>
        <w:t>82</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Verified copies</w:t>
      </w:r>
      <w:r>
        <w:tab/>
      </w:r>
      <w:r>
        <w:fldChar w:fldCharType="begin"/>
      </w:r>
      <w:r>
        <w:instrText xml:space="preserve"> PAGEREF _Toc426982344 \h </w:instrText>
      </w:r>
      <w:r>
        <w:fldChar w:fldCharType="separate"/>
      </w:r>
      <w:r>
        <w:t>82</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Privilege</w:t>
      </w:r>
      <w:r>
        <w:tab/>
      </w:r>
      <w:r>
        <w:fldChar w:fldCharType="begin"/>
      </w:r>
      <w:r>
        <w:instrText xml:space="preserve"> PAGEREF _Toc426982345 \h </w:instrText>
      </w:r>
      <w:r>
        <w:fldChar w:fldCharType="separate"/>
      </w:r>
      <w:r>
        <w:t>82</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Inquiry as to present or past possession of specified documents</w:t>
      </w:r>
      <w:r>
        <w:tab/>
      </w:r>
      <w:r>
        <w:fldChar w:fldCharType="begin"/>
      </w:r>
      <w:r>
        <w:instrText xml:space="preserve"> PAGEREF _Toc426982346 \h </w:instrText>
      </w:r>
      <w:r>
        <w:fldChar w:fldCharType="separate"/>
      </w:r>
      <w:r>
        <w:t>82</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Premature discovery</w:t>
      </w:r>
      <w:r>
        <w:tab/>
      </w:r>
      <w:r>
        <w:fldChar w:fldCharType="begin"/>
      </w:r>
      <w:r>
        <w:instrText xml:space="preserve"> PAGEREF _Toc426982347 \h </w:instrText>
      </w:r>
      <w:r>
        <w:fldChar w:fldCharType="separate"/>
      </w:r>
      <w:r>
        <w:t>83</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Order to apply to infants</w:t>
      </w:r>
      <w:r>
        <w:tab/>
      </w:r>
      <w:r>
        <w:fldChar w:fldCharType="begin"/>
      </w:r>
      <w:r>
        <w:instrText xml:space="preserve"> PAGEREF _Toc426982348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18 — Interrogatories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Discovery by interrogatories</w:t>
      </w:r>
      <w:r>
        <w:tab/>
      </w:r>
      <w:r>
        <w:fldChar w:fldCharType="begin"/>
      </w:r>
      <w:r>
        <w:instrText xml:space="preserve"> PAGEREF _Toc426982350 \h </w:instrText>
      </w:r>
      <w:r>
        <w:fldChar w:fldCharType="separate"/>
      </w:r>
      <w:r>
        <w:t>84</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Grounds of objection to answering interrogatories</w:t>
      </w:r>
      <w:r>
        <w:tab/>
      </w:r>
      <w:r>
        <w:fldChar w:fldCharType="begin"/>
      </w:r>
      <w:r>
        <w:instrText xml:space="preserve"> PAGEREF _Toc426982351 \h </w:instrText>
      </w:r>
      <w:r>
        <w:fldChar w:fldCharType="separate"/>
      </w:r>
      <w:r>
        <w:t>84</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Voluntary compliance with request</w:t>
      </w:r>
      <w:r>
        <w:tab/>
      </w:r>
      <w:r>
        <w:fldChar w:fldCharType="begin"/>
      </w:r>
      <w:r>
        <w:instrText xml:space="preserve"> PAGEREF _Toc426982352 \h </w:instrText>
      </w:r>
      <w:r>
        <w:fldChar w:fldCharType="separate"/>
      </w:r>
      <w:r>
        <w:t>84</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Compulsory compliance — application for order and proceedings thereon</w:t>
      </w:r>
      <w:r>
        <w:tab/>
      </w:r>
      <w:r>
        <w:fldChar w:fldCharType="begin"/>
      </w:r>
      <w:r>
        <w:instrText xml:space="preserve"> PAGEREF _Toc426982353 \h </w:instrText>
      </w:r>
      <w:r>
        <w:fldChar w:fldCharType="separate"/>
      </w:r>
      <w:r>
        <w:t>85</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Onus of proof where alleged evasive or insufficient answers to interrogatories</w:t>
      </w:r>
      <w:r>
        <w:tab/>
      </w:r>
      <w:r>
        <w:fldChar w:fldCharType="begin"/>
      </w:r>
      <w:r>
        <w:instrText xml:space="preserve"> PAGEREF _Toc426982354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Contested claim of privilege</w:t>
      </w:r>
      <w:r>
        <w:tab/>
      </w:r>
      <w:r>
        <w:fldChar w:fldCharType="begin"/>
      </w:r>
      <w:r>
        <w:instrText xml:space="preserve"> PAGEREF _Toc426982355 \h </w:instrText>
      </w:r>
      <w:r>
        <w:fldChar w:fldCharType="separate"/>
      </w:r>
      <w:r>
        <w:t>86</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Statements and affidavits — by whom made</w:t>
      </w:r>
      <w:r>
        <w:tab/>
      </w:r>
      <w:r>
        <w:fldChar w:fldCharType="begin"/>
      </w:r>
      <w:r>
        <w:instrText xml:space="preserve"> PAGEREF _Toc426982356 \h </w:instrText>
      </w:r>
      <w:r>
        <w:fldChar w:fldCharType="separate"/>
      </w:r>
      <w:r>
        <w:t>86</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Effect of non</w:t>
      </w:r>
      <w:r>
        <w:rPr>
          <w:snapToGrid w:val="0"/>
        </w:rPr>
        <w:noBreakHyphen/>
        <w:t>compliance with order</w:t>
      </w:r>
      <w:r>
        <w:tab/>
      </w:r>
      <w:r>
        <w:fldChar w:fldCharType="begin"/>
      </w:r>
      <w:r>
        <w:instrText xml:space="preserve"> PAGEREF _Toc426982357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Order for interrogatories may be served on solicitor</w:t>
      </w:r>
      <w:r>
        <w:tab/>
      </w:r>
      <w:r>
        <w:fldChar w:fldCharType="begin"/>
      </w:r>
      <w:r>
        <w:instrText xml:space="preserve"> PAGEREF _Toc426982358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Solicitor neglecting to give notice to client may be liable</w:t>
      </w:r>
      <w:r>
        <w:tab/>
      </w:r>
      <w:r>
        <w:fldChar w:fldCharType="begin"/>
      </w:r>
      <w:r>
        <w:instrText xml:space="preserve"> PAGEREF _Toc426982359 \h </w:instrText>
      </w:r>
      <w:r>
        <w:fldChar w:fldCharType="separate"/>
      </w:r>
      <w:r>
        <w:t>87</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Use in evidence of answers to interrogatories</w:t>
      </w:r>
      <w:r>
        <w:tab/>
      </w:r>
      <w:r>
        <w:fldChar w:fldCharType="begin"/>
      </w:r>
      <w:r>
        <w:instrText xml:space="preserve"> PAGEREF _Toc426982360 \h </w:instrText>
      </w:r>
      <w:r>
        <w:fldChar w:fldCharType="separate"/>
      </w:r>
      <w:r>
        <w:t>87</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Actions against or by sheriff or bailiff</w:t>
      </w:r>
      <w:r>
        <w:tab/>
      </w:r>
      <w:r>
        <w:fldChar w:fldCharType="begin"/>
      </w:r>
      <w:r>
        <w:instrText xml:space="preserve"> PAGEREF _Toc426982361 \h </w:instrText>
      </w:r>
      <w:r>
        <w:fldChar w:fldCharType="separate"/>
      </w:r>
      <w:r>
        <w:t>88</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Costs of improper interrogatories</w:t>
      </w:r>
      <w:r>
        <w:tab/>
      </w:r>
      <w:r>
        <w:fldChar w:fldCharType="begin"/>
      </w:r>
      <w:r>
        <w:instrText xml:space="preserve"> PAGEREF _Toc426982362 \h </w:instrText>
      </w:r>
      <w:r>
        <w:fldChar w:fldCharType="separate"/>
      </w:r>
      <w:r>
        <w:t>88</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Costs on order and security for costs</w:t>
      </w:r>
      <w:r>
        <w:tab/>
      </w:r>
      <w:r>
        <w:fldChar w:fldCharType="begin"/>
      </w:r>
      <w:r>
        <w:instrText xml:space="preserve"> PAGEREF _Toc426982363 \h </w:instrText>
      </w:r>
      <w:r>
        <w:fldChar w:fldCharType="separate"/>
      </w:r>
      <w:r>
        <w:t>88</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Payment out of amount paid in as security</w:t>
      </w:r>
      <w:r>
        <w:tab/>
      </w:r>
      <w:r>
        <w:fldChar w:fldCharType="begin"/>
      </w:r>
      <w:r>
        <w:instrText xml:space="preserve"> PAGEREF _Toc426982364 \h </w:instrText>
      </w:r>
      <w:r>
        <w:fldChar w:fldCharType="separate"/>
      </w:r>
      <w:r>
        <w:t>88</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Order to apply to infants etc.</w:t>
      </w:r>
      <w:r>
        <w:tab/>
      </w:r>
      <w:r>
        <w:fldChar w:fldCharType="begin"/>
      </w:r>
      <w:r>
        <w:instrText xml:space="preserve"> PAGEREF _Toc426982365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Order 19 — Change of parties by death, etc.</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 abatement caused by death etc.</w:t>
      </w:r>
      <w:r>
        <w:tab/>
      </w:r>
      <w:r>
        <w:fldChar w:fldCharType="begin"/>
      </w:r>
      <w:r>
        <w:instrText xml:space="preserve"> PAGEREF _Toc426982367 \h </w:instrText>
      </w:r>
      <w:r>
        <w:fldChar w:fldCharType="separate"/>
      </w:r>
      <w:r>
        <w:t>90</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Order to carry on proceedings</w:t>
      </w:r>
      <w:r>
        <w:tab/>
      </w:r>
      <w:r>
        <w:fldChar w:fldCharType="begin"/>
      </w:r>
      <w:r>
        <w:instrText xml:space="preserve"> PAGEREF _Toc426982368 \h </w:instrText>
      </w:r>
      <w:r>
        <w:fldChar w:fldCharType="separate"/>
      </w:r>
      <w:r>
        <w:t>90</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Form and service of order</w:t>
      </w:r>
      <w:r>
        <w:tab/>
      </w:r>
      <w:r>
        <w:fldChar w:fldCharType="begin"/>
      </w:r>
      <w:r>
        <w:instrText xml:space="preserve"> PAGEREF _Toc426982369 \h </w:instrText>
      </w:r>
      <w:r>
        <w:fldChar w:fldCharType="separate"/>
      </w:r>
      <w:r>
        <w:t>90</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Application for discharge of order</w:t>
      </w:r>
      <w:r>
        <w:tab/>
      </w:r>
      <w:r>
        <w:fldChar w:fldCharType="begin"/>
      </w:r>
      <w:r>
        <w:instrText xml:space="preserve"> PAGEREF _Toc426982370 \h </w:instrText>
      </w:r>
      <w:r>
        <w:fldChar w:fldCharType="separate"/>
      </w:r>
      <w:r>
        <w:t>91</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Provision for cases in which person entitled to proceed does not do so</w:t>
      </w:r>
      <w:r>
        <w:tab/>
      </w:r>
      <w:r>
        <w:fldChar w:fldCharType="begin"/>
      </w:r>
      <w:r>
        <w:instrText xml:space="preserve"> PAGEREF _Toc426982371 \h </w:instrText>
      </w:r>
      <w:r>
        <w:fldChar w:fldCharType="separate"/>
      </w:r>
      <w:r>
        <w:t>91</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Alteration of records after addition of party</w:t>
      </w:r>
      <w:r>
        <w:tab/>
      </w:r>
      <w:r>
        <w:fldChar w:fldCharType="begin"/>
      </w:r>
      <w:r>
        <w:instrText xml:space="preserve"> PAGEREF _Toc426982372 \h </w:instrText>
      </w:r>
      <w:r>
        <w:fldChar w:fldCharType="separate"/>
      </w:r>
      <w:r>
        <w:t>91</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Appointment of guardians</w:t>
      </w:r>
      <w:r>
        <w:tab/>
      </w:r>
      <w:r>
        <w:fldChar w:fldCharType="begin"/>
      </w:r>
      <w:r>
        <w:instrText xml:space="preserve"> PAGEREF _Toc426982373 \h </w:instrText>
      </w:r>
      <w:r>
        <w:fldChar w:fldCharType="separate"/>
      </w:r>
      <w:r>
        <w:t>92</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Persons under disability</w:t>
      </w:r>
      <w:r>
        <w:tab/>
      </w:r>
      <w:r>
        <w:fldChar w:fldCharType="begin"/>
      </w:r>
      <w:r>
        <w:instrText xml:space="preserve"> PAGEREF _Toc426982374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Order 20 — Evidence</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Evidence to be taken orally</w:t>
      </w:r>
      <w:r>
        <w:tab/>
      </w:r>
      <w:r>
        <w:fldChar w:fldCharType="begin"/>
      </w:r>
      <w:r>
        <w:instrText xml:space="preserve"> PAGEREF _Toc426982376 \h </w:instrText>
      </w:r>
      <w:r>
        <w:fldChar w:fldCharType="separate"/>
      </w:r>
      <w:r>
        <w:t>93</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Power to order particular facts to be proved by affidavit, or witnesses to be examined before examiner</w:t>
      </w:r>
      <w:r>
        <w:tab/>
      </w:r>
      <w:r>
        <w:fldChar w:fldCharType="begin"/>
      </w:r>
      <w:r>
        <w:instrText xml:space="preserve"> PAGEREF _Toc426982377 \h </w:instrText>
      </w:r>
      <w:r>
        <w:fldChar w:fldCharType="separate"/>
      </w:r>
      <w:r>
        <w:t>93</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Summonses to witnesses and service</w:t>
      </w:r>
      <w:r>
        <w:tab/>
      </w:r>
      <w:r>
        <w:fldChar w:fldCharType="begin"/>
      </w:r>
      <w:r>
        <w:instrText xml:space="preserve"> PAGEREF _Toc426982378 \h </w:instrText>
      </w:r>
      <w:r>
        <w:fldChar w:fldCharType="separate"/>
      </w:r>
      <w:r>
        <w:t>93</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Witnesses may require payment before giving evidence</w:t>
      </w:r>
      <w:r>
        <w:tab/>
      </w:r>
      <w:r>
        <w:fldChar w:fldCharType="begin"/>
      </w:r>
      <w:r>
        <w:instrText xml:space="preserve"> PAGEREF _Toc426982379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Time and mode of service</w:t>
      </w:r>
      <w:r>
        <w:tab/>
      </w:r>
      <w:r>
        <w:fldChar w:fldCharType="begin"/>
      </w:r>
      <w:r>
        <w:instrText xml:space="preserve"> PAGEREF _Toc426982380 \h </w:instrText>
      </w:r>
      <w:r>
        <w:fldChar w:fldCharType="separate"/>
      </w:r>
      <w:r>
        <w:t>94</w:t>
      </w:r>
      <w:r>
        <w:fldChar w:fldCharType="end"/>
      </w:r>
    </w:p>
    <w:p>
      <w:pPr>
        <w:pStyle w:val="TOC8"/>
        <w:rPr>
          <w:rFonts w:asciiTheme="minorHAnsi" w:eastAsiaTheme="minorEastAsia" w:hAnsiTheme="minorHAnsi" w:cstheme="minorBidi"/>
          <w:szCs w:val="22"/>
        </w:rPr>
      </w:pPr>
      <w:r>
        <w:t>5A</w:t>
      </w:r>
      <w:r>
        <w:rPr>
          <w:snapToGrid w:val="0"/>
        </w:rPr>
        <w:t>.</w:t>
      </w:r>
      <w:r>
        <w:rPr>
          <w:snapToGrid w:val="0"/>
          <w:vertAlign w:val="superscript"/>
        </w:rPr>
        <w:t xml:space="preserve"> </w:t>
      </w:r>
      <w:r>
        <w:rPr>
          <w:snapToGrid w:val="0"/>
        </w:rPr>
        <w:tab/>
        <w:t>Enforcement of summons</w:t>
      </w:r>
      <w:r>
        <w:tab/>
      </w:r>
      <w:r>
        <w:fldChar w:fldCharType="begin"/>
      </w:r>
      <w:r>
        <w:instrText xml:space="preserve"> PAGEREF _Toc426982381 \h </w:instrText>
      </w:r>
      <w:r>
        <w:fldChar w:fldCharType="separate"/>
      </w:r>
      <w:r>
        <w:t>94</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When witness does not produce documents, order for production may be made</w:t>
      </w:r>
      <w:r>
        <w:tab/>
      </w:r>
      <w:r>
        <w:fldChar w:fldCharType="begin"/>
      </w:r>
      <w:r>
        <w:instrText xml:space="preserve"> PAGEREF _Toc426982382 \h </w:instrText>
      </w:r>
      <w:r>
        <w:fldChar w:fldCharType="separate"/>
      </w:r>
      <w:r>
        <w:t>94</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Production of papers on summons by head of Government department etc.</w:t>
      </w:r>
      <w:r>
        <w:tab/>
      </w:r>
      <w:r>
        <w:fldChar w:fldCharType="begin"/>
      </w:r>
      <w:r>
        <w:instrText xml:space="preserve"> PAGEREF _Toc426982383 \h </w:instrText>
      </w:r>
      <w:r>
        <w:fldChar w:fldCharType="separate"/>
      </w:r>
      <w:r>
        <w:t>95</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Admission of facts or documents</w:t>
      </w:r>
      <w:r>
        <w:tab/>
      </w:r>
      <w:r>
        <w:fldChar w:fldCharType="begin"/>
      </w:r>
      <w:r>
        <w:instrText xml:space="preserve"> PAGEREF _Toc426982384 \h </w:instrText>
      </w:r>
      <w:r>
        <w:fldChar w:fldCharType="separate"/>
      </w:r>
      <w:r>
        <w:t>96</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Notice to admit or produce</w:t>
      </w:r>
      <w:r>
        <w:tab/>
      </w:r>
      <w:r>
        <w:fldChar w:fldCharType="begin"/>
      </w:r>
      <w:r>
        <w:instrText xml:space="preserve"> PAGEREF _Toc426982385 \h </w:instrText>
      </w:r>
      <w:r>
        <w:fldChar w:fldCharType="separate"/>
      </w:r>
      <w:r>
        <w:t>96</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Costs of notice to admit or produce</w:t>
      </w:r>
      <w:r>
        <w:tab/>
      </w:r>
      <w:r>
        <w:fldChar w:fldCharType="begin"/>
      </w:r>
      <w:r>
        <w:instrText xml:space="preserve"> PAGEREF _Toc426982386 \h </w:instrText>
      </w:r>
      <w:r>
        <w:fldChar w:fldCharType="separate"/>
      </w:r>
      <w:r>
        <w:t>97</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Documents produced from proper custody to be read without proof unless objected to</w:t>
      </w:r>
      <w:r>
        <w:tab/>
      </w:r>
      <w:r>
        <w:fldChar w:fldCharType="begin"/>
      </w:r>
      <w:r>
        <w:instrText xml:space="preserve"> PAGEREF _Toc426982387 \h </w:instrText>
      </w:r>
      <w:r>
        <w:fldChar w:fldCharType="separate"/>
      </w:r>
      <w:r>
        <w:t>97</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Where it is desired to use an affidavit, notice may be given — costs of objection</w:t>
      </w:r>
      <w:r>
        <w:tab/>
      </w:r>
      <w:r>
        <w:fldChar w:fldCharType="begin"/>
      </w:r>
      <w:r>
        <w:instrText xml:space="preserve"> PAGEREF _Toc426982388 \h </w:instrText>
      </w:r>
      <w:r>
        <w:fldChar w:fldCharType="separate"/>
      </w:r>
      <w:r>
        <w:t>97</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Evidence taken after trial</w:t>
      </w:r>
      <w:r>
        <w:tab/>
      </w:r>
      <w:r>
        <w:fldChar w:fldCharType="begin"/>
      </w:r>
      <w:r>
        <w:instrText xml:space="preserve"> PAGEREF _Toc426982389 \h </w:instrText>
      </w:r>
      <w:r>
        <w:fldChar w:fldCharType="separate"/>
      </w:r>
      <w:r>
        <w:t>97</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Practice as to taking evidence at any stage of action or matter</w:t>
      </w:r>
      <w:r>
        <w:tab/>
      </w:r>
      <w:r>
        <w:fldChar w:fldCharType="begin"/>
      </w:r>
      <w:r>
        <w:instrText xml:space="preserve"> PAGEREF _Toc426982390 \h </w:instrText>
      </w:r>
      <w:r>
        <w:fldChar w:fldCharType="separate"/>
      </w:r>
      <w:r>
        <w:t>98</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Affidavits are evidence of persons using them</w:t>
      </w:r>
      <w:r>
        <w:tab/>
      </w:r>
      <w:r>
        <w:fldChar w:fldCharType="begin"/>
      </w:r>
      <w:r>
        <w:instrText xml:space="preserve"> PAGEREF _Toc426982391 \h </w:instrText>
      </w:r>
      <w:r>
        <w:fldChar w:fldCharType="separate"/>
      </w:r>
      <w:r>
        <w:t>98</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Expenses of persons attending before examiner</w:t>
      </w:r>
      <w:r>
        <w:tab/>
      </w:r>
      <w:r>
        <w:fldChar w:fldCharType="begin"/>
      </w:r>
      <w:r>
        <w:instrText xml:space="preserve"> PAGEREF _Toc426982392 \h </w:instrText>
      </w:r>
      <w:r>
        <w:fldChar w:fldCharType="separate"/>
      </w:r>
      <w:r>
        <w:t>98</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How depositions taken</w:t>
      </w:r>
      <w:r>
        <w:tab/>
      </w:r>
      <w:r>
        <w:fldChar w:fldCharType="begin"/>
      </w:r>
      <w:r>
        <w:instrText xml:space="preserve"> PAGEREF _Toc426982393 \h </w:instrText>
      </w:r>
      <w:r>
        <w:fldChar w:fldCharType="separate"/>
      </w:r>
      <w:r>
        <w:t>98</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Failure to comply with summons, or refusal to be sworn or answer</w:t>
      </w:r>
      <w:r>
        <w:tab/>
      </w:r>
      <w:r>
        <w:fldChar w:fldCharType="begin"/>
      </w:r>
      <w:r>
        <w:instrText xml:space="preserve"> PAGEREF _Toc426982394 \h </w:instrText>
      </w:r>
      <w:r>
        <w:fldChar w:fldCharType="separate"/>
      </w:r>
      <w:r>
        <w:t>99</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Objection to answer</w:t>
      </w:r>
      <w:r>
        <w:tab/>
      </w:r>
      <w:r>
        <w:fldChar w:fldCharType="begin"/>
      </w:r>
      <w:r>
        <w:instrText xml:space="preserve"> PAGEREF _Toc426982395 \h </w:instrText>
      </w:r>
      <w:r>
        <w:fldChar w:fldCharType="separate"/>
      </w:r>
      <w:r>
        <w:t>99</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Witness may be ordered to pay costs</w:t>
      </w:r>
      <w:r>
        <w:tab/>
      </w:r>
      <w:r>
        <w:fldChar w:fldCharType="begin"/>
      </w:r>
      <w:r>
        <w:instrText xml:space="preserve"> PAGEREF _Toc426982396 \h </w:instrText>
      </w:r>
      <w:r>
        <w:fldChar w:fldCharType="separate"/>
      </w:r>
      <w:r>
        <w:t>99</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Filing of depositions</w:t>
      </w:r>
      <w:r>
        <w:tab/>
      </w:r>
      <w:r>
        <w:fldChar w:fldCharType="begin"/>
      </w:r>
      <w:r>
        <w:instrText xml:space="preserve"> PAGEREF _Toc426982397 \h </w:instrText>
      </w:r>
      <w:r>
        <w:fldChar w:fldCharType="separate"/>
      </w:r>
      <w:r>
        <w:t>99</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Special report by examiner</w:t>
      </w:r>
      <w:r>
        <w:tab/>
      </w:r>
      <w:r>
        <w:fldChar w:fldCharType="begin"/>
      </w:r>
      <w:r>
        <w:instrText xml:space="preserve"> PAGEREF _Toc426982398 \h </w:instrText>
      </w:r>
      <w:r>
        <w:fldChar w:fldCharType="separate"/>
      </w:r>
      <w:r>
        <w:t>99</w:t>
      </w:r>
      <w:r>
        <w:fldChar w:fldCharType="end"/>
      </w:r>
    </w:p>
    <w:p>
      <w:pPr>
        <w:pStyle w:val="TOC8"/>
        <w:rPr>
          <w:rFonts w:asciiTheme="minorHAnsi" w:eastAsiaTheme="minorEastAsia" w:hAnsiTheme="minorHAnsi" w:cstheme="minorBidi"/>
          <w:szCs w:val="22"/>
        </w:rPr>
      </w:pPr>
      <w:r>
        <w:t>23</w:t>
      </w:r>
      <w:r>
        <w:rPr>
          <w:snapToGrid w:val="0"/>
        </w:rPr>
        <w:t>.</w:t>
      </w:r>
      <w:r>
        <w:rPr>
          <w:snapToGrid w:val="0"/>
          <w:vertAlign w:val="superscript"/>
        </w:rPr>
        <w:t xml:space="preserve"> </w:t>
      </w:r>
      <w:r>
        <w:rPr>
          <w:snapToGrid w:val="0"/>
        </w:rPr>
        <w:tab/>
        <w:t>Power to administer oaths</w:t>
      </w:r>
      <w:r>
        <w:tab/>
      </w:r>
      <w:r>
        <w:fldChar w:fldCharType="begin"/>
      </w:r>
      <w:r>
        <w:instrText xml:space="preserve"> PAGEREF _Toc426982399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Order 21 — Arbitration</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Arbitration</w:t>
      </w:r>
      <w:r>
        <w:tab/>
      </w:r>
      <w:r>
        <w:fldChar w:fldCharType="begin"/>
      </w:r>
      <w:r>
        <w:instrText xml:space="preserve"> PAGEREF _Toc426982401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22 — Trial</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Actions to be heard in order, with exception</w:t>
      </w:r>
      <w:r>
        <w:tab/>
      </w:r>
      <w:r>
        <w:fldChar w:fldCharType="begin"/>
      </w:r>
      <w:r>
        <w:instrText xml:space="preserve"> PAGEREF _Toc426982403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Right to begin and addresses to court at hearings and trials</w:t>
      </w:r>
      <w:r>
        <w:tab/>
      </w:r>
      <w:r>
        <w:fldChar w:fldCharType="begin"/>
      </w:r>
      <w:r>
        <w:instrText xml:space="preserve"> PAGEREF _Toc426982404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Magistrate may request statement of defence before hearing evidence</w:t>
      </w:r>
      <w:r>
        <w:tab/>
      </w:r>
      <w:r>
        <w:fldChar w:fldCharType="begin"/>
      </w:r>
      <w:r>
        <w:instrText xml:space="preserve"> PAGEREF _Toc426982405 \h </w:instrText>
      </w:r>
      <w:r>
        <w:fldChar w:fldCharType="separate"/>
      </w:r>
      <w:r>
        <w:t>102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Where plaintiff does not appear</w:t>
      </w:r>
      <w:r>
        <w:tab/>
      </w:r>
      <w:r>
        <w:fldChar w:fldCharType="begin"/>
      </w:r>
      <w:r>
        <w:instrText xml:space="preserve"> PAGEREF _Toc426982406 \h </w:instrText>
      </w:r>
      <w:r>
        <w:fldChar w:fldCharType="separate"/>
      </w:r>
      <w:r>
        <w:t>102</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Judgment on counterclaim where plaintiff does not appear</w:t>
      </w:r>
      <w:r>
        <w:tab/>
      </w:r>
      <w:r>
        <w:fldChar w:fldCharType="begin"/>
      </w:r>
      <w:r>
        <w:instrText xml:space="preserve"> PAGEREF _Toc426982407 \h </w:instrText>
      </w:r>
      <w:r>
        <w:fldChar w:fldCharType="separate"/>
      </w:r>
      <w:r>
        <w:t>103</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Restoring case struck out for non</w:t>
      </w:r>
      <w:r>
        <w:rPr>
          <w:snapToGrid w:val="0"/>
        </w:rPr>
        <w:noBreakHyphen/>
        <w:t>appearance of plaintiff</w:t>
      </w:r>
      <w:r>
        <w:tab/>
      </w:r>
      <w:r>
        <w:fldChar w:fldCharType="begin"/>
      </w:r>
      <w:r>
        <w:instrText xml:space="preserve"> PAGEREF _Toc426982408 \h </w:instrText>
      </w:r>
      <w:r>
        <w:fldChar w:fldCharType="separate"/>
      </w:r>
      <w:r>
        <w:t>103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Subsequent action after non</w:t>
      </w:r>
      <w:r>
        <w:rPr>
          <w:snapToGrid w:val="0"/>
        </w:rPr>
        <w:noBreakHyphen/>
        <w:t>suit or striking out</w:t>
      </w:r>
      <w:r>
        <w:tab/>
      </w:r>
      <w:r>
        <w:fldChar w:fldCharType="begin"/>
      </w:r>
      <w:r>
        <w:instrText xml:space="preserve"> PAGEREF _Toc426982409 \h </w:instrText>
      </w:r>
      <w:r>
        <w:fldChar w:fldCharType="separate"/>
      </w:r>
      <w:r>
        <w:t>103</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Action pending in another court for same cause</w:t>
      </w:r>
      <w:r>
        <w:tab/>
      </w:r>
      <w:r>
        <w:fldChar w:fldCharType="begin"/>
      </w:r>
      <w:r>
        <w:instrText xml:space="preserve"> PAGEREF _Toc426982410 \h </w:instrText>
      </w:r>
      <w:r>
        <w:fldChar w:fldCharType="separate"/>
      </w:r>
      <w:r>
        <w:t>103</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Disallowance of vexatious questions in cross</w:t>
      </w:r>
      <w:r>
        <w:rPr>
          <w:snapToGrid w:val="0"/>
        </w:rPr>
        <w:noBreakHyphen/>
        <w:t>examination</w:t>
      </w:r>
      <w:r>
        <w:tab/>
      </w:r>
      <w:r>
        <w:fldChar w:fldCharType="begin"/>
      </w:r>
      <w:r>
        <w:instrText xml:space="preserve"> PAGEREF _Toc426982411 \h </w:instrText>
      </w:r>
      <w:r>
        <w:fldChar w:fldCharType="separate"/>
      </w:r>
      <w:r>
        <w:t>104</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General jurisdiction of magistrate on trial of action</w:t>
      </w:r>
      <w:r>
        <w:tab/>
      </w:r>
      <w:r>
        <w:fldChar w:fldCharType="begin"/>
      </w:r>
      <w:r>
        <w:instrText xml:space="preserve"> PAGEREF _Toc426982412 \h </w:instrText>
      </w:r>
      <w:r>
        <w:fldChar w:fldCharType="separate"/>
      </w:r>
      <w:r>
        <w:t>104</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Application for injunction</w:t>
      </w:r>
      <w:r>
        <w:tab/>
      </w:r>
      <w:r>
        <w:fldChar w:fldCharType="begin"/>
      </w:r>
      <w:r>
        <w:instrText xml:space="preserve"> PAGEREF _Toc426982413 \h </w:instrText>
      </w:r>
      <w:r>
        <w:fldChar w:fldCharType="separate"/>
      </w:r>
      <w:r>
        <w:t>104</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Inspection of property by magistrate</w:t>
      </w:r>
      <w:r>
        <w:tab/>
      </w:r>
      <w:r>
        <w:fldChar w:fldCharType="begin"/>
      </w:r>
      <w:r>
        <w:instrText xml:space="preserve"> PAGEREF _Toc426982414 \h </w:instrText>
      </w:r>
      <w:r>
        <w:fldChar w:fldCharType="separate"/>
      </w:r>
      <w:r>
        <w:t>105</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Absent parties may be added on hearing</w:t>
      </w:r>
      <w:r>
        <w:tab/>
      </w:r>
      <w:r>
        <w:fldChar w:fldCharType="begin"/>
      </w:r>
      <w:r>
        <w:instrText xml:space="preserve"> PAGEREF _Toc426982415 \h </w:instrText>
      </w:r>
      <w:r>
        <w:fldChar w:fldCharType="separate"/>
      </w:r>
      <w:r>
        <w:t>105</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Counterclaim where action stayed, discontinued, or dismissed</w:t>
      </w:r>
      <w:r>
        <w:tab/>
      </w:r>
      <w:r>
        <w:fldChar w:fldCharType="begin"/>
      </w:r>
      <w:r>
        <w:instrText xml:space="preserve"> PAGEREF _Toc426982416 \h </w:instrText>
      </w:r>
      <w:r>
        <w:fldChar w:fldCharType="separate"/>
      </w:r>
      <w:r>
        <w:t>105</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Counter or other claim may be ordered to be tried by independent action</w:t>
      </w:r>
      <w:r>
        <w:tab/>
      </w:r>
      <w:r>
        <w:fldChar w:fldCharType="begin"/>
      </w:r>
      <w:r>
        <w:instrText xml:space="preserve"> PAGEREF _Toc426982417 \h </w:instrText>
      </w:r>
      <w:r>
        <w:fldChar w:fldCharType="separate"/>
      </w:r>
      <w:r>
        <w:t>105</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When a person brought in does not appear at the trial</w:t>
      </w:r>
      <w:r>
        <w:tab/>
      </w:r>
      <w:r>
        <w:fldChar w:fldCharType="begin"/>
      </w:r>
      <w:r>
        <w:instrText xml:space="preserve"> PAGEREF _Toc426982418 \h </w:instrText>
      </w:r>
      <w:r>
        <w:fldChar w:fldCharType="separate"/>
      </w:r>
      <w:r>
        <w:t>105</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Judgment may be given for balance found due to defendant</w:t>
      </w:r>
      <w:r>
        <w:tab/>
      </w:r>
      <w:r>
        <w:fldChar w:fldCharType="begin"/>
      </w:r>
      <w:r>
        <w:instrText xml:space="preserve"> PAGEREF _Toc426982419 \h </w:instrText>
      </w:r>
      <w:r>
        <w:fldChar w:fldCharType="separate"/>
      </w:r>
      <w:r>
        <w:t>106</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Leave to clerk to exercise jurisdiction</w:t>
      </w:r>
      <w:r>
        <w:tab/>
      </w:r>
      <w:r>
        <w:fldChar w:fldCharType="begin"/>
      </w:r>
      <w:r>
        <w:instrText xml:space="preserve"> PAGEREF _Toc426982420 \h </w:instrText>
      </w:r>
      <w:r>
        <w:fldChar w:fldCharType="separate"/>
      </w:r>
      <w:r>
        <w:t>106</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When clerk authorised to hear disputed claims</w:t>
      </w:r>
      <w:r>
        <w:tab/>
      </w:r>
      <w:r>
        <w:fldChar w:fldCharType="begin"/>
      </w:r>
      <w:r>
        <w:instrText xml:space="preserve"> PAGEREF _Toc426982421 \h </w:instrText>
      </w:r>
      <w:r>
        <w:fldChar w:fldCharType="separate"/>
      </w:r>
      <w:r>
        <w:t>106</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Postponement of trial on joint application of parties</w:t>
      </w:r>
      <w:r>
        <w:tab/>
      </w:r>
      <w:r>
        <w:fldChar w:fldCharType="begin"/>
      </w:r>
      <w:r>
        <w:instrText xml:space="preserve"> PAGEREF _Toc426982422 \h </w:instrText>
      </w:r>
      <w:r>
        <w:fldChar w:fldCharType="separate"/>
      </w:r>
      <w:r>
        <w:t>106</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Postponement of trial by magistrate</w:t>
      </w:r>
      <w:r>
        <w:tab/>
      </w:r>
      <w:r>
        <w:fldChar w:fldCharType="begin"/>
      </w:r>
      <w:r>
        <w:instrText xml:space="preserve"> PAGEREF _Toc426982423 \h </w:instrText>
      </w:r>
      <w:r>
        <w:fldChar w:fldCharType="separate"/>
      </w:r>
      <w:r>
        <w:t>106</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Adjournment to enable party to comply with rules</w:t>
      </w:r>
      <w:r>
        <w:tab/>
      </w:r>
      <w:r>
        <w:fldChar w:fldCharType="begin"/>
      </w:r>
      <w:r>
        <w:instrText xml:space="preserve"> PAGEREF _Toc426982424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Order 23 — Judgments and orders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Entries to be made in minute book</w:t>
      </w:r>
      <w:r>
        <w:tab/>
      </w:r>
      <w:r>
        <w:fldChar w:fldCharType="begin"/>
      </w:r>
      <w:r>
        <w:instrText xml:space="preserve"> PAGEREF _Toc426982426 \h </w:instrText>
      </w:r>
      <w:r>
        <w:fldChar w:fldCharType="separate"/>
      </w:r>
      <w:r>
        <w:t>108</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Form of ordinary judgment</w:t>
      </w:r>
      <w:r>
        <w:tab/>
      </w:r>
      <w:r>
        <w:fldChar w:fldCharType="begin"/>
      </w:r>
      <w:r>
        <w:instrText xml:space="preserve"> PAGEREF _Toc426982427 \h </w:instrText>
      </w:r>
      <w:r>
        <w:fldChar w:fldCharType="separate"/>
      </w:r>
      <w:r>
        <w:t>108</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Certain orders need not be drawn up or served</w:t>
      </w:r>
      <w:r>
        <w:tab/>
      </w:r>
      <w:r>
        <w:fldChar w:fldCharType="begin"/>
      </w:r>
      <w:r>
        <w:instrText xml:space="preserve"> PAGEREF _Toc426982428 \h </w:instrText>
      </w:r>
      <w:r>
        <w:fldChar w:fldCharType="separate"/>
      </w:r>
      <w:r>
        <w:t>108</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Orders directed to be drawn up by magistrate — time to be stated for doing any act ordered to be done — memorandum to be endorsed</w:t>
      </w:r>
      <w:r>
        <w:tab/>
      </w:r>
      <w:r>
        <w:fldChar w:fldCharType="begin"/>
      </w:r>
      <w:r>
        <w:instrText xml:space="preserve"> PAGEREF _Toc426982429 \h </w:instrText>
      </w:r>
      <w:r>
        <w:fldChar w:fldCharType="separate"/>
      </w:r>
      <w:r>
        <w:t>108</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Purposes for which certificate of judgment required to be stated</w:t>
      </w:r>
      <w:r>
        <w:tab/>
      </w:r>
      <w:r>
        <w:fldChar w:fldCharType="begin"/>
      </w:r>
      <w:r>
        <w:instrText xml:space="preserve"> PAGEREF _Toc426982430 \h </w:instrText>
      </w:r>
      <w:r>
        <w:fldChar w:fldCharType="separate"/>
      </w:r>
      <w:r>
        <w:t>109</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How money payable under ordinary judgment to be payable</w:t>
      </w:r>
      <w:r>
        <w:tab/>
      </w:r>
      <w:r>
        <w:fldChar w:fldCharType="begin"/>
      </w:r>
      <w:r>
        <w:instrText xml:space="preserve"> PAGEREF _Toc426982431 \h </w:instrText>
      </w:r>
      <w:r>
        <w:fldChar w:fldCharType="separate"/>
      </w:r>
      <w:r>
        <w:t>109</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Fresh order for payment by instalments on application of judgment creditor</w:t>
      </w:r>
      <w:r>
        <w:tab/>
      </w:r>
      <w:r>
        <w:fldChar w:fldCharType="begin"/>
      </w:r>
      <w:r>
        <w:instrText xml:space="preserve"> PAGEREF _Toc426982432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Fresh order for payment of sum not exceeding $100 on application of judgment debtor</w:t>
      </w:r>
      <w:r>
        <w:tab/>
      </w:r>
      <w:r>
        <w:fldChar w:fldCharType="begin"/>
      </w:r>
      <w:r>
        <w:instrText xml:space="preserve"> PAGEREF _Toc426982433 \h </w:instrText>
      </w:r>
      <w:r>
        <w:fldChar w:fldCharType="separate"/>
      </w:r>
      <w:r>
        <w:t>110</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Fresh order for payment in one sum or by increased instalments on application of judgment creditor</w:t>
      </w:r>
      <w:r>
        <w:tab/>
      </w:r>
      <w:r>
        <w:fldChar w:fldCharType="begin"/>
      </w:r>
      <w:r>
        <w:instrText xml:space="preserve"> PAGEREF _Toc426982434 \h </w:instrText>
      </w:r>
      <w:r>
        <w:fldChar w:fldCharType="separate"/>
      </w:r>
      <w:r>
        <w:t>111</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Assessment of value of goods</w:t>
      </w:r>
      <w:r>
        <w:tab/>
      </w:r>
      <w:r>
        <w:fldChar w:fldCharType="begin"/>
      </w:r>
      <w:r>
        <w:instrText xml:space="preserve"> PAGEREF _Toc426982435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Order 24 — Accounts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How accounts to be taken</w:t>
      </w:r>
      <w:r>
        <w:tab/>
      </w:r>
      <w:r>
        <w:fldChar w:fldCharType="begin"/>
      </w:r>
      <w:r>
        <w:instrText xml:space="preserve"> PAGEREF _Toc426982437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Clerk to appoint time and place for taking account</w:t>
      </w:r>
      <w:r>
        <w:tab/>
      </w:r>
      <w:r>
        <w:fldChar w:fldCharType="begin"/>
      </w:r>
      <w:r>
        <w:instrText xml:space="preserve"> PAGEREF _Toc426982438 \h </w:instrText>
      </w:r>
      <w:r>
        <w:fldChar w:fldCharType="separate"/>
      </w:r>
      <w:r>
        <w:t>112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Hearing before clerk</w:t>
      </w:r>
      <w:r>
        <w:tab/>
      </w:r>
      <w:r>
        <w:fldChar w:fldCharType="begin"/>
      </w:r>
      <w:r>
        <w:instrText xml:space="preserve"> PAGEREF _Toc426982439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Accounts to be verified by affidavit</w:t>
      </w:r>
      <w:r>
        <w:tab/>
      </w:r>
      <w:r>
        <w:fldChar w:fldCharType="begin"/>
      </w:r>
      <w:r>
        <w:instrText xml:space="preserve"> PAGEREF _Toc426982440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Vouchers to be produced</w:t>
      </w:r>
      <w:r>
        <w:tab/>
      </w:r>
      <w:r>
        <w:fldChar w:fldCharType="begin"/>
      </w:r>
      <w:r>
        <w:instrText xml:space="preserve"> PAGEREF _Toc426982441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Clerk’s certificate</w:t>
      </w:r>
      <w:r>
        <w:tab/>
      </w:r>
      <w:r>
        <w:fldChar w:fldCharType="begin"/>
      </w:r>
      <w:r>
        <w:instrText xml:space="preserve"> PAGEREF _Toc426982442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Books of account to be prima facie evidence</w:t>
      </w:r>
      <w:r>
        <w:tab/>
      </w:r>
      <w:r>
        <w:fldChar w:fldCharType="begin"/>
      </w:r>
      <w:r>
        <w:instrText xml:space="preserve"> PAGEREF _Toc426982443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Order 25 — Enforcement of judgments and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By warrants of execution</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Orders enforceable like judgments</w:t>
      </w:r>
      <w:r>
        <w:tab/>
      </w:r>
      <w:r>
        <w:fldChar w:fldCharType="begin"/>
      </w:r>
      <w:r>
        <w:instrText xml:space="preserve"> PAGEREF _Toc426982446 \h </w:instrText>
      </w:r>
      <w:r>
        <w:fldChar w:fldCharType="separate"/>
      </w:r>
      <w:r>
        <w:t>114</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Enforcing judgment or order against corporation</w:t>
      </w:r>
      <w:r>
        <w:tab/>
      </w:r>
      <w:r>
        <w:fldChar w:fldCharType="begin"/>
      </w:r>
      <w:r>
        <w:instrText xml:space="preserve"> PAGEREF _Toc426982447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Examination where difficulty arises in execution</w:t>
      </w:r>
      <w:r>
        <w:tab/>
      </w:r>
      <w:r>
        <w:fldChar w:fldCharType="begin"/>
      </w:r>
      <w:r>
        <w:instrText xml:space="preserve"> PAGEREF _Toc426982448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Date and duration of warrants of execution</w:t>
      </w:r>
      <w:r>
        <w:tab/>
      </w:r>
      <w:r>
        <w:fldChar w:fldCharType="begin"/>
      </w:r>
      <w:r>
        <w:instrText xml:space="preserve"> PAGEREF _Toc426982449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Applicant to furnish praecipe</w:t>
      </w:r>
      <w:r>
        <w:tab/>
      </w:r>
      <w:r>
        <w:fldChar w:fldCharType="begin"/>
      </w:r>
      <w:r>
        <w:instrText xml:space="preserve"> PAGEREF _Toc426982450 \h </w:instrText>
      </w:r>
      <w:r>
        <w:fldChar w:fldCharType="separate"/>
      </w:r>
      <w:r>
        <w:t>115</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Where default made, execution may issue</w:t>
      </w:r>
      <w:r>
        <w:tab/>
      </w:r>
      <w:r>
        <w:fldChar w:fldCharType="begin"/>
      </w:r>
      <w:r>
        <w:instrText xml:space="preserve"> PAGEREF _Toc426982451 \h </w:instrText>
      </w:r>
      <w:r>
        <w:fldChar w:fldCharType="separate"/>
      </w:r>
      <w:r>
        <w:t>115</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Separate executions for money recovered and for costs</w:t>
      </w:r>
      <w:r>
        <w:tab/>
      </w:r>
      <w:r>
        <w:fldChar w:fldCharType="begin"/>
      </w:r>
      <w:r>
        <w:instrText xml:space="preserve"> PAGEREF _Toc426982452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Execution may issue within 6 years without leave</w:t>
      </w:r>
      <w:r>
        <w:tab/>
      </w:r>
      <w:r>
        <w:fldChar w:fldCharType="begin"/>
      </w:r>
      <w:r>
        <w:instrText xml:space="preserve"> PAGEREF _Toc426982453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Execution on judgment against a firm</w:t>
      </w:r>
      <w:r>
        <w:tab/>
      </w:r>
      <w:r>
        <w:fldChar w:fldCharType="begin"/>
      </w:r>
      <w:r>
        <w:instrText xml:space="preserve"> PAGEREF _Toc426982454 \h </w:instrText>
      </w:r>
      <w:r>
        <w:fldChar w:fldCharType="separate"/>
      </w:r>
      <w:r>
        <w:t>116</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Application for leave to issue execution after six years or on change of parties after judgment etc. — order thereon</w:t>
      </w:r>
      <w:r>
        <w:tab/>
      </w:r>
      <w:r>
        <w:fldChar w:fldCharType="begin"/>
      </w:r>
      <w:r>
        <w:instrText xml:space="preserve"> PAGEREF _Toc426982455 \h </w:instrText>
      </w:r>
      <w:r>
        <w:fldChar w:fldCharType="separate"/>
      </w:r>
      <w:r>
        <w:t>116</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Application to stay execution</w:t>
      </w:r>
      <w:r>
        <w:tab/>
      </w:r>
      <w:r>
        <w:fldChar w:fldCharType="begin"/>
      </w:r>
      <w:r>
        <w:instrText xml:space="preserve"> PAGEREF _Toc426982456 \h </w:instrText>
      </w:r>
      <w:r>
        <w:fldChar w:fldCharType="separate"/>
      </w:r>
      <w:r>
        <w:t>117</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Notice of execution to be left with debtor</w:t>
      </w:r>
      <w:r>
        <w:tab/>
      </w:r>
      <w:r>
        <w:fldChar w:fldCharType="begin"/>
      </w:r>
      <w:r>
        <w:instrText xml:space="preserve"> PAGEREF _Toc426982457 \h </w:instrText>
      </w:r>
      <w:r>
        <w:fldChar w:fldCharType="separate"/>
      </w:r>
      <w:r>
        <w:t>118</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Concurrent warrants</w:t>
      </w:r>
      <w:r>
        <w:tab/>
      </w:r>
      <w:r>
        <w:fldChar w:fldCharType="begin"/>
      </w:r>
      <w:r>
        <w:instrText xml:space="preserve"> PAGEREF _Toc426982458 \h </w:instrText>
      </w:r>
      <w:r>
        <w:fldChar w:fldCharType="separate"/>
      </w:r>
      <w:r>
        <w:t>118</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Cost of warrants</w:t>
      </w:r>
      <w:r>
        <w:tab/>
      </w:r>
      <w:r>
        <w:fldChar w:fldCharType="begin"/>
      </w:r>
      <w:r>
        <w:instrText xml:space="preserve"> PAGEREF _Toc426982459 \h </w:instrText>
      </w:r>
      <w:r>
        <w:fldChar w:fldCharType="separate"/>
      </w:r>
      <w:r>
        <w:t>118</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Possession fee</w:t>
      </w:r>
      <w:r>
        <w:tab/>
      </w:r>
      <w:r>
        <w:fldChar w:fldCharType="begin"/>
      </w:r>
      <w:r>
        <w:instrText xml:space="preserve"> PAGEREF _Toc426982460 \h </w:instrText>
      </w:r>
      <w:r>
        <w:fldChar w:fldCharType="separate"/>
      </w:r>
      <w:r>
        <w:t>119</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Sale</w:t>
      </w:r>
      <w:r>
        <w:tab/>
      </w:r>
      <w:r>
        <w:fldChar w:fldCharType="begin"/>
      </w:r>
      <w:r>
        <w:instrText xml:space="preserve"> PAGEREF _Toc426982461 \h </w:instrText>
      </w:r>
      <w:r>
        <w:fldChar w:fldCharType="separate"/>
      </w:r>
      <w:r>
        <w:t>119</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Requirements where land taken in execution</w:t>
      </w:r>
      <w:r>
        <w:tab/>
      </w:r>
      <w:r>
        <w:fldChar w:fldCharType="begin"/>
      </w:r>
      <w:r>
        <w:instrText xml:space="preserve"> PAGEREF _Toc426982462 \h </w:instrText>
      </w:r>
      <w:r>
        <w:fldChar w:fldCharType="separate"/>
      </w:r>
      <w:r>
        <w:t>120</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Inventory and notice of sale of goods removed under execution</w:t>
      </w:r>
      <w:r>
        <w:tab/>
      </w:r>
      <w:r>
        <w:fldChar w:fldCharType="begin"/>
      </w:r>
      <w:r>
        <w:instrText xml:space="preserve"> PAGEREF _Toc426982463 \h </w:instrText>
      </w:r>
      <w:r>
        <w:fldChar w:fldCharType="separate"/>
      </w:r>
      <w:r>
        <w:t>121</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Account of sale under execution</w:t>
      </w:r>
      <w:r>
        <w:tab/>
      </w:r>
      <w:r>
        <w:fldChar w:fldCharType="begin"/>
      </w:r>
      <w:r>
        <w:instrText xml:space="preserve"> PAGEREF _Toc426982464 \h </w:instrText>
      </w:r>
      <w:r>
        <w:fldChar w:fldCharType="separate"/>
      </w:r>
      <w:r>
        <w:t>121</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Part payment after issue of warrant of execution</w:t>
      </w:r>
      <w:r>
        <w:tab/>
      </w:r>
      <w:r>
        <w:fldChar w:fldCharType="begin"/>
      </w:r>
      <w:r>
        <w:instrText xml:space="preserve"> PAGEREF _Toc426982465 \h </w:instrText>
      </w:r>
      <w:r>
        <w:fldChar w:fldCharType="separate"/>
      </w:r>
      <w:r>
        <w:t>122</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Notice of sale</w:t>
      </w:r>
      <w:r>
        <w:tab/>
      </w:r>
      <w:r>
        <w:fldChar w:fldCharType="begin"/>
      </w:r>
      <w:r>
        <w:instrText xml:space="preserve"> PAGEREF _Toc426982466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Transmission of proceeds of warrants, from foreign courts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Transmission of warrants to be executed by bailiff of foreign court</w:t>
      </w:r>
      <w:r>
        <w:tab/>
      </w:r>
      <w:r>
        <w:fldChar w:fldCharType="begin"/>
      </w:r>
      <w:r>
        <w:instrText xml:space="preserve"> PAGEREF _Toc426982468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Accounting for and transmission of proceeds levied</w:t>
      </w:r>
      <w:r>
        <w:tab/>
      </w:r>
      <w:r>
        <w:fldChar w:fldCharType="begin"/>
      </w:r>
      <w:r>
        <w:instrText xml:space="preserve"> PAGEREF _Toc426982469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Payment into foreign court under order of commitment</w:t>
      </w:r>
      <w:r>
        <w:tab/>
      </w:r>
      <w:r>
        <w:fldChar w:fldCharType="begin"/>
      </w:r>
      <w:r>
        <w:instrText xml:space="preserve"> PAGEREF _Toc426982470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Order 26 — Enforcement of judgments and orders by judgment summons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 commitment except after judgment summons — judgment summons to be served personally</w:t>
      </w:r>
      <w:r>
        <w:tab/>
      </w:r>
      <w:r>
        <w:fldChar w:fldCharType="begin"/>
      </w:r>
      <w:r>
        <w:instrText xml:space="preserve"> PAGEREF _Toc426982472 \h </w:instrText>
      </w:r>
      <w:r>
        <w:fldChar w:fldCharType="separate"/>
      </w:r>
      <w:r>
        <w:t>125</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Praecipe for summons</w:t>
      </w:r>
      <w:r>
        <w:tab/>
      </w:r>
      <w:r>
        <w:fldChar w:fldCharType="begin"/>
      </w:r>
      <w:r>
        <w:instrText xml:space="preserve"> PAGEREF _Toc426982473 \h </w:instrText>
      </w:r>
      <w:r>
        <w:fldChar w:fldCharType="separate"/>
      </w:r>
      <w:r>
        <w:t>125</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Summons for 2 or more defendants</w:t>
      </w:r>
      <w:r>
        <w:tab/>
      </w:r>
      <w:r>
        <w:fldChar w:fldCharType="begin"/>
      </w:r>
      <w:r>
        <w:instrText xml:space="preserve"> PAGEREF _Toc426982474 \h </w:instrText>
      </w:r>
      <w:r>
        <w:fldChar w:fldCharType="separate"/>
      </w:r>
      <w:r>
        <w:t>125</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Issue of summons against debtor without leave</w:t>
      </w:r>
      <w:r>
        <w:tab/>
      </w:r>
      <w:r>
        <w:fldChar w:fldCharType="begin"/>
      </w:r>
      <w:r>
        <w:instrText xml:space="preserve"> PAGEREF _Toc426982475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Application for leave for judgment summons</w:t>
      </w:r>
      <w:r>
        <w:tab/>
      </w:r>
      <w:r>
        <w:fldChar w:fldCharType="begin"/>
      </w:r>
      <w:r>
        <w:instrText xml:space="preserve"> PAGEREF _Toc426982476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Judgment summons on judgment against a firm etc.</w:t>
      </w:r>
      <w:r>
        <w:tab/>
      </w:r>
      <w:r>
        <w:fldChar w:fldCharType="begin"/>
      </w:r>
      <w:r>
        <w:instrText xml:space="preserve"> PAGEREF _Toc426982477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Where judgment summons applied for at a court in which judgment was not obtained</w:t>
      </w:r>
      <w:r>
        <w:tab/>
      </w:r>
      <w:r>
        <w:fldChar w:fldCharType="begin"/>
      </w:r>
      <w:r>
        <w:instrText xml:space="preserve"> PAGEREF _Toc426982478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Where judgment summons required on judgment of a court other than a local court</w:t>
      </w:r>
      <w:r>
        <w:tab/>
      </w:r>
      <w:r>
        <w:fldChar w:fldCharType="begin"/>
      </w:r>
      <w:r>
        <w:instrText xml:space="preserve"> PAGEREF _Toc426982479 \h </w:instrText>
      </w:r>
      <w:r>
        <w:fldChar w:fldCharType="separate"/>
      </w:r>
      <w:r>
        <w:t>128</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Issue and service of judgment summons</w:t>
      </w:r>
      <w:r>
        <w:tab/>
      </w:r>
      <w:r>
        <w:fldChar w:fldCharType="begin"/>
      </w:r>
      <w:r>
        <w:instrText xml:space="preserve"> PAGEREF _Toc426982480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Where judgment debtor about to remove</w:t>
      </w:r>
      <w:r>
        <w:tab/>
      </w:r>
      <w:r>
        <w:fldChar w:fldCharType="begin"/>
      </w:r>
      <w:r>
        <w:instrText xml:space="preserve"> PAGEREF _Toc426982481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Time allowed for service of judgment summons</w:t>
      </w:r>
      <w:r>
        <w:tab/>
      </w:r>
      <w:r>
        <w:fldChar w:fldCharType="begin"/>
      </w:r>
      <w:r>
        <w:instrText xml:space="preserve"> PAGEREF _Toc426982482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Summons of judgment debtor and witnesses to prove means — when expenses paid to judgment debtor may be allowed — arrest of judgment debtor</w:t>
      </w:r>
      <w:r>
        <w:tab/>
      </w:r>
      <w:r>
        <w:fldChar w:fldCharType="begin"/>
      </w:r>
      <w:r>
        <w:instrText xml:space="preserve"> PAGEREF _Toc426982483 \h </w:instrText>
      </w:r>
      <w:r>
        <w:fldChar w:fldCharType="separate"/>
      </w:r>
      <w:r>
        <w:t>129</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Evidence by affidavit where creditor or debtor resides at a distance from court issuing judgment summons</w:t>
      </w:r>
      <w:r>
        <w:tab/>
      </w:r>
      <w:r>
        <w:fldChar w:fldCharType="begin"/>
      </w:r>
      <w:r>
        <w:instrText xml:space="preserve"> PAGEREF _Toc426982484 \h </w:instrText>
      </w:r>
      <w:r>
        <w:fldChar w:fldCharType="separate"/>
      </w:r>
      <w:r>
        <w:t>130</w:t>
      </w:r>
      <w:r>
        <w:fldChar w:fldCharType="end"/>
      </w:r>
    </w:p>
    <w:p>
      <w:pPr>
        <w:pStyle w:val="TOC8"/>
        <w:rPr>
          <w:rFonts w:asciiTheme="minorHAnsi" w:eastAsiaTheme="minorEastAsia" w:hAnsiTheme="minorHAnsi" w:cstheme="minorBidi"/>
          <w:szCs w:val="22"/>
        </w:rPr>
      </w:pPr>
      <w:r>
        <w:t>13A</w:t>
      </w:r>
      <w:r>
        <w:rPr>
          <w:snapToGrid w:val="0"/>
        </w:rPr>
        <w:t>.</w:t>
      </w:r>
      <w:r>
        <w:rPr>
          <w:snapToGrid w:val="0"/>
          <w:vertAlign w:val="superscript"/>
        </w:rPr>
        <w:t xml:space="preserve"> </w:t>
      </w:r>
      <w:r>
        <w:rPr>
          <w:snapToGrid w:val="0"/>
        </w:rPr>
        <w:tab/>
        <w:t>Consent affidavit under judgment summons</w:t>
      </w:r>
      <w:r>
        <w:tab/>
      </w:r>
      <w:r>
        <w:fldChar w:fldCharType="begin"/>
      </w:r>
      <w:r>
        <w:instrText xml:space="preserve"> PAGEREF _Toc426982485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On issue of judgment summons, any warrant of execution issued to be lodged in court</w:t>
      </w:r>
      <w:r>
        <w:tab/>
      </w:r>
      <w:r>
        <w:fldChar w:fldCharType="begin"/>
      </w:r>
      <w:r>
        <w:instrText xml:space="preserve"> PAGEREF _Toc426982486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Minute that certificate of judgment has been given to be made — restriction on proceedings in court issuing certificate</w:t>
      </w:r>
      <w:r>
        <w:tab/>
      </w:r>
      <w:r>
        <w:fldChar w:fldCharType="begin"/>
      </w:r>
      <w:r>
        <w:instrText xml:space="preserve"> PAGEREF _Toc426982487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Where order of commitment made or order altered by another court — proceedings to be transferred to and continued in that court</w:t>
      </w:r>
      <w:r>
        <w:tab/>
      </w:r>
      <w:r>
        <w:fldChar w:fldCharType="begin"/>
      </w:r>
      <w:r>
        <w:instrText xml:space="preserve"> PAGEREF _Toc426982488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Where order of commitment sent to a foreign court</w:t>
      </w:r>
      <w:r>
        <w:tab/>
      </w:r>
      <w:r>
        <w:fldChar w:fldCharType="begin"/>
      </w:r>
      <w:r>
        <w:instrText xml:space="preserve"> PAGEREF _Toc426982489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No commitment after bankruptcy or administration order in respect of debt provable thereunder</w:t>
      </w:r>
      <w:r>
        <w:tab/>
      </w:r>
      <w:r>
        <w:fldChar w:fldCharType="begin"/>
      </w:r>
      <w:r>
        <w:instrText xml:space="preserve"> PAGEREF _Toc426982490 \h </w:instrText>
      </w:r>
      <w:r>
        <w:fldChar w:fldCharType="separate"/>
      </w:r>
      <w:r>
        <w:t>133</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Commitment not to be enforced where sequestration or administration order made after order of commitment</w:t>
      </w:r>
      <w:r>
        <w:tab/>
      </w:r>
      <w:r>
        <w:fldChar w:fldCharType="begin"/>
      </w:r>
      <w:r>
        <w:instrText xml:space="preserve"> PAGEREF _Toc426982491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Discharge of judgment debtor on filing affidavit as to bankruptcy etc.</w:t>
      </w:r>
      <w:r>
        <w:tab/>
      </w:r>
      <w:r>
        <w:fldChar w:fldCharType="begin"/>
      </w:r>
      <w:r>
        <w:instrText xml:space="preserve"> PAGEREF _Toc426982492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Hearing, adjournment and order on judgment summons</w:t>
      </w:r>
      <w:r>
        <w:tab/>
      </w:r>
      <w:r>
        <w:fldChar w:fldCharType="begin"/>
      </w:r>
      <w:r>
        <w:instrText xml:space="preserve"> PAGEREF _Toc426982493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Suspension of order of commitment</w:t>
      </w:r>
      <w:r>
        <w:tab/>
      </w:r>
      <w:r>
        <w:fldChar w:fldCharType="begin"/>
      </w:r>
      <w:r>
        <w:instrText xml:space="preserve"> PAGEREF _Toc426982494 \h </w:instrText>
      </w:r>
      <w:r>
        <w:fldChar w:fldCharType="separate"/>
      </w:r>
      <w:r>
        <w:t>134</w:t>
      </w:r>
      <w:r>
        <w:fldChar w:fldCharType="end"/>
      </w:r>
    </w:p>
    <w:p>
      <w:pPr>
        <w:pStyle w:val="TOC8"/>
        <w:rPr>
          <w:rFonts w:asciiTheme="minorHAnsi" w:eastAsiaTheme="minorEastAsia" w:hAnsiTheme="minorHAnsi" w:cstheme="minorBidi"/>
          <w:szCs w:val="22"/>
        </w:rPr>
      </w:pPr>
      <w:r>
        <w:t>23</w:t>
      </w:r>
      <w:r>
        <w:rPr>
          <w:snapToGrid w:val="0"/>
        </w:rPr>
        <w:t>.</w:t>
      </w:r>
      <w:r>
        <w:rPr>
          <w:snapToGrid w:val="0"/>
          <w:vertAlign w:val="superscript"/>
        </w:rPr>
        <w:t xml:space="preserve"> </w:t>
      </w:r>
      <w:r>
        <w:rPr>
          <w:snapToGrid w:val="0"/>
        </w:rPr>
        <w:tab/>
        <w:t>Payments to be made into court</w:t>
      </w:r>
      <w:r>
        <w:tab/>
      </w:r>
      <w:r>
        <w:fldChar w:fldCharType="begin"/>
      </w:r>
      <w:r>
        <w:instrText xml:space="preserve"> PAGEREF _Toc426982495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vertAlign w:val="superscript"/>
        </w:rPr>
        <w:t xml:space="preserve"> </w:t>
      </w:r>
      <w:r>
        <w:rPr>
          <w:snapToGrid w:val="0"/>
        </w:rPr>
        <w:tab/>
        <w:t>Form, date, and duration of order of commitment</w:t>
      </w:r>
      <w:r>
        <w:tab/>
      </w:r>
      <w:r>
        <w:fldChar w:fldCharType="begin"/>
      </w:r>
      <w:r>
        <w:instrText xml:space="preserve"> PAGEREF _Toc426982496 \h </w:instrText>
      </w:r>
      <w:r>
        <w:fldChar w:fldCharType="separate"/>
      </w:r>
      <w:r>
        <w:t>135</w:t>
      </w:r>
      <w:r>
        <w:fldChar w:fldCharType="end"/>
      </w:r>
    </w:p>
    <w:p>
      <w:pPr>
        <w:pStyle w:val="TOC8"/>
        <w:rPr>
          <w:rFonts w:asciiTheme="minorHAnsi" w:eastAsiaTheme="minorEastAsia" w:hAnsiTheme="minorHAnsi" w:cstheme="minorBidi"/>
          <w:szCs w:val="22"/>
        </w:rPr>
      </w:pPr>
      <w:r>
        <w:t>25</w:t>
      </w:r>
      <w:r>
        <w:rPr>
          <w:snapToGrid w:val="0"/>
        </w:rPr>
        <w:t>.</w:t>
      </w:r>
      <w:r>
        <w:rPr>
          <w:snapToGrid w:val="0"/>
          <w:vertAlign w:val="superscript"/>
        </w:rPr>
        <w:t xml:space="preserve"> </w:t>
      </w:r>
      <w:r>
        <w:rPr>
          <w:snapToGrid w:val="0"/>
        </w:rPr>
        <w:tab/>
        <w:t>Power to suspend order for payment of future instalments during suspension of order of commitment in respect of past instalments</w:t>
      </w:r>
      <w:r>
        <w:tab/>
      </w:r>
      <w:r>
        <w:fldChar w:fldCharType="begin"/>
      </w:r>
      <w:r>
        <w:instrText xml:space="preserve"> PAGEREF _Toc426982497 \h </w:instrText>
      </w:r>
      <w:r>
        <w:fldChar w:fldCharType="separate"/>
      </w:r>
      <w:r>
        <w:t>135</w:t>
      </w:r>
      <w:r>
        <w:fldChar w:fldCharType="end"/>
      </w:r>
    </w:p>
    <w:p>
      <w:pPr>
        <w:pStyle w:val="TOC8"/>
        <w:rPr>
          <w:rFonts w:asciiTheme="minorHAnsi" w:eastAsiaTheme="minorEastAsia" w:hAnsiTheme="minorHAnsi" w:cstheme="minorBidi"/>
          <w:szCs w:val="22"/>
        </w:rPr>
      </w:pPr>
      <w:r>
        <w:t>26</w:t>
      </w:r>
      <w:r>
        <w:rPr>
          <w:snapToGrid w:val="0"/>
        </w:rPr>
        <w:t>.</w:t>
      </w:r>
      <w:r>
        <w:rPr>
          <w:snapToGrid w:val="0"/>
          <w:vertAlign w:val="superscript"/>
        </w:rPr>
        <w:t xml:space="preserve"> </w:t>
      </w:r>
      <w:r>
        <w:rPr>
          <w:snapToGrid w:val="0"/>
        </w:rPr>
        <w:tab/>
        <w:t>Application by party to vary order of commitment</w:t>
      </w:r>
      <w:r>
        <w:tab/>
      </w:r>
      <w:r>
        <w:fldChar w:fldCharType="begin"/>
      </w:r>
      <w:r>
        <w:instrText xml:space="preserve"> PAGEREF _Toc426982498 \h </w:instrText>
      </w:r>
      <w:r>
        <w:fldChar w:fldCharType="separate"/>
      </w:r>
      <w:r>
        <w:t>136</w:t>
      </w:r>
      <w:r>
        <w:fldChar w:fldCharType="end"/>
      </w:r>
    </w:p>
    <w:p>
      <w:pPr>
        <w:pStyle w:val="TOC8"/>
        <w:rPr>
          <w:rFonts w:asciiTheme="minorHAnsi" w:eastAsiaTheme="minorEastAsia" w:hAnsiTheme="minorHAnsi" w:cstheme="minorBidi"/>
          <w:szCs w:val="22"/>
        </w:rPr>
      </w:pPr>
      <w:r>
        <w:t>27</w:t>
      </w:r>
      <w:r>
        <w:rPr>
          <w:snapToGrid w:val="0"/>
        </w:rPr>
        <w:t>.</w:t>
      </w:r>
      <w:r>
        <w:rPr>
          <w:snapToGrid w:val="0"/>
          <w:vertAlign w:val="superscript"/>
        </w:rPr>
        <w:t xml:space="preserve"> </w:t>
      </w:r>
      <w:r>
        <w:rPr>
          <w:snapToGrid w:val="0"/>
        </w:rPr>
        <w:tab/>
        <w:t>Payment on arrest</w:t>
      </w:r>
      <w:r>
        <w:tab/>
      </w:r>
      <w:r>
        <w:fldChar w:fldCharType="begin"/>
      </w:r>
      <w:r>
        <w:instrText xml:space="preserve"> PAGEREF _Toc426982499 \h </w:instrText>
      </w:r>
      <w:r>
        <w:fldChar w:fldCharType="separate"/>
      </w:r>
      <w:r>
        <w:t>137</w:t>
      </w:r>
      <w:r>
        <w:fldChar w:fldCharType="end"/>
      </w:r>
    </w:p>
    <w:p>
      <w:pPr>
        <w:pStyle w:val="TOC8"/>
        <w:rPr>
          <w:rFonts w:asciiTheme="minorHAnsi" w:eastAsiaTheme="minorEastAsia" w:hAnsiTheme="minorHAnsi" w:cstheme="minorBidi"/>
          <w:szCs w:val="22"/>
        </w:rPr>
      </w:pPr>
      <w:r>
        <w:t>28</w:t>
      </w:r>
      <w:r>
        <w:rPr>
          <w:snapToGrid w:val="0"/>
        </w:rPr>
        <w:t>.</w:t>
      </w:r>
      <w:r>
        <w:rPr>
          <w:snapToGrid w:val="0"/>
          <w:vertAlign w:val="superscript"/>
        </w:rPr>
        <w:t xml:space="preserve"> </w:t>
      </w:r>
      <w:r>
        <w:rPr>
          <w:snapToGrid w:val="0"/>
        </w:rPr>
        <w:tab/>
        <w:t>Part payment after issue of order of commitment</w:t>
      </w:r>
      <w:r>
        <w:tab/>
      </w:r>
      <w:r>
        <w:fldChar w:fldCharType="begin"/>
      </w:r>
      <w:r>
        <w:instrText xml:space="preserve"> PAGEREF _Toc426982500 \h </w:instrText>
      </w:r>
      <w:r>
        <w:fldChar w:fldCharType="separate"/>
      </w:r>
      <w:r>
        <w:t>137</w:t>
      </w:r>
      <w:r>
        <w:fldChar w:fldCharType="end"/>
      </w:r>
    </w:p>
    <w:p>
      <w:pPr>
        <w:pStyle w:val="TOC8"/>
        <w:rPr>
          <w:rFonts w:asciiTheme="minorHAnsi" w:eastAsiaTheme="minorEastAsia" w:hAnsiTheme="minorHAnsi" w:cstheme="minorBidi"/>
          <w:szCs w:val="22"/>
        </w:rPr>
      </w:pPr>
      <w:r>
        <w:t>29</w:t>
      </w:r>
      <w:r>
        <w:rPr>
          <w:snapToGrid w:val="0"/>
        </w:rPr>
        <w:t>.</w:t>
      </w:r>
      <w:r>
        <w:rPr>
          <w:snapToGrid w:val="0"/>
          <w:vertAlign w:val="superscript"/>
        </w:rPr>
        <w:t xml:space="preserve"> </w:t>
      </w:r>
      <w:r>
        <w:rPr>
          <w:snapToGrid w:val="0"/>
        </w:rPr>
        <w:tab/>
        <w:t>Payment after debtor lodged in gaol</w:t>
      </w:r>
      <w:r>
        <w:tab/>
      </w:r>
      <w:r>
        <w:fldChar w:fldCharType="begin"/>
      </w:r>
      <w:r>
        <w:instrText xml:space="preserve"> PAGEREF _Toc426982501 \h </w:instrText>
      </w:r>
      <w:r>
        <w:fldChar w:fldCharType="separate"/>
      </w:r>
      <w:r>
        <w:t>138</w:t>
      </w:r>
      <w:r>
        <w:fldChar w:fldCharType="end"/>
      </w:r>
    </w:p>
    <w:p>
      <w:pPr>
        <w:pStyle w:val="TOC8"/>
        <w:rPr>
          <w:rFonts w:asciiTheme="minorHAnsi" w:eastAsiaTheme="minorEastAsia" w:hAnsiTheme="minorHAnsi" w:cstheme="minorBidi"/>
          <w:szCs w:val="22"/>
        </w:rPr>
      </w:pPr>
      <w:r>
        <w:t>30</w:t>
      </w:r>
      <w:r>
        <w:rPr>
          <w:snapToGrid w:val="0"/>
        </w:rPr>
        <w:t>.</w:t>
      </w:r>
      <w:r>
        <w:rPr>
          <w:snapToGrid w:val="0"/>
          <w:vertAlign w:val="superscript"/>
        </w:rPr>
        <w:t xml:space="preserve"> </w:t>
      </w:r>
      <w:r>
        <w:rPr>
          <w:snapToGrid w:val="0"/>
        </w:rPr>
        <w:tab/>
        <w:t>Part</w:t>
      </w:r>
      <w:r>
        <w:rPr>
          <w:snapToGrid w:val="0"/>
        </w:rPr>
        <w:noBreakHyphen/>
        <w:t>payment after debtor lodged in gaol</w:t>
      </w:r>
      <w:r>
        <w:tab/>
      </w:r>
      <w:r>
        <w:fldChar w:fldCharType="begin"/>
      </w:r>
      <w:r>
        <w:instrText xml:space="preserve"> PAGEREF _Toc426982502 \h </w:instrText>
      </w:r>
      <w:r>
        <w:fldChar w:fldCharType="separate"/>
      </w:r>
      <w:r>
        <w:t>138</w:t>
      </w:r>
      <w:r>
        <w:fldChar w:fldCharType="end"/>
      </w:r>
    </w:p>
    <w:p>
      <w:pPr>
        <w:pStyle w:val="TOC8"/>
        <w:rPr>
          <w:rFonts w:asciiTheme="minorHAnsi" w:eastAsiaTheme="minorEastAsia" w:hAnsiTheme="minorHAnsi" w:cstheme="minorBidi"/>
          <w:szCs w:val="22"/>
        </w:rPr>
      </w:pPr>
      <w:r>
        <w:t>31</w:t>
      </w:r>
      <w:r>
        <w:rPr>
          <w:snapToGrid w:val="0"/>
        </w:rPr>
        <w:t>.</w:t>
      </w:r>
      <w:r>
        <w:rPr>
          <w:snapToGrid w:val="0"/>
          <w:vertAlign w:val="superscript"/>
        </w:rPr>
        <w:t xml:space="preserve"> </w:t>
      </w:r>
      <w:r>
        <w:rPr>
          <w:snapToGrid w:val="0"/>
        </w:rPr>
        <w:tab/>
        <w:t>Discharge of prisoner on request of judgment creditor</w:t>
      </w:r>
      <w:r>
        <w:tab/>
      </w:r>
      <w:r>
        <w:fldChar w:fldCharType="begin"/>
      </w:r>
      <w:r>
        <w:instrText xml:space="preserve"> PAGEREF _Toc426982503 \h </w:instrText>
      </w:r>
      <w:r>
        <w:fldChar w:fldCharType="separate"/>
      </w:r>
      <w:r>
        <w:t>139</w:t>
      </w:r>
      <w:r>
        <w:fldChar w:fldCharType="end"/>
      </w:r>
    </w:p>
    <w:p>
      <w:pPr>
        <w:pStyle w:val="TOC8"/>
        <w:rPr>
          <w:rFonts w:asciiTheme="minorHAnsi" w:eastAsiaTheme="minorEastAsia" w:hAnsiTheme="minorHAnsi" w:cstheme="minorBidi"/>
          <w:szCs w:val="22"/>
        </w:rPr>
      </w:pPr>
      <w:r>
        <w:t>32</w:t>
      </w:r>
      <w:r>
        <w:rPr>
          <w:snapToGrid w:val="0"/>
        </w:rPr>
        <w:t>.</w:t>
      </w:r>
      <w:r>
        <w:rPr>
          <w:snapToGrid w:val="0"/>
          <w:vertAlign w:val="superscript"/>
        </w:rPr>
        <w:t xml:space="preserve"> </w:t>
      </w:r>
      <w:r>
        <w:rPr>
          <w:snapToGrid w:val="0"/>
        </w:rPr>
        <w:tab/>
        <w:t>Certificate of payment</w:t>
      </w:r>
      <w:r>
        <w:tab/>
      </w:r>
      <w:r>
        <w:fldChar w:fldCharType="begin"/>
      </w:r>
      <w:r>
        <w:instrText xml:space="preserve"> PAGEREF _Toc426982504 \h </w:instrText>
      </w:r>
      <w:r>
        <w:fldChar w:fldCharType="separate"/>
      </w:r>
      <w:r>
        <w:t>139</w:t>
      </w:r>
      <w:r>
        <w:fldChar w:fldCharType="end"/>
      </w:r>
    </w:p>
    <w:p>
      <w:pPr>
        <w:pStyle w:val="TOC8"/>
        <w:rPr>
          <w:rFonts w:asciiTheme="minorHAnsi" w:eastAsiaTheme="minorEastAsia" w:hAnsiTheme="minorHAnsi" w:cstheme="minorBidi"/>
          <w:szCs w:val="22"/>
        </w:rPr>
      </w:pPr>
      <w:r>
        <w:t>33</w:t>
      </w:r>
      <w:r>
        <w:rPr>
          <w:snapToGrid w:val="0"/>
        </w:rPr>
        <w:t>.</w:t>
      </w:r>
      <w:r>
        <w:rPr>
          <w:snapToGrid w:val="0"/>
          <w:vertAlign w:val="superscript"/>
        </w:rPr>
        <w:t xml:space="preserve"> </w:t>
      </w:r>
      <w:r>
        <w:rPr>
          <w:snapToGrid w:val="0"/>
        </w:rPr>
        <w:tab/>
        <w:t>Costs on default of appearance of judgment creditor</w:t>
      </w:r>
      <w:r>
        <w:tab/>
      </w:r>
      <w:r>
        <w:fldChar w:fldCharType="begin"/>
      </w:r>
      <w:r>
        <w:instrText xml:space="preserve"> PAGEREF _Toc426982505 \h </w:instrText>
      </w:r>
      <w:r>
        <w:fldChar w:fldCharType="separate"/>
      </w:r>
      <w:r>
        <w:t>140</w:t>
      </w:r>
      <w:r>
        <w:fldChar w:fldCharType="end"/>
      </w:r>
    </w:p>
    <w:p>
      <w:pPr>
        <w:pStyle w:val="TOC8"/>
        <w:rPr>
          <w:rFonts w:asciiTheme="minorHAnsi" w:eastAsiaTheme="minorEastAsia" w:hAnsiTheme="minorHAnsi" w:cstheme="minorBidi"/>
          <w:szCs w:val="22"/>
        </w:rPr>
      </w:pPr>
      <w:r>
        <w:t>34</w:t>
      </w:r>
      <w:r>
        <w:rPr>
          <w:snapToGrid w:val="0"/>
        </w:rPr>
        <w:t>.</w:t>
      </w:r>
      <w:r>
        <w:rPr>
          <w:snapToGrid w:val="0"/>
          <w:vertAlign w:val="superscript"/>
        </w:rPr>
        <w:t xml:space="preserve"> </w:t>
      </w:r>
      <w:r>
        <w:rPr>
          <w:snapToGrid w:val="0"/>
        </w:rPr>
        <w:tab/>
        <w:t>Where no costs are to be allowed on judgment summons</w:t>
      </w:r>
      <w:r>
        <w:tab/>
      </w:r>
      <w:r>
        <w:fldChar w:fldCharType="begin"/>
      </w:r>
      <w:r>
        <w:instrText xml:space="preserve"> PAGEREF _Toc426982506 \h </w:instrText>
      </w:r>
      <w:r>
        <w:fldChar w:fldCharType="separate"/>
      </w:r>
      <w:r>
        <w:t>140</w:t>
      </w:r>
      <w:r>
        <w:fldChar w:fldCharType="end"/>
      </w:r>
    </w:p>
    <w:p>
      <w:pPr>
        <w:pStyle w:val="TOC8"/>
        <w:rPr>
          <w:rFonts w:asciiTheme="minorHAnsi" w:eastAsiaTheme="minorEastAsia" w:hAnsiTheme="minorHAnsi" w:cstheme="minorBidi"/>
          <w:szCs w:val="22"/>
        </w:rPr>
      </w:pPr>
      <w:r>
        <w:t>35</w:t>
      </w:r>
      <w:r>
        <w:rPr>
          <w:snapToGrid w:val="0"/>
        </w:rPr>
        <w:t>.</w:t>
      </w:r>
      <w:r>
        <w:rPr>
          <w:snapToGrid w:val="0"/>
          <w:vertAlign w:val="superscript"/>
        </w:rPr>
        <w:t xml:space="preserve"> </w:t>
      </w:r>
      <w:r>
        <w:rPr>
          <w:snapToGrid w:val="0"/>
        </w:rPr>
        <w:tab/>
        <w:t>Provisions as to amount for which debtor has been imprisoned, where fresh order made on judgment summons or under Order 23, rule 9, and as to subsequent judgment summons under such order</w:t>
      </w:r>
      <w:r>
        <w:tab/>
      </w:r>
      <w:r>
        <w:fldChar w:fldCharType="begin"/>
      </w:r>
      <w:r>
        <w:instrText xml:space="preserve"> PAGEREF _Toc426982507 \h </w:instrText>
      </w:r>
      <w:r>
        <w:fldChar w:fldCharType="separate"/>
      </w:r>
      <w:r>
        <w:t>140</w:t>
      </w:r>
      <w:r>
        <w:fldChar w:fldCharType="end"/>
      </w:r>
    </w:p>
    <w:p>
      <w:pPr>
        <w:pStyle w:val="TOC8"/>
        <w:rPr>
          <w:rFonts w:asciiTheme="minorHAnsi" w:eastAsiaTheme="minorEastAsia" w:hAnsiTheme="minorHAnsi" w:cstheme="minorBidi"/>
          <w:szCs w:val="22"/>
        </w:rPr>
      </w:pPr>
      <w:r>
        <w:t>36</w:t>
      </w:r>
      <w:r>
        <w:rPr>
          <w:snapToGrid w:val="0"/>
        </w:rPr>
        <w:t>.</w:t>
      </w:r>
      <w:r>
        <w:rPr>
          <w:snapToGrid w:val="0"/>
          <w:vertAlign w:val="superscript"/>
        </w:rPr>
        <w:t xml:space="preserve"> </w:t>
      </w:r>
      <w:r>
        <w:rPr>
          <w:snapToGrid w:val="0"/>
        </w:rPr>
        <w:tab/>
        <w:t>Costs of abortive execution not to be included in judgment summons, or fresh order under Order 23, rule 8, 9 or 10</w:t>
      </w:r>
      <w:r>
        <w:tab/>
      </w:r>
      <w:r>
        <w:fldChar w:fldCharType="begin"/>
      </w:r>
      <w:r>
        <w:instrText xml:space="preserve"> PAGEREF _Toc426982508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Order 27 — Further methods of enforcement of judgments and orders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Proceedings under section 155</w:t>
      </w:r>
      <w:r>
        <w:tab/>
      </w:r>
      <w:r>
        <w:fldChar w:fldCharType="begin"/>
      </w:r>
      <w:r>
        <w:instrText xml:space="preserve"> PAGEREF _Toc426982510 \h </w:instrText>
      </w:r>
      <w:r>
        <w:fldChar w:fldCharType="separate"/>
      </w:r>
      <w:r>
        <w:t>142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Enforcement of order for discovery — warrant of attachment</w:t>
      </w:r>
      <w:r>
        <w:tab/>
      </w:r>
      <w:r>
        <w:fldChar w:fldCharType="begin"/>
      </w:r>
      <w:r>
        <w:instrText xml:space="preserve"> PAGEREF _Toc426982511 \h </w:instrText>
      </w:r>
      <w:r>
        <w:fldChar w:fldCharType="separate"/>
      </w:r>
      <w:r>
        <w:t>142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Discharge of person in custody by magistrate</w:t>
      </w:r>
      <w:r>
        <w:tab/>
      </w:r>
      <w:r>
        <w:fldChar w:fldCharType="begin"/>
      </w:r>
      <w:r>
        <w:instrText xml:space="preserve"> PAGEREF _Toc426982512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Recovery of land or possession to be enforced by warrant of possession</w:t>
      </w:r>
      <w:r>
        <w:tab/>
      </w:r>
      <w:r>
        <w:fldChar w:fldCharType="begin"/>
      </w:r>
      <w:r>
        <w:instrText xml:space="preserve"> PAGEREF _Toc426982513 \h </w:instrText>
      </w:r>
      <w:r>
        <w:fldChar w:fldCharType="separate"/>
      </w:r>
      <w:r>
        <w:t>143</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Enforcement of judgment for delivery of goods — warrant of delivery</w:t>
      </w:r>
      <w:r>
        <w:tab/>
      </w:r>
      <w:r>
        <w:fldChar w:fldCharType="begin"/>
      </w:r>
      <w:r>
        <w:instrText xml:space="preserve"> PAGEREF _Toc426982514 \h </w:instrText>
      </w:r>
      <w:r>
        <w:fldChar w:fldCharType="separate"/>
      </w:r>
      <w:r>
        <w:t>143</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Warrant may issue without assessment of value</w:t>
      </w:r>
      <w:r>
        <w:tab/>
      </w:r>
      <w:r>
        <w:fldChar w:fldCharType="begin"/>
      </w:r>
      <w:r>
        <w:instrText xml:space="preserve"> PAGEREF _Toc426982515 \h </w:instrText>
      </w:r>
      <w:r>
        <w:fldChar w:fldCharType="separate"/>
      </w:r>
      <w:r>
        <w:t>143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Separate warrants for damages and costs</w:t>
      </w:r>
      <w:r>
        <w:tab/>
      </w:r>
      <w:r>
        <w:fldChar w:fldCharType="begin"/>
      </w:r>
      <w:r>
        <w:instrText xml:space="preserve"> PAGEREF _Toc426982516 \h </w:instrText>
      </w:r>
      <w:r>
        <w:fldChar w:fldCharType="separate"/>
      </w:r>
      <w:r>
        <w:t>143</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Option to enforce delivery or payment of value</w:t>
      </w:r>
      <w:r>
        <w:tab/>
      </w:r>
      <w:r>
        <w:fldChar w:fldCharType="begin"/>
      </w:r>
      <w:r>
        <w:instrText xml:space="preserve"> PAGEREF _Toc426982517 \h </w:instrText>
      </w:r>
      <w:r>
        <w:fldChar w:fldCharType="separate"/>
      </w:r>
      <w:r>
        <w:t>143</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Certifying assessment to bailiff</w:t>
      </w:r>
      <w:r>
        <w:tab/>
      </w:r>
      <w:r>
        <w:fldChar w:fldCharType="begin"/>
      </w:r>
      <w:r>
        <w:instrText xml:space="preserve"> PAGEREF _Toc426982518 \h </w:instrText>
      </w:r>
      <w:r>
        <w:fldChar w:fldCharType="separate"/>
      </w:r>
      <w:r>
        <w:t>144</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Application of rules relating to execution</w:t>
      </w:r>
      <w:r>
        <w:tab/>
      </w:r>
      <w:r>
        <w:fldChar w:fldCharType="begin"/>
      </w:r>
      <w:r>
        <w:instrText xml:space="preserve"> PAGEREF _Toc426982519 \h </w:instrText>
      </w:r>
      <w:r>
        <w:fldChar w:fldCharType="separate"/>
      </w:r>
      <w:r>
        <w:t>144</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Recovery of value and damages and costs by warrant of execution</w:t>
      </w:r>
      <w:r>
        <w:tab/>
      </w:r>
      <w:r>
        <w:fldChar w:fldCharType="begin"/>
      </w:r>
      <w:r>
        <w:instrText xml:space="preserve"> PAGEREF _Toc426982520 \h </w:instrText>
      </w:r>
      <w:r>
        <w:fldChar w:fldCharType="separate"/>
      </w:r>
      <w:r>
        <w:t>144</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Wilful disobedience of judgment for delivery of goods</w:t>
      </w:r>
      <w:r>
        <w:tab/>
      </w:r>
      <w:r>
        <w:fldChar w:fldCharType="begin"/>
      </w:r>
      <w:r>
        <w:instrText xml:space="preserve"> PAGEREF _Toc426982521 \h </w:instrText>
      </w:r>
      <w:r>
        <w:fldChar w:fldCharType="separate"/>
      </w:r>
      <w:r>
        <w:t>144</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Examination of debtor when judgment etc.  for recovery of money</w:t>
      </w:r>
      <w:r>
        <w:tab/>
      </w:r>
      <w:r>
        <w:fldChar w:fldCharType="begin"/>
      </w:r>
      <w:r>
        <w:instrText xml:space="preserve"> PAGEREF _Toc426982522 \h </w:instrText>
      </w:r>
      <w:r>
        <w:fldChar w:fldCharType="separate"/>
      </w:r>
      <w:r>
        <w:t>144</w:t>
      </w:r>
      <w:r>
        <w:fldChar w:fldCharType="end"/>
      </w:r>
    </w:p>
    <w:p>
      <w:pPr>
        <w:pStyle w:val="TOC8"/>
        <w:rPr>
          <w:rFonts w:asciiTheme="minorHAnsi" w:eastAsiaTheme="minorEastAsia" w:hAnsiTheme="minorHAnsi" w:cstheme="minorBidi"/>
          <w:szCs w:val="22"/>
        </w:rPr>
      </w:pPr>
      <w:r>
        <w:t>13A.</w:t>
      </w:r>
      <w:r>
        <w:tab/>
        <w:t>Court may impound documents</w:t>
      </w:r>
      <w:r>
        <w:tab/>
      </w:r>
      <w:r>
        <w:fldChar w:fldCharType="begin"/>
      </w:r>
      <w:r>
        <w:instrText xml:space="preserve"> PAGEREF _Toc426982523 \h </w:instrText>
      </w:r>
      <w:r>
        <w:fldChar w:fldCharType="separate"/>
      </w:r>
      <w:r>
        <w:t>146</w:t>
      </w:r>
      <w:r>
        <w:fldChar w:fldCharType="end"/>
      </w:r>
    </w:p>
    <w:p>
      <w:pPr>
        <w:pStyle w:val="TOC8"/>
        <w:rPr>
          <w:rFonts w:asciiTheme="minorHAnsi" w:eastAsiaTheme="minorEastAsia" w:hAnsiTheme="minorHAnsi" w:cstheme="minorBidi"/>
          <w:szCs w:val="22"/>
        </w:rPr>
      </w:pPr>
      <w:r>
        <w:t>14.</w:t>
      </w:r>
      <w:r>
        <w:tab/>
        <w:t>Costs under rule 13</w:t>
      </w:r>
      <w:r>
        <w:tab/>
      </w:r>
      <w:r>
        <w:fldChar w:fldCharType="begin"/>
      </w:r>
      <w:r>
        <w:instrText xml:space="preserve"> PAGEREF _Toc426982524 \h </w:instrText>
      </w:r>
      <w:r>
        <w:fldChar w:fldCharType="separate"/>
      </w:r>
      <w:r>
        <w:t>146</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Impounded documents</w:t>
      </w:r>
      <w:r>
        <w:tab/>
      </w:r>
      <w:r>
        <w:fldChar w:fldCharType="begin"/>
      </w:r>
      <w:r>
        <w:instrText xml:space="preserve"> PAGEREF _Toc426982525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28 — Attachment of debts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Proceedings against garnishee</w:t>
      </w:r>
      <w:r>
        <w:tab/>
      </w:r>
      <w:r>
        <w:fldChar w:fldCharType="begin"/>
      </w:r>
      <w:r>
        <w:instrText xml:space="preserve"> PAGEREF _Toc426982527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Where garnishee resides at a distance from court</w:t>
      </w:r>
      <w:r>
        <w:tab/>
      </w:r>
      <w:r>
        <w:fldChar w:fldCharType="begin"/>
      </w:r>
      <w:r>
        <w:instrText xml:space="preserve"> PAGEREF _Toc426982528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Service of garnishee summons</w:t>
      </w:r>
      <w:r>
        <w:tab/>
      </w:r>
      <w:r>
        <w:fldChar w:fldCharType="begin"/>
      </w:r>
      <w:r>
        <w:instrText xml:space="preserve"> PAGEREF _Toc426982529 \h </w:instrText>
      </w:r>
      <w:r>
        <w:fldChar w:fldCharType="separate"/>
      </w:r>
      <w:r>
        <w:t>147</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Payment into court by garnishee</w:t>
      </w:r>
      <w:r>
        <w:tab/>
      </w:r>
      <w:r>
        <w:fldChar w:fldCharType="begin"/>
      </w:r>
      <w:r>
        <w:instrText xml:space="preserve"> PAGEREF _Toc426982530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Payment out of court of money paid in by garnishee</w:t>
      </w:r>
      <w:r>
        <w:tab/>
      </w:r>
      <w:r>
        <w:fldChar w:fldCharType="begin"/>
      </w:r>
      <w:r>
        <w:instrText xml:space="preserve"> PAGEREF _Toc426982531 \h </w:instrText>
      </w:r>
      <w:r>
        <w:fldChar w:fldCharType="separate"/>
      </w:r>
      <w:r>
        <w:t>149</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Order on return day, if garnishee does not appear or dispute liability</w:t>
      </w:r>
      <w:r>
        <w:tab/>
      </w:r>
      <w:r>
        <w:fldChar w:fldCharType="begin"/>
      </w:r>
      <w:r>
        <w:instrText xml:space="preserve"> PAGEREF _Toc426982532 \h </w:instrText>
      </w:r>
      <w:r>
        <w:fldChar w:fldCharType="separate"/>
      </w:r>
      <w:r>
        <w:t>149</w:t>
      </w:r>
      <w:r>
        <w:fldChar w:fldCharType="end"/>
      </w:r>
    </w:p>
    <w:p>
      <w:pPr>
        <w:pStyle w:val="TOC8"/>
        <w:rPr>
          <w:rFonts w:asciiTheme="minorHAnsi" w:eastAsiaTheme="minorEastAsia" w:hAnsiTheme="minorHAnsi" w:cstheme="minorBidi"/>
          <w:szCs w:val="22"/>
        </w:rPr>
      </w:pPr>
      <w:r>
        <w:t>7.</w:t>
      </w:r>
      <w:r>
        <w:rPr>
          <w:snapToGrid w:val="0"/>
          <w:vertAlign w:val="superscript"/>
        </w:rPr>
        <w:t xml:space="preserve"> </w:t>
      </w:r>
      <w:r>
        <w:tab/>
        <w:t>Certificate where garnishee sued in court other than that in which judgment obtained</w:t>
      </w:r>
      <w:r>
        <w:tab/>
      </w:r>
      <w:r>
        <w:fldChar w:fldCharType="begin"/>
      </w:r>
      <w:r>
        <w:instrText xml:space="preserve"> PAGEREF _Toc426982533 \h </w:instrText>
      </w:r>
      <w:r>
        <w:fldChar w:fldCharType="separate"/>
      </w:r>
      <w:r>
        <w:t>150</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Costs</w:t>
      </w:r>
      <w:r>
        <w:tab/>
      </w:r>
      <w:r>
        <w:fldChar w:fldCharType="begin"/>
      </w:r>
      <w:r>
        <w:instrText xml:space="preserve"> PAGEREF _Toc426982534 \h </w:instrText>
      </w:r>
      <w:r>
        <w:fldChar w:fldCharType="separate"/>
      </w:r>
      <w:r>
        <w:t>150</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Magistrate may refuse to interfere</w:t>
      </w:r>
      <w:r>
        <w:tab/>
      </w:r>
      <w:r>
        <w:fldChar w:fldCharType="begin"/>
      </w:r>
      <w:r>
        <w:instrText xml:space="preserve"> PAGEREF _Toc426982535 \h </w:instrText>
      </w:r>
      <w:r>
        <w:fldChar w:fldCharType="separate"/>
      </w:r>
      <w:r>
        <w:t>150</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Application by judgment creditor as to money paid into court under judgment or order obtained by debtor against third person</w:t>
      </w:r>
      <w:r>
        <w:tab/>
      </w:r>
      <w:r>
        <w:fldChar w:fldCharType="begin"/>
      </w:r>
      <w:r>
        <w:instrText xml:space="preserve"> PAGEREF _Toc426982536 \h </w:instrText>
      </w:r>
      <w:r>
        <w:fldChar w:fldCharType="separate"/>
      </w:r>
      <w:r>
        <w:t>150</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Attachment of debts owing from a firm</w:t>
      </w:r>
      <w:r>
        <w:tab/>
      </w:r>
      <w:r>
        <w:fldChar w:fldCharType="begin"/>
      </w:r>
      <w:r>
        <w:instrText xml:space="preserve"> PAGEREF _Toc426982537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Order 29 — Appointment of receivers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Receiver’s security and allowance</w:t>
      </w:r>
      <w:r>
        <w:tab/>
      </w:r>
      <w:r>
        <w:fldChar w:fldCharType="begin"/>
      </w:r>
      <w:r>
        <w:instrText xml:space="preserve"> PAGEREF _Toc426982539 \h </w:instrText>
      </w:r>
      <w:r>
        <w:fldChar w:fldCharType="separate"/>
      </w:r>
      <w:r>
        <w:t>152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Fixing days for receiver to pass accounts and pay balances</w:t>
      </w:r>
      <w:r>
        <w:tab/>
      </w:r>
      <w:r>
        <w:fldChar w:fldCharType="begin"/>
      </w:r>
      <w:r>
        <w:instrText xml:space="preserve"> PAGEREF _Toc426982540 \h </w:instrText>
      </w:r>
      <w:r>
        <w:fldChar w:fldCharType="separate"/>
      </w:r>
      <w:r>
        <w:t>152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Form of receiver’s accounts</w:t>
      </w:r>
      <w:r>
        <w:tab/>
      </w:r>
      <w:r>
        <w:fldChar w:fldCharType="begin"/>
      </w:r>
      <w:r>
        <w:instrText xml:space="preserve"> PAGEREF _Toc426982541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Consequences of default by receiver</w:t>
      </w:r>
      <w:r>
        <w:tab/>
      </w:r>
      <w:r>
        <w:fldChar w:fldCharType="begin"/>
      </w:r>
      <w:r>
        <w:instrText xml:space="preserve"> PAGEREF _Toc426982542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Appointment of receiver by way of equitable execution</w:t>
      </w:r>
      <w:r>
        <w:tab/>
      </w:r>
      <w:r>
        <w:fldChar w:fldCharType="begin"/>
      </w:r>
      <w:r>
        <w:instrText xml:space="preserve"> PAGEREF _Toc426982543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Bailiff may be appointed</w:t>
      </w:r>
      <w:r>
        <w:tab/>
      </w:r>
      <w:r>
        <w:fldChar w:fldCharType="begin"/>
      </w:r>
      <w:r>
        <w:instrText xml:space="preserve"> PAGEREF _Toc426982544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Order 30 — Interpleader</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Notice of claim to execution creditor</w:t>
      </w:r>
      <w:r>
        <w:tab/>
      </w:r>
      <w:r>
        <w:fldChar w:fldCharType="begin"/>
      </w:r>
      <w:r>
        <w:instrText xml:space="preserve"> PAGEREF _Toc426982546 \h </w:instrText>
      </w:r>
      <w:r>
        <w:fldChar w:fldCharType="separate"/>
      </w:r>
      <w:r>
        <w:t>154</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Order for possession fees where claim admitted</w:t>
      </w:r>
      <w:r>
        <w:tab/>
      </w:r>
      <w:r>
        <w:fldChar w:fldCharType="begin"/>
      </w:r>
      <w:r>
        <w:instrText xml:space="preserve"> PAGEREF _Toc426982547 \h </w:instrText>
      </w:r>
      <w:r>
        <w:fldChar w:fldCharType="separate"/>
      </w:r>
      <w:r>
        <w:t>154</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Power to make order protecting bailiff from action by claimant, where execution creditor admits claim before interpleader summons issued</w:t>
      </w:r>
      <w:r>
        <w:tab/>
      </w:r>
      <w:r>
        <w:fldChar w:fldCharType="begin"/>
      </w:r>
      <w:r>
        <w:instrText xml:space="preserve"> PAGEREF _Toc426982548 \h </w:instrText>
      </w:r>
      <w:r>
        <w:fldChar w:fldCharType="separate"/>
      </w:r>
      <w:r>
        <w:t>154</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Issue of summons where the execution creditor does not admit claim</w:t>
      </w:r>
      <w:r>
        <w:tab/>
      </w:r>
      <w:r>
        <w:fldChar w:fldCharType="begin"/>
      </w:r>
      <w:r>
        <w:instrText xml:space="preserve"> PAGEREF _Toc426982549 \h </w:instrText>
      </w:r>
      <w:r>
        <w:fldChar w:fldCharType="separate"/>
      </w:r>
      <w:r>
        <w:t>155</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Proceedings generally</w:t>
      </w:r>
      <w:r>
        <w:tab/>
      </w:r>
      <w:r>
        <w:fldChar w:fldCharType="begin"/>
      </w:r>
      <w:r>
        <w:instrText xml:space="preserve"> PAGEREF _Toc426982550 \h </w:instrText>
      </w:r>
      <w:r>
        <w:fldChar w:fldCharType="separate"/>
      </w:r>
      <w:r>
        <w:t>155</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Claimant to lodge particulars and grounds of claim</w:t>
      </w:r>
      <w:r>
        <w:tab/>
      </w:r>
      <w:r>
        <w:fldChar w:fldCharType="begin"/>
      </w:r>
      <w:r>
        <w:instrText xml:space="preserve"> PAGEREF _Toc426982551 \h </w:instrText>
      </w:r>
      <w:r>
        <w:fldChar w:fldCharType="separate"/>
      </w:r>
      <w:r>
        <w:t>155</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Bailiff’s fees</w:t>
      </w:r>
      <w:r>
        <w:tab/>
      </w:r>
      <w:r>
        <w:fldChar w:fldCharType="begin"/>
      </w:r>
      <w:r>
        <w:instrText xml:space="preserve"> PAGEREF _Toc426982552 \h </w:instrText>
      </w:r>
      <w:r>
        <w:fldChar w:fldCharType="separate"/>
      </w:r>
      <w:r>
        <w:t>156</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Power to delay sale</w:t>
      </w:r>
      <w:r>
        <w:tab/>
      </w:r>
      <w:r>
        <w:fldChar w:fldCharType="begin"/>
      </w:r>
      <w:r>
        <w:instrText xml:space="preserve"> PAGEREF _Toc426982553 \h </w:instrText>
      </w:r>
      <w:r>
        <w:fldChar w:fldCharType="separate"/>
      </w:r>
      <w:r>
        <w:t>156</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Interpleader summons</w:t>
      </w:r>
      <w:r>
        <w:tab/>
      </w:r>
      <w:r>
        <w:fldChar w:fldCharType="begin"/>
      </w:r>
      <w:r>
        <w:instrText xml:space="preserve"> PAGEREF _Toc426982554 \h </w:instrText>
      </w:r>
      <w:r>
        <w:fldChar w:fldCharType="separate"/>
      </w:r>
      <w:r>
        <w:t>156</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From what court issued</w:t>
      </w:r>
      <w:r>
        <w:tab/>
      </w:r>
      <w:r>
        <w:fldChar w:fldCharType="begin"/>
      </w:r>
      <w:r>
        <w:instrText xml:space="preserve"> PAGEREF _Toc426982555 \h </w:instrText>
      </w:r>
      <w:r>
        <w:fldChar w:fldCharType="separate"/>
      </w:r>
      <w:r>
        <w:t>156</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Magistrate may direct sale of goods claimed under bill of sale etc.</w:t>
      </w:r>
      <w:r>
        <w:tab/>
      </w:r>
      <w:r>
        <w:fldChar w:fldCharType="begin"/>
      </w:r>
      <w:r>
        <w:instrText xml:space="preserve"> PAGEREF _Toc426982556 \h </w:instrText>
      </w:r>
      <w:r>
        <w:fldChar w:fldCharType="separate"/>
      </w:r>
      <w:r>
        <w:t>157</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Order on interpleader</w:t>
      </w:r>
      <w:r>
        <w:tab/>
      </w:r>
      <w:r>
        <w:fldChar w:fldCharType="begin"/>
      </w:r>
      <w:r>
        <w:instrText xml:space="preserve"> PAGEREF _Toc426982557 \h </w:instrText>
      </w:r>
      <w:r>
        <w:fldChar w:fldCharType="separate"/>
      </w:r>
      <w:r>
        <w:t>157</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Interpleader in action by assignee, where assignor disputes assignment, or in action for debt, chose in action, or chattel, where defendant has notice of conflicting claims</w:t>
      </w:r>
      <w:r>
        <w:tab/>
      </w:r>
      <w:r>
        <w:fldChar w:fldCharType="begin"/>
      </w:r>
      <w:r>
        <w:instrText xml:space="preserve"> PAGEREF _Toc426982558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Order 31 — Proceedings by and against executors and administrators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Costs where plaintiff fails</w:t>
      </w:r>
      <w:r>
        <w:tab/>
      </w:r>
      <w:r>
        <w:fldChar w:fldCharType="begin"/>
      </w:r>
      <w:r>
        <w:instrText xml:space="preserve"> PAGEREF _Toc426982560 \h </w:instrText>
      </w:r>
      <w:r>
        <w:fldChar w:fldCharType="separate"/>
      </w:r>
      <w:r>
        <w:t>161</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Costs on non</w:t>
      </w:r>
      <w:r>
        <w:rPr>
          <w:snapToGrid w:val="0"/>
        </w:rPr>
        <w:noBreakHyphen/>
        <w:t>appearance</w:t>
      </w:r>
      <w:r>
        <w:tab/>
      </w:r>
      <w:r>
        <w:fldChar w:fldCharType="begin"/>
      </w:r>
      <w:r>
        <w:instrText xml:space="preserve"> PAGEREF _Toc426982561 \h </w:instrText>
      </w:r>
      <w:r>
        <w:fldChar w:fldCharType="separate"/>
      </w:r>
      <w:r>
        <w:t>161</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Waste of assets</w:t>
      </w:r>
      <w:r>
        <w:tab/>
      </w:r>
      <w:r>
        <w:fldChar w:fldCharType="begin"/>
      </w:r>
      <w:r>
        <w:instrText xml:space="preserve"> PAGEREF _Toc426982562 \h </w:instrText>
      </w:r>
      <w:r>
        <w:fldChar w:fldCharType="separate"/>
      </w:r>
      <w:r>
        <w:t>161</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Judgment where waste charged</w:t>
      </w:r>
      <w:r>
        <w:tab/>
      </w:r>
      <w:r>
        <w:fldChar w:fldCharType="begin"/>
      </w:r>
      <w:r>
        <w:instrText xml:space="preserve"> PAGEREF _Toc426982563 \h </w:instrText>
      </w:r>
      <w:r>
        <w:fldChar w:fldCharType="separate"/>
      </w:r>
      <w:r>
        <w:t>161</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Judgment where representation admitted, but demand denied</w:t>
      </w:r>
      <w:r>
        <w:tab/>
      </w:r>
      <w:r>
        <w:fldChar w:fldCharType="begin"/>
      </w:r>
      <w:r>
        <w:instrText xml:space="preserve"> PAGEREF _Toc426982564 \h </w:instrText>
      </w:r>
      <w:r>
        <w:fldChar w:fldCharType="separate"/>
      </w:r>
      <w:r>
        <w:t>162</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Judgment where representation admitted, and demand denied but proved, and administration alleged and proved</w:t>
      </w:r>
      <w:r>
        <w:tab/>
      </w:r>
      <w:r>
        <w:fldChar w:fldCharType="begin"/>
      </w:r>
      <w:r>
        <w:instrText xml:space="preserve"> PAGEREF _Toc426982565 \h </w:instrText>
      </w:r>
      <w:r>
        <w:fldChar w:fldCharType="separate"/>
      </w:r>
      <w:r>
        <w:t>162</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Judgment in like case where administration not proved</w:t>
      </w:r>
      <w:r>
        <w:tab/>
      </w:r>
      <w:r>
        <w:fldChar w:fldCharType="begin"/>
      </w:r>
      <w:r>
        <w:instrText xml:space="preserve"> PAGEREF _Toc426982566 \h </w:instrText>
      </w:r>
      <w:r>
        <w:fldChar w:fldCharType="separate"/>
      </w:r>
      <w:r>
        <w:t>162</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Judgment where representation and demand admitted, and administration alleged and proved</w:t>
      </w:r>
      <w:r>
        <w:tab/>
      </w:r>
      <w:r>
        <w:fldChar w:fldCharType="begin"/>
      </w:r>
      <w:r>
        <w:instrText xml:space="preserve"> PAGEREF _Toc426982567 \h </w:instrText>
      </w:r>
      <w:r>
        <w:fldChar w:fldCharType="separate"/>
      </w:r>
      <w:r>
        <w:t>162</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r>
      <w:r>
        <w:t>Judgment in like case where administration not proved, and no other defence established</w:t>
      </w:r>
      <w:r>
        <w:tab/>
      </w:r>
      <w:r>
        <w:fldChar w:fldCharType="begin"/>
      </w:r>
      <w:r>
        <w:instrText xml:space="preserve"> PAGEREF _Toc426982568 \h </w:instrText>
      </w:r>
      <w:r>
        <w:fldChar w:fldCharType="separate"/>
      </w:r>
      <w:r>
        <w:t>163</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 xml:space="preserve">Proceedings after judgment on assets, </w:t>
      </w:r>
      <w:r>
        <w:rPr>
          <w:i/>
          <w:snapToGrid w:val="0"/>
        </w:rPr>
        <w:t>quando acciderint</w:t>
      </w:r>
      <w:r>
        <w:tab/>
      </w:r>
      <w:r>
        <w:fldChar w:fldCharType="begin"/>
      </w:r>
      <w:r>
        <w:instrText xml:space="preserve"> PAGEREF _Toc426982569 \h </w:instrText>
      </w:r>
      <w:r>
        <w:fldChar w:fldCharType="separate"/>
      </w:r>
      <w:r>
        <w:t>163</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Payment into court on defendant’s admission of demand and of assets</w:t>
      </w:r>
      <w:r>
        <w:tab/>
      </w:r>
      <w:r>
        <w:fldChar w:fldCharType="begin"/>
      </w:r>
      <w:r>
        <w:instrText xml:space="preserve"> PAGEREF _Toc426982570 \h </w:instrText>
      </w:r>
      <w:r>
        <w:fldChar w:fldCharType="separate"/>
      </w:r>
      <w:r>
        <w:t>164</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Judgment in other cases</w:t>
      </w:r>
      <w:r>
        <w:tab/>
      </w:r>
      <w:r>
        <w:fldChar w:fldCharType="begin"/>
      </w:r>
      <w:r>
        <w:instrText xml:space="preserve"> PAGEREF _Toc426982571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32 — New trial</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Application for new trial</w:t>
      </w:r>
      <w:r>
        <w:tab/>
      </w:r>
      <w:r>
        <w:fldChar w:fldCharType="begin"/>
      </w:r>
      <w:r>
        <w:instrText xml:space="preserve"> PAGEREF _Toc426982573 \h </w:instrText>
      </w:r>
      <w:r>
        <w:fldChar w:fldCharType="separate"/>
      </w:r>
      <w:r>
        <w:t>165</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Affidavit in support</w:t>
      </w:r>
      <w:r>
        <w:tab/>
      </w:r>
      <w:r>
        <w:fldChar w:fldCharType="begin"/>
      </w:r>
      <w:r>
        <w:instrText xml:space="preserve"> PAGEREF _Toc426982574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When new trial not granted</w:t>
      </w:r>
      <w:r>
        <w:tab/>
      </w:r>
      <w:r>
        <w:fldChar w:fldCharType="begin"/>
      </w:r>
      <w:r>
        <w:instrText xml:space="preserve"> PAGEREF _Toc426982575 \h </w:instrText>
      </w:r>
      <w:r>
        <w:fldChar w:fldCharType="separate"/>
      </w:r>
      <w:r>
        <w:t>166</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When new trial may be granted</w:t>
      </w:r>
      <w:r>
        <w:tab/>
      </w:r>
      <w:r>
        <w:fldChar w:fldCharType="begin"/>
      </w:r>
      <w:r>
        <w:instrText xml:space="preserve"> PAGEREF _Toc426982576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32A — Practice and procedure relating to warrants under the </w:t>
      </w:r>
      <w:r>
        <w:rPr>
          <w:i/>
        </w:rPr>
        <w:t>Fines, Penalties and Infringement Notices Enforcement Act 1994</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_Toc426982578 \h </w:instrText>
      </w:r>
      <w:r>
        <w:fldChar w:fldCharType="separate"/>
      </w:r>
      <w:r>
        <w:t>167</w:t>
      </w:r>
      <w:r>
        <w:fldChar w:fldCharType="end"/>
      </w:r>
    </w:p>
    <w:p>
      <w:pPr>
        <w:pStyle w:val="TOC8"/>
        <w:rPr>
          <w:rFonts w:asciiTheme="minorHAnsi" w:eastAsiaTheme="minorEastAsia" w:hAnsiTheme="minorHAnsi" w:cstheme="minorBidi"/>
          <w:szCs w:val="22"/>
        </w:rPr>
      </w:pPr>
      <w:r>
        <w:t>2.</w:t>
      </w:r>
      <w:r>
        <w:tab/>
        <w:t>Examination in aid of seizure</w:t>
      </w:r>
      <w:r>
        <w:tab/>
      </w:r>
      <w:r>
        <w:fldChar w:fldCharType="begin"/>
      </w:r>
      <w:r>
        <w:instrText xml:space="preserve"> PAGEREF _Toc426982579 \h </w:instrText>
      </w:r>
      <w:r>
        <w:fldChar w:fldCharType="separate"/>
      </w:r>
      <w:r>
        <w:t>167</w:t>
      </w:r>
      <w:r>
        <w:fldChar w:fldCharType="end"/>
      </w:r>
    </w:p>
    <w:p>
      <w:pPr>
        <w:pStyle w:val="TOC8"/>
        <w:rPr>
          <w:rFonts w:asciiTheme="minorHAnsi" w:eastAsiaTheme="minorEastAsia" w:hAnsiTheme="minorHAnsi" w:cstheme="minorBidi"/>
          <w:szCs w:val="22"/>
        </w:rPr>
      </w:pPr>
      <w:r>
        <w:t>3.</w:t>
      </w:r>
      <w:r>
        <w:tab/>
        <w:t>Claims to property seized</w:t>
      </w:r>
      <w:r>
        <w:tab/>
      </w:r>
      <w:r>
        <w:fldChar w:fldCharType="begin"/>
      </w:r>
      <w:r>
        <w:instrText xml:space="preserve"> PAGEREF _Toc426982580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33 — Appeals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Order of Supreme Court to be filed</w:t>
      </w:r>
      <w:r>
        <w:tab/>
      </w:r>
      <w:r>
        <w:fldChar w:fldCharType="begin"/>
      </w:r>
      <w:r>
        <w:instrText xml:space="preserve"> PAGEREF _Toc426982582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New trial</w:t>
      </w:r>
      <w:r>
        <w:tab/>
      </w:r>
      <w:r>
        <w:fldChar w:fldCharType="begin"/>
      </w:r>
      <w:r>
        <w:instrText xml:space="preserve"> PAGEREF _Toc426982583 \h </w:instrText>
      </w:r>
      <w:r>
        <w:fldChar w:fldCharType="separate"/>
      </w:r>
      <w:r>
        <w:t>169</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Proceedings on judgment of Supreme Court</w:t>
      </w:r>
      <w:r>
        <w:tab/>
      </w:r>
      <w:r>
        <w:fldChar w:fldCharType="begin"/>
      </w:r>
      <w:r>
        <w:instrText xml:space="preserve"> PAGEREF _Toc426982584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Order 34 — Actions or matters remitted from or transferred to the Supreme Court</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Where action or matter remitted from Supreme Court</w:t>
      </w:r>
      <w:r>
        <w:tab/>
      </w:r>
      <w:r>
        <w:fldChar w:fldCharType="begin"/>
      </w:r>
      <w:r>
        <w:instrText xml:space="preserve"> PAGEREF _Toc426982586 \h </w:instrText>
      </w:r>
      <w:r>
        <w:fldChar w:fldCharType="separate"/>
      </w:r>
      <w:r>
        <w:t>170</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Order to be filed — proceedings in local court</w:t>
      </w:r>
      <w:r>
        <w:tab/>
      </w:r>
      <w:r>
        <w:fldChar w:fldCharType="begin"/>
      </w:r>
      <w:r>
        <w:instrText xml:space="preserve"> PAGEREF _Toc426982587 \h </w:instrText>
      </w:r>
      <w:r>
        <w:fldChar w:fldCharType="separate"/>
      </w:r>
      <w:r>
        <w:t>170</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Defendant to proceed as if action originally brought in local court</w:t>
      </w:r>
      <w:r>
        <w:tab/>
      </w:r>
      <w:r>
        <w:fldChar w:fldCharType="begin"/>
      </w:r>
      <w:r>
        <w:instrText xml:space="preserve"> PAGEREF _Toc426982588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Special notice in action for libel or slander</w:t>
      </w:r>
      <w:r>
        <w:tab/>
      </w:r>
      <w:r>
        <w:fldChar w:fldCharType="begin"/>
      </w:r>
      <w:r>
        <w:instrText xml:space="preserve"> PAGEREF _Toc426982589 \h </w:instrText>
      </w:r>
      <w:r>
        <w:fldChar w:fldCharType="separate"/>
      </w:r>
      <w:r>
        <w:t>171</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Transmission of documents etc. to Supreme Court by clerk after order of transfer</w:t>
      </w:r>
      <w:r>
        <w:tab/>
      </w:r>
      <w:r>
        <w:fldChar w:fldCharType="begin"/>
      </w:r>
      <w:r>
        <w:instrText xml:space="preserve"> PAGEREF _Toc426982590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Order 35 — Replevin</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No other cause of action to be joined</w:t>
      </w:r>
      <w:r>
        <w:tab/>
      </w:r>
      <w:r>
        <w:fldChar w:fldCharType="begin"/>
      </w:r>
      <w:r>
        <w:instrText xml:space="preserve"> PAGEREF _Toc426982592 \h </w:instrText>
      </w:r>
      <w:r>
        <w:fldChar w:fldCharType="separate"/>
      </w:r>
      <w:r>
        <w:t>172</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Particulars</w:t>
      </w:r>
      <w:r>
        <w:tab/>
      </w:r>
      <w:r>
        <w:fldChar w:fldCharType="begin"/>
      </w:r>
      <w:r>
        <w:instrText xml:space="preserve"> PAGEREF _Toc426982593 \h </w:instrText>
      </w:r>
      <w:r>
        <w:fldChar w:fldCharType="separate"/>
      </w:r>
      <w:r>
        <w:t>172</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Mode of trial</w:t>
      </w:r>
      <w:r>
        <w:tab/>
      </w:r>
      <w:r>
        <w:fldChar w:fldCharType="begin"/>
      </w:r>
      <w:r>
        <w:instrText xml:space="preserve"> PAGEREF _Toc426982594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Where defendant succeeds in action where distress is for a sum of money</w:t>
      </w:r>
      <w:r>
        <w:tab/>
      </w:r>
      <w:r>
        <w:fldChar w:fldCharType="begin"/>
      </w:r>
      <w:r>
        <w:instrText xml:space="preserve"> PAGEREF _Toc426982595 \h </w:instrText>
      </w:r>
      <w:r>
        <w:fldChar w:fldCharType="separate"/>
      </w:r>
      <w:r>
        <w:t>172</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Where defendant entitled to a return in damage feasant</w:t>
      </w:r>
      <w:r>
        <w:tab/>
      </w:r>
      <w:r>
        <w:fldChar w:fldCharType="begin"/>
      </w:r>
      <w:r>
        <w:instrText xml:space="preserve"> PAGEREF _Toc426982596 \h </w:instrText>
      </w:r>
      <w:r>
        <w:fldChar w:fldCharType="separate"/>
      </w:r>
      <w:r>
        <w:t>172</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Where defendant succeeds in other cases</w:t>
      </w:r>
      <w:r>
        <w:tab/>
      </w:r>
      <w:r>
        <w:fldChar w:fldCharType="begin"/>
      </w:r>
      <w:r>
        <w:instrText xml:space="preserve"> PAGEREF _Toc426982597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36 — Fines. Neglect or misconduct of officers. Committal for contempt. Enforcement of fines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Summons for neglect</w:t>
      </w:r>
      <w:r>
        <w:tab/>
      </w:r>
      <w:r>
        <w:fldChar w:fldCharType="begin"/>
      </w:r>
      <w:r>
        <w:instrText xml:space="preserve"> PAGEREF _Toc426982599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Order</w:t>
      </w:r>
      <w:r>
        <w:tab/>
      </w:r>
      <w:r>
        <w:fldChar w:fldCharType="begin"/>
      </w:r>
      <w:r>
        <w:instrText xml:space="preserve"> PAGEREF _Toc426982600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Order imposing fine on witness</w:t>
      </w:r>
      <w:r>
        <w:tab/>
      </w:r>
      <w:r>
        <w:fldChar w:fldCharType="begin"/>
      </w:r>
      <w:r>
        <w:instrText xml:space="preserve"> PAGEREF _Toc426982601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Committal or fine for contempt of court</w:t>
      </w:r>
      <w:r>
        <w:tab/>
      </w:r>
      <w:r>
        <w:fldChar w:fldCharType="begin"/>
      </w:r>
      <w:r>
        <w:instrText xml:space="preserve"> PAGEREF _Toc426982602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Report by clerk to magistrate if fine not paid</w:t>
      </w:r>
      <w:r>
        <w:tab/>
      </w:r>
      <w:r>
        <w:fldChar w:fldCharType="begin"/>
      </w:r>
      <w:r>
        <w:instrText xml:space="preserve"> PAGEREF _Toc426982603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Order 37 — Fees, costs, and allowance to witnesses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Generally costs to be awarded to successful party</w:t>
      </w:r>
      <w:r>
        <w:tab/>
      </w:r>
      <w:r>
        <w:fldChar w:fldCharType="begin"/>
      </w:r>
      <w:r>
        <w:instrText xml:space="preserve"> PAGEREF _Toc426982605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Conduct disentitling successful party to costs</w:t>
      </w:r>
      <w:r>
        <w:tab/>
      </w:r>
      <w:r>
        <w:fldChar w:fldCharType="begin"/>
      </w:r>
      <w:r>
        <w:instrText xml:space="preserve"> PAGEREF _Toc426982606 \h </w:instrText>
      </w:r>
      <w:r>
        <w:fldChar w:fldCharType="separate"/>
      </w:r>
      <w:r>
        <w:t>176</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Unnecessary costs</w:t>
      </w:r>
      <w:r>
        <w:tab/>
      </w:r>
      <w:r>
        <w:fldChar w:fldCharType="begin"/>
      </w:r>
      <w:r>
        <w:instrText xml:space="preserve"> PAGEREF _Toc426982607 \h </w:instrText>
      </w:r>
      <w:r>
        <w:fldChar w:fldCharType="separate"/>
      </w:r>
      <w:r>
        <w:t>176</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Cost where counterclaim raised and tried</w:t>
      </w:r>
      <w:r>
        <w:tab/>
      </w:r>
      <w:r>
        <w:fldChar w:fldCharType="begin"/>
      </w:r>
      <w:r>
        <w:instrText xml:space="preserve"> PAGEREF _Toc426982608 \h </w:instrText>
      </w:r>
      <w:r>
        <w:fldChar w:fldCharType="separate"/>
      </w:r>
      <w:r>
        <w:t>176</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Where plaintiff recovers less than claim</w:t>
      </w:r>
      <w:r>
        <w:tab/>
      </w:r>
      <w:r>
        <w:fldChar w:fldCharType="begin"/>
      </w:r>
      <w:r>
        <w:instrText xml:space="preserve"> PAGEREF _Toc426982609 \h </w:instrText>
      </w:r>
      <w:r>
        <w:fldChar w:fldCharType="separate"/>
      </w:r>
      <w:r>
        <w:t>177</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Scales on which costs are to be taxed</w:t>
      </w:r>
      <w:r>
        <w:tab/>
      </w:r>
      <w:r>
        <w:fldChar w:fldCharType="begin"/>
      </w:r>
      <w:r>
        <w:instrText xml:space="preserve"> PAGEREF _Toc426982610 \h </w:instrText>
      </w:r>
      <w:r>
        <w:fldChar w:fldCharType="separate"/>
      </w:r>
      <w:r>
        <w:t>177</w:t>
      </w:r>
      <w:r>
        <w:fldChar w:fldCharType="end"/>
      </w:r>
    </w:p>
    <w:p>
      <w:pPr>
        <w:pStyle w:val="TOC8"/>
        <w:rPr>
          <w:rFonts w:asciiTheme="minorHAnsi" w:eastAsiaTheme="minorEastAsia" w:hAnsiTheme="minorHAnsi" w:cstheme="minorBidi"/>
          <w:szCs w:val="22"/>
        </w:rPr>
      </w:pPr>
      <w:r>
        <w:t>6A</w:t>
      </w:r>
      <w:r>
        <w:rPr>
          <w:snapToGrid w:val="0"/>
        </w:rPr>
        <w:t>.</w:t>
      </w:r>
      <w:r>
        <w:rPr>
          <w:snapToGrid w:val="0"/>
          <w:vertAlign w:val="superscript"/>
        </w:rPr>
        <w:t xml:space="preserve"> </w:t>
      </w:r>
      <w:r>
        <w:rPr>
          <w:snapToGrid w:val="0"/>
        </w:rPr>
        <w:tab/>
        <w:t>Court may order increased costs</w:t>
      </w:r>
      <w:r>
        <w:tab/>
      </w:r>
      <w:r>
        <w:fldChar w:fldCharType="begin"/>
      </w:r>
      <w:r>
        <w:instrText xml:space="preserve"> PAGEREF _Toc426982611 \h </w:instrText>
      </w:r>
      <w:r>
        <w:fldChar w:fldCharType="separate"/>
      </w:r>
      <w:r>
        <w:t>178</w:t>
      </w:r>
      <w:r>
        <w:fldChar w:fldCharType="end"/>
      </w:r>
    </w:p>
    <w:p>
      <w:pPr>
        <w:pStyle w:val="TOC8"/>
        <w:rPr>
          <w:rFonts w:asciiTheme="minorHAnsi" w:eastAsiaTheme="minorEastAsia" w:hAnsiTheme="minorHAnsi" w:cstheme="minorBidi"/>
          <w:szCs w:val="22"/>
        </w:rPr>
      </w:pPr>
      <w:r>
        <w:t>6B</w:t>
      </w:r>
      <w:r>
        <w:rPr>
          <w:snapToGrid w:val="0"/>
        </w:rPr>
        <w:t>.</w:t>
      </w:r>
      <w:r>
        <w:rPr>
          <w:snapToGrid w:val="0"/>
          <w:vertAlign w:val="superscript"/>
        </w:rPr>
        <w:t xml:space="preserve"> </w:t>
      </w:r>
      <w:r>
        <w:rPr>
          <w:snapToGrid w:val="0"/>
        </w:rPr>
        <w:tab/>
        <w:t>Exceptional award of costs in the Small Disputes Division</w:t>
      </w:r>
      <w:r>
        <w:tab/>
      </w:r>
      <w:r>
        <w:fldChar w:fldCharType="begin"/>
      </w:r>
      <w:r>
        <w:instrText xml:space="preserve"> PAGEREF _Toc426982612 \h </w:instrText>
      </w:r>
      <w:r>
        <w:fldChar w:fldCharType="separate"/>
      </w:r>
      <w:r>
        <w:t>178</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Costs may be fixed at trial</w:t>
      </w:r>
      <w:r>
        <w:tab/>
      </w:r>
      <w:r>
        <w:fldChar w:fldCharType="begin"/>
      </w:r>
      <w:r>
        <w:instrText xml:space="preserve"> PAGEREF _Toc426982613 \h </w:instrText>
      </w:r>
      <w:r>
        <w:fldChar w:fldCharType="separate"/>
      </w:r>
      <w:r>
        <w:t>179</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Entry of costs on summons</w:t>
      </w:r>
      <w:r>
        <w:tab/>
      </w:r>
      <w:r>
        <w:fldChar w:fldCharType="begin"/>
      </w:r>
      <w:r>
        <w:instrText xml:space="preserve"> PAGEREF _Toc426982614 \h </w:instrText>
      </w:r>
      <w:r>
        <w:fldChar w:fldCharType="separate"/>
      </w:r>
      <w:r>
        <w:t>179</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Allowance of costs without taxation</w:t>
      </w:r>
      <w:r>
        <w:tab/>
      </w:r>
      <w:r>
        <w:fldChar w:fldCharType="begin"/>
      </w:r>
      <w:r>
        <w:instrText xml:space="preserve"> PAGEREF _Toc426982615 \h </w:instrText>
      </w:r>
      <w:r>
        <w:fldChar w:fldCharType="separate"/>
      </w:r>
      <w:r>
        <w:t>179</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When costs to be taxed — delivery of bill</w:t>
      </w:r>
      <w:r>
        <w:tab/>
      </w:r>
      <w:r>
        <w:fldChar w:fldCharType="begin"/>
      </w:r>
      <w:r>
        <w:instrText xml:space="preserve"> PAGEREF _Toc426982616 \h </w:instrText>
      </w:r>
      <w:r>
        <w:fldChar w:fldCharType="separate"/>
      </w:r>
      <w:r>
        <w:t>179</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Notice of taxation</w:t>
      </w:r>
      <w:r>
        <w:tab/>
      </w:r>
      <w:r>
        <w:fldChar w:fldCharType="begin"/>
      </w:r>
      <w:r>
        <w:instrText xml:space="preserve"> PAGEREF _Toc426982617 \h </w:instrText>
      </w:r>
      <w:r>
        <w:fldChar w:fldCharType="separate"/>
      </w:r>
      <w:r>
        <w:t>180</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Forms of bills of costs</w:t>
      </w:r>
      <w:r>
        <w:tab/>
      </w:r>
      <w:r>
        <w:fldChar w:fldCharType="begin"/>
      </w:r>
      <w:r>
        <w:instrText xml:space="preserve"> PAGEREF _Toc426982618 \h </w:instrText>
      </w:r>
      <w:r>
        <w:fldChar w:fldCharType="separate"/>
      </w:r>
      <w:r>
        <w:t>180</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Taxing costs on bill as taxed</w:t>
      </w:r>
      <w:r>
        <w:tab/>
      </w:r>
      <w:r>
        <w:fldChar w:fldCharType="begin"/>
      </w:r>
      <w:r>
        <w:instrText xml:space="preserve"> PAGEREF _Toc426982619 \h </w:instrText>
      </w:r>
      <w:r>
        <w:fldChar w:fldCharType="separate"/>
      </w:r>
      <w:r>
        <w:t>180</w:t>
      </w:r>
      <w:r>
        <w:fldChar w:fldCharType="end"/>
      </w:r>
    </w:p>
    <w:p>
      <w:pPr>
        <w:pStyle w:val="TOC8"/>
        <w:rPr>
          <w:rFonts w:asciiTheme="minorHAnsi" w:eastAsiaTheme="minorEastAsia" w:hAnsiTheme="minorHAnsi" w:cstheme="minorBidi"/>
          <w:szCs w:val="22"/>
        </w:rPr>
      </w:pPr>
      <w:r>
        <w:t>14</w:t>
      </w:r>
      <w:r>
        <w:rPr>
          <w:snapToGrid w:val="0"/>
        </w:rPr>
        <w:t>.</w:t>
      </w:r>
      <w:r>
        <w:rPr>
          <w:snapToGrid w:val="0"/>
          <w:vertAlign w:val="superscript"/>
        </w:rPr>
        <w:t xml:space="preserve"> </w:t>
      </w:r>
      <w:r>
        <w:rPr>
          <w:snapToGrid w:val="0"/>
        </w:rPr>
        <w:tab/>
        <w:t>Party dissatisfied to make objections in writing — clerk may obtain directions</w:t>
      </w:r>
      <w:r>
        <w:tab/>
      </w:r>
      <w:r>
        <w:fldChar w:fldCharType="begin"/>
      </w:r>
      <w:r>
        <w:instrText xml:space="preserve"> PAGEREF _Toc426982620 \h </w:instrText>
      </w:r>
      <w:r>
        <w:fldChar w:fldCharType="separate"/>
      </w:r>
      <w:r>
        <w:t>180</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Review of taxation upon objections</w:t>
      </w:r>
      <w:r>
        <w:tab/>
      </w:r>
      <w:r>
        <w:fldChar w:fldCharType="begin"/>
      </w:r>
      <w:r>
        <w:instrText xml:space="preserve"> PAGEREF _Toc426982621 \h </w:instrText>
      </w:r>
      <w:r>
        <w:fldChar w:fldCharType="separate"/>
      </w:r>
      <w:r>
        <w:t>181</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Costs of objection to jurisdiction</w:t>
      </w:r>
      <w:r>
        <w:tab/>
      </w:r>
      <w:r>
        <w:fldChar w:fldCharType="begin"/>
      </w:r>
      <w:r>
        <w:instrText xml:space="preserve"> PAGEREF _Toc426982622 \h </w:instrText>
      </w:r>
      <w:r>
        <w:fldChar w:fldCharType="separate"/>
      </w:r>
      <w:r>
        <w:t>181</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How order for particular costs to be made and obtained</w:t>
      </w:r>
      <w:r>
        <w:tab/>
      </w:r>
      <w:r>
        <w:fldChar w:fldCharType="begin"/>
      </w:r>
      <w:r>
        <w:instrText xml:space="preserve"> PAGEREF _Toc426982623 \h </w:instrText>
      </w:r>
      <w:r>
        <w:fldChar w:fldCharType="separate"/>
      </w:r>
      <w:r>
        <w:t>181</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Actions for recovery of possession</w:t>
      </w:r>
      <w:r>
        <w:tab/>
      </w:r>
      <w:r>
        <w:fldChar w:fldCharType="begin"/>
      </w:r>
      <w:r>
        <w:instrText xml:space="preserve"> PAGEREF _Toc426982624 \h </w:instrText>
      </w:r>
      <w:r>
        <w:fldChar w:fldCharType="separate"/>
      </w:r>
      <w:r>
        <w:t>181</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Costs on judgment for delivery of goods</w:t>
      </w:r>
      <w:r>
        <w:tab/>
      </w:r>
      <w:r>
        <w:fldChar w:fldCharType="begin"/>
      </w:r>
      <w:r>
        <w:instrText xml:space="preserve"> PAGEREF _Toc426982625 \h </w:instrText>
      </w:r>
      <w:r>
        <w:fldChar w:fldCharType="separate"/>
      </w:r>
      <w:r>
        <w:t>182</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Jurisdiction by consent</w:t>
      </w:r>
      <w:r>
        <w:tab/>
      </w:r>
      <w:r>
        <w:fldChar w:fldCharType="begin"/>
      </w:r>
      <w:r>
        <w:instrText xml:space="preserve"> PAGEREF _Toc426982626 \h </w:instrText>
      </w:r>
      <w:r>
        <w:fldChar w:fldCharType="separate"/>
      </w:r>
      <w:r>
        <w:t>182</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Interpleader proceedings</w:t>
      </w:r>
      <w:r>
        <w:tab/>
      </w:r>
      <w:r>
        <w:fldChar w:fldCharType="begin"/>
      </w:r>
      <w:r>
        <w:instrText xml:space="preserve"> PAGEREF _Toc426982627 \h </w:instrText>
      </w:r>
      <w:r>
        <w:fldChar w:fldCharType="separate"/>
      </w:r>
      <w:r>
        <w:t>182</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Taxation of costs ordered to be paid by or to third party</w:t>
      </w:r>
      <w:r>
        <w:tab/>
      </w:r>
      <w:r>
        <w:fldChar w:fldCharType="begin"/>
      </w:r>
      <w:r>
        <w:instrText xml:space="preserve"> PAGEREF _Toc426982628 \h </w:instrText>
      </w:r>
      <w:r>
        <w:fldChar w:fldCharType="separate"/>
      </w:r>
      <w:r>
        <w:t>183</w:t>
      </w:r>
      <w:r>
        <w:fldChar w:fldCharType="end"/>
      </w:r>
    </w:p>
    <w:p>
      <w:pPr>
        <w:pStyle w:val="TOC8"/>
        <w:rPr>
          <w:rFonts w:asciiTheme="minorHAnsi" w:eastAsiaTheme="minorEastAsia" w:hAnsiTheme="minorHAnsi" w:cstheme="minorBidi"/>
          <w:szCs w:val="22"/>
        </w:rPr>
      </w:pPr>
      <w:r>
        <w:t>23</w:t>
      </w:r>
      <w:r>
        <w:rPr>
          <w:snapToGrid w:val="0"/>
        </w:rPr>
        <w:t>.</w:t>
      </w:r>
      <w:r>
        <w:rPr>
          <w:snapToGrid w:val="0"/>
          <w:vertAlign w:val="superscript"/>
        </w:rPr>
        <w:t xml:space="preserve"> </w:t>
      </w:r>
      <w:r>
        <w:rPr>
          <w:snapToGrid w:val="0"/>
        </w:rPr>
        <w:tab/>
        <w:t>Fees where party recovers less than he claims</w:t>
      </w:r>
      <w:r>
        <w:tab/>
      </w:r>
      <w:r>
        <w:fldChar w:fldCharType="begin"/>
      </w:r>
      <w:r>
        <w:instrText xml:space="preserve"> PAGEREF _Toc426982629 \h </w:instrText>
      </w:r>
      <w:r>
        <w:fldChar w:fldCharType="separate"/>
      </w:r>
      <w:r>
        <w:t>183</w:t>
      </w:r>
      <w:r>
        <w:fldChar w:fldCharType="end"/>
      </w:r>
    </w:p>
    <w:p>
      <w:pPr>
        <w:pStyle w:val="TOC8"/>
        <w:rPr>
          <w:rFonts w:asciiTheme="minorHAnsi" w:eastAsiaTheme="minorEastAsia" w:hAnsiTheme="minorHAnsi" w:cstheme="minorBidi"/>
          <w:szCs w:val="22"/>
        </w:rPr>
      </w:pPr>
      <w:r>
        <w:t>24</w:t>
      </w:r>
      <w:r>
        <w:rPr>
          <w:snapToGrid w:val="0"/>
        </w:rPr>
        <w:t>.</w:t>
      </w:r>
      <w:r>
        <w:rPr>
          <w:snapToGrid w:val="0"/>
          <w:vertAlign w:val="superscript"/>
        </w:rPr>
        <w:t xml:space="preserve"> </w:t>
      </w:r>
      <w:r>
        <w:rPr>
          <w:snapToGrid w:val="0"/>
        </w:rPr>
        <w:tab/>
        <w:t>No costs allowed if not sanctioned by scales</w:t>
      </w:r>
      <w:r>
        <w:tab/>
      </w:r>
      <w:r>
        <w:fldChar w:fldCharType="begin"/>
      </w:r>
      <w:r>
        <w:instrText xml:space="preserve"> PAGEREF _Toc426982630 \h </w:instrText>
      </w:r>
      <w:r>
        <w:fldChar w:fldCharType="separate"/>
      </w:r>
      <w:r>
        <w:t>183</w:t>
      </w:r>
      <w:r>
        <w:fldChar w:fldCharType="end"/>
      </w:r>
    </w:p>
    <w:p>
      <w:pPr>
        <w:pStyle w:val="TOC8"/>
        <w:rPr>
          <w:rFonts w:asciiTheme="minorHAnsi" w:eastAsiaTheme="minorEastAsia" w:hAnsiTheme="minorHAnsi" w:cstheme="minorBidi"/>
          <w:szCs w:val="22"/>
        </w:rPr>
      </w:pPr>
      <w:r>
        <w:t>26</w:t>
      </w:r>
      <w:r>
        <w:rPr>
          <w:snapToGrid w:val="0"/>
        </w:rPr>
        <w:t>.</w:t>
      </w:r>
      <w:r>
        <w:rPr>
          <w:snapToGrid w:val="0"/>
          <w:vertAlign w:val="superscript"/>
        </w:rPr>
        <w:t xml:space="preserve"> </w:t>
      </w:r>
      <w:r>
        <w:rPr>
          <w:snapToGrid w:val="0"/>
        </w:rPr>
        <w:tab/>
        <w:t>Fee for service of summons</w:t>
      </w:r>
      <w:r>
        <w:tab/>
      </w:r>
      <w:r>
        <w:fldChar w:fldCharType="begin"/>
      </w:r>
      <w:r>
        <w:instrText xml:space="preserve"> PAGEREF _Toc426982631 \h </w:instrText>
      </w:r>
      <w:r>
        <w:fldChar w:fldCharType="separate"/>
      </w:r>
      <w:r>
        <w:t>183</w:t>
      </w:r>
      <w:r>
        <w:fldChar w:fldCharType="end"/>
      </w:r>
    </w:p>
    <w:p>
      <w:pPr>
        <w:pStyle w:val="TOC8"/>
        <w:rPr>
          <w:rFonts w:asciiTheme="minorHAnsi" w:eastAsiaTheme="minorEastAsia" w:hAnsiTheme="minorHAnsi" w:cstheme="minorBidi"/>
          <w:szCs w:val="22"/>
        </w:rPr>
      </w:pPr>
      <w:r>
        <w:t>27</w:t>
      </w:r>
      <w:r>
        <w:rPr>
          <w:snapToGrid w:val="0"/>
        </w:rPr>
        <w:t>.</w:t>
      </w:r>
      <w:r>
        <w:rPr>
          <w:snapToGrid w:val="0"/>
          <w:vertAlign w:val="superscript"/>
        </w:rPr>
        <w:t xml:space="preserve"> </w:t>
      </w:r>
      <w:r>
        <w:rPr>
          <w:snapToGrid w:val="0"/>
        </w:rPr>
        <w:tab/>
        <w:t>Discretion of clerk</w:t>
      </w:r>
      <w:r>
        <w:tab/>
      </w:r>
      <w:r>
        <w:fldChar w:fldCharType="begin"/>
      </w:r>
      <w:r>
        <w:instrText xml:space="preserve"> PAGEREF _Toc426982632 \h </w:instrText>
      </w:r>
      <w:r>
        <w:fldChar w:fldCharType="separate"/>
      </w:r>
      <w:r>
        <w:t>183</w:t>
      </w:r>
      <w:r>
        <w:fldChar w:fldCharType="end"/>
      </w:r>
    </w:p>
    <w:p>
      <w:pPr>
        <w:pStyle w:val="TOC8"/>
        <w:rPr>
          <w:rFonts w:asciiTheme="minorHAnsi" w:eastAsiaTheme="minorEastAsia" w:hAnsiTheme="minorHAnsi" w:cstheme="minorBidi"/>
          <w:szCs w:val="22"/>
        </w:rPr>
      </w:pPr>
      <w:r>
        <w:t>28</w:t>
      </w:r>
      <w:r>
        <w:rPr>
          <w:snapToGrid w:val="0"/>
        </w:rPr>
        <w:t>.</w:t>
      </w:r>
      <w:r>
        <w:rPr>
          <w:snapToGrid w:val="0"/>
          <w:vertAlign w:val="superscript"/>
        </w:rPr>
        <w:t xml:space="preserve"> </w:t>
      </w:r>
      <w:r>
        <w:rPr>
          <w:snapToGrid w:val="0"/>
        </w:rPr>
        <w:tab/>
        <w:t>When costs unnecessarily incurred</w:t>
      </w:r>
      <w:r>
        <w:tab/>
      </w:r>
      <w:r>
        <w:fldChar w:fldCharType="begin"/>
      </w:r>
      <w:r>
        <w:instrText xml:space="preserve"> PAGEREF _Toc426982633 \h </w:instrText>
      </w:r>
      <w:r>
        <w:fldChar w:fldCharType="separate"/>
      </w:r>
      <w:r>
        <w:t>184</w:t>
      </w:r>
      <w:r>
        <w:fldChar w:fldCharType="end"/>
      </w:r>
    </w:p>
    <w:p>
      <w:pPr>
        <w:pStyle w:val="TOC8"/>
        <w:rPr>
          <w:rFonts w:asciiTheme="minorHAnsi" w:eastAsiaTheme="minorEastAsia" w:hAnsiTheme="minorHAnsi" w:cstheme="minorBidi"/>
          <w:szCs w:val="22"/>
        </w:rPr>
      </w:pPr>
      <w:r>
        <w:t>29</w:t>
      </w:r>
      <w:r>
        <w:rPr>
          <w:snapToGrid w:val="0"/>
        </w:rPr>
        <w:t>.</w:t>
      </w:r>
      <w:r>
        <w:rPr>
          <w:snapToGrid w:val="0"/>
          <w:vertAlign w:val="superscript"/>
        </w:rPr>
        <w:t xml:space="preserve"> </w:t>
      </w:r>
      <w:r>
        <w:rPr>
          <w:snapToGrid w:val="0"/>
        </w:rPr>
        <w:tab/>
        <w:t>Discretionary fees and allowances</w:t>
      </w:r>
      <w:r>
        <w:tab/>
      </w:r>
      <w:r>
        <w:fldChar w:fldCharType="begin"/>
      </w:r>
      <w:r>
        <w:instrText xml:space="preserve"> PAGEREF _Toc426982634 \h </w:instrText>
      </w:r>
      <w:r>
        <w:fldChar w:fldCharType="separate"/>
      </w:r>
      <w:r>
        <w:t>184</w:t>
      </w:r>
      <w:r>
        <w:fldChar w:fldCharType="end"/>
      </w:r>
    </w:p>
    <w:p>
      <w:pPr>
        <w:pStyle w:val="TOC8"/>
        <w:rPr>
          <w:rFonts w:asciiTheme="minorHAnsi" w:eastAsiaTheme="minorEastAsia" w:hAnsiTheme="minorHAnsi" w:cstheme="minorBidi"/>
          <w:szCs w:val="22"/>
        </w:rPr>
      </w:pPr>
      <w:r>
        <w:t>30</w:t>
      </w:r>
      <w:r>
        <w:rPr>
          <w:snapToGrid w:val="0"/>
        </w:rPr>
        <w:t>.</w:t>
      </w:r>
      <w:r>
        <w:rPr>
          <w:snapToGrid w:val="0"/>
          <w:vertAlign w:val="superscript"/>
        </w:rPr>
        <w:t xml:space="preserve"> </w:t>
      </w:r>
      <w:r>
        <w:rPr>
          <w:snapToGrid w:val="0"/>
        </w:rPr>
        <w:tab/>
        <w:t>Costs incurred before transfer of action</w:t>
      </w:r>
      <w:r>
        <w:tab/>
      </w:r>
      <w:r>
        <w:fldChar w:fldCharType="begin"/>
      </w:r>
      <w:r>
        <w:instrText xml:space="preserve"> PAGEREF _Toc426982635 \h </w:instrText>
      </w:r>
      <w:r>
        <w:fldChar w:fldCharType="separate"/>
      </w:r>
      <w:r>
        <w:t>184</w:t>
      </w:r>
      <w:r>
        <w:fldChar w:fldCharType="end"/>
      </w:r>
    </w:p>
    <w:p>
      <w:pPr>
        <w:pStyle w:val="TOC8"/>
        <w:rPr>
          <w:rFonts w:asciiTheme="minorHAnsi" w:eastAsiaTheme="minorEastAsia" w:hAnsiTheme="minorHAnsi" w:cstheme="minorBidi"/>
          <w:szCs w:val="22"/>
        </w:rPr>
      </w:pPr>
      <w:r>
        <w:t>31</w:t>
      </w:r>
      <w:r>
        <w:rPr>
          <w:snapToGrid w:val="0"/>
        </w:rPr>
        <w:t>.</w:t>
      </w:r>
      <w:r>
        <w:rPr>
          <w:snapToGrid w:val="0"/>
          <w:vertAlign w:val="superscript"/>
        </w:rPr>
        <w:t xml:space="preserve"> </w:t>
      </w:r>
      <w:r>
        <w:rPr>
          <w:snapToGrid w:val="0"/>
        </w:rPr>
        <w:tab/>
        <w:t>Where separate judgments against defendants</w:t>
      </w:r>
      <w:r>
        <w:tab/>
      </w:r>
      <w:r>
        <w:fldChar w:fldCharType="begin"/>
      </w:r>
      <w:r>
        <w:instrText xml:space="preserve"> PAGEREF _Toc426982636 \h </w:instrText>
      </w:r>
      <w:r>
        <w:fldChar w:fldCharType="separate"/>
      </w:r>
      <w:r>
        <w:t>184</w:t>
      </w:r>
      <w:r>
        <w:fldChar w:fldCharType="end"/>
      </w:r>
    </w:p>
    <w:p>
      <w:pPr>
        <w:pStyle w:val="TOC8"/>
        <w:rPr>
          <w:rFonts w:asciiTheme="minorHAnsi" w:eastAsiaTheme="minorEastAsia" w:hAnsiTheme="minorHAnsi" w:cstheme="minorBidi"/>
          <w:szCs w:val="22"/>
        </w:rPr>
      </w:pPr>
      <w:r>
        <w:t>32</w:t>
      </w:r>
      <w:r>
        <w:rPr>
          <w:snapToGrid w:val="0"/>
        </w:rPr>
        <w:t>.</w:t>
      </w:r>
      <w:r>
        <w:rPr>
          <w:snapToGrid w:val="0"/>
          <w:vertAlign w:val="superscript"/>
        </w:rPr>
        <w:t xml:space="preserve"> </w:t>
      </w:r>
      <w:r>
        <w:rPr>
          <w:snapToGrid w:val="0"/>
        </w:rPr>
        <w:tab/>
        <w:t>Costs of solicitor appearing in person as plaintiff or defendant</w:t>
      </w:r>
      <w:r>
        <w:tab/>
      </w:r>
      <w:r>
        <w:fldChar w:fldCharType="begin"/>
      </w:r>
      <w:r>
        <w:instrText xml:space="preserve"> PAGEREF _Toc426982637 \h </w:instrText>
      </w:r>
      <w:r>
        <w:fldChar w:fldCharType="separate"/>
      </w:r>
      <w:r>
        <w:t>185</w:t>
      </w:r>
      <w:r>
        <w:fldChar w:fldCharType="end"/>
      </w:r>
    </w:p>
    <w:p>
      <w:pPr>
        <w:pStyle w:val="TOC8"/>
        <w:rPr>
          <w:rFonts w:asciiTheme="minorHAnsi" w:eastAsiaTheme="minorEastAsia" w:hAnsiTheme="minorHAnsi" w:cstheme="minorBidi"/>
          <w:szCs w:val="22"/>
        </w:rPr>
      </w:pPr>
      <w:r>
        <w:t>34</w:t>
      </w:r>
      <w:r>
        <w:rPr>
          <w:snapToGrid w:val="0"/>
        </w:rPr>
        <w:t>.</w:t>
      </w:r>
      <w:r>
        <w:rPr>
          <w:snapToGrid w:val="0"/>
          <w:vertAlign w:val="superscript"/>
        </w:rPr>
        <w:t xml:space="preserve"> </w:t>
      </w:r>
      <w:r>
        <w:rPr>
          <w:snapToGrid w:val="0"/>
        </w:rPr>
        <w:tab/>
        <w:t>Folio</w:t>
      </w:r>
      <w:r>
        <w:tab/>
      </w:r>
      <w:r>
        <w:fldChar w:fldCharType="begin"/>
      </w:r>
      <w:r>
        <w:instrText xml:space="preserve"> PAGEREF _Toc426982638 \h </w:instrText>
      </w:r>
      <w:r>
        <w:fldChar w:fldCharType="separate"/>
      </w:r>
      <w:r>
        <w:t>185</w:t>
      </w:r>
      <w:r>
        <w:fldChar w:fldCharType="end"/>
      </w:r>
    </w:p>
    <w:p>
      <w:pPr>
        <w:pStyle w:val="TOC8"/>
        <w:rPr>
          <w:rFonts w:asciiTheme="minorHAnsi" w:eastAsiaTheme="minorEastAsia" w:hAnsiTheme="minorHAnsi" w:cstheme="minorBidi"/>
          <w:szCs w:val="22"/>
        </w:rPr>
      </w:pPr>
      <w:r>
        <w:t>35</w:t>
      </w:r>
      <w:r>
        <w:rPr>
          <w:snapToGrid w:val="0"/>
        </w:rPr>
        <w:t>.</w:t>
      </w:r>
      <w:r>
        <w:rPr>
          <w:snapToGrid w:val="0"/>
          <w:vertAlign w:val="superscript"/>
        </w:rPr>
        <w:t xml:space="preserve"> </w:t>
      </w:r>
      <w:r>
        <w:rPr>
          <w:snapToGrid w:val="0"/>
        </w:rPr>
        <w:tab/>
        <w:t>Costs of persons in fiduciary position etc.</w:t>
      </w:r>
      <w:r>
        <w:tab/>
      </w:r>
      <w:r>
        <w:fldChar w:fldCharType="begin"/>
      </w:r>
      <w:r>
        <w:instrText xml:space="preserve"> PAGEREF _Toc426982639 \h </w:instrText>
      </w:r>
      <w:r>
        <w:fldChar w:fldCharType="separate"/>
      </w:r>
      <w:r>
        <w:t>185</w:t>
      </w:r>
      <w:r>
        <w:fldChar w:fldCharType="end"/>
      </w:r>
    </w:p>
    <w:p>
      <w:pPr>
        <w:pStyle w:val="TOC8"/>
        <w:rPr>
          <w:rFonts w:asciiTheme="minorHAnsi" w:eastAsiaTheme="minorEastAsia" w:hAnsiTheme="minorHAnsi" w:cstheme="minorBidi"/>
          <w:szCs w:val="22"/>
        </w:rPr>
      </w:pPr>
      <w:r>
        <w:t>36</w:t>
      </w:r>
      <w:r>
        <w:rPr>
          <w:snapToGrid w:val="0"/>
        </w:rPr>
        <w:t>.</w:t>
      </w:r>
      <w:r>
        <w:rPr>
          <w:snapToGrid w:val="0"/>
          <w:vertAlign w:val="superscript"/>
        </w:rPr>
        <w:t xml:space="preserve"> </w:t>
      </w:r>
      <w:r>
        <w:rPr>
          <w:snapToGrid w:val="0"/>
        </w:rPr>
        <w:tab/>
        <w:t>Disallowance of costs of improper, vexatious, or unnecessary matter in documents or proceedings</w:t>
      </w:r>
      <w:r>
        <w:tab/>
      </w:r>
      <w:r>
        <w:fldChar w:fldCharType="begin"/>
      </w:r>
      <w:r>
        <w:instrText xml:space="preserve"> PAGEREF _Toc426982640 \h </w:instrText>
      </w:r>
      <w:r>
        <w:fldChar w:fldCharType="separate"/>
      </w:r>
      <w:r>
        <w:t>185</w:t>
      </w:r>
      <w:r>
        <w:fldChar w:fldCharType="end"/>
      </w:r>
    </w:p>
    <w:p>
      <w:pPr>
        <w:pStyle w:val="TOC8"/>
        <w:rPr>
          <w:rFonts w:asciiTheme="minorHAnsi" w:eastAsiaTheme="minorEastAsia" w:hAnsiTheme="minorHAnsi" w:cstheme="minorBidi"/>
          <w:szCs w:val="22"/>
        </w:rPr>
      </w:pPr>
      <w:r>
        <w:t>37</w:t>
      </w:r>
      <w:r>
        <w:rPr>
          <w:snapToGrid w:val="0"/>
        </w:rPr>
        <w:t>.</w:t>
      </w:r>
      <w:r>
        <w:rPr>
          <w:snapToGrid w:val="0"/>
          <w:vertAlign w:val="superscript"/>
        </w:rPr>
        <w:t xml:space="preserve"> </w:t>
      </w:r>
      <w:r>
        <w:rPr>
          <w:snapToGrid w:val="0"/>
        </w:rPr>
        <w:tab/>
        <w:t>Set</w:t>
      </w:r>
      <w:r>
        <w:rPr>
          <w:snapToGrid w:val="0"/>
        </w:rPr>
        <w:noBreakHyphen/>
        <w:t>off of costs</w:t>
      </w:r>
      <w:r>
        <w:tab/>
      </w:r>
      <w:r>
        <w:fldChar w:fldCharType="begin"/>
      </w:r>
      <w:r>
        <w:instrText xml:space="preserve"> PAGEREF _Toc426982641 \h </w:instrText>
      </w:r>
      <w:r>
        <w:fldChar w:fldCharType="separate"/>
      </w:r>
      <w:r>
        <w:t>186</w:t>
      </w:r>
      <w:r>
        <w:fldChar w:fldCharType="end"/>
      </w:r>
    </w:p>
    <w:p>
      <w:pPr>
        <w:pStyle w:val="TOC8"/>
        <w:rPr>
          <w:rFonts w:asciiTheme="minorHAnsi" w:eastAsiaTheme="minorEastAsia" w:hAnsiTheme="minorHAnsi" w:cstheme="minorBidi"/>
          <w:szCs w:val="22"/>
        </w:rPr>
      </w:pPr>
      <w:r>
        <w:t>38</w:t>
      </w:r>
      <w:r>
        <w:rPr>
          <w:snapToGrid w:val="0"/>
        </w:rPr>
        <w:t>.</w:t>
      </w:r>
      <w:r>
        <w:rPr>
          <w:snapToGrid w:val="0"/>
          <w:vertAlign w:val="superscript"/>
        </w:rPr>
        <w:t xml:space="preserve"> </w:t>
      </w:r>
      <w:r>
        <w:rPr>
          <w:snapToGrid w:val="0"/>
        </w:rPr>
        <w:tab/>
        <w:t>Allowances to witnesses for attendance</w:t>
      </w:r>
      <w:r>
        <w:tab/>
      </w:r>
      <w:r>
        <w:fldChar w:fldCharType="begin"/>
      </w:r>
      <w:r>
        <w:instrText xml:space="preserve"> PAGEREF _Toc426982642 \h </w:instrText>
      </w:r>
      <w:r>
        <w:fldChar w:fldCharType="separate"/>
      </w:r>
      <w:r>
        <w:t>186</w:t>
      </w:r>
      <w:r>
        <w:fldChar w:fldCharType="end"/>
      </w:r>
    </w:p>
    <w:p>
      <w:pPr>
        <w:pStyle w:val="TOC8"/>
        <w:rPr>
          <w:rFonts w:asciiTheme="minorHAnsi" w:eastAsiaTheme="minorEastAsia" w:hAnsiTheme="minorHAnsi" w:cstheme="minorBidi"/>
          <w:szCs w:val="22"/>
        </w:rPr>
      </w:pPr>
      <w:r>
        <w:t>39</w:t>
      </w:r>
      <w:r>
        <w:rPr>
          <w:snapToGrid w:val="0"/>
        </w:rPr>
        <w:t>.</w:t>
      </w:r>
      <w:r>
        <w:rPr>
          <w:snapToGrid w:val="0"/>
          <w:vertAlign w:val="superscript"/>
        </w:rPr>
        <w:t xml:space="preserve"> </w:t>
      </w:r>
      <w:r>
        <w:rPr>
          <w:snapToGrid w:val="0"/>
        </w:rPr>
        <w:tab/>
        <w:t>Travelling expenses</w:t>
      </w:r>
      <w:r>
        <w:tab/>
      </w:r>
      <w:r>
        <w:fldChar w:fldCharType="begin"/>
      </w:r>
      <w:r>
        <w:instrText xml:space="preserve"> PAGEREF _Toc426982643 \h </w:instrText>
      </w:r>
      <w:r>
        <w:fldChar w:fldCharType="separate"/>
      </w:r>
      <w:r>
        <w:t>186</w:t>
      </w:r>
      <w:r>
        <w:fldChar w:fldCharType="end"/>
      </w:r>
    </w:p>
    <w:p>
      <w:pPr>
        <w:pStyle w:val="TOC8"/>
        <w:rPr>
          <w:rFonts w:asciiTheme="minorHAnsi" w:eastAsiaTheme="minorEastAsia" w:hAnsiTheme="minorHAnsi" w:cstheme="minorBidi"/>
          <w:szCs w:val="22"/>
        </w:rPr>
      </w:pPr>
      <w:r>
        <w:t>40</w:t>
      </w:r>
      <w:r>
        <w:rPr>
          <w:snapToGrid w:val="0"/>
        </w:rPr>
        <w:t>.</w:t>
      </w:r>
      <w:r>
        <w:rPr>
          <w:snapToGrid w:val="0"/>
          <w:vertAlign w:val="superscript"/>
        </w:rPr>
        <w:t xml:space="preserve"> </w:t>
      </w:r>
      <w:r>
        <w:rPr>
          <w:snapToGrid w:val="0"/>
        </w:rPr>
        <w:tab/>
        <w:t>When attending in more than one case</w:t>
      </w:r>
      <w:r>
        <w:tab/>
      </w:r>
      <w:r>
        <w:fldChar w:fldCharType="begin"/>
      </w:r>
      <w:r>
        <w:instrText xml:space="preserve"> PAGEREF _Toc426982644 \h </w:instrText>
      </w:r>
      <w:r>
        <w:fldChar w:fldCharType="separate"/>
      </w:r>
      <w:r>
        <w:t>186</w:t>
      </w:r>
      <w:r>
        <w:fldChar w:fldCharType="end"/>
      </w:r>
    </w:p>
    <w:p>
      <w:pPr>
        <w:pStyle w:val="TOC8"/>
        <w:rPr>
          <w:rFonts w:asciiTheme="minorHAnsi" w:eastAsiaTheme="minorEastAsia" w:hAnsiTheme="minorHAnsi" w:cstheme="minorBidi"/>
          <w:szCs w:val="22"/>
        </w:rPr>
      </w:pPr>
      <w:r>
        <w:t>41</w:t>
      </w:r>
      <w:r>
        <w:rPr>
          <w:snapToGrid w:val="0"/>
        </w:rPr>
        <w:t>.</w:t>
      </w:r>
      <w:r>
        <w:rPr>
          <w:snapToGrid w:val="0"/>
          <w:vertAlign w:val="superscript"/>
        </w:rPr>
        <w:t xml:space="preserve"> </w:t>
      </w:r>
      <w:r>
        <w:rPr>
          <w:snapToGrid w:val="0"/>
        </w:rPr>
        <w:tab/>
        <w:t>Costs of witnesses not summoned</w:t>
      </w:r>
      <w:r>
        <w:tab/>
      </w:r>
      <w:r>
        <w:fldChar w:fldCharType="begin"/>
      </w:r>
      <w:r>
        <w:instrText xml:space="preserve"> PAGEREF _Toc426982645 \h </w:instrText>
      </w:r>
      <w:r>
        <w:fldChar w:fldCharType="separate"/>
      </w:r>
      <w:r>
        <w:t>187</w:t>
      </w:r>
      <w:r>
        <w:fldChar w:fldCharType="end"/>
      </w:r>
    </w:p>
    <w:p>
      <w:pPr>
        <w:pStyle w:val="TOC8"/>
        <w:rPr>
          <w:rFonts w:asciiTheme="minorHAnsi" w:eastAsiaTheme="minorEastAsia" w:hAnsiTheme="minorHAnsi" w:cstheme="minorBidi"/>
          <w:szCs w:val="22"/>
        </w:rPr>
      </w:pPr>
      <w:r>
        <w:t>42</w:t>
      </w:r>
      <w:r>
        <w:rPr>
          <w:snapToGrid w:val="0"/>
        </w:rPr>
        <w:t>.</w:t>
      </w:r>
      <w:r>
        <w:rPr>
          <w:snapToGrid w:val="0"/>
          <w:vertAlign w:val="superscript"/>
        </w:rPr>
        <w:t xml:space="preserve"> </w:t>
      </w:r>
      <w:r>
        <w:rPr>
          <w:snapToGrid w:val="0"/>
        </w:rPr>
        <w:tab/>
        <w:t>Compensation to seamen</w:t>
      </w:r>
      <w:r>
        <w:tab/>
      </w:r>
      <w:r>
        <w:fldChar w:fldCharType="begin"/>
      </w:r>
      <w:r>
        <w:instrText xml:space="preserve"> PAGEREF _Toc426982646 \h </w:instrText>
      </w:r>
      <w:r>
        <w:fldChar w:fldCharType="separate"/>
      </w:r>
      <w:r>
        <w:t>187</w:t>
      </w:r>
      <w:r>
        <w:fldChar w:fldCharType="end"/>
      </w:r>
    </w:p>
    <w:p>
      <w:pPr>
        <w:pStyle w:val="TOC8"/>
        <w:rPr>
          <w:rFonts w:asciiTheme="minorHAnsi" w:eastAsiaTheme="minorEastAsia" w:hAnsiTheme="minorHAnsi" w:cstheme="minorBidi"/>
          <w:szCs w:val="22"/>
        </w:rPr>
      </w:pPr>
      <w:r>
        <w:t>43</w:t>
      </w:r>
      <w:r>
        <w:rPr>
          <w:snapToGrid w:val="0"/>
        </w:rPr>
        <w:t>.</w:t>
      </w:r>
      <w:r>
        <w:rPr>
          <w:snapToGrid w:val="0"/>
          <w:vertAlign w:val="superscript"/>
        </w:rPr>
        <w:t xml:space="preserve"> </w:t>
      </w:r>
      <w:r>
        <w:rPr>
          <w:snapToGrid w:val="0"/>
        </w:rPr>
        <w:tab/>
        <w:t>Allowances to expert or scientific witnesses</w:t>
      </w:r>
      <w:r>
        <w:tab/>
      </w:r>
      <w:r>
        <w:fldChar w:fldCharType="begin"/>
      </w:r>
      <w:r>
        <w:instrText xml:space="preserve"> PAGEREF _Toc426982647 \h </w:instrText>
      </w:r>
      <w:r>
        <w:fldChar w:fldCharType="separate"/>
      </w:r>
      <w:r>
        <w:t>187</w:t>
      </w:r>
      <w:r>
        <w:fldChar w:fldCharType="end"/>
      </w:r>
    </w:p>
    <w:p>
      <w:pPr>
        <w:pStyle w:val="TOC8"/>
        <w:rPr>
          <w:rFonts w:asciiTheme="minorHAnsi" w:eastAsiaTheme="minorEastAsia" w:hAnsiTheme="minorHAnsi" w:cstheme="minorBidi"/>
          <w:szCs w:val="22"/>
        </w:rPr>
      </w:pPr>
      <w:r>
        <w:t>44</w:t>
      </w:r>
      <w:r>
        <w:rPr>
          <w:snapToGrid w:val="0"/>
        </w:rPr>
        <w:t>.</w:t>
      </w:r>
      <w:r>
        <w:rPr>
          <w:snapToGrid w:val="0"/>
          <w:vertAlign w:val="superscript"/>
        </w:rPr>
        <w:t xml:space="preserve"> </w:t>
      </w:r>
      <w:r>
        <w:rPr>
          <w:snapToGrid w:val="0"/>
        </w:rPr>
        <w:tab/>
        <w:t>Allowances for proof and costs of plans etc.</w:t>
      </w:r>
      <w:r>
        <w:tab/>
      </w:r>
      <w:r>
        <w:fldChar w:fldCharType="begin"/>
      </w:r>
      <w:r>
        <w:instrText xml:space="preserve"> PAGEREF _Toc426982648 \h </w:instrText>
      </w:r>
      <w:r>
        <w:fldChar w:fldCharType="separate"/>
      </w:r>
      <w:r>
        <w:t>187</w:t>
      </w:r>
      <w:r>
        <w:fldChar w:fldCharType="end"/>
      </w:r>
    </w:p>
    <w:p>
      <w:pPr>
        <w:pStyle w:val="TOC8"/>
        <w:rPr>
          <w:rFonts w:asciiTheme="minorHAnsi" w:eastAsiaTheme="minorEastAsia" w:hAnsiTheme="minorHAnsi" w:cstheme="minorBidi"/>
          <w:szCs w:val="22"/>
        </w:rPr>
      </w:pPr>
      <w:r>
        <w:t>45</w:t>
      </w:r>
      <w:r>
        <w:rPr>
          <w:snapToGrid w:val="0"/>
        </w:rPr>
        <w:t>.</w:t>
      </w:r>
      <w:r>
        <w:rPr>
          <w:snapToGrid w:val="0"/>
          <w:vertAlign w:val="superscript"/>
        </w:rPr>
        <w:t xml:space="preserve"> </w:t>
      </w:r>
      <w:r>
        <w:rPr>
          <w:snapToGrid w:val="0"/>
        </w:rPr>
        <w:tab/>
        <w:t>Taxation as between solicitor and client</w:t>
      </w:r>
      <w:r>
        <w:tab/>
      </w:r>
      <w:r>
        <w:fldChar w:fldCharType="begin"/>
      </w:r>
      <w:r>
        <w:instrText xml:space="preserve"> PAGEREF _Toc426982649 \h </w:instrText>
      </w:r>
      <w:r>
        <w:fldChar w:fldCharType="separate"/>
      </w:r>
      <w:r>
        <w:t>188</w:t>
      </w:r>
      <w:r>
        <w:fldChar w:fldCharType="end"/>
      </w:r>
    </w:p>
    <w:p>
      <w:pPr>
        <w:pStyle w:val="TOC8"/>
        <w:rPr>
          <w:rFonts w:asciiTheme="minorHAnsi" w:eastAsiaTheme="minorEastAsia" w:hAnsiTheme="minorHAnsi" w:cstheme="minorBidi"/>
          <w:szCs w:val="22"/>
        </w:rPr>
      </w:pPr>
      <w:r>
        <w:t>46</w:t>
      </w:r>
      <w:r>
        <w:rPr>
          <w:snapToGrid w:val="0"/>
        </w:rPr>
        <w:t>.</w:t>
      </w:r>
      <w:r>
        <w:rPr>
          <w:snapToGrid w:val="0"/>
          <w:vertAlign w:val="superscript"/>
        </w:rPr>
        <w:t xml:space="preserve"> </w:t>
      </w:r>
      <w:r>
        <w:rPr>
          <w:snapToGrid w:val="0"/>
        </w:rPr>
        <w:tab/>
        <w:t>Scale applicable to taxation as between solicitor and client</w:t>
      </w:r>
      <w:r>
        <w:tab/>
      </w:r>
      <w:r>
        <w:fldChar w:fldCharType="begin"/>
      </w:r>
      <w:r>
        <w:instrText xml:space="preserve"> PAGEREF _Toc426982650 \h </w:instrText>
      </w:r>
      <w:r>
        <w:fldChar w:fldCharType="separate"/>
      </w:r>
      <w:r>
        <w:t>188</w:t>
      </w:r>
      <w:r>
        <w:fldChar w:fldCharType="end"/>
      </w:r>
    </w:p>
    <w:p>
      <w:pPr>
        <w:pStyle w:val="TOC8"/>
        <w:rPr>
          <w:rFonts w:asciiTheme="minorHAnsi" w:eastAsiaTheme="minorEastAsia" w:hAnsiTheme="minorHAnsi" w:cstheme="minorBidi"/>
          <w:szCs w:val="22"/>
        </w:rPr>
      </w:pPr>
      <w:r>
        <w:t>47</w:t>
      </w:r>
      <w:r>
        <w:rPr>
          <w:snapToGrid w:val="0"/>
        </w:rPr>
        <w:t>.</w:t>
      </w:r>
      <w:r>
        <w:rPr>
          <w:snapToGrid w:val="0"/>
          <w:vertAlign w:val="superscript"/>
        </w:rPr>
        <w:t xml:space="preserve"> </w:t>
      </w:r>
      <w:r>
        <w:rPr>
          <w:snapToGrid w:val="0"/>
        </w:rPr>
        <w:tab/>
        <w:t>Application for review of taxation by magistrate</w:t>
      </w:r>
      <w:r>
        <w:tab/>
      </w:r>
      <w:r>
        <w:fldChar w:fldCharType="begin"/>
      </w:r>
      <w:r>
        <w:instrText xml:space="preserve"> PAGEREF _Toc426982651 \h </w:instrText>
      </w:r>
      <w:r>
        <w:fldChar w:fldCharType="separate"/>
      </w:r>
      <w:r>
        <w:t>188</w:t>
      </w:r>
      <w:r>
        <w:fldChar w:fldCharType="end"/>
      </w:r>
    </w:p>
    <w:p>
      <w:pPr>
        <w:pStyle w:val="TOC8"/>
        <w:rPr>
          <w:rFonts w:asciiTheme="minorHAnsi" w:eastAsiaTheme="minorEastAsia" w:hAnsiTheme="minorHAnsi" w:cstheme="minorBidi"/>
          <w:szCs w:val="22"/>
        </w:rPr>
      </w:pPr>
      <w:r>
        <w:t>48</w:t>
      </w:r>
      <w:r>
        <w:rPr>
          <w:snapToGrid w:val="0"/>
        </w:rPr>
        <w:t>.</w:t>
      </w:r>
      <w:r>
        <w:rPr>
          <w:snapToGrid w:val="0"/>
          <w:vertAlign w:val="superscript"/>
        </w:rPr>
        <w:t xml:space="preserve"> </w:t>
      </w:r>
      <w:r>
        <w:rPr>
          <w:snapToGrid w:val="0"/>
        </w:rPr>
        <w:tab/>
        <w:t>Fees</w:t>
      </w:r>
      <w:r>
        <w:tab/>
      </w:r>
      <w:r>
        <w:fldChar w:fldCharType="begin"/>
      </w:r>
      <w:r>
        <w:instrText xml:space="preserve"> PAGEREF _Toc426982652 \h </w:instrText>
      </w:r>
      <w:r>
        <w:fldChar w:fldCharType="separate"/>
      </w:r>
      <w:r>
        <w:t>188</w:t>
      </w:r>
      <w:r>
        <w:fldChar w:fldCharType="end"/>
      </w:r>
    </w:p>
    <w:p>
      <w:pPr>
        <w:pStyle w:val="TOC8"/>
        <w:rPr>
          <w:rFonts w:asciiTheme="minorHAnsi" w:eastAsiaTheme="minorEastAsia" w:hAnsiTheme="minorHAnsi" w:cstheme="minorBidi"/>
          <w:szCs w:val="22"/>
        </w:rPr>
      </w:pPr>
      <w:r>
        <w:t>49</w:t>
      </w:r>
      <w:r>
        <w:rPr>
          <w:snapToGrid w:val="0"/>
        </w:rPr>
        <w:t>.</w:t>
      </w:r>
      <w:r>
        <w:rPr>
          <w:snapToGrid w:val="0"/>
          <w:vertAlign w:val="superscript"/>
        </w:rPr>
        <w:t xml:space="preserve"> </w:t>
      </w:r>
      <w:r>
        <w:rPr>
          <w:snapToGrid w:val="0"/>
        </w:rPr>
        <w:tab/>
        <w:t>Recovery of fees paid</w:t>
      </w:r>
      <w:r>
        <w:tab/>
      </w:r>
      <w:r>
        <w:fldChar w:fldCharType="begin"/>
      </w:r>
      <w:r>
        <w:instrText xml:space="preserve"> PAGEREF _Toc426982653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38 — General provisions</w:t>
      </w:r>
    </w:p>
    <w:p>
      <w:pPr>
        <w:pStyle w:val="TOC8"/>
        <w:rPr>
          <w:rFonts w:asciiTheme="minorHAnsi" w:eastAsiaTheme="minorEastAsia" w:hAnsiTheme="minorHAnsi" w:cstheme="minorBidi"/>
          <w:szCs w:val="22"/>
        </w:rPr>
      </w:pPr>
      <w:r>
        <w:t>1</w:t>
      </w:r>
      <w:r>
        <w:rPr>
          <w:snapToGrid w:val="0"/>
        </w:rPr>
        <w:t>.</w:t>
      </w:r>
      <w:r>
        <w:rPr>
          <w:snapToGrid w:val="0"/>
          <w:vertAlign w:val="superscript"/>
        </w:rPr>
        <w:t xml:space="preserve"> </w:t>
      </w:r>
      <w:r>
        <w:rPr>
          <w:snapToGrid w:val="0"/>
        </w:rPr>
        <w:tab/>
        <w:t>Party may act by solicitor</w:t>
      </w:r>
      <w:r>
        <w:tab/>
      </w:r>
      <w:r>
        <w:fldChar w:fldCharType="begin"/>
      </w:r>
      <w:r>
        <w:instrText xml:space="preserve"> PAGEREF _Toc426982655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vertAlign w:val="superscript"/>
        </w:rPr>
        <w:t xml:space="preserve"> </w:t>
      </w:r>
      <w:r>
        <w:rPr>
          <w:snapToGrid w:val="0"/>
        </w:rPr>
        <w:tab/>
        <w:t>Service of notices etc. where no mode of service prescribed</w:t>
      </w:r>
      <w:r>
        <w:tab/>
      </w:r>
      <w:r>
        <w:fldChar w:fldCharType="begin"/>
      </w:r>
      <w:r>
        <w:instrText xml:space="preserve"> PAGEREF _Toc426982656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vertAlign w:val="superscript"/>
        </w:rPr>
        <w:t xml:space="preserve"> </w:t>
      </w:r>
      <w:r>
        <w:rPr>
          <w:snapToGrid w:val="0"/>
        </w:rPr>
        <w:tab/>
        <w:t>Service by or upon solicitor acting for party</w:t>
      </w:r>
      <w:r>
        <w:tab/>
      </w:r>
      <w:r>
        <w:fldChar w:fldCharType="begin"/>
      </w:r>
      <w:r>
        <w:instrText xml:space="preserve"> PAGEREF _Toc426982657 \h </w:instrText>
      </w:r>
      <w:r>
        <w:fldChar w:fldCharType="separate"/>
      </w:r>
      <w:r>
        <w:t>190</w:t>
      </w:r>
      <w:r>
        <w:fldChar w:fldCharType="end"/>
      </w:r>
    </w:p>
    <w:p>
      <w:pPr>
        <w:pStyle w:val="TOC8"/>
        <w:rPr>
          <w:rFonts w:asciiTheme="minorHAnsi" w:eastAsiaTheme="minorEastAsia" w:hAnsiTheme="minorHAnsi" w:cstheme="minorBidi"/>
          <w:szCs w:val="22"/>
        </w:rPr>
      </w:pPr>
      <w:r>
        <w:t>3A</w:t>
      </w:r>
      <w:r>
        <w:rPr>
          <w:snapToGrid w:val="0"/>
        </w:rPr>
        <w:t>.</w:t>
      </w:r>
      <w:r>
        <w:rPr>
          <w:snapToGrid w:val="0"/>
          <w:vertAlign w:val="superscript"/>
        </w:rPr>
        <w:t xml:space="preserve"> </w:t>
      </w:r>
      <w:r>
        <w:rPr>
          <w:snapToGrid w:val="0"/>
        </w:rPr>
        <w:tab/>
        <w:t>Service at a document exchange</w:t>
      </w:r>
      <w:r>
        <w:tab/>
      </w:r>
      <w:r>
        <w:fldChar w:fldCharType="begin"/>
      </w:r>
      <w:r>
        <w:instrText xml:space="preserve"> PAGEREF _Toc426982658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vertAlign w:val="superscript"/>
        </w:rPr>
        <w:t xml:space="preserve"> </w:t>
      </w:r>
      <w:r>
        <w:rPr>
          <w:snapToGrid w:val="0"/>
        </w:rPr>
        <w:tab/>
        <w:t>Solicitor may give notice that he is acting — service by or on such solicitor — change of solicitor</w:t>
      </w:r>
      <w:r>
        <w:tab/>
      </w:r>
      <w:r>
        <w:fldChar w:fldCharType="begin"/>
      </w:r>
      <w:r>
        <w:instrText xml:space="preserve"> PAGEREF _Toc426982659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vertAlign w:val="superscript"/>
        </w:rPr>
        <w:t xml:space="preserve"> </w:t>
      </w:r>
      <w:r>
        <w:rPr>
          <w:snapToGrid w:val="0"/>
        </w:rPr>
        <w:tab/>
        <w:t>Practice on service by solicitor</w:t>
      </w:r>
      <w:r>
        <w:tab/>
      </w:r>
      <w:r>
        <w:fldChar w:fldCharType="begin"/>
      </w:r>
      <w:r>
        <w:instrText xml:space="preserve"> PAGEREF _Toc426982660 \h </w:instrText>
      </w:r>
      <w:r>
        <w:fldChar w:fldCharType="separate"/>
      </w:r>
      <w:r>
        <w:t>192</w:t>
      </w:r>
      <w:r>
        <w:fldChar w:fldCharType="end"/>
      </w:r>
    </w:p>
    <w:p>
      <w:pPr>
        <w:pStyle w:val="TOC8"/>
        <w:rPr>
          <w:rFonts w:asciiTheme="minorHAnsi" w:eastAsiaTheme="minorEastAsia" w:hAnsiTheme="minorHAnsi" w:cstheme="minorBidi"/>
          <w:szCs w:val="22"/>
        </w:rPr>
      </w:pPr>
      <w:r>
        <w:t>6</w:t>
      </w:r>
      <w:r>
        <w:rPr>
          <w:snapToGrid w:val="0"/>
        </w:rPr>
        <w:t>.</w:t>
      </w:r>
      <w:r>
        <w:rPr>
          <w:snapToGrid w:val="0"/>
          <w:vertAlign w:val="superscript"/>
        </w:rPr>
        <w:t xml:space="preserve"> </w:t>
      </w:r>
      <w:r>
        <w:rPr>
          <w:snapToGrid w:val="0"/>
        </w:rPr>
        <w:tab/>
        <w:t>No notice of employment of legal practitioner required</w:t>
      </w:r>
      <w:r>
        <w:tab/>
      </w:r>
      <w:r>
        <w:fldChar w:fldCharType="begin"/>
      </w:r>
      <w:r>
        <w:instrText xml:space="preserve"> PAGEREF _Toc426982661 \h </w:instrText>
      </w:r>
      <w:r>
        <w:fldChar w:fldCharType="separate"/>
      </w:r>
      <w:r>
        <w:t>193</w:t>
      </w:r>
      <w:r>
        <w:fldChar w:fldCharType="end"/>
      </w:r>
    </w:p>
    <w:p>
      <w:pPr>
        <w:pStyle w:val="TOC8"/>
        <w:rPr>
          <w:rFonts w:asciiTheme="minorHAnsi" w:eastAsiaTheme="minorEastAsia" w:hAnsiTheme="minorHAnsi" w:cstheme="minorBidi"/>
          <w:szCs w:val="22"/>
        </w:rPr>
      </w:pPr>
      <w:r>
        <w:t>7</w:t>
      </w:r>
      <w:r>
        <w:rPr>
          <w:snapToGrid w:val="0"/>
        </w:rPr>
        <w:t>.</w:t>
      </w:r>
      <w:r>
        <w:rPr>
          <w:snapToGrid w:val="0"/>
          <w:vertAlign w:val="superscript"/>
        </w:rPr>
        <w:t xml:space="preserve"> </w:t>
      </w:r>
      <w:r>
        <w:rPr>
          <w:snapToGrid w:val="0"/>
        </w:rPr>
        <w:tab/>
        <w:t>Enlargement or abridgement of time</w:t>
      </w:r>
      <w:r>
        <w:tab/>
      </w:r>
      <w:r>
        <w:fldChar w:fldCharType="begin"/>
      </w:r>
      <w:r>
        <w:instrText xml:space="preserve"> PAGEREF _Toc426982662 \h </w:instrText>
      </w:r>
      <w:r>
        <w:fldChar w:fldCharType="separate"/>
      </w:r>
      <w:r>
        <w:t>193</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w:t>
      </w:r>
      <w:r>
        <w:rPr>
          <w:snapToGrid w:val="0"/>
        </w:rPr>
        <w:tab/>
        <w:t>Filing of documents and copies for service</w:t>
      </w:r>
      <w:r>
        <w:tab/>
      </w:r>
      <w:r>
        <w:fldChar w:fldCharType="begin"/>
      </w:r>
      <w:r>
        <w:instrText xml:space="preserve"> PAGEREF _Toc426982663 \h </w:instrText>
      </w:r>
      <w:r>
        <w:fldChar w:fldCharType="separate"/>
      </w:r>
      <w:r>
        <w:t>193</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w:t>
      </w:r>
      <w:r>
        <w:rPr>
          <w:snapToGrid w:val="0"/>
        </w:rPr>
        <w:tab/>
        <w:t>Sealing of documents</w:t>
      </w:r>
      <w:r>
        <w:tab/>
      </w:r>
      <w:r>
        <w:fldChar w:fldCharType="begin"/>
      </w:r>
      <w:r>
        <w:instrText xml:space="preserve"> PAGEREF _Toc426982664 \h </w:instrText>
      </w:r>
      <w:r>
        <w:fldChar w:fldCharType="separate"/>
      </w:r>
      <w:r>
        <w:t>193</w:t>
      </w:r>
      <w:r>
        <w:fldChar w:fldCharType="end"/>
      </w:r>
    </w:p>
    <w:p>
      <w:pPr>
        <w:pStyle w:val="TOC8"/>
        <w:rPr>
          <w:rFonts w:asciiTheme="minorHAnsi" w:eastAsiaTheme="minorEastAsia" w:hAnsiTheme="minorHAnsi" w:cstheme="minorBidi"/>
          <w:szCs w:val="22"/>
        </w:rPr>
      </w:pPr>
      <w:r>
        <w:t>10</w:t>
      </w:r>
      <w:r>
        <w:rPr>
          <w:snapToGrid w:val="0"/>
        </w:rPr>
        <w:t>.</w:t>
      </w:r>
      <w:r>
        <w:rPr>
          <w:snapToGrid w:val="0"/>
          <w:vertAlign w:val="superscript"/>
        </w:rPr>
        <w:t xml:space="preserve"> </w:t>
      </w:r>
      <w:r>
        <w:rPr>
          <w:snapToGrid w:val="0"/>
        </w:rPr>
        <w:tab/>
        <w:t>Notices to be in writing</w:t>
      </w:r>
      <w:r>
        <w:tab/>
      </w:r>
      <w:r>
        <w:fldChar w:fldCharType="begin"/>
      </w:r>
      <w:r>
        <w:instrText xml:space="preserve"> PAGEREF _Toc426982665 \h </w:instrText>
      </w:r>
      <w:r>
        <w:fldChar w:fldCharType="separate"/>
      </w:r>
      <w:r>
        <w:t>193</w:t>
      </w:r>
      <w:r>
        <w:fldChar w:fldCharType="end"/>
      </w:r>
    </w:p>
    <w:p>
      <w:pPr>
        <w:pStyle w:val="TOC8"/>
        <w:rPr>
          <w:rFonts w:asciiTheme="minorHAnsi" w:eastAsiaTheme="minorEastAsia" w:hAnsiTheme="minorHAnsi" w:cstheme="minorBidi"/>
          <w:szCs w:val="22"/>
        </w:rPr>
      </w:pPr>
      <w:r>
        <w:t>11</w:t>
      </w:r>
      <w:r>
        <w:rPr>
          <w:snapToGrid w:val="0"/>
        </w:rPr>
        <w:t>.</w:t>
      </w:r>
      <w:r>
        <w:rPr>
          <w:snapToGrid w:val="0"/>
          <w:vertAlign w:val="superscript"/>
        </w:rPr>
        <w:t xml:space="preserve"> </w:t>
      </w:r>
      <w:r>
        <w:rPr>
          <w:snapToGrid w:val="0"/>
        </w:rPr>
        <w:tab/>
        <w:t>Form of notices</w:t>
      </w:r>
      <w:r>
        <w:tab/>
      </w:r>
      <w:r>
        <w:fldChar w:fldCharType="begin"/>
      </w:r>
      <w:r>
        <w:instrText xml:space="preserve"> PAGEREF _Toc426982666 \h </w:instrText>
      </w:r>
      <w:r>
        <w:fldChar w:fldCharType="separate"/>
      </w:r>
      <w:r>
        <w:t>194</w:t>
      </w:r>
      <w:r>
        <w:fldChar w:fldCharType="end"/>
      </w:r>
    </w:p>
    <w:p>
      <w:pPr>
        <w:pStyle w:val="TOC8"/>
        <w:rPr>
          <w:rFonts w:asciiTheme="minorHAnsi" w:eastAsiaTheme="minorEastAsia" w:hAnsiTheme="minorHAnsi" w:cstheme="minorBidi"/>
          <w:szCs w:val="22"/>
        </w:rPr>
      </w:pPr>
      <w:r>
        <w:t>12</w:t>
      </w:r>
      <w:r>
        <w:rPr>
          <w:snapToGrid w:val="0"/>
        </w:rPr>
        <w:t>.</w:t>
      </w:r>
      <w:r>
        <w:rPr>
          <w:snapToGrid w:val="0"/>
          <w:vertAlign w:val="superscript"/>
        </w:rPr>
        <w:t xml:space="preserve"> </w:t>
      </w:r>
      <w:r>
        <w:rPr>
          <w:snapToGrid w:val="0"/>
        </w:rPr>
        <w:tab/>
        <w:t>Computations of periods not exceeding 48 hours</w:t>
      </w:r>
      <w:r>
        <w:tab/>
      </w:r>
      <w:r>
        <w:fldChar w:fldCharType="begin"/>
      </w:r>
      <w:r>
        <w:instrText xml:space="preserve"> PAGEREF _Toc426982667 \h </w:instrText>
      </w:r>
      <w:r>
        <w:fldChar w:fldCharType="separate"/>
      </w:r>
      <w:r>
        <w:t>194</w:t>
      </w:r>
      <w:r>
        <w:fldChar w:fldCharType="end"/>
      </w:r>
    </w:p>
    <w:p>
      <w:pPr>
        <w:pStyle w:val="TOC8"/>
        <w:rPr>
          <w:rFonts w:asciiTheme="minorHAnsi" w:eastAsiaTheme="minorEastAsia" w:hAnsiTheme="minorHAnsi" w:cstheme="minorBidi"/>
          <w:szCs w:val="22"/>
        </w:rPr>
      </w:pPr>
      <w:r>
        <w:t>13</w:t>
      </w:r>
      <w:r>
        <w:rPr>
          <w:snapToGrid w:val="0"/>
        </w:rPr>
        <w:t>.</w:t>
      </w:r>
      <w:r>
        <w:rPr>
          <w:snapToGrid w:val="0"/>
          <w:vertAlign w:val="superscript"/>
        </w:rPr>
        <w:t xml:space="preserve"> </w:t>
      </w:r>
      <w:r>
        <w:rPr>
          <w:snapToGrid w:val="0"/>
        </w:rPr>
        <w:tab/>
        <w:t>When time for doing any act expires on day when offices are closed</w:t>
      </w:r>
      <w:r>
        <w:tab/>
      </w:r>
      <w:r>
        <w:fldChar w:fldCharType="begin"/>
      </w:r>
      <w:r>
        <w:instrText xml:space="preserve"> PAGEREF _Toc426982668 \h </w:instrText>
      </w:r>
      <w:r>
        <w:fldChar w:fldCharType="separate"/>
      </w:r>
      <w:r>
        <w:t>194</w:t>
      </w:r>
      <w:r>
        <w:fldChar w:fldCharType="end"/>
      </w:r>
    </w:p>
    <w:p>
      <w:pPr>
        <w:pStyle w:val="TOC8"/>
        <w:rPr>
          <w:rFonts w:asciiTheme="minorHAnsi" w:eastAsiaTheme="minorEastAsia" w:hAnsiTheme="minorHAnsi" w:cstheme="minorBidi"/>
          <w:szCs w:val="22"/>
        </w:rPr>
      </w:pPr>
      <w:r>
        <w:t>15</w:t>
      </w:r>
      <w:r>
        <w:rPr>
          <w:snapToGrid w:val="0"/>
        </w:rPr>
        <w:t>.</w:t>
      </w:r>
      <w:r>
        <w:rPr>
          <w:snapToGrid w:val="0"/>
          <w:vertAlign w:val="superscript"/>
        </w:rPr>
        <w:t xml:space="preserve"> </w:t>
      </w:r>
      <w:r>
        <w:rPr>
          <w:snapToGrid w:val="0"/>
        </w:rPr>
        <w:tab/>
        <w:t>Transmission of notices etc. by post</w:t>
      </w:r>
      <w:r>
        <w:tab/>
      </w:r>
      <w:r>
        <w:fldChar w:fldCharType="begin"/>
      </w:r>
      <w:r>
        <w:instrText xml:space="preserve"> PAGEREF _Toc426982669 \h </w:instrText>
      </w:r>
      <w:r>
        <w:fldChar w:fldCharType="separate"/>
      </w:r>
      <w:r>
        <w:t>194</w:t>
      </w:r>
      <w:r>
        <w:fldChar w:fldCharType="end"/>
      </w:r>
    </w:p>
    <w:p>
      <w:pPr>
        <w:pStyle w:val="TOC8"/>
        <w:rPr>
          <w:rFonts w:asciiTheme="minorHAnsi" w:eastAsiaTheme="minorEastAsia" w:hAnsiTheme="minorHAnsi" w:cstheme="minorBidi"/>
          <w:szCs w:val="22"/>
        </w:rPr>
      </w:pPr>
      <w:r>
        <w:t>16</w:t>
      </w:r>
      <w:r>
        <w:rPr>
          <w:snapToGrid w:val="0"/>
        </w:rPr>
        <w:t>.</w:t>
      </w:r>
      <w:r>
        <w:rPr>
          <w:snapToGrid w:val="0"/>
          <w:vertAlign w:val="superscript"/>
        </w:rPr>
        <w:t xml:space="preserve"> </w:t>
      </w:r>
      <w:r>
        <w:rPr>
          <w:snapToGrid w:val="0"/>
        </w:rPr>
        <w:tab/>
        <w:t>Notices by post delivered after office hours</w:t>
      </w:r>
      <w:r>
        <w:tab/>
      </w:r>
      <w:r>
        <w:fldChar w:fldCharType="begin"/>
      </w:r>
      <w:r>
        <w:instrText xml:space="preserve"> PAGEREF _Toc426982670 \h </w:instrText>
      </w:r>
      <w:r>
        <w:fldChar w:fldCharType="separate"/>
      </w:r>
      <w:r>
        <w:t>194</w:t>
      </w:r>
      <w:r>
        <w:fldChar w:fldCharType="end"/>
      </w:r>
    </w:p>
    <w:p>
      <w:pPr>
        <w:pStyle w:val="TOC8"/>
        <w:rPr>
          <w:rFonts w:asciiTheme="minorHAnsi" w:eastAsiaTheme="minorEastAsia" w:hAnsiTheme="minorHAnsi" w:cstheme="minorBidi"/>
          <w:szCs w:val="22"/>
        </w:rPr>
      </w:pPr>
      <w:r>
        <w:t>17</w:t>
      </w:r>
      <w:r>
        <w:rPr>
          <w:snapToGrid w:val="0"/>
        </w:rPr>
        <w:t>.</w:t>
      </w:r>
      <w:r>
        <w:rPr>
          <w:snapToGrid w:val="0"/>
          <w:vertAlign w:val="superscript"/>
        </w:rPr>
        <w:t xml:space="preserve"> </w:t>
      </w:r>
      <w:r>
        <w:rPr>
          <w:snapToGrid w:val="0"/>
        </w:rPr>
        <w:tab/>
        <w:t>Use of forms in Appendix — where no forms prescribed</w:t>
      </w:r>
      <w:r>
        <w:tab/>
      </w:r>
      <w:r>
        <w:fldChar w:fldCharType="begin"/>
      </w:r>
      <w:r>
        <w:instrText xml:space="preserve"> PAGEREF _Toc426982671 \h </w:instrText>
      </w:r>
      <w:r>
        <w:fldChar w:fldCharType="separate"/>
      </w:r>
      <w:r>
        <w:t>195</w:t>
      </w:r>
      <w:r>
        <w:fldChar w:fldCharType="end"/>
      </w:r>
    </w:p>
    <w:p>
      <w:pPr>
        <w:pStyle w:val="TOC8"/>
        <w:rPr>
          <w:rFonts w:asciiTheme="minorHAnsi" w:eastAsiaTheme="minorEastAsia" w:hAnsiTheme="minorHAnsi" w:cstheme="minorBidi"/>
          <w:szCs w:val="22"/>
        </w:rPr>
      </w:pPr>
      <w:r>
        <w:t>18</w:t>
      </w:r>
      <w:r>
        <w:rPr>
          <w:snapToGrid w:val="0"/>
        </w:rPr>
        <w:t>.</w:t>
      </w:r>
      <w:r>
        <w:rPr>
          <w:snapToGrid w:val="0"/>
          <w:vertAlign w:val="superscript"/>
        </w:rPr>
        <w:t xml:space="preserve"> </w:t>
      </w:r>
      <w:r>
        <w:rPr>
          <w:snapToGrid w:val="0"/>
        </w:rPr>
        <w:tab/>
        <w:t>Rules and forms to be adhered to</w:t>
      </w:r>
      <w:r>
        <w:tab/>
      </w:r>
      <w:r>
        <w:fldChar w:fldCharType="begin"/>
      </w:r>
      <w:r>
        <w:instrText xml:space="preserve"> PAGEREF _Toc426982672 \h </w:instrText>
      </w:r>
      <w:r>
        <w:fldChar w:fldCharType="separate"/>
      </w:r>
      <w:r>
        <w:t>195</w:t>
      </w:r>
      <w:r>
        <w:fldChar w:fldCharType="end"/>
      </w:r>
    </w:p>
    <w:p>
      <w:pPr>
        <w:pStyle w:val="TOC8"/>
        <w:rPr>
          <w:rFonts w:asciiTheme="minorHAnsi" w:eastAsiaTheme="minorEastAsia" w:hAnsiTheme="minorHAnsi" w:cstheme="minorBidi"/>
          <w:szCs w:val="22"/>
        </w:rPr>
      </w:pPr>
      <w:r>
        <w:t>19</w:t>
      </w:r>
      <w:r>
        <w:rPr>
          <w:snapToGrid w:val="0"/>
        </w:rPr>
        <w:t>.</w:t>
      </w:r>
      <w:r>
        <w:rPr>
          <w:snapToGrid w:val="0"/>
          <w:vertAlign w:val="superscript"/>
        </w:rPr>
        <w:t xml:space="preserve"> </w:t>
      </w:r>
      <w:r>
        <w:rPr>
          <w:snapToGrid w:val="0"/>
        </w:rPr>
        <w:tab/>
        <w:t>Non</w:t>
      </w:r>
      <w:r>
        <w:rPr>
          <w:snapToGrid w:val="0"/>
        </w:rPr>
        <w:noBreakHyphen/>
        <w:t>compliance with rules not to render proceedings void</w:t>
      </w:r>
      <w:r>
        <w:tab/>
      </w:r>
      <w:r>
        <w:fldChar w:fldCharType="begin"/>
      </w:r>
      <w:r>
        <w:instrText xml:space="preserve"> PAGEREF _Toc426982673 \h </w:instrText>
      </w:r>
      <w:r>
        <w:fldChar w:fldCharType="separate"/>
      </w:r>
      <w:r>
        <w:t>195</w:t>
      </w:r>
      <w:r>
        <w:fldChar w:fldCharType="end"/>
      </w:r>
    </w:p>
    <w:p>
      <w:pPr>
        <w:pStyle w:val="TOC8"/>
        <w:rPr>
          <w:rFonts w:asciiTheme="minorHAnsi" w:eastAsiaTheme="minorEastAsia" w:hAnsiTheme="minorHAnsi" w:cstheme="minorBidi"/>
          <w:szCs w:val="22"/>
        </w:rPr>
      </w:pPr>
      <w:r>
        <w:t>20</w:t>
      </w:r>
      <w:r>
        <w:rPr>
          <w:snapToGrid w:val="0"/>
        </w:rPr>
        <w:t>.</w:t>
      </w:r>
      <w:r>
        <w:rPr>
          <w:snapToGrid w:val="0"/>
          <w:vertAlign w:val="superscript"/>
        </w:rPr>
        <w:t xml:space="preserve"> </w:t>
      </w:r>
      <w:r>
        <w:rPr>
          <w:snapToGrid w:val="0"/>
        </w:rPr>
        <w:tab/>
        <w:t>Application to set aside proceedings for irregularity</w:t>
      </w:r>
      <w:r>
        <w:tab/>
      </w:r>
      <w:r>
        <w:fldChar w:fldCharType="begin"/>
      </w:r>
      <w:r>
        <w:instrText xml:space="preserve"> PAGEREF _Toc426982674 \h </w:instrText>
      </w:r>
      <w:r>
        <w:fldChar w:fldCharType="separate"/>
      </w:r>
      <w:r>
        <w:t>195</w:t>
      </w:r>
      <w:r>
        <w:fldChar w:fldCharType="end"/>
      </w:r>
    </w:p>
    <w:p>
      <w:pPr>
        <w:pStyle w:val="TOC8"/>
        <w:rPr>
          <w:rFonts w:asciiTheme="minorHAnsi" w:eastAsiaTheme="minorEastAsia" w:hAnsiTheme="minorHAnsi" w:cstheme="minorBidi"/>
          <w:szCs w:val="22"/>
        </w:rPr>
      </w:pPr>
      <w:r>
        <w:t>21</w:t>
      </w:r>
      <w:r>
        <w:rPr>
          <w:snapToGrid w:val="0"/>
        </w:rPr>
        <w:t>.</w:t>
      </w:r>
      <w:r>
        <w:rPr>
          <w:snapToGrid w:val="0"/>
          <w:vertAlign w:val="superscript"/>
        </w:rPr>
        <w:t xml:space="preserve"> </w:t>
      </w:r>
      <w:r>
        <w:rPr>
          <w:snapToGrid w:val="0"/>
        </w:rPr>
        <w:tab/>
        <w:t>Duplicate of warrant etc. — lost or destroyed</w:t>
      </w:r>
      <w:r>
        <w:tab/>
      </w:r>
      <w:r>
        <w:fldChar w:fldCharType="begin"/>
      </w:r>
      <w:r>
        <w:instrText xml:space="preserve"> PAGEREF _Toc426982675 \h </w:instrText>
      </w:r>
      <w:r>
        <w:fldChar w:fldCharType="separate"/>
      </w:r>
      <w:r>
        <w:t>196</w:t>
      </w:r>
      <w:r>
        <w:fldChar w:fldCharType="end"/>
      </w:r>
    </w:p>
    <w:p>
      <w:pPr>
        <w:pStyle w:val="TOC8"/>
        <w:rPr>
          <w:rFonts w:asciiTheme="minorHAnsi" w:eastAsiaTheme="minorEastAsia" w:hAnsiTheme="minorHAnsi" w:cstheme="minorBidi"/>
          <w:szCs w:val="22"/>
        </w:rPr>
      </w:pPr>
      <w:r>
        <w:t>22</w:t>
      </w:r>
      <w:r>
        <w:rPr>
          <w:snapToGrid w:val="0"/>
        </w:rPr>
        <w:t>.</w:t>
      </w:r>
      <w:r>
        <w:rPr>
          <w:snapToGrid w:val="0"/>
          <w:vertAlign w:val="superscript"/>
        </w:rPr>
        <w:t xml:space="preserve"> </w:t>
      </w:r>
      <w:r>
        <w:rPr>
          <w:snapToGrid w:val="0"/>
        </w:rPr>
        <w:tab/>
        <w:t>Duplicate summons may be issued</w:t>
      </w:r>
      <w:r>
        <w:tab/>
      </w:r>
      <w:r>
        <w:fldChar w:fldCharType="begin"/>
      </w:r>
      <w:r>
        <w:instrText xml:space="preserve"> PAGEREF _Toc426982676 \h </w:instrText>
      </w:r>
      <w:r>
        <w:fldChar w:fldCharType="separate"/>
      </w:r>
      <w:r>
        <w:t>196</w:t>
      </w:r>
      <w:r>
        <w:fldChar w:fldCharType="end"/>
      </w:r>
    </w:p>
    <w:p>
      <w:pPr>
        <w:pStyle w:val="TOC8"/>
        <w:rPr>
          <w:rFonts w:asciiTheme="minorHAnsi" w:eastAsiaTheme="minorEastAsia" w:hAnsiTheme="minorHAnsi" w:cstheme="minorBidi"/>
          <w:szCs w:val="22"/>
        </w:rPr>
      </w:pPr>
      <w:r>
        <w:t>23</w:t>
      </w:r>
      <w:r>
        <w:rPr>
          <w:snapToGrid w:val="0"/>
        </w:rPr>
        <w:t>.</w:t>
      </w:r>
      <w:r>
        <w:rPr>
          <w:snapToGrid w:val="0"/>
          <w:vertAlign w:val="superscript"/>
        </w:rPr>
        <w:t xml:space="preserve"> </w:t>
      </w:r>
      <w:r>
        <w:rPr>
          <w:snapToGrid w:val="0"/>
        </w:rPr>
        <w:tab/>
        <w:t>Service of telegram</w:t>
      </w:r>
      <w:r>
        <w:tab/>
      </w:r>
      <w:r>
        <w:fldChar w:fldCharType="begin"/>
      </w:r>
      <w:r>
        <w:instrText xml:space="preserve"> PAGEREF _Toc426982677 \h </w:instrText>
      </w:r>
      <w:r>
        <w:fldChar w:fldCharType="separate"/>
      </w:r>
      <w:r>
        <w:t>196</w:t>
      </w:r>
      <w:r>
        <w:fldChar w:fldCharType="end"/>
      </w:r>
    </w:p>
    <w:p>
      <w:pPr>
        <w:pStyle w:val="TOC8"/>
        <w:rPr>
          <w:rFonts w:asciiTheme="minorHAnsi" w:eastAsiaTheme="minorEastAsia" w:hAnsiTheme="minorHAnsi" w:cstheme="minorBidi"/>
          <w:szCs w:val="22"/>
        </w:rPr>
      </w:pPr>
      <w:r>
        <w:t>24</w:t>
      </w:r>
      <w:r>
        <w:rPr>
          <w:snapToGrid w:val="0"/>
        </w:rPr>
        <w:t>.</w:t>
      </w:r>
      <w:r>
        <w:rPr>
          <w:snapToGrid w:val="0"/>
          <w:vertAlign w:val="superscript"/>
        </w:rPr>
        <w:t xml:space="preserve"> </w:t>
      </w:r>
      <w:r>
        <w:rPr>
          <w:snapToGrid w:val="0"/>
        </w:rPr>
        <w:tab/>
        <w:t>Designation of local courts</w:t>
      </w:r>
      <w:r>
        <w:tab/>
      </w:r>
      <w:r>
        <w:fldChar w:fldCharType="begin"/>
      </w:r>
      <w:r>
        <w:instrText xml:space="preserve"> PAGEREF _Toc426982678 \h </w:instrText>
      </w:r>
      <w:r>
        <w:fldChar w:fldCharType="separate"/>
      </w:r>
      <w:r>
        <w:t>196</w:t>
      </w:r>
      <w:r>
        <w:fldChar w:fldCharType="end"/>
      </w:r>
    </w:p>
    <w:p>
      <w:pPr>
        <w:pStyle w:val="TOC8"/>
        <w:rPr>
          <w:rFonts w:asciiTheme="minorHAnsi" w:eastAsiaTheme="minorEastAsia" w:hAnsiTheme="minorHAnsi" w:cstheme="minorBidi"/>
          <w:szCs w:val="22"/>
        </w:rPr>
      </w:pPr>
      <w:r>
        <w:t>25</w:t>
      </w:r>
      <w:r>
        <w:rPr>
          <w:snapToGrid w:val="0"/>
        </w:rPr>
        <w:t>.</w:t>
      </w:r>
      <w:r>
        <w:rPr>
          <w:snapToGrid w:val="0"/>
          <w:vertAlign w:val="superscript"/>
        </w:rPr>
        <w:t xml:space="preserve"> </w:t>
      </w:r>
      <w:r>
        <w:rPr>
          <w:snapToGrid w:val="0"/>
        </w:rPr>
        <w:tab/>
        <w:t>Service by post</w:t>
      </w:r>
      <w:r>
        <w:tab/>
      </w:r>
      <w:r>
        <w:fldChar w:fldCharType="begin"/>
      </w:r>
      <w:r>
        <w:instrText xml:space="preserve"> PAGEREF _Toc426982679 \h </w:instrText>
      </w:r>
      <w:r>
        <w:fldChar w:fldCharType="separate"/>
      </w:r>
      <w:r>
        <w:t>196</w:t>
      </w:r>
      <w:r>
        <w:fldChar w:fldCharType="end"/>
      </w:r>
    </w:p>
    <w:p>
      <w:pPr>
        <w:pStyle w:val="TOC8"/>
        <w:rPr>
          <w:rFonts w:asciiTheme="minorHAnsi" w:eastAsiaTheme="minorEastAsia" w:hAnsiTheme="minorHAnsi" w:cstheme="minorBidi"/>
          <w:szCs w:val="22"/>
        </w:rPr>
      </w:pPr>
      <w:r>
        <w:t>26</w:t>
      </w:r>
      <w:r>
        <w:rPr>
          <w:snapToGrid w:val="0"/>
        </w:rPr>
        <w:t>.</w:t>
      </w:r>
      <w:r>
        <w:rPr>
          <w:snapToGrid w:val="0"/>
          <w:vertAlign w:val="superscript"/>
        </w:rPr>
        <w:t xml:space="preserve"> </w:t>
      </w:r>
      <w:r>
        <w:rPr>
          <w:snapToGrid w:val="0"/>
        </w:rPr>
        <w:tab/>
        <w:t>Change of address for service</w:t>
      </w:r>
      <w:r>
        <w:tab/>
      </w:r>
      <w:r>
        <w:fldChar w:fldCharType="begin"/>
      </w:r>
      <w:r>
        <w:instrText xml:space="preserve"> PAGEREF _Toc426982680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Part I</w:t>
      </w:r>
    </w:p>
    <w:p>
      <w:pPr>
        <w:pStyle w:val="TOC4"/>
        <w:tabs>
          <w:tab w:val="right" w:leader="dot" w:pos="7077"/>
        </w:tabs>
        <w:rPr>
          <w:rFonts w:asciiTheme="minorHAnsi" w:eastAsiaTheme="minorEastAsia" w:hAnsiTheme="minorHAnsi" w:cstheme="minorBidi"/>
          <w:b w:val="0"/>
          <w:szCs w:val="22"/>
        </w:rPr>
      </w:pPr>
      <w:r>
        <w:t>1 — General form of heading and conclusion of all notices and admissions</w:t>
      </w:r>
    </w:p>
    <w:p>
      <w:pPr>
        <w:pStyle w:val="TOC4"/>
        <w:tabs>
          <w:tab w:val="right" w:leader="dot" w:pos="7077"/>
        </w:tabs>
        <w:rPr>
          <w:rFonts w:asciiTheme="minorHAnsi" w:eastAsiaTheme="minorEastAsia" w:hAnsiTheme="minorHAnsi" w:cstheme="minorBidi"/>
          <w:b w:val="0"/>
          <w:szCs w:val="22"/>
        </w:rPr>
      </w:pPr>
      <w:r>
        <w:t>2 — General form of heading and conclusion of judgments and orders</w:t>
      </w:r>
    </w:p>
    <w:p>
      <w:pPr>
        <w:pStyle w:val="TOC4"/>
        <w:tabs>
          <w:tab w:val="right" w:leader="dot" w:pos="7077"/>
        </w:tabs>
        <w:rPr>
          <w:rFonts w:asciiTheme="minorHAnsi" w:eastAsiaTheme="minorEastAsia" w:hAnsiTheme="minorHAnsi" w:cstheme="minorBidi"/>
          <w:b w:val="0"/>
          <w:szCs w:val="22"/>
        </w:rPr>
      </w:pPr>
      <w:r>
        <w:t>3 — General form of heading and conclusion of all warrants and summonses for enforcement of a judgment</w:t>
      </w:r>
    </w:p>
    <w:p>
      <w:pPr>
        <w:pStyle w:val="TOC4"/>
        <w:tabs>
          <w:tab w:val="right" w:leader="dot" w:pos="7077"/>
        </w:tabs>
        <w:rPr>
          <w:rFonts w:asciiTheme="minorHAnsi" w:eastAsiaTheme="minorEastAsia" w:hAnsiTheme="minorHAnsi" w:cstheme="minorBidi"/>
          <w:b w:val="0"/>
          <w:szCs w:val="22"/>
        </w:rPr>
      </w:pPr>
      <w:r>
        <w:t>4 — General form of heading and conclusion of affidavits</w:t>
      </w:r>
    </w:p>
    <w:p>
      <w:pPr>
        <w:pStyle w:val="TOC4"/>
        <w:tabs>
          <w:tab w:val="right" w:leader="dot" w:pos="7077"/>
        </w:tabs>
        <w:rPr>
          <w:rFonts w:asciiTheme="minorHAnsi" w:eastAsiaTheme="minorEastAsia" w:hAnsiTheme="minorHAnsi" w:cstheme="minorBidi"/>
          <w:b w:val="0"/>
          <w:szCs w:val="22"/>
        </w:rPr>
      </w:pPr>
      <w:r>
        <w:t>5 — Memorandum to be placed at foot of summons and warrant</w:t>
      </w:r>
    </w:p>
    <w:p>
      <w:pPr>
        <w:pStyle w:val="TOC4"/>
        <w:tabs>
          <w:tab w:val="right" w:leader="dot" w:pos="7077"/>
        </w:tabs>
        <w:rPr>
          <w:rFonts w:asciiTheme="minorHAnsi" w:eastAsiaTheme="minorEastAsia" w:hAnsiTheme="minorHAnsi" w:cstheme="minorBidi"/>
          <w:b w:val="0"/>
          <w:szCs w:val="22"/>
        </w:rPr>
      </w:pPr>
      <w:r>
        <w:t>6 — Plaint in personal action</w:t>
      </w:r>
    </w:p>
    <w:p>
      <w:pPr>
        <w:pStyle w:val="TOC4"/>
        <w:tabs>
          <w:tab w:val="right" w:leader="dot" w:pos="7077"/>
        </w:tabs>
        <w:rPr>
          <w:rFonts w:asciiTheme="minorHAnsi" w:eastAsiaTheme="minorEastAsia" w:hAnsiTheme="minorHAnsi" w:cstheme="minorBidi"/>
          <w:b w:val="0"/>
          <w:szCs w:val="22"/>
        </w:rPr>
      </w:pPr>
      <w:r>
        <w:t>6A — Plaint in action for a small debt</w:t>
      </w:r>
    </w:p>
    <w:p>
      <w:pPr>
        <w:pStyle w:val="TOC4"/>
        <w:tabs>
          <w:tab w:val="right" w:leader="dot" w:pos="7077"/>
        </w:tabs>
        <w:rPr>
          <w:rFonts w:asciiTheme="minorHAnsi" w:eastAsiaTheme="minorEastAsia" w:hAnsiTheme="minorHAnsi" w:cstheme="minorBidi"/>
          <w:b w:val="0"/>
          <w:szCs w:val="22"/>
        </w:rPr>
      </w:pPr>
      <w:r>
        <w:t>7 — Affidavit justifying a plaintiff’s choice of court</w:t>
      </w:r>
    </w:p>
    <w:p>
      <w:pPr>
        <w:pStyle w:val="TOC4"/>
        <w:tabs>
          <w:tab w:val="right" w:leader="dot" w:pos="7077"/>
        </w:tabs>
        <w:rPr>
          <w:rFonts w:asciiTheme="minorHAnsi" w:eastAsiaTheme="minorEastAsia" w:hAnsiTheme="minorHAnsi" w:cstheme="minorBidi"/>
          <w:b w:val="0"/>
          <w:szCs w:val="22"/>
        </w:rPr>
      </w:pPr>
      <w:r>
        <w:t>8 — Notice transferring action under section 36a</w:t>
      </w:r>
    </w:p>
    <w:p>
      <w:pPr>
        <w:pStyle w:val="TOC4"/>
        <w:tabs>
          <w:tab w:val="right" w:leader="dot" w:pos="7077"/>
        </w:tabs>
        <w:rPr>
          <w:rFonts w:asciiTheme="minorHAnsi" w:eastAsiaTheme="minorEastAsia" w:hAnsiTheme="minorHAnsi" w:cstheme="minorBidi"/>
          <w:b w:val="0"/>
          <w:szCs w:val="22"/>
        </w:rPr>
      </w:pPr>
      <w:r>
        <w:t>9 — Notice to plaintiff of objection to jurisdiction by 2 or more defendants</w:t>
      </w:r>
    </w:p>
    <w:p>
      <w:pPr>
        <w:pStyle w:val="TOC4"/>
        <w:tabs>
          <w:tab w:val="right" w:leader="dot" w:pos="7077"/>
        </w:tabs>
        <w:rPr>
          <w:rFonts w:asciiTheme="minorHAnsi" w:eastAsiaTheme="minorEastAsia" w:hAnsiTheme="minorHAnsi" w:cstheme="minorBidi"/>
          <w:b w:val="0"/>
          <w:szCs w:val="22"/>
        </w:rPr>
      </w:pPr>
      <w:r>
        <w:t>10 — Agreement to give jurisdiction to a Local Court</w:t>
      </w:r>
    </w:p>
    <w:p>
      <w:pPr>
        <w:pStyle w:val="TOC4"/>
        <w:tabs>
          <w:tab w:val="right" w:leader="dot" w:pos="7077"/>
        </w:tabs>
        <w:rPr>
          <w:rFonts w:asciiTheme="minorHAnsi" w:eastAsiaTheme="minorEastAsia" w:hAnsiTheme="minorHAnsi" w:cstheme="minorBidi"/>
          <w:b w:val="0"/>
          <w:szCs w:val="22"/>
        </w:rPr>
      </w:pPr>
      <w:r>
        <w:t>11 — Agreement not to appeal</w:t>
      </w:r>
    </w:p>
    <w:p>
      <w:pPr>
        <w:pStyle w:val="TOC4"/>
        <w:tabs>
          <w:tab w:val="right" w:leader="dot" w:pos="7077"/>
        </w:tabs>
        <w:rPr>
          <w:rFonts w:asciiTheme="minorHAnsi" w:eastAsiaTheme="minorEastAsia" w:hAnsiTheme="minorHAnsi" w:cstheme="minorBidi"/>
          <w:b w:val="0"/>
          <w:szCs w:val="22"/>
        </w:rPr>
      </w:pPr>
      <w:r>
        <w:t>12 — Undertaking by solicitor to be responsible for costs</w:t>
      </w:r>
    </w:p>
    <w:p>
      <w:pPr>
        <w:pStyle w:val="TOC4"/>
        <w:tabs>
          <w:tab w:val="right" w:leader="dot" w:pos="7077"/>
        </w:tabs>
        <w:rPr>
          <w:rFonts w:asciiTheme="minorHAnsi" w:eastAsiaTheme="minorEastAsia" w:hAnsiTheme="minorHAnsi" w:cstheme="minorBidi"/>
          <w:b w:val="0"/>
          <w:szCs w:val="22"/>
        </w:rPr>
      </w:pPr>
      <w:r>
        <w:t>13 — Undertaking by next friend of infant to be responsible for defendant’s costs</w:t>
      </w:r>
    </w:p>
    <w:p>
      <w:pPr>
        <w:pStyle w:val="TOC4"/>
        <w:tabs>
          <w:tab w:val="right" w:leader="dot" w:pos="7077"/>
        </w:tabs>
        <w:rPr>
          <w:rFonts w:asciiTheme="minorHAnsi" w:eastAsiaTheme="minorEastAsia" w:hAnsiTheme="minorHAnsi" w:cstheme="minorBidi"/>
          <w:b w:val="0"/>
          <w:szCs w:val="22"/>
        </w:rPr>
      </w:pPr>
      <w:r>
        <w:t>14 — Summons</w:t>
      </w:r>
    </w:p>
    <w:p>
      <w:pPr>
        <w:pStyle w:val="TOC4"/>
        <w:tabs>
          <w:tab w:val="right" w:leader="dot" w:pos="7077"/>
        </w:tabs>
        <w:rPr>
          <w:rFonts w:asciiTheme="minorHAnsi" w:eastAsiaTheme="minorEastAsia" w:hAnsiTheme="minorHAnsi" w:cstheme="minorBidi"/>
          <w:b w:val="0"/>
          <w:szCs w:val="22"/>
        </w:rPr>
      </w:pPr>
      <w:r>
        <w:t>14A — Summons in action for a small debt  Western Australia</w:t>
      </w:r>
    </w:p>
    <w:p>
      <w:pPr>
        <w:pStyle w:val="TOC4"/>
        <w:tabs>
          <w:tab w:val="right" w:leader="dot" w:pos="7077"/>
        </w:tabs>
        <w:rPr>
          <w:rFonts w:asciiTheme="minorHAnsi" w:eastAsiaTheme="minorEastAsia" w:hAnsiTheme="minorHAnsi" w:cstheme="minorBidi"/>
          <w:b w:val="0"/>
          <w:szCs w:val="22"/>
        </w:rPr>
      </w:pPr>
      <w:r>
        <w:t>15 — Leave to serve summons outside the Commonwealth</w:t>
      </w:r>
    </w:p>
    <w:p>
      <w:pPr>
        <w:pStyle w:val="TOC4"/>
        <w:tabs>
          <w:tab w:val="right" w:leader="dot" w:pos="7077"/>
        </w:tabs>
        <w:rPr>
          <w:rFonts w:asciiTheme="minorHAnsi" w:eastAsiaTheme="minorEastAsia" w:hAnsiTheme="minorHAnsi" w:cstheme="minorBidi"/>
          <w:b w:val="0"/>
          <w:szCs w:val="22"/>
        </w:rPr>
      </w:pPr>
      <w:r>
        <w:t>16 — Notice by plaintiff of consent to accept instalments</w:t>
      </w:r>
    </w:p>
    <w:p>
      <w:pPr>
        <w:pStyle w:val="TOC4"/>
        <w:tabs>
          <w:tab w:val="right" w:leader="dot" w:pos="7077"/>
        </w:tabs>
        <w:rPr>
          <w:rFonts w:asciiTheme="minorHAnsi" w:eastAsiaTheme="minorEastAsia" w:hAnsiTheme="minorHAnsi" w:cstheme="minorBidi"/>
          <w:b w:val="0"/>
          <w:szCs w:val="22"/>
        </w:rPr>
      </w:pPr>
      <w:r>
        <w:t>17 — Notice of non</w:t>
      </w:r>
      <w:r>
        <w:noBreakHyphen/>
        <w:t>service of summons</w:t>
      </w:r>
    </w:p>
    <w:p>
      <w:pPr>
        <w:pStyle w:val="TOC4"/>
        <w:tabs>
          <w:tab w:val="right" w:leader="dot" w:pos="7077"/>
        </w:tabs>
        <w:rPr>
          <w:rFonts w:asciiTheme="minorHAnsi" w:eastAsiaTheme="minorEastAsia" w:hAnsiTheme="minorHAnsi" w:cstheme="minorBidi"/>
          <w:b w:val="0"/>
          <w:szCs w:val="22"/>
        </w:rPr>
      </w:pPr>
      <w:r>
        <w:t>18 — Notice of service or non</w:t>
      </w:r>
      <w:r>
        <w:noBreakHyphen/>
        <w:t>service of process other than summons on a plaint</w:t>
      </w:r>
    </w:p>
    <w:p>
      <w:pPr>
        <w:pStyle w:val="TOC4"/>
        <w:tabs>
          <w:tab w:val="right" w:leader="dot" w:pos="7077"/>
        </w:tabs>
        <w:rPr>
          <w:rFonts w:asciiTheme="minorHAnsi" w:eastAsiaTheme="minorEastAsia" w:hAnsiTheme="minorHAnsi" w:cstheme="minorBidi"/>
          <w:b w:val="0"/>
          <w:szCs w:val="22"/>
        </w:rPr>
      </w:pPr>
      <w:r>
        <w:t>19 — Certificate of service</w:t>
      </w:r>
    </w:p>
    <w:p>
      <w:pPr>
        <w:pStyle w:val="TOC4"/>
        <w:tabs>
          <w:tab w:val="right" w:leader="dot" w:pos="7077"/>
        </w:tabs>
        <w:rPr>
          <w:rFonts w:asciiTheme="minorHAnsi" w:eastAsiaTheme="minorEastAsia" w:hAnsiTheme="minorHAnsi" w:cstheme="minorBidi"/>
          <w:b w:val="0"/>
          <w:szCs w:val="22"/>
        </w:rPr>
      </w:pPr>
      <w:r>
        <w:t>20 — Certificate of service by registered letter</w:t>
      </w:r>
    </w:p>
    <w:p>
      <w:pPr>
        <w:pStyle w:val="TOC4"/>
        <w:tabs>
          <w:tab w:val="right" w:leader="dot" w:pos="7077"/>
        </w:tabs>
        <w:rPr>
          <w:rFonts w:asciiTheme="minorHAnsi" w:eastAsiaTheme="minorEastAsia" w:hAnsiTheme="minorHAnsi" w:cstheme="minorBidi"/>
          <w:b w:val="0"/>
          <w:szCs w:val="22"/>
        </w:rPr>
      </w:pPr>
      <w:r>
        <w:t>21 — Affidavit of service at abode or place of business of defendant</w:t>
      </w:r>
    </w:p>
    <w:p>
      <w:pPr>
        <w:pStyle w:val="TOC4"/>
        <w:tabs>
          <w:tab w:val="right" w:leader="dot" w:pos="7077"/>
        </w:tabs>
        <w:rPr>
          <w:rFonts w:asciiTheme="minorHAnsi" w:eastAsiaTheme="minorEastAsia" w:hAnsiTheme="minorHAnsi" w:cstheme="minorBidi"/>
          <w:b w:val="0"/>
          <w:szCs w:val="22"/>
        </w:rPr>
      </w:pPr>
      <w:r>
        <w:t>22 — General form of certificate of service and affidavit of service</w:t>
      </w:r>
    </w:p>
    <w:p>
      <w:pPr>
        <w:pStyle w:val="TOC4"/>
        <w:tabs>
          <w:tab w:val="right" w:leader="dot" w:pos="7077"/>
        </w:tabs>
        <w:rPr>
          <w:rFonts w:asciiTheme="minorHAnsi" w:eastAsiaTheme="minorEastAsia" w:hAnsiTheme="minorHAnsi" w:cstheme="minorBidi"/>
          <w:b w:val="0"/>
          <w:szCs w:val="22"/>
        </w:rPr>
      </w:pPr>
      <w:r>
        <w:t>23 — Order for substituted service</w:t>
      </w:r>
    </w:p>
    <w:p>
      <w:pPr>
        <w:pStyle w:val="TOC4"/>
        <w:tabs>
          <w:tab w:val="right" w:leader="dot" w:pos="7077"/>
        </w:tabs>
        <w:rPr>
          <w:rFonts w:asciiTheme="minorHAnsi" w:eastAsiaTheme="minorEastAsia" w:hAnsiTheme="minorHAnsi" w:cstheme="minorBidi"/>
          <w:b w:val="0"/>
          <w:szCs w:val="22"/>
        </w:rPr>
      </w:pPr>
      <w:r>
        <w:t>24 — Substituted service — notice by advertisement</w:t>
      </w:r>
    </w:p>
    <w:p>
      <w:pPr>
        <w:pStyle w:val="TOC4"/>
        <w:tabs>
          <w:tab w:val="right" w:leader="dot" w:pos="7077"/>
        </w:tabs>
        <w:rPr>
          <w:rFonts w:asciiTheme="minorHAnsi" w:eastAsiaTheme="minorEastAsia" w:hAnsiTheme="minorHAnsi" w:cstheme="minorBidi"/>
          <w:b w:val="0"/>
          <w:szCs w:val="22"/>
        </w:rPr>
      </w:pPr>
      <w:r>
        <w:t xml:space="preserve">25 — Affidavit on application on behalf of infant or person of unsound mind for appointment of guardian </w:t>
      </w:r>
      <w:r>
        <w:rPr>
          <w:i/>
        </w:rPr>
        <w:t>ad litem</w:t>
      </w:r>
    </w:p>
    <w:p>
      <w:pPr>
        <w:pStyle w:val="TOC4"/>
        <w:tabs>
          <w:tab w:val="right" w:leader="dot" w:pos="7077"/>
        </w:tabs>
        <w:rPr>
          <w:rFonts w:asciiTheme="minorHAnsi" w:eastAsiaTheme="minorEastAsia" w:hAnsiTheme="minorHAnsi" w:cstheme="minorBidi"/>
          <w:b w:val="0"/>
          <w:szCs w:val="22"/>
        </w:rPr>
      </w:pPr>
      <w:r>
        <w:t xml:space="preserve">26 — Order appointing guardian </w:t>
      </w:r>
      <w:r>
        <w:rPr>
          <w:i/>
        </w:rPr>
        <w:t>ad litem</w:t>
      </w:r>
    </w:p>
    <w:p>
      <w:pPr>
        <w:pStyle w:val="TOC4"/>
        <w:tabs>
          <w:tab w:val="right" w:leader="dot" w:pos="7077"/>
        </w:tabs>
        <w:rPr>
          <w:rFonts w:asciiTheme="minorHAnsi" w:eastAsiaTheme="minorEastAsia" w:hAnsiTheme="minorHAnsi" w:cstheme="minorBidi"/>
          <w:b w:val="0"/>
          <w:szCs w:val="22"/>
        </w:rPr>
      </w:pPr>
      <w:r>
        <w:t xml:space="preserve">27 — Notice to plaintiff of appointment of guardian </w:t>
      </w:r>
      <w:r>
        <w:rPr>
          <w:i/>
        </w:rPr>
        <w:t>ad litem</w:t>
      </w:r>
    </w:p>
    <w:p>
      <w:pPr>
        <w:pStyle w:val="TOC4"/>
        <w:tabs>
          <w:tab w:val="right" w:leader="dot" w:pos="7077"/>
        </w:tabs>
        <w:rPr>
          <w:rFonts w:asciiTheme="minorHAnsi" w:eastAsiaTheme="minorEastAsia" w:hAnsiTheme="minorHAnsi" w:cstheme="minorBidi"/>
          <w:b w:val="0"/>
          <w:szCs w:val="22"/>
        </w:rPr>
      </w:pPr>
      <w:r>
        <w:t xml:space="preserve">28 — Notice to plaintiff where no application made on behalf of infant or person of unsound mind for appointment of  guardian </w:t>
      </w:r>
      <w:r>
        <w:rPr>
          <w:i/>
        </w:rPr>
        <w:t>ad litem</w:t>
      </w:r>
    </w:p>
    <w:p>
      <w:pPr>
        <w:pStyle w:val="TOC4"/>
        <w:tabs>
          <w:tab w:val="right" w:leader="dot" w:pos="7077"/>
        </w:tabs>
        <w:rPr>
          <w:rFonts w:asciiTheme="minorHAnsi" w:eastAsiaTheme="minorEastAsia" w:hAnsiTheme="minorHAnsi" w:cstheme="minorBidi"/>
          <w:b w:val="0"/>
          <w:szCs w:val="22"/>
        </w:rPr>
      </w:pPr>
      <w:r>
        <w:t xml:space="preserve">29 — Application by plaintiff for appointment of guardian </w:t>
      </w:r>
      <w:r>
        <w:rPr>
          <w:i/>
        </w:rPr>
        <w:t>ad litem</w:t>
      </w:r>
      <w:r>
        <w:t xml:space="preserve"> to defendant who is an infant or a person of unsound mind</w:t>
      </w:r>
    </w:p>
    <w:p>
      <w:pPr>
        <w:pStyle w:val="TOC4"/>
        <w:tabs>
          <w:tab w:val="right" w:leader="dot" w:pos="7077"/>
        </w:tabs>
        <w:rPr>
          <w:rFonts w:asciiTheme="minorHAnsi" w:eastAsiaTheme="minorEastAsia" w:hAnsiTheme="minorHAnsi" w:cstheme="minorBidi"/>
          <w:b w:val="0"/>
          <w:szCs w:val="22"/>
        </w:rPr>
      </w:pPr>
      <w:r>
        <w:t xml:space="preserve">30 — Affidavit in support of application by plaintiff for appointment of guardian </w:t>
      </w:r>
      <w:r>
        <w:rPr>
          <w:i/>
        </w:rPr>
        <w:t>ad litem</w:t>
      </w:r>
      <w:r>
        <w:t xml:space="preserve"> to defendant</w:t>
      </w:r>
    </w:p>
    <w:p>
      <w:pPr>
        <w:pStyle w:val="TOC4"/>
        <w:tabs>
          <w:tab w:val="right" w:leader="dot" w:pos="7077"/>
        </w:tabs>
        <w:rPr>
          <w:rFonts w:asciiTheme="minorHAnsi" w:eastAsiaTheme="minorEastAsia" w:hAnsiTheme="minorHAnsi" w:cstheme="minorBidi"/>
          <w:b w:val="0"/>
          <w:szCs w:val="22"/>
        </w:rPr>
      </w:pPr>
      <w:r>
        <w:t xml:space="preserve">31 — Order appointing guardian </w:t>
      </w:r>
      <w:r>
        <w:rPr>
          <w:i/>
        </w:rPr>
        <w:t>ad litem</w:t>
      </w:r>
      <w:r>
        <w:t xml:space="preserve"> on application of plaintiff</w:t>
      </w:r>
    </w:p>
    <w:p>
      <w:pPr>
        <w:pStyle w:val="TOC4"/>
        <w:tabs>
          <w:tab w:val="right" w:leader="dot" w:pos="7077"/>
        </w:tabs>
        <w:rPr>
          <w:rFonts w:asciiTheme="minorHAnsi" w:eastAsiaTheme="minorEastAsia" w:hAnsiTheme="minorHAnsi" w:cstheme="minorBidi"/>
          <w:b w:val="0"/>
          <w:szCs w:val="22"/>
        </w:rPr>
      </w:pPr>
      <w:r>
        <w:t xml:space="preserve">32 — Order appointing guardian </w:t>
      </w:r>
      <w:r>
        <w:rPr>
          <w:i/>
        </w:rPr>
        <w:t>ad litem</w:t>
      </w:r>
      <w:r>
        <w:t xml:space="preserve"> named by infant defendant appearing at the trial</w:t>
      </w:r>
    </w:p>
    <w:p>
      <w:pPr>
        <w:pStyle w:val="TOC4"/>
        <w:tabs>
          <w:tab w:val="right" w:leader="dot" w:pos="7077"/>
        </w:tabs>
        <w:rPr>
          <w:rFonts w:asciiTheme="minorHAnsi" w:eastAsiaTheme="minorEastAsia" w:hAnsiTheme="minorHAnsi" w:cstheme="minorBidi"/>
          <w:b w:val="0"/>
          <w:szCs w:val="22"/>
        </w:rPr>
      </w:pPr>
      <w:r>
        <w:t xml:space="preserve">33 — Order appointing guardian </w:t>
      </w:r>
      <w:r>
        <w:rPr>
          <w:i/>
        </w:rPr>
        <w:t>ad litem</w:t>
      </w:r>
      <w:r>
        <w:t xml:space="preserve"> of infant defendant appearing at the trial and not naming a guardian</w:t>
      </w:r>
    </w:p>
    <w:p>
      <w:pPr>
        <w:pStyle w:val="TOC4"/>
        <w:tabs>
          <w:tab w:val="right" w:leader="dot" w:pos="7077"/>
        </w:tabs>
        <w:rPr>
          <w:rFonts w:asciiTheme="minorHAnsi" w:eastAsiaTheme="minorEastAsia" w:hAnsiTheme="minorHAnsi" w:cstheme="minorBidi"/>
          <w:b w:val="0"/>
          <w:szCs w:val="22"/>
        </w:rPr>
      </w:pPr>
      <w:r>
        <w:t>34 — Order for consolidation</w:t>
      </w:r>
    </w:p>
    <w:p>
      <w:pPr>
        <w:pStyle w:val="TOC4"/>
        <w:tabs>
          <w:tab w:val="right" w:leader="dot" w:pos="7077"/>
        </w:tabs>
        <w:rPr>
          <w:rFonts w:asciiTheme="minorHAnsi" w:eastAsiaTheme="minorEastAsia" w:hAnsiTheme="minorHAnsi" w:cstheme="minorBidi"/>
          <w:b w:val="0"/>
          <w:szCs w:val="22"/>
        </w:rPr>
      </w:pPr>
      <w:r>
        <w:t>35 — Undertaking by defendant applying for stay of proceedings</w:t>
      </w:r>
    </w:p>
    <w:p>
      <w:pPr>
        <w:pStyle w:val="TOC4"/>
        <w:tabs>
          <w:tab w:val="right" w:leader="dot" w:pos="7077"/>
        </w:tabs>
        <w:rPr>
          <w:rFonts w:asciiTheme="minorHAnsi" w:eastAsiaTheme="minorEastAsia" w:hAnsiTheme="minorHAnsi" w:cstheme="minorBidi"/>
          <w:b w:val="0"/>
          <w:szCs w:val="22"/>
        </w:rPr>
      </w:pPr>
      <w:r>
        <w:t>36 — Order to stay proceedings</w:t>
      </w:r>
    </w:p>
    <w:p>
      <w:pPr>
        <w:pStyle w:val="TOC4"/>
        <w:tabs>
          <w:tab w:val="right" w:leader="dot" w:pos="7077"/>
        </w:tabs>
        <w:rPr>
          <w:rFonts w:asciiTheme="minorHAnsi" w:eastAsiaTheme="minorEastAsia" w:hAnsiTheme="minorHAnsi" w:cstheme="minorBidi"/>
          <w:b w:val="0"/>
          <w:szCs w:val="22"/>
        </w:rPr>
      </w:pPr>
      <w:r>
        <w:t>37 — Notice to other plaintiffs of judgment in selected action</w:t>
      </w:r>
    </w:p>
    <w:p>
      <w:pPr>
        <w:pStyle w:val="TOC4"/>
        <w:tabs>
          <w:tab w:val="right" w:leader="dot" w:pos="7077"/>
        </w:tabs>
        <w:rPr>
          <w:rFonts w:asciiTheme="minorHAnsi" w:eastAsiaTheme="minorEastAsia" w:hAnsiTheme="minorHAnsi" w:cstheme="minorBidi"/>
          <w:b w:val="0"/>
          <w:szCs w:val="22"/>
        </w:rPr>
      </w:pPr>
      <w:r>
        <w:t>38 — Notice to be sent to clerk of court to which action transferred by judge</w:t>
      </w:r>
    </w:p>
    <w:p>
      <w:pPr>
        <w:pStyle w:val="TOC4"/>
        <w:tabs>
          <w:tab w:val="right" w:leader="dot" w:pos="7077"/>
        </w:tabs>
        <w:rPr>
          <w:rFonts w:asciiTheme="minorHAnsi" w:eastAsiaTheme="minorEastAsia" w:hAnsiTheme="minorHAnsi" w:cstheme="minorBidi"/>
          <w:b w:val="0"/>
          <w:szCs w:val="22"/>
        </w:rPr>
      </w:pPr>
      <w:r>
        <w:t>39 — Notice of discontinuance of action</w:t>
      </w:r>
    </w:p>
    <w:p>
      <w:pPr>
        <w:pStyle w:val="TOC4"/>
        <w:tabs>
          <w:tab w:val="right" w:leader="dot" w:pos="7077"/>
        </w:tabs>
        <w:rPr>
          <w:rFonts w:asciiTheme="minorHAnsi" w:eastAsiaTheme="minorEastAsia" w:hAnsiTheme="minorHAnsi" w:cstheme="minorBidi"/>
          <w:b w:val="0"/>
          <w:szCs w:val="22"/>
        </w:rPr>
      </w:pPr>
      <w:r>
        <w:t>40 — Order for costs against plaintiff on discontinuance</w:t>
      </w:r>
    </w:p>
    <w:p>
      <w:pPr>
        <w:pStyle w:val="TOC4"/>
        <w:tabs>
          <w:tab w:val="right" w:leader="dot" w:pos="7077"/>
        </w:tabs>
        <w:rPr>
          <w:rFonts w:asciiTheme="minorHAnsi" w:eastAsiaTheme="minorEastAsia" w:hAnsiTheme="minorHAnsi" w:cstheme="minorBidi"/>
          <w:b w:val="0"/>
          <w:szCs w:val="22"/>
        </w:rPr>
      </w:pPr>
      <w:r>
        <w:t>41 — Confession of debt under section 50</w:t>
      </w:r>
    </w:p>
    <w:p>
      <w:pPr>
        <w:pStyle w:val="TOC4"/>
        <w:tabs>
          <w:tab w:val="right" w:leader="dot" w:pos="7077"/>
        </w:tabs>
        <w:rPr>
          <w:rFonts w:asciiTheme="minorHAnsi" w:eastAsiaTheme="minorEastAsia" w:hAnsiTheme="minorHAnsi" w:cstheme="minorBidi"/>
          <w:b w:val="0"/>
          <w:szCs w:val="22"/>
        </w:rPr>
      </w:pPr>
      <w:r>
        <w:t>42 — Notice to plaintiff of confession of debt under section 50</w:t>
      </w:r>
    </w:p>
    <w:p>
      <w:pPr>
        <w:pStyle w:val="TOC4"/>
        <w:tabs>
          <w:tab w:val="right" w:leader="dot" w:pos="7077"/>
        </w:tabs>
        <w:rPr>
          <w:rFonts w:asciiTheme="minorHAnsi" w:eastAsiaTheme="minorEastAsia" w:hAnsiTheme="minorHAnsi" w:cstheme="minorBidi"/>
          <w:b w:val="0"/>
          <w:szCs w:val="22"/>
        </w:rPr>
      </w:pPr>
      <w:r>
        <w:t>43 — Notice to plaintiff of confession of part of debt under section 50</w:t>
      </w:r>
    </w:p>
    <w:p>
      <w:pPr>
        <w:pStyle w:val="TOC4"/>
        <w:tabs>
          <w:tab w:val="right" w:leader="dot" w:pos="7077"/>
        </w:tabs>
        <w:rPr>
          <w:rFonts w:asciiTheme="minorHAnsi" w:eastAsiaTheme="minorEastAsia" w:hAnsiTheme="minorHAnsi" w:cstheme="minorBidi"/>
          <w:b w:val="0"/>
          <w:szCs w:val="22"/>
        </w:rPr>
      </w:pPr>
      <w:r>
        <w:t>44 — Agreement as to debt under section 50</w:t>
      </w:r>
    </w:p>
    <w:p>
      <w:pPr>
        <w:pStyle w:val="TOC4"/>
        <w:tabs>
          <w:tab w:val="right" w:leader="dot" w:pos="7077"/>
        </w:tabs>
        <w:rPr>
          <w:rFonts w:asciiTheme="minorHAnsi" w:eastAsiaTheme="minorEastAsia" w:hAnsiTheme="minorHAnsi" w:cstheme="minorBidi"/>
          <w:b w:val="0"/>
          <w:szCs w:val="22"/>
        </w:rPr>
      </w:pPr>
      <w:r>
        <w:t>45 — Defendant’s admission</w:t>
      </w:r>
    </w:p>
    <w:p>
      <w:pPr>
        <w:pStyle w:val="TOC4"/>
        <w:tabs>
          <w:tab w:val="right" w:leader="dot" w:pos="7077"/>
        </w:tabs>
        <w:rPr>
          <w:rFonts w:asciiTheme="minorHAnsi" w:eastAsiaTheme="minorEastAsia" w:hAnsiTheme="minorHAnsi" w:cstheme="minorBidi"/>
          <w:b w:val="0"/>
          <w:szCs w:val="22"/>
        </w:rPr>
      </w:pPr>
      <w:r>
        <w:t>46 — Notice of payment of part of claim into court</w:t>
      </w:r>
    </w:p>
    <w:p>
      <w:pPr>
        <w:pStyle w:val="TOC4"/>
        <w:tabs>
          <w:tab w:val="right" w:leader="dot" w:pos="7077"/>
        </w:tabs>
        <w:rPr>
          <w:rFonts w:asciiTheme="minorHAnsi" w:eastAsiaTheme="minorEastAsia" w:hAnsiTheme="minorHAnsi" w:cstheme="minorBidi"/>
          <w:b w:val="0"/>
          <w:szCs w:val="22"/>
        </w:rPr>
      </w:pPr>
      <w:r>
        <w:t>47 — Notice of payment into court with denial of liability</w:t>
      </w:r>
    </w:p>
    <w:p>
      <w:pPr>
        <w:pStyle w:val="TOC4"/>
        <w:tabs>
          <w:tab w:val="right" w:leader="dot" w:pos="7077"/>
        </w:tabs>
        <w:rPr>
          <w:rFonts w:asciiTheme="minorHAnsi" w:eastAsiaTheme="minorEastAsia" w:hAnsiTheme="minorHAnsi" w:cstheme="minorBidi"/>
          <w:b w:val="0"/>
          <w:szCs w:val="22"/>
        </w:rPr>
      </w:pPr>
      <w:r>
        <w:t>48 — Order against defendant paying money into court or to plaintiff for payment of further costs</w:t>
      </w:r>
    </w:p>
    <w:p>
      <w:pPr>
        <w:pStyle w:val="TOC4"/>
        <w:tabs>
          <w:tab w:val="right" w:leader="dot" w:pos="7077"/>
        </w:tabs>
        <w:rPr>
          <w:rFonts w:asciiTheme="minorHAnsi" w:eastAsiaTheme="minorEastAsia" w:hAnsiTheme="minorHAnsi" w:cstheme="minorBidi"/>
          <w:b w:val="0"/>
          <w:szCs w:val="22"/>
        </w:rPr>
      </w:pPr>
      <w:r>
        <w:t>49 — Notice of acceptance of sum paid into court</w:t>
      </w:r>
    </w:p>
    <w:p>
      <w:pPr>
        <w:pStyle w:val="TOC4"/>
        <w:tabs>
          <w:tab w:val="right" w:leader="dot" w:pos="7077"/>
        </w:tabs>
        <w:rPr>
          <w:rFonts w:asciiTheme="minorHAnsi" w:eastAsiaTheme="minorEastAsia" w:hAnsiTheme="minorHAnsi" w:cstheme="minorBidi"/>
          <w:b w:val="0"/>
          <w:szCs w:val="22"/>
        </w:rPr>
      </w:pPr>
      <w:r>
        <w:t>50 — Notice of entry of intention to defend</w:t>
      </w:r>
    </w:p>
    <w:p>
      <w:pPr>
        <w:pStyle w:val="TOC4"/>
        <w:tabs>
          <w:tab w:val="right" w:leader="dot" w:pos="7077"/>
        </w:tabs>
        <w:rPr>
          <w:rFonts w:asciiTheme="minorHAnsi" w:eastAsiaTheme="minorEastAsia" w:hAnsiTheme="minorHAnsi" w:cstheme="minorBidi"/>
          <w:b w:val="0"/>
          <w:szCs w:val="22"/>
        </w:rPr>
      </w:pPr>
      <w:r>
        <w:t>50A — Notice of entry of small claims certificate Western Australia</w:t>
      </w:r>
    </w:p>
    <w:p>
      <w:pPr>
        <w:pStyle w:val="TOC4"/>
        <w:tabs>
          <w:tab w:val="right" w:leader="dot" w:pos="7077"/>
        </w:tabs>
        <w:rPr>
          <w:rFonts w:asciiTheme="minorHAnsi" w:eastAsiaTheme="minorEastAsia" w:hAnsiTheme="minorHAnsi" w:cstheme="minorBidi"/>
          <w:b w:val="0"/>
          <w:szCs w:val="22"/>
        </w:rPr>
      </w:pPr>
      <w:r>
        <w:t>50B — Certificate of readiness</w:t>
      </w:r>
    </w:p>
    <w:p>
      <w:pPr>
        <w:pStyle w:val="TOC4"/>
        <w:tabs>
          <w:tab w:val="right" w:leader="dot" w:pos="7077"/>
        </w:tabs>
        <w:rPr>
          <w:rFonts w:asciiTheme="minorHAnsi" w:eastAsiaTheme="minorEastAsia" w:hAnsiTheme="minorHAnsi" w:cstheme="minorBidi"/>
          <w:b w:val="0"/>
          <w:szCs w:val="22"/>
        </w:rPr>
      </w:pPr>
      <w:r>
        <w:t>50C — Request for pre</w:t>
      </w:r>
      <w:r>
        <w:noBreakHyphen/>
        <w:t>trial conference</w:t>
      </w:r>
    </w:p>
    <w:p>
      <w:pPr>
        <w:pStyle w:val="TOC4"/>
        <w:tabs>
          <w:tab w:val="right" w:leader="dot" w:pos="7077"/>
        </w:tabs>
        <w:rPr>
          <w:rFonts w:asciiTheme="minorHAnsi" w:eastAsiaTheme="minorEastAsia" w:hAnsiTheme="minorHAnsi" w:cstheme="minorBidi"/>
          <w:b w:val="0"/>
          <w:szCs w:val="22"/>
        </w:rPr>
      </w:pPr>
      <w:r>
        <w:t>50D — Notice of pre</w:t>
      </w:r>
      <w:r>
        <w:noBreakHyphen/>
        <w:t>trial conference</w:t>
      </w:r>
    </w:p>
    <w:p>
      <w:pPr>
        <w:pStyle w:val="TOC4"/>
        <w:tabs>
          <w:tab w:val="right" w:leader="dot" w:pos="7077"/>
        </w:tabs>
        <w:rPr>
          <w:rFonts w:asciiTheme="minorHAnsi" w:eastAsiaTheme="minorEastAsia" w:hAnsiTheme="minorHAnsi" w:cstheme="minorBidi"/>
          <w:b w:val="0"/>
          <w:szCs w:val="22"/>
        </w:rPr>
      </w:pPr>
      <w:r>
        <w:t>51 — Application to list action for trial (or assessment of damages)</w:t>
      </w:r>
    </w:p>
    <w:p>
      <w:pPr>
        <w:pStyle w:val="TOC4"/>
        <w:tabs>
          <w:tab w:val="right" w:leader="dot" w:pos="7077"/>
        </w:tabs>
        <w:rPr>
          <w:rFonts w:asciiTheme="minorHAnsi" w:eastAsiaTheme="minorEastAsia" w:hAnsiTheme="minorHAnsi" w:cstheme="minorBidi"/>
          <w:b w:val="0"/>
          <w:szCs w:val="22"/>
        </w:rPr>
      </w:pPr>
      <w:r>
        <w:t>51A — Requirement to furnish particulars  Western Australia</w:t>
      </w:r>
    </w:p>
    <w:p>
      <w:pPr>
        <w:pStyle w:val="TOC4"/>
        <w:tabs>
          <w:tab w:val="right" w:leader="dot" w:pos="7077"/>
        </w:tabs>
        <w:rPr>
          <w:rFonts w:asciiTheme="minorHAnsi" w:eastAsiaTheme="minorEastAsia" w:hAnsiTheme="minorHAnsi" w:cstheme="minorBidi"/>
          <w:b w:val="0"/>
          <w:szCs w:val="22"/>
        </w:rPr>
      </w:pPr>
      <w:r>
        <w:t>52 — Notice of trial</w:t>
      </w:r>
    </w:p>
    <w:p>
      <w:pPr>
        <w:pStyle w:val="TOC4"/>
        <w:tabs>
          <w:tab w:val="right" w:leader="dot" w:pos="7077"/>
        </w:tabs>
        <w:rPr>
          <w:rFonts w:asciiTheme="minorHAnsi" w:eastAsiaTheme="minorEastAsia" w:hAnsiTheme="minorHAnsi" w:cstheme="minorBidi"/>
          <w:b w:val="0"/>
          <w:szCs w:val="22"/>
        </w:rPr>
      </w:pPr>
      <w:r>
        <w:t>52A — Notice of trial under section 38B</w:t>
      </w:r>
    </w:p>
    <w:p>
      <w:pPr>
        <w:pStyle w:val="TOC4"/>
        <w:tabs>
          <w:tab w:val="right" w:leader="dot" w:pos="7077"/>
        </w:tabs>
        <w:rPr>
          <w:rFonts w:asciiTheme="minorHAnsi" w:eastAsiaTheme="minorEastAsia" w:hAnsiTheme="minorHAnsi" w:cstheme="minorBidi"/>
          <w:b w:val="0"/>
          <w:szCs w:val="22"/>
        </w:rPr>
      </w:pPr>
      <w:r>
        <w:t>53 — Praecipe for entry of judgment</w:t>
      </w:r>
    </w:p>
    <w:p>
      <w:pPr>
        <w:pStyle w:val="TOC4"/>
        <w:tabs>
          <w:tab w:val="right" w:leader="dot" w:pos="7077"/>
        </w:tabs>
        <w:rPr>
          <w:rFonts w:asciiTheme="minorHAnsi" w:eastAsiaTheme="minorEastAsia" w:hAnsiTheme="minorHAnsi" w:cstheme="minorBidi"/>
          <w:b w:val="0"/>
          <w:szCs w:val="22"/>
        </w:rPr>
      </w:pPr>
      <w:r>
        <w:t>54 — Notice of special defence</w:t>
      </w:r>
    </w:p>
    <w:p>
      <w:pPr>
        <w:pStyle w:val="TOC4"/>
        <w:tabs>
          <w:tab w:val="right" w:leader="dot" w:pos="7077"/>
        </w:tabs>
        <w:rPr>
          <w:rFonts w:asciiTheme="minorHAnsi" w:eastAsiaTheme="minorEastAsia" w:hAnsiTheme="minorHAnsi" w:cstheme="minorBidi"/>
          <w:b w:val="0"/>
          <w:szCs w:val="22"/>
        </w:rPr>
      </w:pPr>
      <w:r>
        <w:t>55 — Notice of set</w:t>
      </w:r>
      <w:r>
        <w:noBreakHyphen/>
        <w:t>off or counterclaim</w:t>
      </w:r>
    </w:p>
    <w:p>
      <w:pPr>
        <w:pStyle w:val="TOC4"/>
        <w:tabs>
          <w:tab w:val="right" w:leader="dot" w:pos="7077"/>
        </w:tabs>
        <w:rPr>
          <w:rFonts w:asciiTheme="minorHAnsi" w:eastAsiaTheme="minorEastAsia" w:hAnsiTheme="minorHAnsi" w:cstheme="minorBidi"/>
          <w:b w:val="0"/>
          <w:szCs w:val="22"/>
        </w:rPr>
      </w:pPr>
      <w:r>
        <w:t>56 — Notice of objection to jurisdiction to try counterclaim</w:t>
      </w:r>
    </w:p>
    <w:p>
      <w:pPr>
        <w:pStyle w:val="TOC4"/>
        <w:tabs>
          <w:tab w:val="right" w:leader="dot" w:pos="7077"/>
        </w:tabs>
        <w:rPr>
          <w:rFonts w:asciiTheme="minorHAnsi" w:eastAsiaTheme="minorEastAsia" w:hAnsiTheme="minorHAnsi" w:cstheme="minorBidi"/>
          <w:b w:val="0"/>
          <w:szCs w:val="22"/>
        </w:rPr>
      </w:pPr>
      <w:r>
        <w:t>57 — Notice by defendant to third party</w:t>
      </w:r>
    </w:p>
    <w:p>
      <w:pPr>
        <w:pStyle w:val="TOC4"/>
        <w:tabs>
          <w:tab w:val="right" w:leader="dot" w:pos="7077"/>
        </w:tabs>
        <w:rPr>
          <w:rFonts w:asciiTheme="minorHAnsi" w:eastAsiaTheme="minorEastAsia" w:hAnsiTheme="minorHAnsi" w:cstheme="minorBidi"/>
          <w:b w:val="0"/>
          <w:szCs w:val="22"/>
        </w:rPr>
      </w:pPr>
      <w:r>
        <w:t>58 — Notice to plaintiff to deposit sum in court under  Order 14, rule 9</w:t>
      </w:r>
    </w:p>
    <w:p>
      <w:pPr>
        <w:pStyle w:val="TOC4"/>
        <w:tabs>
          <w:tab w:val="right" w:leader="dot" w:pos="7077"/>
        </w:tabs>
        <w:rPr>
          <w:rFonts w:asciiTheme="minorHAnsi" w:eastAsiaTheme="minorEastAsia" w:hAnsiTheme="minorHAnsi" w:cstheme="minorBidi"/>
          <w:b w:val="0"/>
          <w:szCs w:val="22"/>
        </w:rPr>
      </w:pPr>
      <w:r>
        <w:t>59 — Notice to defendant of deposit under Order 14, rule 9, having been made, or not having been made</w:t>
      </w:r>
    </w:p>
    <w:p>
      <w:pPr>
        <w:pStyle w:val="TOC4"/>
        <w:tabs>
          <w:tab w:val="right" w:leader="dot" w:pos="7077"/>
        </w:tabs>
        <w:rPr>
          <w:rFonts w:asciiTheme="minorHAnsi" w:eastAsiaTheme="minorEastAsia" w:hAnsiTheme="minorHAnsi" w:cstheme="minorBidi"/>
          <w:b w:val="0"/>
          <w:szCs w:val="22"/>
        </w:rPr>
      </w:pPr>
      <w:r>
        <w:t>60 — Notice to defendant of non</w:t>
      </w:r>
      <w:r>
        <w:noBreakHyphen/>
        <w:t>sufficiency of affidavit under  Order 14, rule 9</w:t>
      </w:r>
    </w:p>
    <w:p>
      <w:pPr>
        <w:pStyle w:val="TOC4"/>
        <w:tabs>
          <w:tab w:val="right" w:leader="dot" w:pos="7077"/>
        </w:tabs>
        <w:rPr>
          <w:rFonts w:asciiTheme="minorHAnsi" w:eastAsiaTheme="minorEastAsia" w:hAnsiTheme="minorHAnsi" w:cstheme="minorBidi"/>
          <w:b w:val="0"/>
          <w:szCs w:val="22"/>
        </w:rPr>
      </w:pPr>
      <w:r>
        <w:t>61 — Interlocutory or chamber summons</w:t>
      </w:r>
    </w:p>
    <w:p>
      <w:pPr>
        <w:pStyle w:val="TOC4"/>
        <w:tabs>
          <w:tab w:val="right" w:leader="dot" w:pos="7077"/>
        </w:tabs>
        <w:rPr>
          <w:rFonts w:asciiTheme="minorHAnsi" w:eastAsiaTheme="minorEastAsia" w:hAnsiTheme="minorHAnsi" w:cstheme="minorBidi"/>
          <w:b w:val="0"/>
          <w:szCs w:val="22"/>
        </w:rPr>
      </w:pPr>
      <w:r>
        <w:t>62 — Order for name to be added</w:t>
      </w:r>
    </w:p>
    <w:p>
      <w:pPr>
        <w:pStyle w:val="TOC4"/>
        <w:tabs>
          <w:tab w:val="right" w:leader="dot" w:pos="7077"/>
        </w:tabs>
        <w:rPr>
          <w:rFonts w:asciiTheme="minorHAnsi" w:eastAsiaTheme="minorEastAsia" w:hAnsiTheme="minorHAnsi" w:cstheme="minorBidi"/>
          <w:b w:val="0"/>
          <w:szCs w:val="22"/>
        </w:rPr>
      </w:pPr>
      <w:r>
        <w:t>63 — Notice to parties whose names are added as defendants</w:t>
      </w:r>
    </w:p>
    <w:p>
      <w:pPr>
        <w:pStyle w:val="TOC4"/>
        <w:tabs>
          <w:tab w:val="right" w:leader="dot" w:pos="7077"/>
        </w:tabs>
        <w:rPr>
          <w:rFonts w:asciiTheme="minorHAnsi" w:eastAsiaTheme="minorEastAsia" w:hAnsiTheme="minorHAnsi" w:cstheme="minorBidi"/>
          <w:b w:val="0"/>
          <w:szCs w:val="22"/>
        </w:rPr>
      </w:pPr>
      <w:r>
        <w:t>64 — Order for defendant to defend on behalf of others having the same interest</w:t>
      </w:r>
    </w:p>
    <w:p>
      <w:pPr>
        <w:pStyle w:val="TOC4"/>
        <w:tabs>
          <w:tab w:val="right" w:leader="dot" w:pos="7077"/>
        </w:tabs>
        <w:rPr>
          <w:rFonts w:asciiTheme="minorHAnsi" w:eastAsiaTheme="minorEastAsia" w:hAnsiTheme="minorHAnsi" w:cstheme="minorBidi"/>
          <w:b w:val="0"/>
          <w:szCs w:val="22"/>
        </w:rPr>
      </w:pPr>
      <w:r>
        <w:t>65 — Notice to plaintiff that defendant defends on behalf of others</w:t>
      </w:r>
    </w:p>
    <w:p>
      <w:pPr>
        <w:pStyle w:val="TOC4"/>
        <w:tabs>
          <w:tab w:val="right" w:leader="dot" w:pos="7077"/>
        </w:tabs>
        <w:rPr>
          <w:rFonts w:asciiTheme="minorHAnsi" w:eastAsiaTheme="minorEastAsia" w:hAnsiTheme="minorHAnsi" w:cstheme="minorBidi"/>
          <w:b w:val="0"/>
          <w:szCs w:val="22"/>
        </w:rPr>
      </w:pPr>
      <w:r>
        <w:t>66 — Notice to persons on whose behalf defendant has obtained leave to defend</w:t>
      </w:r>
    </w:p>
    <w:p>
      <w:pPr>
        <w:pStyle w:val="TOC4"/>
        <w:tabs>
          <w:tab w:val="right" w:leader="dot" w:pos="7077"/>
        </w:tabs>
        <w:rPr>
          <w:rFonts w:asciiTheme="minorHAnsi" w:eastAsiaTheme="minorEastAsia" w:hAnsiTheme="minorHAnsi" w:cstheme="minorBidi"/>
          <w:b w:val="0"/>
          <w:szCs w:val="22"/>
        </w:rPr>
      </w:pPr>
      <w:r>
        <w:t>67 — Order for affidavit as to documents</w:t>
      </w:r>
    </w:p>
    <w:p>
      <w:pPr>
        <w:pStyle w:val="TOC4"/>
        <w:tabs>
          <w:tab w:val="right" w:leader="dot" w:pos="7077"/>
        </w:tabs>
        <w:rPr>
          <w:rFonts w:asciiTheme="minorHAnsi" w:eastAsiaTheme="minorEastAsia" w:hAnsiTheme="minorHAnsi" w:cstheme="minorBidi"/>
          <w:b w:val="0"/>
          <w:szCs w:val="22"/>
        </w:rPr>
      </w:pPr>
      <w:r>
        <w:t>68 — Affidavit as to documents</w:t>
      </w:r>
    </w:p>
    <w:p>
      <w:pPr>
        <w:pStyle w:val="TOC4"/>
        <w:tabs>
          <w:tab w:val="right" w:leader="dot" w:pos="7077"/>
        </w:tabs>
        <w:rPr>
          <w:rFonts w:asciiTheme="minorHAnsi" w:eastAsiaTheme="minorEastAsia" w:hAnsiTheme="minorHAnsi" w:cstheme="minorBidi"/>
          <w:b w:val="0"/>
          <w:szCs w:val="22"/>
        </w:rPr>
      </w:pPr>
      <w:r>
        <w:t>69 — Order to produce documents for inspection</w:t>
      </w:r>
    </w:p>
    <w:p>
      <w:pPr>
        <w:pStyle w:val="TOC4"/>
        <w:tabs>
          <w:tab w:val="right" w:leader="dot" w:pos="7077"/>
        </w:tabs>
        <w:rPr>
          <w:rFonts w:asciiTheme="minorHAnsi" w:eastAsiaTheme="minorEastAsia" w:hAnsiTheme="minorHAnsi" w:cstheme="minorBidi"/>
          <w:b w:val="0"/>
          <w:szCs w:val="22"/>
        </w:rPr>
      </w:pPr>
      <w:r>
        <w:t>70 — Notice to produce documents for inspection</w:t>
      </w:r>
    </w:p>
    <w:p>
      <w:pPr>
        <w:pStyle w:val="TOC4"/>
        <w:tabs>
          <w:tab w:val="right" w:leader="dot" w:pos="7077"/>
        </w:tabs>
        <w:rPr>
          <w:rFonts w:asciiTheme="minorHAnsi" w:eastAsiaTheme="minorEastAsia" w:hAnsiTheme="minorHAnsi" w:cstheme="minorBidi"/>
          <w:b w:val="0"/>
          <w:szCs w:val="22"/>
        </w:rPr>
      </w:pPr>
      <w:r>
        <w:t>71 — Notice to inspect documents</w:t>
      </w:r>
    </w:p>
    <w:p>
      <w:pPr>
        <w:pStyle w:val="TOC4"/>
        <w:tabs>
          <w:tab w:val="right" w:leader="dot" w:pos="7077"/>
        </w:tabs>
        <w:rPr>
          <w:rFonts w:asciiTheme="minorHAnsi" w:eastAsiaTheme="minorEastAsia" w:hAnsiTheme="minorHAnsi" w:cstheme="minorBidi"/>
          <w:b w:val="0"/>
          <w:szCs w:val="22"/>
        </w:rPr>
      </w:pPr>
      <w:r>
        <w:t>72 — Notice to admit and inspect</w:t>
      </w:r>
    </w:p>
    <w:p>
      <w:pPr>
        <w:pStyle w:val="TOC4"/>
        <w:tabs>
          <w:tab w:val="right" w:leader="dot" w:pos="7077"/>
        </w:tabs>
        <w:rPr>
          <w:rFonts w:asciiTheme="minorHAnsi" w:eastAsiaTheme="minorEastAsia" w:hAnsiTheme="minorHAnsi" w:cstheme="minorBidi"/>
          <w:b w:val="0"/>
          <w:szCs w:val="22"/>
        </w:rPr>
      </w:pPr>
      <w:r>
        <w:t>73 — Notice to produce</w:t>
      </w:r>
    </w:p>
    <w:p>
      <w:pPr>
        <w:pStyle w:val="TOC4"/>
        <w:tabs>
          <w:tab w:val="right" w:leader="dot" w:pos="7077"/>
        </w:tabs>
        <w:rPr>
          <w:rFonts w:asciiTheme="minorHAnsi" w:eastAsiaTheme="minorEastAsia" w:hAnsiTheme="minorHAnsi" w:cstheme="minorBidi"/>
          <w:b w:val="0"/>
          <w:szCs w:val="22"/>
        </w:rPr>
      </w:pPr>
      <w:r>
        <w:t>74 — Notice to admit facts</w:t>
      </w:r>
    </w:p>
    <w:p>
      <w:pPr>
        <w:pStyle w:val="TOC4"/>
        <w:tabs>
          <w:tab w:val="right" w:leader="dot" w:pos="7077"/>
        </w:tabs>
        <w:rPr>
          <w:rFonts w:asciiTheme="minorHAnsi" w:eastAsiaTheme="minorEastAsia" w:hAnsiTheme="minorHAnsi" w:cstheme="minorBidi"/>
          <w:b w:val="0"/>
          <w:szCs w:val="22"/>
        </w:rPr>
      </w:pPr>
      <w:r>
        <w:t>75 — Admission of facts, pursuant to notice</w:t>
      </w:r>
    </w:p>
    <w:p>
      <w:pPr>
        <w:pStyle w:val="TOC4"/>
        <w:tabs>
          <w:tab w:val="right" w:leader="dot" w:pos="7077"/>
        </w:tabs>
        <w:rPr>
          <w:rFonts w:asciiTheme="minorHAnsi" w:eastAsiaTheme="minorEastAsia" w:hAnsiTheme="minorHAnsi" w:cstheme="minorBidi"/>
          <w:b w:val="0"/>
          <w:szCs w:val="22"/>
        </w:rPr>
      </w:pPr>
      <w:r>
        <w:t>76 — Affidavit of signature to admission, under Order 20, rule 9</w:t>
      </w:r>
    </w:p>
    <w:p>
      <w:pPr>
        <w:pStyle w:val="TOC4"/>
        <w:tabs>
          <w:tab w:val="right" w:leader="dot" w:pos="7077"/>
        </w:tabs>
        <w:rPr>
          <w:rFonts w:asciiTheme="minorHAnsi" w:eastAsiaTheme="minorEastAsia" w:hAnsiTheme="minorHAnsi" w:cstheme="minorBidi"/>
          <w:b w:val="0"/>
          <w:szCs w:val="22"/>
        </w:rPr>
      </w:pPr>
      <w:r>
        <w:t>77 — Notice of intention to use affidavit</w:t>
      </w:r>
    </w:p>
    <w:p>
      <w:pPr>
        <w:pStyle w:val="TOC4"/>
        <w:tabs>
          <w:tab w:val="right" w:leader="dot" w:pos="7077"/>
        </w:tabs>
        <w:rPr>
          <w:rFonts w:asciiTheme="minorHAnsi" w:eastAsiaTheme="minorEastAsia" w:hAnsiTheme="minorHAnsi" w:cstheme="minorBidi"/>
          <w:b w:val="0"/>
          <w:szCs w:val="22"/>
        </w:rPr>
      </w:pPr>
      <w:r>
        <w:t>78 — Order to continue proceedings against a new party</w:t>
      </w:r>
    </w:p>
    <w:p>
      <w:pPr>
        <w:pStyle w:val="TOC4"/>
        <w:tabs>
          <w:tab w:val="right" w:leader="dot" w:pos="7077"/>
        </w:tabs>
        <w:rPr>
          <w:rFonts w:asciiTheme="minorHAnsi" w:eastAsiaTheme="minorEastAsia" w:hAnsiTheme="minorHAnsi" w:cstheme="minorBidi"/>
          <w:b w:val="0"/>
          <w:szCs w:val="22"/>
        </w:rPr>
      </w:pPr>
      <w:r>
        <w:t>79 — Order to compel the person entitled to proceed to proceed with action</w:t>
      </w:r>
    </w:p>
    <w:p>
      <w:pPr>
        <w:pStyle w:val="TOC4"/>
        <w:tabs>
          <w:tab w:val="right" w:leader="dot" w:pos="7077"/>
        </w:tabs>
        <w:rPr>
          <w:rFonts w:asciiTheme="minorHAnsi" w:eastAsiaTheme="minorEastAsia" w:hAnsiTheme="minorHAnsi" w:cstheme="minorBidi"/>
          <w:b w:val="0"/>
          <w:szCs w:val="22"/>
        </w:rPr>
      </w:pPr>
      <w:r>
        <w:t>80 — Summons to witness</w:t>
      </w:r>
    </w:p>
    <w:p>
      <w:pPr>
        <w:pStyle w:val="TOC4"/>
        <w:tabs>
          <w:tab w:val="right" w:leader="dot" w:pos="7077"/>
        </w:tabs>
        <w:rPr>
          <w:rFonts w:asciiTheme="minorHAnsi" w:eastAsiaTheme="minorEastAsia" w:hAnsiTheme="minorHAnsi" w:cstheme="minorBidi"/>
          <w:b w:val="0"/>
          <w:szCs w:val="22"/>
        </w:rPr>
      </w:pPr>
      <w:r>
        <w:t xml:space="preserve">81 — Order under section 63 of the </w:t>
      </w:r>
      <w:r>
        <w:rPr>
          <w:i/>
        </w:rPr>
        <w:t>Local Courts Act 1904</w:t>
      </w:r>
      <w:r>
        <w:t>, fining a witness for non</w:t>
      </w:r>
      <w:r>
        <w:noBreakHyphen/>
        <w:t>attendance</w:t>
      </w:r>
    </w:p>
    <w:p>
      <w:pPr>
        <w:pStyle w:val="TOC4"/>
        <w:tabs>
          <w:tab w:val="right" w:leader="dot" w:pos="7077"/>
        </w:tabs>
        <w:rPr>
          <w:rFonts w:asciiTheme="minorHAnsi" w:eastAsiaTheme="minorEastAsia" w:hAnsiTheme="minorHAnsi" w:cstheme="minorBidi"/>
          <w:b w:val="0"/>
          <w:szCs w:val="22"/>
        </w:rPr>
      </w:pPr>
      <w:r>
        <w:t>82 — Praecipe for bench/chamber warrant to arrest witness</w:t>
      </w:r>
    </w:p>
    <w:p>
      <w:pPr>
        <w:pStyle w:val="TOC4"/>
        <w:tabs>
          <w:tab w:val="right" w:leader="dot" w:pos="7077"/>
        </w:tabs>
        <w:rPr>
          <w:rFonts w:asciiTheme="minorHAnsi" w:eastAsiaTheme="minorEastAsia" w:hAnsiTheme="minorHAnsi" w:cstheme="minorBidi"/>
          <w:b w:val="0"/>
          <w:szCs w:val="22"/>
        </w:rPr>
      </w:pPr>
      <w:r>
        <w:t>83 — Warrant to arrest witness under section 64 of the Act</w:t>
      </w:r>
    </w:p>
    <w:p>
      <w:pPr>
        <w:pStyle w:val="TOC4"/>
        <w:tabs>
          <w:tab w:val="right" w:leader="dot" w:pos="7077"/>
        </w:tabs>
        <w:rPr>
          <w:rFonts w:asciiTheme="minorHAnsi" w:eastAsiaTheme="minorEastAsia" w:hAnsiTheme="minorHAnsi" w:cstheme="minorBidi"/>
          <w:b w:val="0"/>
          <w:szCs w:val="22"/>
        </w:rPr>
      </w:pPr>
      <w:r>
        <w:t xml:space="preserve">84 — Affidavit in support of application for </w:t>
      </w:r>
      <w:r>
        <w:rPr>
          <w:i/>
        </w:rPr>
        <w:t>de bene esse</w:t>
      </w:r>
      <w:r>
        <w:t xml:space="preserve"> examination</w:t>
      </w:r>
    </w:p>
    <w:p>
      <w:pPr>
        <w:pStyle w:val="TOC4"/>
        <w:tabs>
          <w:tab w:val="right" w:leader="dot" w:pos="7077"/>
        </w:tabs>
        <w:rPr>
          <w:rFonts w:asciiTheme="minorHAnsi" w:eastAsiaTheme="minorEastAsia" w:hAnsiTheme="minorHAnsi" w:cstheme="minorBidi"/>
          <w:b w:val="0"/>
          <w:szCs w:val="22"/>
        </w:rPr>
      </w:pPr>
      <w:r>
        <w:t xml:space="preserve">85 — Order for examination of witness </w:t>
      </w:r>
      <w:r>
        <w:rPr>
          <w:i/>
        </w:rPr>
        <w:t>de bene esse</w:t>
      </w:r>
    </w:p>
    <w:p>
      <w:pPr>
        <w:pStyle w:val="TOC4"/>
        <w:tabs>
          <w:tab w:val="right" w:leader="dot" w:pos="7077"/>
        </w:tabs>
        <w:rPr>
          <w:rFonts w:asciiTheme="minorHAnsi" w:eastAsiaTheme="minorEastAsia" w:hAnsiTheme="minorHAnsi" w:cstheme="minorBidi"/>
          <w:b w:val="0"/>
          <w:szCs w:val="22"/>
        </w:rPr>
      </w:pPr>
      <w:r>
        <w:t>86 — Form of jurat</w:t>
      </w:r>
    </w:p>
    <w:p>
      <w:pPr>
        <w:pStyle w:val="TOC4"/>
        <w:tabs>
          <w:tab w:val="right" w:leader="dot" w:pos="7077"/>
        </w:tabs>
        <w:rPr>
          <w:rFonts w:asciiTheme="minorHAnsi" w:eastAsiaTheme="minorEastAsia" w:hAnsiTheme="minorHAnsi" w:cstheme="minorBidi"/>
          <w:b w:val="0"/>
          <w:szCs w:val="22"/>
        </w:rPr>
      </w:pPr>
      <w:r>
        <w:t>87 — Form of jurat when deponent illiterate or blind</w:t>
      </w:r>
    </w:p>
    <w:p>
      <w:pPr>
        <w:pStyle w:val="TOC4"/>
        <w:tabs>
          <w:tab w:val="right" w:leader="dot" w:pos="7077"/>
        </w:tabs>
        <w:rPr>
          <w:rFonts w:asciiTheme="minorHAnsi" w:eastAsiaTheme="minorEastAsia" w:hAnsiTheme="minorHAnsi" w:cstheme="minorBidi"/>
          <w:b w:val="0"/>
          <w:szCs w:val="22"/>
        </w:rPr>
      </w:pPr>
      <w:r>
        <w:t>88 — Form of jurat when affidavit sworn through interpreter</w:t>
      </w:r>
    </w:p>
    <w:p>
      <w:pPr>
        <w:pStyle w:val="TOC4"/>
        <w:tabs>
          <w:tab w:val="right" w:leader="dot" w:pos="7077"/>
        </w:tabs>
        <w:rPr>
          <w:rFonts w:asciiTheme="minorHAnsi" w:eastAsiaTheme="minorEastAsia" w:hAnsiTheme="minorHAnsi" w:cstheme="minorBidi"/>
          <w:b w:val="0"/>
          <w:szCs w:val="22"/>
        </w:rPr>
      </w:pPr>
      <w:r>
        <w:t>89 — Notice by clerk rejecting affidavit</w:t>
      </w:r>
    </w:p>
    <w:p>
      <w:pPr>
        <w:pStyle w:val="TOC4"/>
        <w:tabs>
          <w:tab w:val="right" w:leader="dot" w:pos="7077"/>
        </w:tabs>
        <w:rPr>
          <w:rFonts w:asciiTheme="minorHAnsi" w:eastAsiaTheme="minorEastAsia" w:hAnsiTheme="minorHAnsi" w:cstheme="minorBidi"/>
          <w:b w:val="0"/>
          <w:szCs w:val="22"/>
        </w:rPr>
      </w:pPr>
      <w:r>
        <w:t>90 — Order of reference</w:t>
      </w:r>
    </w:p>
    <w:p>
      <w:pPr>
        <w:pStyle w:val="TOC4"/>
        <w:tabs>
          <w:tab w:val="right" w:leader="dot" w:pos="7077"/>
        </w:tabs>
        <w:rPr>
          <w:rFonts w:asciiTheme="minorHAnsi" w:eastAsiaTheme="minorEastAsia" w:hAnsiTheme="minorHAnsi" w:cstheme="minorBidi"/>
          <w:b w:val="0"/>
          <w:szCs w:val="22"/>
        </w:rPr>
      </w:pPr>
      <w:r>
        <w:t>91 — Precedent for award on reference</w:t>
      </w:r>
    </w:p>
    <w:p>
      <w:pPr>
        <w:pStyle w:val="TOC4"/>
        <w:tabs>
          <w:tab w:val="right" w:leader="dot" w:pos="7077"/>
        </w:tabs>
        <w:rPr>
          <w:rFonts w:asciiTheme="minorHAnsi" w:eastAsiaTheme="minorEastAsia" w:hAnsiTheme="minorHAnsi" w:cstheme="minorBidi"/>
          <w:b w:val="0"/>
          <w:szCs w:val="22"/>
        </w:rPr>
      </w:pPr>
      <w:r>
        <w:t>92 — Order for costs to defendant where plaintiff does not appear</w:t>
      </w:r>
    </w:p>
    <w:p>
      <w:pPr>
        <w:pStyle w:val="TOC4"/>
        <w:tabs>
          <w:tab w:val="right" w:leader="dot" w:pos="7077"/>
        </w:tabs>
        <w:rPr>
          <w:rFonts w:asciiTheme="minorHAnsi" w:eastAsiaTheme="minorEastAsia" w:hAnsiTheme="minorHAnsi" w:cstheme="minorBidi"/>
          <w:b w:val="0"/>
          <w:szCs w:val="22"/>
        </w:rPr>
      </w:pPr>
      <w:r>
        <w:t>93 — Judgment for defendant, or of non</w:t>
      </w:r>
      <w:r>
        <w:noBreakHyphen/>
        <w:t>suit</w:t>
      </w:r>
    </w:p>
    <w:p>
      <w:pPr>
        <w:pStyle w:val="TOC4"/>
        <w:tabs>
          <w:tab w:val="right" w:leader="dot" w:pos="7077"/>
        </w:tabs>
        <w:rPr>
          <w:rFonts w:asciiTheme="minorHAnsi" w:eastAsiaTheme="minorEastAsia" w:hAnsiTheme="minorHAnsi" w:cstheme="minorBidi"/>
          <w:b w:val="0"/>
          <w:szCs w:val="22"/>
        </w:rPr>
      </w:pPr>
      <w:r>
        <w:t>94 — Judgment for plaintiff</w:t>
      </w:r>
    </w:p>
    <w:p>
      <w:pPr>
        <w:pStyle w:val="TOC4"/>
        <w:tabs>
          <w:tab w:val="right" w:leader="dot" w:pos="7077"/>
        </w:tabs>
        <w:rPr>
          <w:rFonts w:asciiTheme="minorHAnsi" w:eastAsiaTheme="minorEastAsia" w:hAnsiTheme="minorHAnsi" w:cstheme="minorBidi"/>
          <w:b w:val="0"/>
          <w:szCs w:val="22"/>
        </w:rPr>
      </w:pPr>
      <w:r>
        <w:t>95 — Judgment where a counterclaim has been made</w:t>
      </w:r>
    </w:p>
    <w:p>
      <w:pPr>
        <w:pStyle w:val="TOC4"/>
        <w:tabs>
          <w:tab w:val="right" w:leader="dot" w:pos="7077"/>
        </w:tabs>
        <w:rPr>
          <w:rFonts w:asciiTheme="minorHAnsi" w:eastAsiaTheme="minorEastAsia" w:hAnsiTheme="minorHAnsi" w:cstheme="minorBidi"/>
          <w:b w:val="0"/>
          <w:szCs w:val="22"/>
        </w:rPr>
      </w:pPr>
      <w:r>
        <w:t>96 — Judgment for delivery of goods</w:t>
      </w:r>
    </w:p>
    <w:p>
      <w:pPr>
        <w:pStyle w:val="TOC4"/>
        <w:tabs>
          <w:tab w:val="right" w:leader="dot" w:pos="7077"/>
        </w:tabs>
        <w:rPr>
          <w:rFonts w:asciiTheme="minorHAnsi" w:eastAsiaTheme="minorEastAsia" w:hAnsiTheme="minorHAnsi" w:cstheme="minorBidi"/>
          <w:b w:val="0"/>
          <w:szCs w:val="22"/>
        </w:rPr>
      </w:pPr>
      <w:r>
        <w:t>97 — Praecipe for certified copy of judgment order and other proceedings</w:t>
      </w:r>
    </w:p>
    <w:p>
      <w:pPr>
        <w:pStyle w:val="TOC4"/>
        <w:tabs>
          <w:tab w:val="right" w:leader="dot" w:pos="7077"/>
        </w:tabs>
        <w:rPr>
          <w:rFonts w:asciiTheme="minorHAnsi" w:eastAsiaTheme="minorEastAsia" w:hAnsiTheme="minorHAnsi" w:cstheme="minorBidi"/>
          <w:b w:val="0"/>
          <w:szCs w:val="22"/>
        </w:rPr>
      </w:pPr>
      <w:r>
        <w:t>98 — Certified copy of judgment, order and other proceedings</w:t>
      </w:r>
    </w:p>
    <w:p>
      <w:pPr>
        <w:pStyle w:val="TOC4"/>
        <w:tabs>
          <w:tab w:val="right" w:leader="dot" w:pos="7077"/>
        </w:tabs>
        <w:rPr>
          <w:rFonts w:asciiTheme="minorHAnsi" w:eastAsiaTheme="minorEastAsia" w:hAnsiTheme="minorHAnsi" w:cstheme="minorBidi"/>
          <w:b w:val="0"/>
          <w:szCs w:val="22"/>
        </w:rPr>
      </w:pPr>
      <w:r>
        <w:t>99 — Notice to plaintiff of payment into court under judgment or order</w:t>
      </w:r>
    </w:p>
    <w:p>
      <w:pPr>
        <w:pStyle w:val="TOC4"/>
        <w:tabs>
          <w:tab w:val="right" w:leader="dot" w:pos="7077"/>
        </w:tabs>
        <w:rPr>
          <w:rFonts w:asciiTheme="minorHAnsi" w:eastAsiaTheme="minorEastAsia" w:hAnsiTheme="minorHAnsi" w:cstheme="minorBidi"/>
          <w:b w:val="0"/>
          <w:szCs w:val="22"/>
        </w:rPr>
      </w:pPr>
      <w:r>
        <w:t>100 — Order to proceed after death of plaintiff after judgment, where such order affects more actions than one</w:t>
      </w:r>
    </w:p>
    <w:p>
      <w:pPr>
        <w:pStyle w:val="TOC4"/>
        <w:tabs>
          <w:tab w:val="right" w:leader="dot" w:pos="7077"/>
        </w:tabs>
        <w:rPr>
          <w:rFonts w:asciiTheme="minorHAnsi" w:eastAsiaTheme="minorEastAsia" w:hAnsiTheme="minorHAnsi" w:cstheme="minorBidi"/>
          <w:b w:val="0"/>
          <w:szCs w:val="22"/>
        </w:rPr>
      </w:pPr>
      <w:r>
        <w:t>101 — Order to proceed after change of interest by assignment or otherwise after judgment, where such order affects more actions than one</w:t>
      </w:r>
    </w:p>
    <w:p>
      <w:pPr>
        <w:pStyle w:val="TOC4"/>
        <w:tabs>
          <w:tab w:val="right" w:leader="dot" w:pos="7077"/>
        </w:tabs>
        <w:rPr>
          <w:rFonts w:asciiTheme="minorHAnsi" w:eastAsiaTheme="minorEastAsia" w:hAnsiTheme="minorHAnsi" w:cstheme="minorBidi"/>
          <w:b w:val="0"/>
          <w:szCs w:val="22"/>
        </w:rPr>
      </w:pPr>
      <w:r>
        <w:t>102 — Praecipe for warrant of execution</w:t>
      </w:r>
    </w:p>
    <w:p>
      <w:pPr>
        <w:pStyle w:val="TOC4"/>
        <w:tabs>
          <w:tab w:val="right" w:leader="dot" w:pos="7077"/>
        </w:tabs>
        <w:rPr>
          <w:rFonts w:asciiTheme="minorHAnsi" w:eastAsiaTheme="minorEastAsia" w:hAnsiTheme="minorHAnsi" w:cstheme="minorBidi"/>
          <w:b w:val="0"/>
          <w:szCs w:val="22"/>
        </w:rPr>
      </w:pPr>
      <w:r>
        <w:t>103 — Notice to be sent with all warrants of execution against goods and land</w:t>
      </w:r>
    </w:p>
    <w:p>
      <w:pPr>
        <w:pStyle w:val="TOC4"/>
        <w:tabs>
          <w:tab w:val="right" w:leader="dot" w:pos="7077"/>
        </w:tabs>
        <w:rPr>
          <w:rFonts w:asciiTheme="minorHAnsi" w:eastAsiaTheme="minorEastAsia" w:hAnsiTheme="minorHAnsi" w:cstheme="minorBidi"/>
          <w:b w:val="0"/>
          <w:szCs w:val="22"/>
        </w:rPr>
      </w:pPr>
      <w:r>
        <w:t>104 — Warrant of execution against the goods and land of execution debtor</w:t>
      </w:r>
    </w:p>
    <w:p>
      <w:pPr>
        <w:pStyle w:val="TOC4"/>
        <w:tabs>
          <w:tab w:val="right" w:leader="dot" w:pos="7077"/>
        </w:tabs>
        <w:rPr>
          <w:rFonts w:asciiTheme="minorHAnsi" w:eastAsiaTheme="minorEastAsia" w:hAnsiTheme="minorHAnsi" w:cstheme="minorBidi"/>
          <w:b w:val="0"/>
          <w:szCs w:val="22"/>
        </w:rPr>
      </w:pPr>
      <w:r>
        <w:t>106 — Warrant to clerk of foreign court</w:t>
      </w:r>
    </w:p>
    <w:p>
      <w:pPr>
        <w:pStyle w:val="TOC4"/>
        <w:tabs>
          <w:tab w:val="right" w:leader="dot" w:pos="7077"/>
        </w:tabs>
        <w:rPr>
          <w:rFonts w:asciiTheme="minorHAnsi" w:eastAsiaTheme="minorEastAsia" w:hAnsiTheme="minorHAnsi" w:cstheme="minorBidi"/>
          <w:b w:val="0"/>
          <w:szCs w:val="22"/>
        </w:rPr>
      </w:pPr>
      <w:r>
        <w:t>107 — Bailiff’s return to warrant</w:t>
      </w:r>
    </w:p>
    <w:p>
      <w:pPr>
        <w:pStyle w:val="TOC4"/>
        <w:tabs>
          <w:tab w:val="right" w:leader="dot" w:pos="7077"/>
        </w:tabs>
        <w:rPr>
          <w:rFonts w:asciiTheme="minorHAnsi" w:eastAsiaTheme="minorEastAsia" w:hAnsiTheme="minorHAnsi" w:cstheme="minorBidi"/>
          <w:b w:val="0"/>
          <w:szCs w:val="22"/>
        </w:rPr>
      </w:pPr>
      <w:r>
        <w:t>108 — Particulars and conditions of sale of land under warrant of execution</w:t>
      </w:r>
    </w:p>
    <w:p>
      <w:pPr>
        <w:pStyle w:val="TOC4"/>
        <w:tabs>
          <w:tab w:val="right" w:leader="dot" w:pos="7077"/>
        </w:tabs>
        <w:rPr>
          <w:rFonts w:asciiTheme="minorHAnsi" w:eastAsiaTheme="minorEastAsia" w:hAnsiTheme="minorHAnsi" w:cstheme="minorBidi"/>
          <w:b w:val="0"/>
          <w:szCs w:val="22"/>
        </w:rPr>
      </w:pPr>
      <w:r>
        <w:t>109 — Notice of application for sale of goods otherwise than by auction</w:t>
      </w:r>
    </w:p>
    <w:p>
      <w:pPr>
        <w:pStyle w:val="TOC4"/>
        <w:tabs>
          <w:tab w:val="right" w:leader="dot" w:pos="7077"/>
        </w:tabs>
        <w:rPr>
          <w:rFonts w:asciiTheme="minorHAnsi" w:eastAsiaTheme="minorEastAsia" w:hAnsiTheme="minorHAnsi" w:cstheme="minorBidi"/>
          <w:b w:val="0"/>
          <w:szCs w:val="22"/>
        </w:rPr>
      </w:pPr>
      <w:r>
        <w:t>110 — Notice of non</w:t>
      </w:r>
      <w:r>
        <w:noBreakHyphen/>
        <w:t>execution of warrant or order of commitment</w:t>
      </w:r>
    </w:p>
    <w:p>
      <w:pPr>
        <w:pStyle w:val="TOC4"/>
        <w:tabs>
          <w:tab w:val="right" w:leader="dot" w:pos="7077"/>
        </w:tabs>
        <w:rPr>
          <w:rFonts w:asciiTheme="minorHAnsi" w:eastAsiaTheme="minorEastAsia" w:hAnsiTheme="minorHAnsi" w:cstheme="minorBidi"/>
          <w:b w:val="0"/>
          <w:szCs w:val="22"/>
        </w:rPr>
      </w:pPr>
      <w:r>
        <w:t>111 — Notice of return to warrant of execution</w:t>
      </w:r>
    </w:p>
    <w:p>
      <w:pPr>
        <w:pStyle w:val="TOC4"/>
        <w:tabs>
          <w:tab w:val="right" w:leader="dot" w:pos="7077"/>
        </w:tabs>
        <w:rPr>
          <w:rFonts w:asciiTheme="minorHAnsi" w:eastAsiaTheme="minorEastAsia" w:hAnsiTheme="minorHAnsi" w:cstheme="minorBidi"/>
          <w:b w:val="0"/>
          <w:szCs w:val="22"/>
        </w:rPr>
      </w:pPr>
      <w:r>
        <w:t>112 — Notice of sequestration order</w:t>
      </w:r>
    </w:p>
    <w:p>
      <w:pPr>
        <w:pStyle w:val="TOC4"/>
        <w:tabs>
          <w:tab w:val="right" w:leader="dot" w:pos="7077"/>
        </w:tabs>
        <w:rPr>
          <w:rFonts w:asciiTheme="minorHAnsi" w:eastAsiaTheme="minorEastAsia" w:hAnsiTheme="minorHAnsi" w:cstheme="minorBidi"/>
          <w:b w:val="0"/>
          <w:szCs w:val="22"/>
        </w:rPr>
      </w:pPr>
      <w:r>
        <w:t>113 — Application for stay of warrant of execution</w:t>
      </w:r>
    </w:p>
    <w:p>
      <w:pPr>
        <w:pStyle w:val="TOC4"/>
        <w:tabs>
          <w:tab w:val="right" w:leader="dot" w:pos="7077"/>
        </w:tabs>
        <w:rPr>
          <w:rFonts w:asciiTheme="minorHAnsi" w:eastAsiaTheme="minorEastAsia" w:hAnsiTheme="minorHAnsi" w:cstheme="minorBidi"/>
          <w:b w:val="0"/>
          <w:szCs w:val="22"/>
        </w:rPr>
      </w:pPr>
      <w:r>
        <w:t>114 — Interim order for stay of warrant of execution</w:t>
      </w:r>
    </w:p>
    <w:p>
      <w:pPr>
        <w:pStyle w:val="TOC4"/>
        <w:tabs>
          <w:tab w:val="right" w:leader="dot" w:pos="7077"/>
        </w:tabs>
        <w:rPr>
          <w:rFonts w:asciiTheme="minorHAnsi" w:eastAsiaTheme="minorEastAsia" w:hAnsiTheme="minorHAnsi" w:cstheme="minorBidi"/>
          <w:b w:val="0"/>
          <w:szCs w:val="22"/>
        </w:rPr>
      </w:pPr>
      <w:r>
        <w:t>115 — Chamber application for stay of execution</w:t>
      </w:r>
    </w:p>
    <w:p>
      <w:pPr>
        <w:pStyle w:val="TOC4"/>
        <w:tabs>
          <w:tab w:val="right" w:leader="dot" w:pos="7077"/>
        </w:tabs>
        <w:rPr>
          <w:rFonts w:asciiTheme="minorHAnsi" w:eastAsiaTheme="minorEastAsia" w:hAnsiTheme="minorHAnsi" w:cstheme="minorBidi"/>
          <w:b w:val="0"/>
          <w:szCs w:val="22"/>
        </w:rPr>
      </w:pPr>
      <w:r>
        <w:t>116 — Order for stay of Warrant of Execution</w:t>
      </w:r>
    </w:p>
    <w:p>
      <w:pPr>
        <w:pStyle w:val="TOC4"/>
        <w:tabs>
          <w:tab w:val="right" w:leader="dot" w:pos="7077"/>
        </w:tabs>
        <w:rPr>
          <w:rFonts w:asciiTheme="minorHAnsi" w:eastAsiaTheme="minorEastAsia" w:hAnsiTheme="minorHAnsi" w:cstheme="minorBidi"/>
          <w:b w:val="0"/>
          <w:szCs w:val="22"/>
        </w:rPr>
      </w:pPr>
      <w:r>
        <w:t>117 — Praecipe for Judgment Summons</w:t>
      </w:r>
    </w:p>
    <w:p>
      <w:pPr>
        <w:pStyle w:val="TOC4"/>
        <w:tabs>
          <w:tab w:val="right" w:leader="dot" w:pos="7077"/>
        </w:tabs>
        <w:rPr>
          <w:rFonts w:asciiTheme="minorHAnsi" w:eastAsiaTheme="minorEastAsia" w:hAnsiTheme="minorHAnsi" w:cstheme="minorBidi"/>
          <w:b w:val="0"/>
          <w:szCs w:val="22"/>
        </w:rPr>
      </w:pPr>
      <w:r>
        <w:t>118 — Affidavit for leave to issue judgment summons against defendant in certain cases</w:t>
      </w:r>
    </w:p>
    <w:p>
      <w:pPr>
        <w:pStyle w:val="TOC4"/>
        <w:tabs>
          <w:tab w:val="right" w:leader="dot" w:pos="7077"/>
        </w:tabs>
        <w:rPr>
          <w:rFonts w:asciiTheme="minorHAnsi" w:eastAsiaTheme="minorEastAsia" w:hAnsiTheme="minorHAnsi" w:cstheme="minorBidi"/>
          <w:b w:val="0"/>
          <w:szCs w:val="22"/>
        </w:rPr>
      </w:pPr>
      <w:r>
        <w:t>119 — Judgment summons</w:t>
      </w:r>
    </w:p>
    <w:p>
      <w:pPr>
        <w:pStyle w:val="TOC4"/>
        <w:tabs>
          <w:tab w:val="right" w:leader="dot" w:pos="7077"/>
        </w:tabs>
        <w:rPr>
          <w:rFonts w:asciiTheme="minorHAnsi" w:eastAsiaTheme="minorEastAsia" w:hAnsiTheme="minorHAnsi" w:cstheme="minorBidi"/>
          <w:b w:val="0"/>
          <w:szCs w:val="22"/>
        </w:rPr>
      </w:pPr>
      <w:r>
        <w:t>119A — Consent affidavit under judgment summons</w:t>
      </w:r>
    </w:p>
    <w:p>
      <w:pPr>
        <w:pStyle w:val="TOC4"/>
        <w:tabs>
          <w:tab w:val="right" w:leader="dot" w:pos="7077"/>
        </w:tabs>
        <w:rPr>
          <w:rFonts w:asciiTheme="minorHAnsi" w:eastAsiaTheme="minorEastAsia" w:hAnsiTheme="minorHAnsi" w:cstheme="minorBidi"/>
          <w:b w:val="0"/>
          <w:szCs w:val="22"/>
        </w:rPr>
      </w:pPr>
      <w:r>
        <w:t>120 — Affidavit where judgment summons is sought on a judgment or order of a court other than a Local Court</w:t>
      </w:r>
    </w:p>
    <w:p>
      <w:pPr>
        <w:pStyle w:val="TOC4"/>
        <w:tabs>
          <w:tab w:val="right" w:leader="dot" w:pos="7077"/>
        </w:tabs>
        <w:rPr>
          <w:rFonts w:asciiTheme="minorHAnsi" w:eastAsiaTheme="minorEastAsia" w:hAnsiTheme="minorHAnsi" w:cstheme="minorBidi"/>
          <w:b w:val="0"/>
          <w:szCs w:val="22"/>
        </w:rPr>
      </w:pPr>
      <w:r>
        <w:t>121 — Praecipe for listing of an adjourned judgment summons</w:t>
      </w:r>
    </w:p>
    <w:p>
      <w:pPr>
        <w:pStyle w:val="TOC4"/>
        <w:tabs>
          <w:tab w:val="right" w:leader="dot" w:pos="7077"/>
        </w:tabs>
        <w:rPr>
          <w:rFonts w:asciiTheme="minorHAnsi" w:eastAsiaTheme="minorEastAsia" w:hAnsiTheme="minorHAnsi" w:cstheme="minorBidi"/>
          <w:b w:val="0"/>
          <w:szCs w:val="22"/>
        </w:rPr>
      </w:pPr>
      <w:r>
        <w:t>122 — Summons for attendance of debtor on adjourned judgment summons</w:t>
      </w:r>
    </w:p>
    <w:p>
      <w:pPr>
        <w:pStyle w:val="TOC4"/>
        <w:tabs>
          <w:tab w:val="right" w:leader="dot" w:pos="7077"/>
        </w:tabs>
        <w:rPr>
          <w:rFonts w:asciiTheme="minorHAnsi" w:eastAsiaTheme="minorEastAsia" w:hAnsiTheme="minorHAnsi" w:cstheme="minorBidi"/>
          <w:b w:val="0"/>
          <w:szCs w:val="22"/>
        </w:rPr>
      </w:pPr>
      <w:r>
        <w:t>123 — Application for variation of order made on judgment summons</w:t>
      </w:r>
    </w:p>
    <w:p>
      <w:pPr>
        <w:pStyle w:val="TOC4"/>
        <w:tabs>
          <w:tab w:val="right" w:leader="dot" w:pos="7077"/>
        </w:tabs>
        <w:rPr>
          <w:rFonts w:asciiTheme="minorHAnsi" w:eastAsiaTheme="minorEastAsia" w:hAnsiTheme="minorHAnsi" w:cstheme="minorBidi"/>
          <w:b w:val="0"/>
          <w:szCs w:val="22"/>
        </w:rPr>
      </w:pPr>
      <w:r>
        <w:t>124 — Affidavit in support of application for leave to issue a judgment summons on a judgment or order against a firm, or a person carrying on business in a name other than his own</w:t>
      </w:r>
    </w:p>
    <w:p>
      <w:pPr>
        <w:pStyle w:val="TOC4"/>
        <w:tabs>
          <w:tab w:val="right" w:leader="dot" w:pos="7077"/>
        </w:tabs>
        <w:rPr>
          <w:rFonts w:asciiTheme="minorHAnsi" w:eastAsiaTheme="minorEastAsia" w:hAnsiTheme="minorHAnsi" w:cstheme="minorBidi"/>
          <w:b w:val="0"/>
          <w:szCs w:val="22"/>
        </w:rPr>
      </w:pPr>
      <w:r>
        <w:t>125 — Judgment summons on a judgment or order of a Local Court against a firm or a person carrying on business in a name other than his own</w:t>
      </w:r>
    </w:p>
    <w:p>
      <w:pPr>
        <w:pStyle w:val="TOC4"/>
        <w:tabs>
          <w:tab w:val="right" w:leader="dot" w:pos="7077"/>
        </w:tabs>
        <w:rPr>
          <w:rFonts w:asciiTheme="minorHAnsi" w:eastAsiaTheme="minorEastAsia" w:hAnsiTheme="minorHAnsi" w:cstheme="minorBidi"/>
          <w:b w:val="0"/>
          <w:szCs w:val="22"/>
        </w:rPr>
      </w:pPr>
      <w:r>
        <w:t>126 — Affidavit where judgment summons is sought on a judgment of another Local Court</w:t>
      </w:r>
    </w:p>
    <w:p>
      <w:pPr>
        <w:pStyle w:val="TOC4"/>
        <w:tabs>
          <w:tab w:val="right" w:leader="dot" w:pos="7077"/>
        </w:tabs>
        <w:rPr>
          <w:rFonts w:asciiTheme="minorHAnsi" w:eastAsiaTheme="minorEastAsia" w:hAnsiTheme="minorHAnsi" w:cstheme="minorBidi"/>
          <w:b w:val="0"/>
          <w:szCs w:val="22"/>
        </w:rPr>
      </w:pPr>
      <w:r>
        <w:t>127 — Order upon a judgment summons altering original order of judgment</w:t>
      </w:r>
    </w:p>
    <w:p>
      <w:pPr>
        <w:pStyle w:val="TOC4"/>
        <w:tabs>
          <w:tab w:val="right" w:leader="dot" w:pos="7077"/>
        </w:tabs>
        <w:rPr>
          <w:rFonts w:asciiTheme="minorHAnsi" w:eastAsiaTheme="minorEastAsia" w:hAnsiTheme="minorHAnsi" w:cstheme="minorBidi"/>
          <w:b w:val="0"/>
          <w:szCs w:val="22"/>
        </w:rPr>
      </w:pPr>
      <w:r>
        <w:t>128 — Order on judgment summons altering original order or judgment when obtained in Supreme Court</w:t>
      </w:r>
    </w:p>
    <w:p>
      <w:pPr>
        <w:pStyle w:val="TOC4"/>
        <w:tabs>
          <w:tab w:val="right" w:leader="dot" w:pos="7077"/>
        </w:tabs>
        <w:rPr>
          <w:rFonts w:asciiTheme="minorHAnsi" w:eastAsiaTheme="minorEastAsia" w:hAnsiTheme="minorHAnsi" w:cstheme="minorBidi"/>
          <w:b w:val="0"/>
          <w:szCs w:val="22"/>
        </w:rPr>
      </w:pPr>
      <w:r>
        <w:t>128A — Praecipe for bench/chamber warrant to arrest judgment debtor under section 130(2a) of the Act</w:t>
      </w:r>
    </w:p>
    <w:p>
      <w:pPr>
        <w:pStyle w:val="TOC4"/>
        <w:tabs>
          <w:tab w:val="right" w:leader="dot" w:pos="7077"/>
        </w:tabs>
        <w:rPr>
          <w:rFonts w:asciiTheme="minorHAnsi" w:eastAsiaTheme="minorEastAsia" w:hAnsiTheme="minorHAnsi" w:cstheme="minorBidi"/>
          <w:b w:val="0"/>
          <w:szCs w:val="22"/>
        </w:rPr>
      </w:pPr>
      <w:r>
        <w:t>128B — Warrant to arrest judgment debtor under section 130(2a) of the Act</w:t>
      </w:r>
    </w:p>
    <w:p>
      <w:pPr>
        <w:pStyle w:val="TOC4"/>
        <w:tabs>
          <w:tab w:val="right" w:leader="dot" w:pos="7077"/>
        </w:tabs>
        <w:rPr>
          <w:rFonts w:asciiTheme="minorHAnsi" w:eastAsiaTheme="minorEastAsia" w:hAnsiTheme="minorHAnsi" w:cstheme="minorBidi"/>
          <w:b w:val="0"/>
          <w:szCs w:val="22"/>
        </w:rPr>
      </w:pPr>
      <w:r>
        <w:t>129 — Praecipe for order of commitment</w:t>
      </w:r>
    </w:p>
    <w:p>
      <w:pPr>
        <w:pStyle w:val="TOC4"/>
        <w:tabs>
          <w:tab w:val="right" w:leader="dot" w:pos="7077"/>
        </w:tabs>
        <w:rPr>
          <w:rFonts w:asciiTheme="minorHAnsi" w:eastAsiaTheme="minorEastAsia" w:hAnsiTheme="minorHAnsi" w:cstheme="minorBidi"/>
          <w:b w:val="0"/>
          <w:szCs w:val="22"/>
        </w:rPr>
      </w:pPr>
      <w:r>
        <w:t>130 — Order of commitment on judgment summons</w:t>
      </w:r>
    </w:p>
    <w:p>
      <w:pPr>
        <w:pStyle w:val="TOC4"/>
        <w:tabs>
          <w:tab w:val="right" w:leader="dot" w:pos="7077"/>
        </w:tabs>
        <w:rPr>
          <w:rFonts w:asciiTheme="minorHAnsi" w:eastAsiaTheme="minorEastAsia" w:hAnsiTheme="minorHAnsi" w:cstheme="minorBidi"/>
          <w:b w:val="0"/>
          <w:szCs w:val="22"/>
        </w:rPr>
      </w:pPr>
      <w:r>
        <w:t>131 — Notice of an order under a judgment summons</w:t>
      </w:r>
    </w:p>
    <w:p>
      <w:pPr>
        <w:pStyle w:val="TOC4"/>
        <w:tabs>
          <w:tab w:val="right" w:leader="dot" w:pos="7077"/>
        </w:tabs>
        <w:rPr>
          <w:rFonts w:asciiTheme="minorHAnsi" w:eastAsiaTheme="minorEastAsia" w:hAnsiTheme="minorHAnsi" w:cstheme="minorBidi"/>
          <w:b w:val="0"/>
          <w:szCs w:val="22"/>
        </w:rPr>
      </w:pPr>
      <w:r>
        <w:t>132 — Notice to debtor where order of commitment made but directed to be suspended</w:t>
      </w:r>
    </w:p>
    <w:p>
      <w:pPr>
        <w:pStyle w:val="TOC4"/>
        <w:tabs>
          <w:tab w:val="right" w:leader="dot" w:pos="7077"/>
        </w:tabs>
        <w:rPr>
          <w:rFonts w:asciiTheme="minorHAnsi" w:eastAsiaTheme="minorEastAsia" w:hAnsiTheme="minorHAnsi" w:cstheme="minorBidi"/>
          <w:b w:val="0"/>
          <w:szCs w:val="22"/>
        </w:rPr>
      </w:pPr>
      <w:r>
        <w:t>133 — Affidavit under Order 26, rule 19</w:t>
      </w:r>
    </w:p>
    <w:p>
      <w:pPr>
        <w:pStyle w:val="TOC4"/>
        <w:tabs>
          <w:tab w:val="right" w:leader="dot" w:pos="7077"/>
        </w:tabs>
        <w:rPr>
          <w:rFonts w:asciiTheme="minorHAnsi" w:eastAsiaTheme="minorEastAsia" w:hAnsiTheme="minorHAnsi" w:cstheme="minorBidi"/>
          <w:b w:val="0"/>
          <w:szCs w:val="22"/>
        </w:rPr>
      </w:pPr>
      <w:r>
        <w:t>134 — Request by creditor for discharge of prisoner</w:t>
      </w:r>
    </w:p>
    <w:p>
      <w:pPr>
        <w:pStyle w:val="TOC4"/>
        <w:tabs>
          <w:tab w:val="right" w:leader="dot" w:pos="7077"/>
        </w:tabs>
        <w:rPr>
          <w:rFonts w:asciiTheme="minorHAnsi" w:eastAsiaTheme="minorEastAsia" w:hAnsiTheme="minorHAnsi" w:cstheme="minorBidi"/>
          <w:b w:val="0"/>
          <w:szCs w:val="22"/>
        </w:rPr>
      </w:pPr>
      <w:r>
        <w:t>135 — Certificate of payment by prisoner</w:t>
      </w:r>
    </w:p>
    <w:p>
      <w:pPr>
        <w:pStyle w:val="TOC4"/>
        <w:tabs>
          <w:tab w:val="right" w:leader="dot" w:pos="7077"/>
        </w:tabs>
        <w:rPr>
          <w:rFonts w:asciiTheme="minorHAnsi" w:eastAsiaTheme="minorEastAsia" w:hAnsiTheme="minorHAnsi" w:cstheme="minorBidi"/>
          <w:b w:val="0"/>
          <w:szCs w:val="22"/>
        </w:rPr>
      </w:pPr>
      <w:r>
        <w:t>136 — Certificate by clerk for discharge of judgment debtor</w:t>
      </w:r>
    </w:p>
    <w:p>
      <w:pPr>
        <w:pStyle w:val="TOC4"/>
        <w:tabs>
          <w:tab w:val="right" w:leader="dot" w:pos="7077"/>
        </w:tabs>
        <w:rPr>
          <w:rFonts w:asciiTheme="minorHAnsi" w:eastAsiaTheme="minorEastAsia" w:hAnsiTheme="minorHAnsi" w:cstheme="minorBidi"/>
          <w:b w:val="0"/>
          <w:szCs w:val="22"/>
        </w:rPr>
      </w:pPr>
      <w:r>
        <w:t>137 — Notice of arrest of debtor under commitment order</w:t>
      </w:r>
    </w:p>
    <w:p>
      <w:pPr>
        <w:pStyle w:val="TOC4"/>
        <w:tabs>
          <w:tab w:val="right" w:leader="dot" w:pos="7077"/>
        </w:tabs>
        <w:rPr>
          <w:rFonts w:asciiTheme="minorHAnsi" w:eastAsiaTheme="minorEastAsia" w:hAnsiTheme="minorHAnsi" w:cstheme="minorBidi"/>
          <w:b w:val="0"/>
          <w:szCs w:val="22"/>
        </w:rPr>
      </w:pPr>
      <w:r>
        <w:t>138 — Endorsement of an order of commitment issued in a foreign court</w:t>
      </w:r>
    </w:p>
    <w:p>
      <w:pPr>
        <w:pStyle w:val="TOC4"/>
        <w:tabs>
          <w:tab w:val="right" w:leader="dot" w:pos="7077"/>
        </w:tabs>
        <w:rPr>
          <w:rFonts w:asciiTheme="minorHAnsi" w:eastAsiaTheme="minorEastAsia" w:hAnsiTheme="minorHAnsi" w:cstheme="minorBidi"/>
          <w:b w:val="0"/>
          <w:szCs w:val="22"/>
        </w:rPr>
      </w:pPr>
      <w:r>
        <w:t>139 — Affidavit to ground garnishee order</w:t>
      </w:r>
    </w:p>
    <w:p>
      <w:pPr>
        <w:pStyle w:val="TOC4"/>
        <w:tabs>
          <w:tab w:val="right" w:leader="dot" w:pos="7077"/>
        </w:tabs>
        <w:rPr>
          <w:rFonts w:asciiTheme="minorHAnsi" w:eastAsiaTheme="minorEastAsia" w:hAnsiTheme="minorHAnsi" w:cstheme="minorBidi"/>
          <w:b w:val="0"/>
          <w:szCs w:val="22"/>
        </w:rPr>
      </w:pPr>
      <w:r>
        <w:t>140 — Summons to garnishee</w:t>
      </w:r>
    </w:p>
    <w:p>
      <w:pPr>
        <w:pStyle w:val="TOC4"/>
        <w:tabs>
          <w:tab w:val="right" w:leader="dot" w:pos="7077"/>
        </w:tabs>
        <w:rPr>
          <w:rFonts w:asciiTheme="minorHAnsi" w:eastAsiaTheme="minorEastAsia" w:hAnsiTheme="minorHAnsi" w:cstheme="minorBidi"/>
          <w:b w:val="0"/>
          <w:szCs w:val="22"/>
        </w:rPr>
      </w:pPr>
      <w:r>
        <w:t>141 — Notice to judgment debtor of payment into court by garnishee</w:t>
      </w:r>
    </w:p>
    <w:p>
      <w:pPr>
        <w:pStyle w:val="TOC4"/>
        <w:tabs>
          <w:tab w:val="right" w:leader="dot" w:pos="7077"/>
        </w:tabs>
        <w:rPr>
          <w:rFonts w:asciiTheme="minorHAnsi" w:eastAsiaTheme="minorEastAsia" w:hAnsiTheme="minorHAnsi" w:cstheme="minorBidi"/>
          <w:b w:val="0"/>
          <w:szCs w:val="22"/>
        </w:rPr>
      </w:pPr>
      <w:r>
        <w:t>142 — Judgment on garnishee summons</w:t>
      </w:r>
    </w:p>
    <w:p>
      <w:pPr>
        <w:pStyle w:val="TOC4"/>
        <w:tabs>
          <w:tab w:val="right" w:leader="dot" w:pos="7077"/>
        </w:tabs>
        <w:rPr>
          <w:rFonts w:asciiTheme="minorHAnsi" w:eastAsiaTheme="minorEastAsia" w:hAnsiTheme="minorHAnsi" w:cstheme="minorBidi"/>
          <w:b w:val="0"/>
          <w:szCs w:val="22"/>
        </w:rPr>
      </w:pPr>
      <w:r>
        <w:t>143 — Execution against garnishee</w:t>
      </w:r>
    </w:p>
    <w:p>
      <w:pPr>
        <w:pStyle w:val="TOC4"/>
        <w:tabs>
          <w:tab w:val="right" w:leader="dot" w:pos="7077"/>
        </w:tabs>
        <w:rPr>
          <w:rFonts w:asciiTheme="minorHAnsi" w:eastAsiaTheme="minorEastAsia" w:hAnsiTheme="minorHAnsi" w:cstheme="minorBidi"/>
          <w:b w:val="0"/>
          <w:szCs w:val="22"/>
        </w:rPr>
      </w:pPr>
      <w:r>
        <w:t>144 — Notice of claim to goods taken in execution</w:t>
      </w:r>
    </w:p>
    <w:p>
      <w:pPr>
        <w:pStyle w:val="TOC4"/>
        <w:tabs>
          <w:tab w:val="right" w:leader="dot" w:pos="7077"/>
        </w:tabs>
        <w:rPr>
          <w:rFonts w:asciiTheme="minorHAnsi" w:eastAsiaTheme="minorEastAsia" w:hAnsiTheme="minorHAnsi" w:cstheme="minorBidi"/>
          <w:b w:val="0"/>
          <w:szCs w:val="22"/>
        </w:rPr>
      </w:pPr>
      <w:r>
        <w:t>145 — Notice by execution creditor of admission of title of claimant</w:t>
      </w:r>
    </w:p>
    <w:p>
      <w:pPr>
        <w:pStyle w:val="TOC4"/>
        <w:tabs>
          <w:tab w:val="right" w:leader="dot" w:pos="7077"/>
        </w:tabs>
        <w:rPr>
          <w:rFonts w:asciiTheme="minorHAnsi" w:eastAsiaTheme="minorEastAsia" w:hAnsiTheme="minorHAnsi" w:cstheme="minorBidi"/>
          <w:b w:val="0"/>
          <w:szCs w:val="22"/>
        </w:rPr>
      </w:pPr>
      <w:r>
        <w:t>146 — Interpleader summons to execution creditor</w:t>
      </w:r>
    </w:p>
    <w:p>
      <w:pPr>
        <w:pStyle w:val="TOC4"/>
        <w:tabs>
          <w:tab w:val="right" w:leader="dot" w:pos="7077"/>
        </w:tabs>
        <w:rPr>
          <w:rFonts w:asciiTheme="minorHAnsi" w:eastAsiaTheme="minorEastAsia" w:hAnsiTheme="minorHAnsi" w:cstheme="minorBidi"/>
          <w:b w:val="0"/>
          <w:szCs w:val="22"/>
        </w:rPr>
      </w:pPr>
      <w:r>
        <w:t>147 — Interpleader summons to a claimant of goods</w:t>
      </w:r>
    </w:p>
    <w:p>
      <w:pPr>
        <w:pStyle w:val="TOC4"/>
        <w:tabs>
          <w:tab w:val="right" w:leader="dot" w:pos="7077"/>
        </w:tabs>
        <w:rPr>
          <w:rFonts w:asciiTheme="minorHAnsi" w:eastAsiaTheme="minorEastAsia" w:hAnsiTheme="minorHAnsi" w:cstheme="minorBidi"/>
          <w:b w:val="0"/>
          <w:szCs w:val="22"/>
        </w:rPr>
      </w:pPr>
      <w:r>
        <w:t>148 — Particulars of claim under interpleader summons</w:t>
      </w:r>
    </w:p>
    <w:p>
      <w:pPr>
        <w:pStyle w:val="TOC4"/>
        <w:tabs>
          <w:tab w:val="right" w:leader="dot" w:pos="7077"/>
        </w:tabs>
        <w:rPr>
          <w:rFonts w:asciiTheme="minorHAnsi" w:eastAsiaTheme="minorEastAsia" w:hAnsiTheme="minorHAnsi" w:cstheme="minorBidi"/>
          <w:b w:val="0"/>
          <w:szCs w:val="22"/>
        </w:rPr>
      </w:pPr>
      <w:r>
        <w:t>149 — Order on an interpleader summons where the claim is not established</w:t>
      </w:r>
    </w:p>
    <w:p>
      <w:pPr>
        <w:pStyle w:val="TOC4"/>
        <w:tabs>
          <w:tab w:val="right" w:leader="dot" w:pos="7077"/>
        </w:tabs>
        <w:rPr>
          <w:rFonts w:asciiTheme="minorHAnsi" w:eastAsiaTheme="minorEastAsia" w:hAnsiTheme="minorHAnsi" w:cstheme="minorBidi"/>
          <w:b w:val="0"/>
          <w:szCs w:val="22"/>
        </w:rPr>
      </w:pPr>
      <w:r>
        <w:t>150 — Order on an interpleader summons where the claim is established</w:t>
      </w:r>
    </w:p>
    <w:p>
      <w:pPr>
        <w:pStyle w:val="TOC4"/>
        <w:tabs>
          <w:tab w:val="right" w:leader="dot" w:pos="7077"/>
        </w:tabs>
        <w:rPr>
          <w:rFonts w:asciiTheme="minorHAnsi" w:eastAsiaTheme="minorEastAsia" w:hAnsiTheme="minorHAnsi" w:cstheme="minorBidi"/>
          <w:b w:val="0"/>
          <w:szCs w:val="22"/>
        </w:rPr>
      </w:pPr>
      <w:r>
        <w:t>151 — Warrant of execution against the goods of claimant</w:t>
      </w:r>
    </w:p>
    <w:p>
      <w:pPr>
        <w:pStyle w:val="TOC4"/>
        <w:tabs>
          <w:tab w:val="right" w:leader="dot" w:pos="7077"/>
        </w:tabs>
        <w:rPr>
          <w:rFonts w:asciiTheme="minorHAnsi" w:eastAsiaTheme="minorEastAsia" w:hAnsiTheme="minorHAnsi" w:cstheme="minorBidi"/>
          <w:b w:val="0"/>
          <w:szCs w:val="22"/>
        </w:rPr>
      </w:pPr>
      <w:r>
        <w:t>152 — Affidavit by defendant sued by an assignee who has had notice that the assignment is disputed by the assignor, or by defendant in action for debt, chose in action, or chattel, who has had notice of any opposing or conflicting claim</w:t>
      </w:r>
    </w:p>
    <w:p>
      <w:pPr>
        <w:pStyle w:val="TOC4"/>
        <w:tabs>
          <w:tab w:val="right" w:leader="dot" w:pos="7077"/>
        </w:tabs>
        <w:rPr>
          <w:rFonts w:asciiTheme="minorHAnsi" w:eastAsiaTheme="minorEastAsia" w:hAnsiTheme="minorHAnsi" w:cstheme="minorBidi"/>
          <w:b w:val="0"/>
          <w:szCs w:val="22"/>
        </w:rPr>
      </w:pPr>
      <w:r>
        <w:t>153 — Interpleader summons to assignor or other person disputing assignment, or person making, opposing or conflicting claim to debt, chose in action, or chattel sued for</w:t>
      </w:r>
    </w:p>
    <w:p>
      <w:pPr>
        <w:pStyle w:val="TOC4"/>
        <w:tabs>
          <w:tab w:val="right" w:leader="dot" w:pos="7077"/>
        </w:tabs>
        <w:rPr>
          <w:rFonts w:asciiTheme="minorHAnsi" w:eastAsiaTheme="minorEastAsia" w:hAnsiTheme="minorHAnsi" w:cstheme="minorBidi"/>
          <w:b w:val="0"/>
          <w:szCs w:val="22"/>
        </w:rPr>
      </w:pPr>
      <w:r>
        <w:t>154 — Notice to plaintiff where interpleader summons issued to assignor or other person disputing assignment, or person making, opposing, or conflicting claim to debt, chose in action, or chattel sued for</w:t>
      </w:r>
    </w:p>
    <w:p>
      <w:pPr>
        <w:pStyle w:val="TOC4"/>
        <w:tabs>
          <w:tab w:val="right" w:leader="dot" w:pos="7077"/>
        </w:tabs>
        <w:rPr>
          <w:rFonts w:asciiTheme="minorHAnsi" w:eastAsiaTheme="minorEastAsia" w:hAnsiTheme="minorHAnsi" w:cstheme="minorBidi"/>
          <w:b w:val="0"/>
          <w:szCs w:val="22"/>
        </w:rPr>
      </w:pPr>
      <w:r>
        <w:t>155 — Notice to defendant of issue of interpleader summons</w:t>
      </w:r>
    </w:p>
    <w:p>
      <w:pPr>
        <w:pStyle w:val="TOC4"/>
        <w:tabs>
          <w:tab w:val="right" w:leader="dot" w:pos="7077"/>
        </w:tabs>
        <w:rPr>
          <w:rFonts w:asciiTheme="minorHAnsi" w:eastAsiaTheme="minorEastAsia" w:hAnsiTheme="minorHAnsi" w:cstheme="minorBidi"/>
          <w:b w:val="0"/>
          <w:szCs w:val="22"/>
        </w:rPr>
      </w:pPr>
      <w:r>
        <w:t>156 — Particulars of grounds on which assignment is disputed or subject matter claimed</w:t>
      </w:r>
    </w:p>
    <w:p>
      <w:pPr>
        <w:pStyle w:val="TOC4"/>
        <w:tabs>
          <w:tab w:val="right" w:leader="dot" w:pos="7077"/>
        </w:tabs>
        <w:rPr>
          <w:rFonts w:asciiTheme="minorHAnsi" w:eastAsiaTheme="minorEastAsia" w:hAnsiTheme="minorHAnsi" w:cstheme="minorBidi"/>
          <w:b w:val="0"/>
          <w:szCs w:val="22"/>
        </w:rPr>
      </w:pPr>
      <w:r>
        <w:t>157 — Order where assignment is adjudged invalid, or opposing claim is sustained</w:t>
      </w:r>
    </w:p>
    <w:p>
      <w:pPr>
        <w:pStyle w:val="TOC4"/>
        <w:tabs>
          <w:tab w:val="right" w:leader="dot" w:pos="7077"/>
        </w:tabs>
        <w:rPr>
          <w:rFonts w:asciiTheme="minorHAnsi" w:eastAsiaTheme="minorEastAsia" w:hAnsiTheme="minorHAnsi" w:cstheme="minorBidi"/>
          <w:b w:val="0"/>
          <w:szCs w:val="22"/>
        </w:rPr>
      </w:pPr>
      <w:r>
        <w:t>158 — Order where assignment is valid or opposing claim fails</w:t>
      </w:r>
    </w:p>
    <w:p>
      <w:pPr>
        <w:pStyle w:val="TOC4"/>
        <w:tabs>
          <w:tab w:val="right" w:leader="dot" w:pos="7077"/>
        </w:tabs>
        <w:rPr>
          <w:rFonts w:asciiTheme="minorHAnsi" w:eastAsiaTheme="minorEastAsia" w:hAnsiTheme="minorHAnsi" w:cstheme="minorBidi"/>
          <w:b w:val="0"/>
          <w:szCs w:val="22"/>
        </w:rPr>
      </w:pPr>
      <w:r>
        <w:t>159 — Order where assignment is invalid, or opposing claim is sustained, and defendant files a counterclaim against plaintiff</w:t>
      </w:r>
    </w:p>
    <w:p>
      <w:pPr>
        <w:pStyle w:val="TOC4"/>
        <w:tabs>
          <w:tab w:val="right" w:leader="dot" w:pos="7077"/>
        </w:tabs>
        <w:rPr>
          <w:rFonts w:asciiTheme="minorHAnsi" w:eastAsiaTheme="minorEastAsia" w:hAnsiTheme="minorHAnsi" w:cstheme="minorBidi"/>
          <w:b w:val="0"/>
          <w:szCs w:val="22"/>
        </w:rPr>
      </w:pPr>
      <w:r>
        <w:t>167 — Summons for recovery of possession of land</w:t>
      </w:r>
    </w:p>
    <w:p>
      <w:pPr>
        <w:pStyle w:val="TOC4"/>
        <w:tabs>
          <w:tab w:val="right" w:leader="dot" w:pos="7077"/>
        </w:tabs>
        <w:rPr>
          <w:rFonts w:asciiTheme="minorHAnsi" w:eastAsiaTheme="minorEastAsia" w:hAnsiTheme="minorHAnsi" w:cstheme="minorBidi"/>
          <w:b w:val="0"/>
          <w:szCs w:val="22"/>
        </w:rPr>
      </w:pPr>
      <w:r>
        <w:t>168 — Summons for recovery of possession of land for non</w:t>
      </w:r>
      <w:r>
        <w:noBreakHyphen/>
        <w:t>payment of rent</w:t>
      </w:r>
    </w:p>
    <w:p>
      <w:pPr>
        <w:pStyle w:val="TOC4"/>
        <w:tabs>
          <w:tab w:val="right" w:leader="dot" w:pos="7077"/>
        </w:tabs>
        <w:rPr>
          <w:rFonts w:asciiTheme="minorHAnsi" w:eastAsiaTheme="minorEastAsia" w:hAnsiTheme="minorHAnsi" w:cstheme="minorBidi"/>
          <w:b w:val="0"/>
          <w:szCs w:val="22"/>
        </w:rPr>
      </w:pPr>
      <w:r>
        <w:t>169 — Order for recovery of possession of land for non</w:t>
      </w:r>
      <w:r>
        <w:noBreakHyphen/>
        <w:t>payment of rent</w:t>
      </w:r>
    </w:p>
    <w:p>
      <w:pPr>
        <w:pStyle w:val="TOC4"/>
        <w:tabs>
          <w:tab w:val="right" w:leader="dot" w:pos="7077"/>
        </w:tabs>
        <w:rPr>
          <w:rFonts w:asciiTheme="minorHAnsi" w:eastAsiaTheme="minorEastAsia" w:hAnsiTheme="minorHAnsi" w:cstheme="minorBidi"/>
          <w:b w:val="0"/>
          <w:szCs w:val="22"/>
        </w:rPr>
      </w:pPr>
      <w:r>
        <w:t>170 — Summons for recovery of possession of land under section 103</w:t>
      </w:r>
    </w:p>
    <w:p>
      <w:pPr>
        <w:pStyle w:val="TOC4"/>
        <w:tabs>
          <w:tab w:val="right" w:leader="dot" w:pos="7077"/>
        </w:tabs>
        <w:rPr>
          <w:rFonts w:asciiTheme="minorHAnsi" w:eastAsiaTheme="minorEastAsia" w:hAnsiTheme="minorHAnsi" w:cstheme="minorBidi"/>
          <w:b w:val="0"/>
          <w:szCs w:val="22"/>
        </w:rPr>
      </w:pPr>
      <w:r>
        <w:t>171 — Order for recovery of land under section 99 or 103</w:t>
      </w:r>
    </w:p>
    <w:p>
      <w:pPr>
        <w:pStyle w:val="TOC4"/>
        <w:tabs>
          <w:tab w:val="right" w:leader="dot" w:pos="7077"/>
        </w:tabs>
        <w:rPr>
          <w:rFonts w:asciiTheme="minorHAnsi" w:eastAsiaTheme="minorEastAsia" w:hAnsiTheme="minorHAnsi" w:cstheme="minorBidi"/>
          <w:b w:val="0"/>
          <w:szCs w:val="22"/>
        </w:rPr>
      </w:pPr>
      <w:r>
        <w:t>172 — Warrant of possession</w:t>
      </w:r>
    </w:p>
    <w:p>
      <w:pPr>
        <w:pStyle w:val="TOC4"/>
        <w:tabs>
          <w:tab w:val="right" w:leader="dot" w:pos="7077"/>
        </w:tabs>
        <w:rPr>
          <w:rFonts w:asciiTheme="minorHAnsi" w:eastAsiaTheme="minorEastAsia" w:hAnsiTheme="minorHAnsi" w:cstheme="minorBidi"/>
          <w:b w:val="0"/>
          <w:szCs w:val="22"/>
        </w:rPr>
      </w:pPr>
      <w:r>
        <w:t>173 — Notice in action for recovery of land that a person not originally made a defendant will appear and defend</w:t>
      </w:r>
    </w:p>
    <w:p>
      <w:pPr>
        <w:pStyle w:val="TOC4"/>
        <w:tabs>
          <w:tab w:val="right" w:leader="dot" w:pos="7077"/>
        </w:tabs>
        <w:rPr>
          <w:rFonts w:asciiTheme="minorHAnsi" w:eastAsiaTheme="minorEastAsia" w:hAnsiTheme="minorHAnsi" w:cstheme="minorBidi"/>
          <w:b w:val="0"/>
          <w:szCs w:val="22"/>
        </w:rPr>
      </w:pPr>
      <w:r>
        <w:t>174 — Notice in action for recovery of land that a defendant will limit his defence to part of the property</w:t>
      </w:r>
    </w:p>
    <w:p>
      <w:pPr>
        <w:pStyle w:val="TOC4"/>
        <w:tabs>
          <w:tab w:val="right" w:leader="dot" w:pos="7077"/>
        </w:tabs>
        <w:rPr>
          <w:rFonts w:asciiTheme="minorHAnsi" w:eastAsiaTheme="minorEastAsia" w:hAnsiTheme="minorHAnsi" w:cstheme="minorBidi"/>
          <w:b w:val="0"/>
          <w:szCs w:val="22"/>
        </w:rPr>
      </w:pPr>
      <w:r>
        <w:t>175 — Warrant of delivery</w:t>
      </w:r>
    </w:p>
    <w:p>
      <w:pPr>
        <w:pStyle w:val="TOC4"/>
        <w:tabs>
          <w:tab w:val="right" w:leader="dot" w:pos="7077"/>
        </w:tabs>
        <w:rPr>
          <w:rFonts w:asciiTheme="minorHAnsi" w:eastAsiaTheme="minorEastAsia" w:hAnsiTheme="minorHAnsi" w:cstheme="minorBidi"/>
          <w:b w:val="0"/>
          <w:szCs w:val="22"/>
        </w:rPr>
      </w:pPr>
      <w:r>
        <w:t>176 — Notice to distrainer of goods intended to be replevied</w:t>
      </w:r>
    </w:p>
    <w:p>
      <w:pPr>
        <w:pStyle w:val="TOC4"/>
        <w:tabs>
          <w:tab w:val="right" w:leader="dot" w:pos="7077"/>
        </w:tabs>
        <w:rPr>
          <w:rFonts w:asciiTheme="minorHAnsi" w:eastAsiaTheme="minorEastAsia" w:hAnsiTheme="minorHAnsi" w:cstheme="minorBidi"/>
          <w:b w:val="0"/>
          <w:szCs w:val="22"/>
        </w:rPr>
      </w:pPr>
      <w:r>
        <w:t>177 — Bond in replevin where action to be commenced in  Supreme Court</w:t>
      </w:r>
    </w:p>
    <w:p>
      <w:pPr>
        <w:pStyle w:val="TOC4"/>
        <w:tabs>
          <w:tab w:val="right" w:leader="dot" w:pos="7077"/>
        </w:tabs>
        <w:rPr>
          <w:rFonts w:asciiTheme="minorHAnsi" w:eastAsiaTheme="minorEastAsia" w:hAnsiTheme="minorHAnsi" w:cstheme="minorBidi"/>
          <w:b w:val="0"/>
          <w:szCs w:val="22"/>
        </w:rPr>
      </w:pPr>
      <w:r>
        <w:t>178 — Bond in replevin where action to be commenced in  Local Court</w:t>
      </w:r>
    </w:p>
    <w:p>
      <w:pPr>
        <w:pStyle w:val="TOC4"/>
        <w:tabs>
          <w:tab w:val="right" w:leader="dot" w:pos="7077"/>
        </w:tabs>
        <w:rPr>
          <w:rFonts w:asciiTheme="minorHAnsi" w:eastAsiaTheme="minorEastAsia" w:hAnsiTheme="minorHAnsi" w:cstheme="minorBidi"/>
          <w:b w:val="0"/>
          <w:szCs w:val="22"/>
        </w:rPr>
      </w:pPr>
      <w:r>
        <w:t>179 — Warrant to bailiff to replevy</w:t>
      </w:r>
    </w:p>
    <w:p>
      <w:pPr>
        <w:pStyle w:val="TOC4"/>
        <w:tabs>
          <w:tab w:val="right" w:leader="dot" w:pos="7077"/>
        </w:tabs>
        <w:rPr>
          <w:rFonts w:asciiTheme="minorHAnsi" w:eastAsiaTheme="minorEastAsia" w:hAnsiTheme="minorHAnsi" w:cstheme="minorBidi"/>
          <w:b w:val="0"/>
          <w:szCs w:val="22"/>
        </w:rPr>
      </w:pPr>
      <w:r>
        <w:t>180 — Judgment for defendant in replevin for rent</w:t>
      </w:r>
    </w:p>
    <w:p>
      <w:pPr>
        <w:pStyle w:val="TOC4"/>
        <w:tabs>
          <w:tab w:val="right" w:leader="dot" w:pos="7077"/>
        </w:tabs>
        <w:rPr>
          <w:rFonts w:asciiTheme="minorHAnsi" w:eastAsiaTheme="minorEastAsia" w:hAnsiTheme="minorHAnsi" w:cstheme="minorBidi"/>
          <w:b w:val="0"/>
          <w:szCs w:val="22"/>
        </w:rPr>
      </w:pPr>
      <w:r>
        <w:t>181 — Judgment for defendant in replevin of cattle damage feasant</w:t>
      </w:r>
    </w:p>
    <w:p>
      <w:pPr>
        <w:pStyle w:val="TOC4"/>
        <w:tabs>
          <w:tab w:val="right" w:leader="dot" w:pos="7077"/>
        </w:tabs>
        <w:rPr>
          <w:rFonts w:asciiTheme="minorHAnsi" w:eastAsiaTheme="minorEastAsia" w:hAnsiTheme="minorHAnsi" w:cstheme="minorBidi"/>
          <w:b w:val="0"/>
          <w:szCs w:val="22"/>
        </w:rPr>
      </w:pPr>
      <w:r>
        <w:t>182 — Interlocutory order in the nature of an injunction</w:t>
      </w:r>
    </w:p>
    <w:p>
      <w:pPr>
        <w:pStyle w:val="TOC4"/>
        <w:tabs>
          <w:tab w:val="right" w:leader="dot" w:pos="7077"/>
        </w:tabs>
        <w:rPr>
          <w:rFonts w:asciiTheme="minorHAnsi" w:eastAsiaTheme="minorEastAsia" w:hAnsiTheme="minorHAnsi" w:cstheme="minorBidi"/>
          <w:b w:val="0"/>
          <w:szCs w:val="22"/>
        </w:rPr>
      </w:pPr>
      <w:r>
        <w:t>183 — Notice to be endorsed on order under Order 23, rule 5</w:t>
      </w:r>
    </w:p>
    <w:p>
      <w:pPr>
        <w:pStyle w:val="TOC4"/>
        <w:tabs>
          <w:tab w:val="right" w:leader="dot" w:pos="7077"/>
        </w:tabs>
        <w:rPr>
          <w:rFonts w:asciiTheme="minorHAnsi" w:eastAsiaTheme="minorEastAsia" w:hAnsiTheme="minorHAnsi" w:cstheme="minorBidi"/>
          <w:b w:val="0"/>
          <w:szCs w:val="22"/>
        </w:rPr>
      </w:pPr>
      <w:r>
        <w:t>184 — Praecipe for summons for examination in aid of execution</w:t>
      </w:r>
    </w:p>
    <w:p>
      <w:pPr>
        <w:pStyle w:val="TOC4"/>
        <w:tabs>
          <w:tab w:val="right" w:leader="dot" w:pos="7077"/>
        </w:tabs>
        <w:rPr>
          <w:rFonts w:asciiTheme="minorHAnsi" w:eastAsiaTheme="minorEastAsia" w:hAnsiTheme="minorHAnsi" w:cstheme="minorBidi"/>
          <w:b w:val="0"/>
          <w:szCs w:val="22"/>
        </w:rPr>
      </w:pPr>
      <w:r>
        <w:t>185 — Summons for examination in aid of execution on a judgment or order of a Local Court</w:t>
      </w:r>
    </w:p>
    <w:p>
      <w:pPr>
        <w:pStyle w:val="TOC4"/>
        <w:tabs>
          <w:tab w:val="right" w:leader="dot" w:pos="7077"/>
        </w:tabs>
        <w:rPr>
          <w:rFonts w:asciiTheme="minorHAnsi" w:eastAsiaTheme="minorEastAsia" w:hAnsiTheme="minorHAnsi" w:cstheme="minorBidi"/>
          <w:b w:val="0"/>
          <w:szCs w:val="22"/>
        </w:rPr>
      </w:pPr>
      <w:r>
        <w:t>185A — Praecipe for bench/chamber warrant to arrest judgment debtor under section 144(2) of the Act</w:t>
      </w:r>
    </w:p>
    <w:p>
      <w:pPr>
        <w:pStyle w:val="TOC4"/>
        <w:tabs>
          <w:tab w:val="right" w:leader="dot" w:pos="7077"/>
        </w:tabs>
        <w:rPr>
          <w:rFonts w:asciiTheme="minorHAnsi" w:eastAsiaTheme="minorEastAsia" w:hAnsiTheme="minorHAnsi" w:cstheme="minorBidi"/>
          <w:b w:val="0"/>
          <w:szCs w:val="22"/>
        </w:rPr>
      </w:pPr>
      <w:r>
        <w:t>185B — Warrant to arrest judgment debtor under section 144(2) of the Act</w:t>
      </w:r>
    </w:p>
    <w:p>
      <w:pPr>
        <w:pStyle w:val="TOC4"/>
        <w:tabs>
          <w:tab w:val="right" w:leader="dot" w:pos="7077"/>
        </w:tabs>
        <w:rPr>
          <w:rFonts w:asciiTheme="minorHAnsi" w:eastAsiaTheme="minorEastAsia" w:hAnsiTheme="minorHAnsi" w:cstheme="minorBidi"/>
          <w:b w:val="0"/>
          <w:szCs w:val="22"/>
        </w:rPr>
      </w:pPr>
      <w:r>
        <w:t>185C — Order under section 144(4) for production of books, deeds, papers or writings</w:t>
      </w:r>
    </w:p>
    <w:p>
      <w:pPr>
        <w:pStyle w:val="TOC4"/>
        <w:tabs>
          <w:tab w:val="right" w:leader="dot" w:pos="7077"/>
        </w:tabs>
        <w:rPr>
          <w:rFonts w:asciiTheme="minorHAnsi" w:eastAsiaTheme="minorEastAsia" w:hAnsiTheme="minorHAnsi" w:cstheme="minorBidi"/>
          <w:b w:val="0"/>
          <w:szCs w:val="22"/>
        </w:rPr>
      </w:pPr>
      <w:r>
        <w:t xml:space="preserve">185D — Application for order for examination in aid of seizure under the </w:t>
      </w:r>
      <w:r>
        <w:rPr>
          <w:i/>
        </w:rPr>
        <w:t>Fines, Penalties and Infringement Notices Enforcement Act 1994</w:t>
      </w:r>
    </w:p>
    <w:p>
      <w:pPr>
        <w:pStyle w:val="TOC4"/>
        <w:tabs>
          <w:tab w:val="right" w:leader="dot" w:pos="7077"/>
        </w:tabs>
        <w:rPr>
          <w:rFonts w:asciiTheme="minorHAnsi" w:eastAsiaTheme="minorEastAsia" w:hAnsiTheme="minorHAnsi" w:cstheme="minorBidi"/>
          <w:b w:val="0"/>
          <w:szCs w:val="22"/>
        </w:rPr>
      </w:pPr>
      <w:r>
        <w:t>185E — Order for examination in aid of seizure under</w:t>
      </w:r>
    </w:p>
    <w:p>
      <w:pPr>
        <w:pStyle w:val="TOC4"/>
        <w:tabs>
          <w:tab w:val="right" w:leader="dot" w:pos="7077"/>
        </w:tabs>
        <w:rPr>
          <w:rFonts w:asciiTheme="minorHAnsi" w:eastAsiaTheme="minorEastAsia" w:hAnsiTheme="minorHAnsi" w:cstheme="minorBidi"/>
          <w:b w:val="0"/>
          <w:szCs w:val="22"/>
        </w:rPr>
      </w:pPr>
      <w:r>
        <w:t>185F — Interpleader summons to a claimant of property</w:t>
      </w:r>
    </w:p>
    <w:p>
      <w:pPr>
        <w:pStyle w:val="TOC4"/>
        <w:tabs>
          <w:tab w:val="right" w:leader="dot" w:pos="7077"/>
        </w:tabs>
        <w:rPr>
          <w:rFonts w:asciiTheme="minorHAnsi" w:eastAsiaTheme="minorEastAsia" w:hAnsiTheme="minorHAnsi" w:cstheme="minorBidi"/>
          <w:b w:val="0"/>
          <w:szCs w:val="22"/>
        </w:rPr>
      </w:pPr>
      <w:r>
        <w:t>185G — Particulars of claim under interpleader summons</w:t>
      </w:r>
    </w:p>
    <w:p>
      <w:pPr>
        <w:pStyle w:val="TOC4"/>
        <w:tabs>
          <w:tab w:val="right" w:leader="dot" w:pos="7077"/>
        </w:tabs>
        <w:rPr>
          <w:rFonts w:asciiTheme="minorHAnsi" w:eastAsiaTheme="minorEastAsia" w:hAnsiTheme="minorHAnsi" w:cstheme="minorBidi"/>
          <w:b w:val="0"/>
          <w:szCs w:val="22"/>
        </w:rPr>
      </w:pPr>
      <w:r>
        <w:t>186 — Warrant of attachment</w:t>
      </w:r>
    </w:p>
    <w:p>
      <w:pPr>
        <w:pStyle w:val="TOC4"/>
        <w:tabs>
          <w:tab w:val="right" w:leader="dot" w:pos="7077"/>
        </w:tabs>
        <w:rPr>
          <w:rFonts w:asciiTheme="minorHAnsi" w:eastAsiaTheme="minorEastAsia" w:hAnsiTheme="minorHAnsi" w:cstheme="minorBidi"/>
          <w:b w:val="0"/>
          <w:szCs w:val="22"/>
        </w:rPr>
      </w:pPr>
      <w:r>
        <w:t>187 — Notice of application for discharge from custody</w:t>
      </w:r>
    </w:p>
    <w:p>
      <w:pPr>
        <w:pStyle w:val="TOC4"/>
        <w:tabs>
          <w:tab w:val="right" w:leader="dot" w:pos="7077"/>
        </w:tabs>
        <w:rPr>
          <w:rFonts w:asciiTheme="minorHAnsi" w:eastAsiaTheme="minorEastAsia" w:hAnsiTheme="minorHAnsi" w:cstheme="minorBidi"/>
          <w:b w:val="0"/>
          <w:szCs w:val="22"/>
        </w:rPr>
      </w:pPr>
      <w:r>
        <w:t>188 — Order of discharge from custody</w:t>
      </w:r>
    </w:p>
    <w:p>
      <w:pPr>
        <w:pStyle w:val="TOC4"/>
        <w:tabs>
          <w:tab w:val="right" w:leader="dot" w:pos="7077"/>
        </w:tabs>
        <w:rPr>
          <w:rFonts w:asciiTheme="minorHAnsi" w:eastAsiaTheme="minorEastAsia" w:hAnsiTheme="minorHAnsi" w:cstheme="minorBidi"/>
          <w:b w:val="0"/>
          <w:szCs w:val="22"/>
        </w:rPr>
      </w:pPr>
      <w:r>
        <w:t>189 — Notice of change of solicitor</w:t>
      </w:r>
    </w:p>
    <w:p>
      <w:pPr>
        <w:pStyle w:val="TOC4"/>
        <w:tabs>
          <w:tab w:val="right" w:leader="dot" w:pos="7077"/>
        </w:tabs>
        <w:rPr>
          <w:rFonts w:asciiTheme="minorHAnsi" w:eastAsiaTheme="minorEastAsia" w:hAnsiTheme="minorHAnsi" w:cstheme="minorBidi"/>
          <w:b w:val="0"/>
          <w:szCs w:val="22"/>
        </w:rPr>
      </w:pPr>
      <w:r>
        <w:t>190 — Notice to bailiff of foreign court of complaint against him</w:t>
      </w:r>
    </w:p>
    <w:p>
      <w:pPr>
        <w:pStyle w:val="TOC4"/>
        <w:tabs>
          <w:tab w:val="right" w:leader="dot" w:pos="7077"/>
        </w:tabs>
        <w:rPr>
          <w:rFonts w:asciiTheme="minorHAnsi" w:eastAsiaTheme="minorEastAsia" w:hAnsiTheme="minorHAnsi" w:cstheme="minorBidi"/>
          <w:b w:val="0"/>
          <w:szCs w:val="22"/>
        </w:rPr>
      </w:pPr>
      <w:r>
        <w:t>191 — Notice to bailiff of foreign court of order against him for neglect</w:t>
      </w:r>
    </w:p>
    <w:p>
      <w:pPr>
        <w:pStyle w:val="TOC4"/>
        <w:tabs>
          <w:tab w:val="right" w:leader="dot" w:pos="7077"/>
        </w:tabs>
        <w:rPr>
          <w:rFonts w:asciiTheme="minorHAnsi" w:eastAsiaTheme="minorEastAsia" w:hAnsiTheme="minorHAnsi" w:cstheme="minorBidi"/>
          <w:b w:val="0"/>
          <w:szCs w:val="22"/>
        </w:rPr>
      </w:pPr>
      <w:r>
        <w:t>192 — Summons under section 21 of the Act, for neglect to levy execution</w:t>
      </w:r>
    </w:p>
    <w:p>
      <w:pPr>
        <w:pStyle w:val="TOC4"/>
        <w:tabs>
          <w:tab w:val="right" w:leader="dot" w:pos="7077"/>
        </w:tabs>
        <w:rPr>
          <w:rFonts w:asciiTheme="minorHAnsi" w:eastAsiaTheme="minorEastAsia" w:hAnsiTheme="minorHAnsi" w:cstheme="minorBidi"/>
          <w:b w:val="0"/>
          <w:szCs w:val="22"/>
        </w:rPr>
      </w:pPr>
      <w:r>
        <w:t>193 — Order under section 21 of the Act, awarding damages for neglecting to levy execution</w:t>
      </w:r>
    </w:p>
    <w:p>
      <w:pPr>
        <w:pStyle w:val="TOC4"/>
        <w:tabs>
          <w:tab w:val="right" w:leader="dot" w:pos="7077"/>
        </w:tabs>
        <w:rPr>
          <w:rFonts w:asciiTheme="minorHAnsi" w:eastAsiaTheme="minorEastAsia" w:hAnsiTheme="minorHAnsi" w:cstheme="minorBidi"/>
          <w:b w:val="0"/>
          <w:szCs w:val="22"/>
        </w:rPr>
      </w:pPr>
      <w:r>
        <w:t>194 — Summons under section 24 of the Act for extortion or misconduct</w:t>
      </w:r>
    </w:p>
    <w:p>
      <w:pPr>
        <w:pStyle w:val="TOC4"/>
        <w:tabs>
          <w:tab w:val="right" w:leader="dot" w:pos="7077"/>
        </w:tabs>
        <w:rPr>
          <w:rFonts w:asciiTheme="minorHAnsi" w:eastAsiaTheme="minorEastAsia" w:hAnsiTheme="minorHAnsi" w:cstheme="minorBidi"/>
          <w:b w:val="0"/>
          <w:szCs w:val="22"/>
        </w:rPr>
      </w:pPr>
      <w:r>
        <w:t>195 — Order under section 24 of the Act, for repayment of money extorted, or payment of money levied, and for damages, costs, and fine</w:t>
      </w:r>
    </w:p>
    <w:p>
      <w:pPr>
        <w:pStyle w:val="TOC4"/>
        <w:tabs>
          <w:tab w:val="right" w:leader="dot" w:pos="7077"/>
        </w:tabs>
        <w:rPr>
          <w:rFonts w:asciiTheme="minorHAnsi" w:eastAsiaTheme="minorEastAsia" w:hAnsiTheme="minorHAnsi" w:cstheme="minorBidi"/>
          <w:b w:val="0"/>
          <w:szCs w:val="22"/>
        </w:rPr>
      </w:pPr>
      <w:r>
        <w:t>196 — Order under section 156 of the Act for imprisonment or fine for insult or misbehaviour</w:t>
      </w:r>
    </w:p>
    <w:p>
      <w:pPr>
        <w:pStyle w:val="TOC4"/>
        <w:tabs>
          <w:tab w:val="right" w:leader="dot" w:pos="7077"/>
        </w:tabs>
        <w:rPr>
          <w:rFonts w:asciiTheme="minorHAnsi" w:eastAsiaTheme="minorEastAsia" w:hAnsiTheme="minorHAnsi" w:cstheme="minorBidi"/>
          <w:b w:val="0"/>
          <w:szCs w:val="22"/>
        </w:rPr>
      </w:pPr>
      <w:r>
        <w:t>197 — Warrant of commitment under section 156 of the Act, for insult or misbehaviour</w:t>
      </w:r>
    </w:p>
    <w:p>
      <w:pPr>
        <w:pStyle w:val="TOC4"/>
        <w:tabs>
          <w:tab w:val="right" w:leader="dot" w:pos="7077"/>
        </w:tabs>
        <w:rPr>
          <w:rFonts w:asciiTheme="minorHAnsi" w:eastAsiaTheme="minorEastAsia" w:hAnsiTheme="minorHAnsi" w:cstheme="minorBidi"/>
          <w:b w:val="0"/>
          <w:szCs w:val="22"/>
        </w:rPr>
      </w:pPr>
      <w:r>
        <w:t>198 — Notice of judgment or order to party directed to be served with notice thereof</w:t>
      </w:r>
    </w:p>
    <w:p>
      <w:pPr>
        <w:pStyle w:val="TOC4"/>
        <w:tabs>
          <w:tab w:val="right" w:leader="dot" w:pos="7077"/>
        </w:tabs>
        <w:rPr>
          <w:rFonts w:asciiTheme="minorHAnsi" w:eastAsiaTheme="minorEastAsia" w:hAnsiTheme="minorHAnsi" w:cstheme="minorBidi"/>
          <w:b w:val="0"/>
          <w:szCs w:val="22"/>
        </w:rPr>
      </w:pPr>
      <w:r>
        <w:t>199 — Summons to parties to attend upon taking accounts</w:t>
      </w:r>
    </w:p>
    <w:p>
      <w:pPr>
        <w:pStyle w:val="TOC4"/>
        <w:tabs>
          <w:tab w:val="right" w:leader="dot" w:pos="7077"/>
        </w:tabs>
        <w:rPr>
          <w:rFonts w:asciiTheme="minorHAnsi" w:eastAsiaTheme="minorEastAsia" w:hAnsiTheme="minorHAnsi" w:cstheme="minorBidi"/>
          <w:b w:val="0"/>
          <w:szCs w:val="22"/>
        </w:rPr>
      </w:pPr>
      <w:r>
        <w:t>200 — Clerk’s certificate</w:t>
      </w:r>
    </w:p>
    <w:p>
      <w:pPr>
        <w:pStyle w:val="TOC4"/>
        <w:tabs>
          <w:tab w:val="right" w:leader="dot" w:pos="7077"/>
        </w:tabs>
        <w:rPr>
          <w:rFonts w:asciiTheme="minorHAnsi" w:eastAsiaTheme="minorEastAsia" w:hAnsiTheme="minorHAnsi" w:cstheme="minorBidi"/>
          <w:b w:val="0"/>
          <w:szCs w:val="22"/>
        </w:rPr>
      </w:pPr>
      <w:r>
        <w:t>201 — Notice that clerk’s certificate may be inspected</w:t>
      </w:r>
    </w:p>
    <w:p>
      <w:pPr>
        <w:pStyle w:val="TOC2"/>
        <w:tabs>
          <w:tab w:val="right" w:leader="dot" w:pos="7077"/>
        </w:tabs>
        <w:rPr>
          <w:rFonts w:asciiTheme="minorHAnsi" w:eastAsiaTheme="minorEastAsia" w:hAnsiTheme="minorHAnsi" w:cstheme="minorBidi"/>
          <w:b w:val="0"/>
          <w:sz w:val="22"/>
          <w:szCs w:val="22"/>
        </w:rPr>
      </w:pPr>
      <w:r>
        <w:t>Part II</w:t>
      </w:r>
    </w:p>
    <w:p>
      <w:pPr>
        <w:pStyle w:val="TOC2"/>
        <w:tabs>
          <w:tab w:val="right" w:leader="dot" w:pos="7077"/>
        </w:tabs>
        <w:rPr>
          <w:rFonts w:asciiTheme="minorHAnsi" w:eastAsiaTheme="minorEastAsia" w:hAnsiTheme="minorHAnsi" w:cstheme="minorBidi"/>
          <w:b w:val="0"/>
          <w:sz w:val="22"/>
          <w:szCs w:val="22"/>
        </w:rPr>
      </w:pPr>
      <w:r>
        <w:t>Part III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_Toc426982898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Courts Act 1904</w:t>
      </w:r>
    </w:p>
    <w:p>
      <w:pPr>
        <w:pStyle w:val="NameofActReg"/>
      </w:pPr>
      <w:r>
        <w:t xml:space="preserve">Local Court Rules 1961 </w:t>
      </w:r>
    </w:p>
    <w:p>
      <w:pPr>
        <w:pStyle w:val="Heading2"/>
        <w:pageBreakBefore w:val="0"/>
        <w:spacing w:before="240"/>
      </w:pPr>
      <w:bookmarkStart w:id="3" w:name="_Toc379205534"/>
      <w:bookmarkStart w:id="4" w:name="_Toc426981301"/>
      <w:bookmarkStart w:id="5" w:name="_Toc426982100"/>
      <w:r>
        <w:rPr>
          <w:rStyle w:val="CharPartNo"/>
        </w:rPr>
        <w:t>Order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pPr>
      <w:bookmarkStart w:id="6" w:name="_Toc379205535"/>
      <w:bookmarkStart w:id="7" w:name="_Toc426982101"/>
      <w:r>
        <w:rPr>
          <w:rStyle w:val="CharSectno"/>
        </w:rPr>
        <w:t>1</w:t>
      </w:r>
      <w:r>
        <w:t>.</w:t>
      </w:r>
      <w:r>
        <w:tab/>
        <w:t>Citation and commencement</w:t>
      </w:r>
      <w:bookmarkEnd w:id="6"/>
      <w:bookmarkEnd w:id="7"/>
    </w:p>
    <w:p>
      <w:pPr>
        <w:pStyle w:val="Subsection"/>
        <w:rPr>
          <w:snapToGrid w:val="0"/>
        </w:rPr>
      </w:pPr>
      <w:r>
        <w:rPr>
          <w:snapToGrid w:val="0"/>
        </w:rPr>
        <w:tab/>
        <w:t>(1)</w:t>
      </w:r>
      <w:r>
        <w:rPr>
          <w:snapToGrid w:val="0"/>
        </w:rPr>
        <w:tab/>
        <w:t xml:space="preserve">These rules of court may be cited as the </w:t>
      </w:r>
      <w:r>
        <w:rPr>
          <w:i/>
          <w:snapToGrid w:val="0"/>
        </w:rPr>
        <w:t>Local Court Rules 1961 </w:t>
      </w:r>
      <w:r>
        <w:rPr>
          <w:snapToGrid w:val="0"/>
          <w:vertAlign w:val="superscript"/>
        </w:rPr>
        <w:t>1</w:t>
      </w:r>
      <w:r>
        <w:rPr>
          <w:snapToGrid w:val="0"/>
        </w:rPr>
        <w:t>.</w:t>
      </w:r>
    </w:p>
    <w:p>
      <w:pPr>
        <w:pStyle w:val="Subsection"/>
        <w:rPr>
          <w:snapToGrid w:val="0"/>
        </w:rPr>
      </w:pPr>
      <w:r>
        <w:rPr>
          <w:snapToGrid w:val="0"/>
        </w:rPr>
        <w:tab/>
        <w:t>(2)</w:t>
      </w:r>
      <w:r>
        <w:rPr>
          <w:snapToGrid w:val="0"/>
        </w:rPr>
        <w:tab/>
      </w:r>
      <w:r>
        <w:rPr>
          <w:i/>
          <w:snapToGrid w:val="0"/>
        </w:rPr>
        <w:t>[Omitted under the Reprints Act 1984 s.7(4)(f).]</w:t>
      </w:r>
    </w:p>
    <w:p>
      <w:pPr>
        <w:pStyle w:val="Subsection"/>
        <w:rPr>
          <w:snapToGrid w:val="0"/>
        </w:rPr>
      </w:pPr>
      <w:r>
        <w:rPr>
          <w:snapToGrid w:val="0"/>
        </w:rPr>
        <w:tab/>
        <w:t>(3)</w:t>
      </w:r>
      <w:r>
        <w:rPr>
          <w:snapToGrid w:val="0"/>
        </w:rPr>
        <w:tab/>
        <w:t xml:space="preserve">These rules shall come into operation at the expiration of one month from the publication of these rules in the </w:t>
      </w:r>
      <w:r>
        <w:rPr>
          <w:i/>
          <w:snapToGrid w:val="0"/>
        </w:rPr>
        <w:t>Government Gazette</w:t>
      </w:r>
      <w:r>
        <w:rPr>
          <w:snapToGrid w:val="0"/>
        </w:rPr>
        <w:t xml:space="preserve"> </w:t>
      </w:r>
      <w:r>
        <w:rPr>
          <w:snapToGrid w:val="0"/>
          <w:vertAlign w:val="superscript"/>
        </w:rPr>
        <w:t>1</w:t>
      </w:r>
      <w:r>
        <w:rPr>
          <w:snapToGrid w:val="0"/>
        </w:rPr>
        <w:t>.</w:t>
      </w:r>
    </w:p>
    <w:p>
      <w:pPr>
        <w:pStyle w:val="Heading5"/>
        <w:spacing w:before="200"/>
        <w:rPr>
          <w:snapToGrid w:val="0"/>
        </w:rPr>
      </w:pPr>
      <w:bookmarkStart w:id="8" w:name="_Toc379205536"/>
      <w:bookmarkStart w:id="9" w:name="_Toc426982102"/>
      <w:r>
        <w:rPr>
          <w:rStyle w:val="CharSectno"/>
        </w:rPr>
        <w:t>2</w:t>
      </w:r>
      <w:r>
        <w:rPr>
          <w:snapToGrid w:val="0"/>
        </w:rPr>
        <w:t>.</w:t>
      </w:r>
      <w:r>
        <w:rPr>
          <w:b w:val="0"/>
          <w:snapToGrid w:val="0"/>
          <w:vertAlign w:val="superscript"/>
        </w:rPr>
        <w:t>2</w:t>
      </w:r>
      <w:r>
        <w:rPr>
          <w:snapToGrid w:val="0"/>
        </w:rPr>
        <w:tab/>
        <w:t>Interpretation</w:t>
      </w:r>
      <w:bookmarkEnd w:id="8"/>
      <w:bookmarkEnd w:id="9"/>
    </w:p>
    <w:p>
      <w:pPr>
        <w:pStyle w:val="Subsection"/>
        <w:rPr>
          <w:snapToGrid w:val="0"/>
        </w:rPr>
      </w:pPr>
      <w:r>
        <w:rPr>
          <w:snapToGrid w:val="0"/>
        </w:rPr>
        <w:tab/>
      </w:r>
      <w:r>
        <w:rPr>
          <w:snapToGrid w:val="0"/>
        </w:rPr>
        <w:tab/>
        <w:t>In these rules, unless the context otherwise requires — </w:t>
      </w:r>
    </w:p>
    <w:p>
      <w:pPr>
        <w:pStyle w:val="Defstart"/>
      </w:pPr>
      <w:r>
        <w:rPr>
          <w:b/>
        </w:rPr>
        <w:tab/>
        <w:t>“</w:t>
      </w:r>
      <w:r>
        <w:rPr>
          <w:rStyle w:val="CharDefText"/>
        </w:rPr>
        <w:t>the Act</w:t>
      </w:r>
      <w:r>
        <w:rPr>
          <w:b/>
        </w:rPr>
        <w:t>”</w:t>
      </w:r>
      <w:r>
        <w:t xml:space="preserve"> means the </w:t>
      </w:r>
      <w:r>
        <w:rPr>
          <w:i/>
        </w:rPr>
        <w:t>Local Courts Act 1904</w:t>
      </w:r>
      <w:r>
        <w:t>, as amended from time to time;</w:t>
      </w:r>
    </w:p>
    <w:p>
      <w:pPr>
        <w:pStyle w:val="Defstart"/>
      </w:pPr>
      <w:r>
        <w:rPr>
          <w:b/>
        </w:rPr>
        <w:tab/>
        <w:t>“</w:t>
      </w:r>
      <w:r>
        <w:rPr>
          <w:rStyle w:val="CharDefText"/>
        </w:rPr>
        <w:t xml:space="preserve">bailiff </w:t>
      </w:r>
      <w:r>
        <w:rPr>
          <w:b/>
        </w:rPr>
        <w:t xml:space="preserve">” </w:t>
      </w:r>
      <w:r>
        <w:t>includes deputy and assistant bailiff and police officer when acting as a bailiff;</w:t>
      </w:r>
    </w:p>
    <w:p>
      <w:pPr>
        <w:pStyle w:val="Defstart"/>
      </w:pPr>
      <w:r>
        <w:rPr>
          <w:b/>
        </w:rPr>
        <w:tab/>
        <w:t>“</w:t>
      </w:r>
      <w:r>
        <w:rPr>
          <w:rStyle w:val="CharDefText"/>
        </w:rPr>
        <w:t>Bankruptcy Act</w:t>
      </w:r>
      <w:r>
        <w:rPr>
          <w:b/>
        </w:rPr>
        <w:t>”</w:t>
      </w:r>
      <w:r>
        <w:t xml:space="preserve"> means the </w:t>
      </w:r>
      <w:r>
        <w:rPr>
          <w:i/>
        </w:rPr>
        <w:t>Bankruptcy Act 1924</w:t>
      </w:r>
      <w:r>
        <w:t>, of the Parliament of the Commonwealth of Australia and any Act passed in amendment of or substitution for that Act;</w:t>
      </w:r>
    </w:p>
    <w:p>
      <w:pPr>
        <w:pStyle w:val="Defstart"/>
      </w:pPr>
      <w:r>
        <w:rPr>
          <w:b/>
        </w:rPr>
        <w:tab/>
        <w:t>“</w:t>
      </w:r>
      <w:r>
        <w:rPr>
          <w:rStyle w:val="CharDefText"/>
        </w:rPr>
        <w:t>clear days</w:t>
      </w:r>
      <w:r>
        <w:rPr>
          <w:b/>
        </w:rPr>
        <w:t>”</w:t>
      </w:r>
      <w:r>
        <w:t xml:space="preserve"> means that in all cases in which any particular number of days is prescribed for the doing of any act, or for any other purpose, the same shall be reckoned exclusive both of the first and of the last day;</w:t>
      </w:r>
    </w:p>
    <w:p>
      <w:pPr>
        <w:pStyle w:val="Defstart"/>
      </w:pPr>
      <w:r>
        <w:rPr>
          <w:b/>
        </w:rPr>
        <w:tab/>
        <w:t>“</w:t>
      </w:r>
      <w:r>
        <w:rPr>
          <w:rStyle w:val="CharDefText"/>
        </w:rPr>
        <w:t>clerk delegate</w:t>
      </w:r>
      <w:r>
        <w:rPr>
          <w:b/>
        </w:rPr>
        <w:t>”</w:t>
      </w:r>
      <w:r>
        <w:t xml:space="preserve"> means the clerk to whom a delegation in writing is made by the Minister or magistrate under section 130 of the Act;</w:t>
      </w:r>
    </w:p>
    <w:p>
      <w:pPr>
        <w:pStyle w:val="Defstart"/>
      </w:pPr>
      <w:r>
        <w:rPr>
          <w:b/>
        </w:rPr>
        <w:tab/>
        <w:t>“</w:t>
      </w:r>
      <w:r>
        <w:rPr>
          <w:rStyle w:val="CharDefText"/>
        </w:rPr>
        <w:t>court</w:t>
      </w:r>
      <w:r>
        <w:rPr>
          <w:b/>
        </w:rPr>
        <w:t>”</w:t>
      </w:r>
      <w:r>
        <w:t xml:space="preserve"> means the local court having jurisdiction in the action or matter, and includes a magistrate exercising the powers of the court in chambers;</w:t>
      </w:r>
    </w:p>
    <w:p>
      <w:pPr>
        <w:pStyle w:val="Defstart"/>
      </w:pPr>
      <w:r>
        <w:rPr>
          <w:b/>
        </w:rPr>
        <w:tab/>
        <w:t>“</w:t>
      </w:r>
      <w:r>
        <w:rPr>
          <w:rStyle w:val="CharDefText"/>
        </w:rPr>
        <w:t>disadvantaged person</w:t>
      </w:r>
      <w:r>
        <w:rPr>
          <w:b/>
        </w:rPr>
        <w:t>”</w:t>
      </w:r>
      <w:r>
        <w:t xml:space="preserve"> means — </w:t>
      </w:r>
    </w:p>
    <w:p>
      <w:pPr>
        <w:pStyle w:val="Defpara"/>
      </w:pPr>
      <w:r>
        <w:tab/>
        <w:t>(a)</w:t>
      </w:r>
      <w:r>
        <w:tab/>
        <w:t>a person who produces, or in respect of whom there is produced, to the clerk evidence to the satisfaction of the clerk showing that the person holds — </w:t>
      </w:r>
    </w:p>
    <w:p>
      <w:pPr>
        <w:pStyle w:val="Defsubpara"/>
      </w:pPr>
      <w:r>
        <w:tab/>
        <w:t>(i)</w:t>
      </w:r>
      <w:r>
        <w:tab/>
        <w:t>a Health Care Card;</w:t>
      </w:r>
    </w:p>
    <w:p>
      <w:pPr>
        <w:pStyle w:val="Defsubpara"/>
      </w:pPr>
      <w:r>
        <w:tab/>
        <w:t>(ii)</w:t>
      </w:r>
      <w:r>
        <w:tab/>
        <w:t>a Health Benefit Card; or</w:t>
      </w:r>
    </w:p>
    <w:p>
      <w:pPr>
        <w:pStyle w:val="Defsubpara"/>
      </w:pPr>
      <w:r>
        <w:tab/>
        <w:t>(iii)</w:t>
      </w:r>
      <w:r>
        <w:tab/>
        <w:t>a Pensioner Health Benefit Card,</w:t>
      </w:r>
    </w:p>
    <w:p>
      <w:pPr>
        <w:pStyle w:val="Defpara"/>
      </w:pPr>
      <w:r>
        <w:tab/>
      </w:r>
      <w:r>
        <w:tab/>
        <w:t>issued by the Department of Social Security or the Department of Veteran’s Affairs of the Government of the Commonwealth; or</w:t>
      </w:r>
    </w:p>
    <w:p>
      <w:pPr>
        <w:pStyle w:val="Defpara"/>
      </w:pPr>
      <w:r>
        <w:tab/>
        <w:t>(b)</w:t>
      </w:r>
      <w:r>
        <w:tab/>
        <w:t>a person who satisfies the clerk that he is, by reason of his financial circumstances, unable to pay the prescribed fees;</w:t>
      </w:r>
    </w:p>
    <w:p>
      <w:pPr>
        <w:pStyle w:val="Defstart"/>
      </w:pPr>
      <w:r>
        <w:rPr>
          <w:b/>
        </w:rPr>
        <w:tab/>
        <w:t>“</w:t>
      </w:r>
      <w:r>
        <w:rPr>
          <w:rStyle w:val="CharDefText"/>
        </w:rPr>
        <w:t>foreign court</w:t>
      </w:r>
      <w:r>
        <w:rPr>
          <w:b/>
        </w:rPr>
        <w:t>”</w:t>
      </w:r>
      <w:r>
        <w:t xml:space="preserve"> means the court into which process is issued from another court;</w:t>
      </w:r>
    </w:p>
    <w:p>
      <w:pPr>
        <w:pStyle w:val="Defstart"/>
      </w:pPr>
      <w:r>
        <w:rPr>
          <w:b/>
        </w:rPr>
        <w:tab/>
        <w:t>“</w:t>
      </w:r>
      <w:r>
        <w:rPr>
          <w:rStyle w:val="CharDefText"/>
        </w:rPr>
        <w:t>home court</w:t>
      </w:r>
      <w:r>
        <w:rPr>
          <w:b/>
        </w:rPr>
        <w:t>”</w:t>
      </w:r>
      <w:r>
        <w:t xml:space="preserve"> means the court from which process is originally issued;</w:t>
      </w:r>
    </w:p>
    <w:p>
      <w:pPr>
        <w:pStyle w:val="Defstart"/>
      </w:pPr>
      <w:r>
        <w:rPr>
          <w:b/>
        </w:rPr>
        <w:tab/>
        <w:t>“</w:t>
      </w:r>
      <w:r>
        <w:rPr>
          <w:rStyle w:val="CharDefText"/>
        </w:rPr>
        <w:t>order</w:t>
      </w:r>
      <w:r>
        <w:rPr>
          <w:b/>
        </w:rPr>
        <w:t>”</w:t>
      </w:r>
      <w:r>
        <w:t xml:space="preserve"> means the final decision of the court in any matter, and also any decision of the court other than a final decision in any action or matter, and also the decision of the magistrate on an interlocutory application;</w:t>
      </w:r>
    </w:p>
    <w:p>
      <w:pPr>
        <w:pStyle w:val="Defstart"/>
      </w:pPr>
      <w:r>
        <w:rPr>
          <w:b/>
        </w:rPr>
        <w:tab/>
        <w:t>“</w:t>
      </w:r>
      <w:r>
        <w:rPr>
          <w:rStyle w:val="CharDefText"/>
        </w:rPr>
        <w:t>trial</w:t>
      </w:r>
      <w:r>
        <w:rPr>
          <w:b/>
        </w:rPr>
        <w:t>”</w:t>
      </w:r>
      <w:r>
        <w:t xml:space="preserve"> means the hearing of any action or matter in court.</w:t>
      </w:r>
    </w:p>
    <w:p>
      <w:pPr>
        <w:pStyle w:val="Footnotesection"/>
      </w:pPr>
      <w:r>
        <w:tab/>
        <w:t xml:space="preserve">[Rule 2 of Order 1 amended in Gazette 20 January 1984 p.136; 28 June 1985 p.2299.] </w:t>
      </w:r>
    </w:p>
    <w:p>
      <w:pPr>
        <w:pStyle w:val="Heading2"/>
      </w:pPr>
      <w:bookmarkStart w:id="10" w:name="_Toc379205537"/>
      <w:bookmarkStart w:id="11" w:name="_Toc426981304"/>
      <w:bookmarkStart w:id="12" w:name="_Toc426982103"/>
      <w:r>
        <w:rPr>
          <w:rStyle w:val="CharPartNo"/>
        </w:rPr>
        <w:t>Order 2</w:t>
      </w:r>
      <w:r>
        <w:t> — </w:t>
      </w:r>
      <w:r>
        <w:rPr>
          <w:rStyle w:val="CharPartText"/>
        </w:rPr>
        <w:t>Offices and officers</w:t>
      </w:r>
      <w:bookmarkEnd w:id="10"/>
      <w:bookmarkEnd w:id="11"/>
      <w:bookmarkEnd w:id="12"/>
      <w:r>
        <w:rPr>
          <w:rStyle w:val="CharPartText"/>
        </w:rPr>
        <w:t xml:space="preserve"> </w:t>
      </w:r>
    </w:p>
    <w:p>
      <w:pPr>
        <w:pStyle w:val="Heading5"/>
        <w:spacing w:before="180"/>
        <w:rPr>
          <w:snapToGrid w:val="0"/>
        </w:rPr>
      </w:pPr>
      <w:bookmarkStart w:id="13" w:name="_Toc379205538"/>
      <w:bookmarkStart w:id="14" w:name="_Toc426982104"/>
      <w:r>
        <w:rPr>
          <w:rStyle w:val="CharSectno"/>
        </w:rPr>
        <w:t>1</w:t>
      </w:r>
      <w:r>
        <w:rPr>
          <w:snapToGrid w:val="0"/>
        </w:rPr>
        <w:t>.</w:t>
      </w:r>
      <w:r>
        <w:rPr>
          <w:b w:val="0"/>
          <w:snapToGrid w:val="0"/>
          <w:vertAlign w:val="superscript"/>
        </w:rPr>
        <w:t xml:space="preserve"> 2</w:t>
      </w:r>
      <w:r>
        <w:rPr>
          <w:snapToGrid w:val="0"/>
        </w:rPr>
        <w:tab/>
        <w:t>Office opening hours</w:t>
      </w:r>
      <w:bookmarkEnd w:id="13"/>
      <w:bookmarkEnd w:id="14"/>
      <w:r>
        <w:rPr>
          <w:snapToGrid w:val="0"/>
        </w:rPr>
        <w:t xml:space="preserve"> </w:t>
      </w:r>
    </w:p>
    <w:p>
      <w:pPr>
        <w:pStyle w:val="Subsection"/>
        <w:spacing w:before="120"/>
        <w:rPr>
          <w:snapToGrid w:val="0"/>
        </w:rPr>
      </w:pPr>
      <w:r>
        <w:rPr>
          <w:snapToGrid w:val="0"/>
        </w:rPr>
        <w:tab/>
      </w:r>
      <w:r>
        <w:rPr>
          <w:snapToGrid w:val="0"/>
        </w:rPr>
        <w:tab/>
        <w:t xml:space="preserve">An office shall be kept open by the clerk at each place where the court of which he is clerk is held, and that office shall be kept open on such days and for such hours as the Minister may from time to time appoint, except on public holidays prescribed by or proclaimed under the </w:t>
      </w:r>
      <w:r>
        <w:rPr>
          <w:i/>
          <w:snapToGrid w:val="0"/>
        </w:rPr>
        <w:t>Public Service Act 1904</w:t>
      </w:r>
      <w:r>
        <w:rPr>
          <w:snapToGrid w:val="0"/>
        </w:rPr>
        <w:t xml:space="preserve"> </w:t>
      </w:r>
      <w:r>
        <w:rPr>
          <w:snapToGrid w:val="0"/>
          <w:vertAlign w:val="superscript"/>
        </w:rPr>
        <w:t>3</w:t>
      </w:r>
      <w:r>
        <w:rPr>
          <w:snapToGrid w:val="0"/>
        </w:rPr>
        <w:t>. A memorandum of the hours during which the offices of a court will be open shall be written on all summonses and warrants issued from that court.</w:t>
      </w:r>
    </w:p>
    <w:p>
      <w:pPr>
        <w:pStyle w:val="Heading5"/>
        <w:spacing w:before="180"/>
        <w:rPr>
          <w:snapToGrid w:val="0"/>
        </w:rPr>
      </w:pPr>
      <w:bookmarkStart w:id="15" w:name="_Toc379205539"/>
      <w:bookmarkStart w:id="16" w:name="_Toc426982105"/>
      <w:r>
        <w:rPr>
          <w:rStyle w:val="CharSectno"/>
        </w:rPr>
        <w:t>2</w:t>
      </w:r>
      <w:r>
        <w:rPr>
          <w:snapToGrid w:val="0"/>
        </w:rPr>
        <w:t>.</w:t>
      </w:r>
      <w:r>
        <w:rPr>
          <w:b w:val="0"/>
          <w:snapToGrid w:val="0"/>
          <w:vertAlign w:val="superscript"/>
        </w:rPr>
        <w:t xml:space="preserve"> 2</w:t>
      </w:r>
      <w:r>
        <w:rPr>
          <w:snapToGrid w:val="0"/>
        </w:rPr>
        <w:tab/>
        <w:t>Clerk to keep books and issue process</w:t>
      </w:r>
      <w:bookmarkEnd w:id="15"/>
      <w:bookmarkEnd w:id="16"/>
      <w:r>
        <w:rPr>
          <w:snapToGrid w:val="0"/>
        </w:rPr>
        <w:t xml:space="preserve"> </w:t>
      </w:r>
    </w:p>
    <w:p>
      <w:pPr>
        <w:pStyle w:val="Subsection"/>
        <w:spacing w:before="120"/>
        <w:rPr>
          <w:snapToGrid w:val="0"/>
        </w:rPr>
      </w:pPr>
      <w:r>
        <w:rPr>
          <w:snapToGrid w:val="0"/>
        </w:rPr>
        <w:tab/>
      </w:r>
      <w:r>
        <w:rPr>
          <w:snapToGrid w:val="0"/>
        </w:rPr>
        <w:tab/>
        <w:t>The clerk shall — </w:t>
      </w:r>
    </w:p>
    <w:p>
      <w:pPr>
        <w:pStyle w:val="Indenta"/>
        <w:tabs>
          <w:tab w:val="clear" w:pos="1616"/>
          <w:tab w:val="right" w:pos="2045"/>
          <w:tab w:val="left" w:pos="2340"/>
        </w:tabs>
        <w:spacing w:before="70"/>
        <w:ind w:left="2342" w:hanging="2342"/>
        <w:rPr>
          <w:snapToGrid w:val="0"/>
        </w:rPr>
      </w:pPr>
      <w:r>
        <w:rPr>
          <w:snapToGrid w:val="0"/>
        </w:rPr>
        <w:tab/>
        <w:t>(1)</w:t>
      </w:r>
      <w:r>
        <w:rPr>
          <w:snapToGrid w:val="0"/>
        </w:rPr>
        <w:tab/>
        <w:t>(a)</w:t>
      </w:r>
      <w:r>
        <w:rPr>
          <w:snapToGrid w:val="0"/>
        </w:rPr>
        <w:tab/>
        <w:t>file all documents issued to him in any action or matter;</w:t>
      </w:r>
    </w:p>
    <w:p>
      <w:pPr>
        <w:pStyle w:val="Indenti"/>
        <w:spacing w:before="70"/>
        <w:rPr>
          <w:snapToGrid w:val="0"/>
        </w:rPr>
      </w:pPr>
      <w:r>
        <w:rPr>
          <w:snapToGrid w:val="0"/>
        </w:rPr>
        <w:tab/>
        <w:t>(b)</w:t>
      </w:r>
      <w:r>
        <w:rPr>
          <w:snapToGrid w:val="0"/>
        </w:rPr>
        <w:tab/>
        <w:t>number each plaint with a distinguishing number;</w:t>
      </w:r>
    </w:p>
    <w:p>
      <w:pPr>
        <w:pStyle w:val="Indenti"/>
        <w:spacing w:before="70"/>
        <w:rPr>
          <w:snapToGrid w:val="0"/>
        </w:rPr>
      </w:pPr>
      <w:r>
        <w:rPr>
          <w:snapToGrid w:val="0"/>
        </w:rPr>
        <w:tab/>
        <w:t>(c)</w:t>
      </w:r>
      <w:r>
        <w:rPr>
          <w:snapToGrid w:val="0"/>
        </w:rPr>
        <w:tab/>
        <w:t>distinguish each document by the number of the plaint in respect of which it is filed;</w:t>
      </w:r>
    </w:p>
    <w:p>
      <w:pPr>
        <w:pStyle w:val="Indenti"/>
        <w:spacing w:before="70"/>
        <w:rPr>
          <w:snapToGrid w:val="0"/>
        </w:rPr>
      </w:pPr>
      <w:r>
        <w:rPr>
          <w:snapToGrid w:val="0"/>
        </w:rPr>
        <w:tab/>
        <w:t>(d)</w:t>
      </w:r>
      <w:r>
        <w:rPr>
          <w:snapToGrid w:val="0"/>
        </w:rPr>
        <w:tab/>
        <w:t>enter in the register the fact of the receipt and despatch of all documents.</w:t>
      </w:r>
    </w:p>
    <w:p>
      <w:pPr>
        <w:pStyle w:val="Indenta"/>
        <w:spacing w:before="70"/>
        <w:rPr>
          <w:snapToGrid w:val="0"/>
        </w:rPr>
      </w:pPr>
      <w:r>
        <w:rPr>
          <w:snapToGrid w:val="0"/>
        </w:rPr>
        <w:tab/>
        <w:t>(2)</w:t>
      </w:r>
      <w:r>
        <w:rPr>
          <w:snapToGrid w:val="0"/>
        </w:rPr>
        <w:tab/>
        <w:t>Issue each summons, warrant, order of commitment, or other process forthwith after the respective plaint is entered, or the warrant, order or other process is applied for.</w:t>
      </w:r>
    </w:p>
    <w:p>
      <w:pPr>
        <w:pStyle w:val="Indenta"/>
        <w:spacing w:before="70"/>
        <w:rPr>
          <w:snapToGrid w:val="0"/>
        </w:rPr>
      </w:pPr>
      <w:r>
        <w:rPr>
          <w:snapToGrid w:val="0"/>
        </w:rPr>
        <w:tab/>
        <w:t>(3)</w:t>
      </w:r>
      <w:r>
        <w:rPr>
          <w:snapToGrid w:val="0"/>
        </w:rPr>
        <w:tab/>
        <w:t>Without derogating from the provisions of subrule (1) keep books and make returns in the form and in the manner from time to time directed and approved by the Minister.</w:t>
      </w:r>
    </w:p>
    <w:p>
      <w:pPr>
        <w:pStyle w:val="Heading5"/>
        <w:spacing w:before="180"/>
        <w:rPr>
          <w:snapToGrid w:val="0"/>
        </w:rPr>
      </w:pPr>
      <w:bookmarkStart w:id="17" w:name="_Toc379205540"/>
      <w:bookmarkStart w:id="18" w:name="_Toc426982106"/>
      <w:r>
        <w:rPr>
          <w:rStyle w:val="CharSectno"/>
        </w:rPr>
        <w:t>3</w:t>
      </w:r>
      <w:r>
        <w:rPr>
          <w:snapToGrid w:val="0"/>
        </w:rPr>
        <w:t>.</w:t>
      </w:r>
      <w:r>
        <w:rPr>
          <w:b w:val="0"/>
          <w:snapToGrid w:val="0"/>
          <w:vertAlign w:val="superscript"/>
        </w:rPr>
        <w:t xml:space="preserve"> 2</w:t>
      </w:r>
      <w:r>
        <w:rPr>
          <w:snapToGrid w:val="0"/>
        </w:rPr>
        <w:tab/>
        <w:t>Transmission of summons for service by bailiff of foreign court</w:t>
      </w:r>
      <w:bookmarkEnd w:id="17"/>
      <w:bookmarkEnd w:id="18"/>
      <w:r>
        <w:rPr>
          <w:snapToGrid w:val="0"/>
        </w:rPr>
        <w:t xml:space="preserve"> </w:t>
      </w:r>
    </w:p>
    <w:p>
      <w:pPr>
        <w:pStyle w:val="Subsection"/>
        <w:spacing w:before="120"/>
        <w:rPr>
          <w:snapToGrid w:val="0"/>
        </w:rPr>
      </w:pPr>
      <w:r>
        <w:rPr>
          <w:snapToGrid w:val="0"/>
        </w:rPr>
        <w:tab/>
      </w:r>
      <w:r>
        <w:rPr>
          <w:snapToGrid w:val="0"/>
        </w:rPr>
        <w:tab/>
        <w:t>Where a summons is required to be served by the bailiff of a foreign court, the clerk shall transmit the same to the bailiff of the foreign court forthwith after the plaint is entered, unless the magistrate of the home court orders the summons in any particular case to be served by the bailiff of the home court; and where any summons is returned to the clerk of the home court by a bailiff of a foreign court, not served, the clerk of the home court shall forthwith give notice to the plaintiff of that non</w:t>
      </w:r>
      <w:r>
        <w:rPr>
          <w:snapToGrid w:val="0"/>
        </w:rPr>
        <w:noBreakHyphen/>
        <w:t>service.</w:t>
      </w:r>
    </w:p>
    <w:p>
      <w:pPr>
        <w:pStyle w:val="Heading5"/>
        <w:rPr>
          <w:snapToGrid w:val="0"/>
        </w:rPr>
      </w:pPr>
      <w:bookmarkStart w:id="19" w:name="_Toc379205541"/>
      <w:bookmarkStart w:id="20" w:name="_Toc426982107"/>
      <w:r>
        <w:rPr>
          <w:rStyle w:val="CharSectno"/>
        </w:rPr>
        <w:t>4</w:t>
      </w:r>
      <w:r>
        <w:rPr>
          <w:snapToGrid w:val="0"/>
        </w:rPr>
        <w:t>.</w:t>
      </w:r>
      <w:r>
        <w:rPr>
          <w:b w:val="0"/>
          <w:snapToGrid w:val="0"/>
          <w:vertAlign w:val="superscript"/>
        </w:rPr>
        <w:t xml:space="preserve"> 2</w:t>
      </w:r>
      <w:r>
        <w:rPr>
          <w:snapToGrid w:val="0"/>
        </w:rPr>
        <w:tab/>
        <w:t>Copies of documents, how made</w:t>
      </w:r>
      <w:bookmarkEnd w:id="19"/>
      <w:bookmarkEnd w:id="20"/>
      <w:r>
        <w:rPr>
          <w:snapToGrid w:val="0"/>
        </w:rPr>
        <w:t xml:space="preserve"> </w:t>
      </w:r>
    </w:p>
    <w:p>
      <w:pPr>
        <w:pStyle w:val="Subsection"/>
        <w:rPr>
          <w:snapToGrid w:val="0"/>
        </w:rPr>
      </w:pPr>
      <w:r>
        <w:rPr>
          <w:snapToGrid w:val="0"/>
        </w:rPr>
        <w:tab/>
      </w:r>
      <w:r>
        <w:rPr>
          <w:snapToGrid w:val="0"/>
        </w:rPr>
        <w:tab/>
        <w:t>Copies of all proceedings or documents in the custody of the court or its officers shall be prepared by the clerk for any party entitled to require the same, upon payment of the fee prescribed by these rules.</w:t>
      </w:r>
    </w:p>
    <w:p>
      <w:pPr>
        <w:pStyle w:val="Heading5"/>
        <w:rPr>
          <w:snapToGrid w:val="0"/>
        </w:rPr>
      </w:pPr>
      <w:bookmarkStart w:id="21" w:name="_Toc379205542"/>
      <w:bookmarkStart w:id="22" w:name="_Toc426982108"/>
      <w:r>
        <w:rPr>
          <w:rStyle w:val="CharSectno"/>
        </w:rPr>
        <w:t>5</w:t>
      </w:r>
      <w:r>
        <w:rPr>
          <w:snapToGrid w:val="0"/>
        </w:rPr>
        <w:t>.</w:t>
      </w:r>
      <w:r>
        <w:rPr>
          <w:b w:val="0"/>
          <w:snapToGrid w:val="0"/>
          <w:vertAlign w:val="superscript"/>
        </w:rPr>
        <w:t xml:space="preserve"> 2</w:t>
      </w:r>
      <w:r>
        <w:rPr>
          <w:snapToGrid w:val="0"/>
        </w:rPr>
        <w:tab/>
        <w:t>Searches and payment out of court</w:t>
      </w:r>
      <w:bookmarkEnd w:id="21"/>
      <w:bookmarkEnd w:id="22"/>
      <w:r>
        <w:rPr>
          <w:snapToGrid w:val="0"/>
        </w:rPr>
        <w:t xml:space="preserve"> </w:t>
      </w:r>
    </w:p>
    <w:p>
      <w:pPr>
        <w:pStyle w:val="Subsection"/>
        <w:rPr>
          <w:snapToGrid w:val="0"/>
        </w:rPr>
      </w:pPr>
      <w:r>
        <w:rPr>
          <w:snapToGrid w:val="0"/>
        </w:rPr>
        <w:tab/>
      </w:r>
      <w:r>
        <w:rPr>
          <w:snapToGrid w:val="0"/>
        </w:rPr>
        <w:tab/>
        <w:t>The clerk shall allow searches to be made, and shall pay out the money to which suitors are entitled, on such proof of title thereto as he shall deem sufficient.</w:t>
      </w:r>
    </w:p>
    <w:p>
      <w:pPr>
        <w:pStyle w:val="Heading5"/>
      </w:pPr>
      <w:bookmarkStart w:id="23" w:name="_Toc379205543"/>
      <w:bookmarkStart w:id="24" w:name="_Toc426982109"/>
      <w:r>
        <w:rPr>
          <w:rStyle w:val="CharSectno"/>
        </w:rPr>
        <w:t>5A</w:t>
      </w:r>
      <w:r>
        <w:t>.</w:t>
      </w:r>
      <w:r>
        <w:tab/>
        <w:t>Clerk to provide searchable information to approved recipients</w:t>
      </w:r>
      <w:bookmarkEnd w:id="23"/>
      <w:bookmarkEnd w:id="24"/>
    </w:p>
    <w:p>
      <w:pPr>
        <w:pStyle w:val="Subsection"/>
      </w:pPr>
      <w:r>
        <w:tab/>
        <w:t>(1)</w:t>
      </w:r>
      <w:r>
        <w:tab/>
        <w:t>In this rule —</w:t>
      </w:r>
    </w:p>
    <w:p>
      <w:pPr>
        <w:pStyle w:val="Defstart"/>
      </w:pPr>
      <w:r>
        <w:tab/>
      </w:r>
      <w:r>
        <w:rPr>
          <w:b/>
        </w:rPr>
        <w:t>“</w:t>
      </w:r>
      <w:r>
        <w:rPr>
          <w:rStyle w:val="CharDefText"/>
        </w:rPr>
        <w:t>approved recipient</w:t>
      </w:r>
      <w:r>
        <w:rPr>
          <w:b/>
        </w:rPr>
        <w:t>”</w:t>
      </w:r>
      <w:r>
        <w:t xml:space="preserve"> means a person who is approved in writing by the Attorney General as a person entitled to receive information from the court;</w:t>
      </w:r>
    </w:p>
    <w:p>
      <w:pPr>
        <w:pStyle w:val="Defstart"/>
      </w:pPr>
      <w:r>
        <w:tab/>
      </w:r>
      <w:r>
        <w:rPr>
          <w:b/>
        </w:rPr>
        <w:t>“</w:t>
      </w:r>
      <w:r>
        <w:rPr>
          <w:rStyle w:val="CharDefText"/>
        </w:rPr>
        <w:t>searchable information</w:t>
      </w:r>
      <w:r>
        <w:rPr>
          <w:b/>
        </w:rPr>
        <w:t>”</w:t>
      </w:r>
      <w:r>
        <w:t>, in relation to an action or matter in the court, means —</w:t>
      </w:r>
    </w:p>
    <w:p>
      <w:pPr>
        <w:pStyle w:val="Defpara"/>
      </w:pPr>
      <w:r>
        <w:tab/>
        <w:t>(a)</w:t>
      </w:r>
      <w:r>
        <w:tab/>
        <w:t>the names and addresses of the parties and the amount and nature of the claim;</w:t>
      </w:r>
    </w:p>
    <w:p>
      <w:pPr>
        <w:pStyle w:val="Defpara"/>
      </w:pPr>
      <w:r>
        <w:tab/>
        <w:t>(b)</w:t>
      </w:r>
      <w:r>
        <w:tab/>
        <w:t>the amount of any judgment entered; and</w:t>
      </w:r>
    </w:p>
    <w:p>
      <w:pPr>
        <w:pStyle w:val="Defpara"/>
      </w:pPr>
      <w:r>
        <w:tab/>
        <w:t>(c)</w:t>
      </w:r>
      <w:r>
        <w:tab/>
        <w:t>whether the action or matter has been discontinued.</w:t>
      </w:r>
    </w:p>
    <w:p>
      <w:pPr>
        <w:pStyle w:val="Subsection"/>
      </w:pPr>
      <w:r>
        <w:tab/>
        <w:t>(2)</w:t>
      </w:r>
      <w:r>
        <w:tab/>
        <w:t>Except as provided in subrule (4), the clerk shall on each working day provide an approved recipient with such searchable information that has not already been provided to the recipient in relation to each action or matter in the court.</w:t>
      </w:r>
    </w:p>
    <w:p>
      <w:pPr>
        <w:pStyle w:val="Subsection"/>
      </w:pPr>
      <w:r>
        <w:tab/>
        <w:t>(3)</w:t>
      </w:r>
      <w:r>
        <w:tab/>
        <w:t>An approved recipient to whom information has been provided under subrule (1) is liable to a fee in the amount prescribed in Appendix Part II Table of court fees item 8(aa) for each action or matter specified in the information.</w:t>
      </w:r>
    </w:p>
    <w:p>
      <w:pPr>
        <w:pStyle w:val="Subsection"/>
      </w:pPr>
      <w:r>
        <w:tab/>
        <w:t>(4)</w:t>
      </w:r>
      <w:r>
        <w:tab/>
        <w:t>If suitable facilities exist at the court to enable searchable information to be provided by email, then the information shall not be provided except by email to an approved recipient who has paid the annual fee prescribed in Appendix Part II Table of court fees item 8(ab).</w:t>
      </w:r>
    </w:p>
    <w:p>
      <w:pPr>
        <w:pStyle w:val="Footnotesection"/>
      </w:pPr>
      <w:r>
        <w:tab/>
        <w:t>[Rule 5A inserted in Gazette 17 Dec 2002 p. 5921-2.]</w:t>
      </w:r>
    </w:p>
    <w:p>
      <w:pPr>
        <w:pStyle w:val="Heading5"/>
        <w:rPr>
          <w:snapToGrid w:val="0"/>
        </w:rPr>
      </w:pPr>
      <w:bookmarkStart w:id="25" w:name="_Toc379205544"/>
      <w:bookmarkStart w:id="26" w:name="_Toc426982110"/>
      <w:r>
        <w:rPr>
          <w:rStyle w:val="CharSectno"/>
        </w:rPr>
        <w:t>6</w:t>
      </w:r>
      <w:r>
        <w:rPr>
          <w:snapToGrid w:val="0"/>
        </w:rPr>
        <w:t>.</w:t>
      </w:r>
      <w:r>
        <w:rPr>
          <w:b w:val="0"/>
          <w:snapToGrid w:val="0"/>
          <w:vertAlign w:val="superscript"/>
        </w:rPr>
        <w:t xml:space="preserve"> 2</w:t>
      </w:r>
      <w:r>
        <w:rPr>
          <w:snapToGrid w:val="0"/>
        </w:rPr>
        <w:tab/>
        <w:t>Acknowledgment of payments and deposits</w:t>
      </w:r>
      <w:bookmarkEnd w:id="25"/>
      <w:bookmarkEnd w:id="26"/>
      <w:r>
        <w:rPr>
          <w:snapToGrid w:val="0"/>
        </w:rPr>
        <w:t xml:space="preserve"> </w:t>
      </w:r>
    </w:p>
    <w:p>
      <w:pPr>
        <w:pStyle w:val="Subsection"/>
        <w:rPr>
          <w:snapToGrid w:val="0"/>
        </w:rPr>
      </w:pPr>
      <w:r>
        <w:rPr>
          <w:snapToGrid w:val="0"/>
        </w:rPr>
        <w:tab/>
      </w:r>
      <w:r>
        <w:rPr>
          <w:snapToGrid w:val="0"/>
        </w:rPr>
        <w:tab/>
        <w:t>Whenever money is paid into or deposited in court, whether before or after judgment, an acknowledgment in writing of the payment or deposit shall be given by the clerk to the parties to the action.</w:t>
      </w:r>
    </w:p>
    <w:p>
      <w:pPr>
        <w:pStyle w:val="Heading5"/>
        <w:rPr>
          <w:snapToGrid w:val="0"/>
        </w:rPr>
      </w:pPr>
      <w:bookmarkStart w:id="27" w:name="_Toc379205545"/>
      <w:bookmarkStart w:id="28" w:name="_Toc426982111"/>
      <w:r>
        <w:rPr>
          <w:rStyle w:val="CharSectno"/>
        </w:rPr>
        <w:t>7</w:t>
      </w:r>
      <w:r>
        <w:rPr>
          <w:snapToGrid w:val="0"/>
        </w:rPr>
        <w:t>.</w:t>
      </w:r>
      <w:r>
        <w:rPr>
          <w:b w:val="0"/>
          <w:snapToGrid w:val="0"/>
          <w:vertAlign w:val="superscript"/>
        </w:rPr>
        <w:t xml:space="preserve"> 2</w:t>
      </w:r>
      <w:r>
        <w:rPr>
          <w:snapToGrid w:val="0"/>
        </w:rPr>
        <w:tab/>
        <w:t>No officer to act as agent to parties</w:t>
      </w:r>
      <w:bookmarkEnd w:id="27"/>
      <w:bookmarkEnd w:id="28"/>
      <w:r>
        <w:rPr>
          <w:snapToGrid w:val="0"/>
        </w:rPr>
        <w:t xml:space="preserve"> </w:t>
      </w:r>
    </w:p>
    <w:p>
      <w:pPr>
        <w:pStyle w:val="Subsection"/>
        <w:rPr>
          <w:snapToGrid w:val="0"/>
        </w:rPr>
      </w:pPr>
      <w:r>
        <w:rPr>
          <w:snapToGrid w:val="0"/>
        </w:rPr>
        <w:tab/>
      </w:r>
      <w:r>
        <w:rPr>
          <w:snapToGrid w:val="0"/>
        </w:rPr>
        <w:tab/>
        <w:t>No clerk, bailiff, or other officer of the court shall, on account of suitors, sign the ledger or any other book, or receive money or otherwise act as an agent for that purpose.</w:t>
      </w:r>
    </w:p>
    <w:p>
      <w:pPr>
        <w:pStyle w:val="Heading5"/>
        <w:rPr>
          <w:snapToGrid w:val="0"/>
        </w:rPr>
      </w:pPr>
      <w:bookmarkStart w:id="29" w:name="_Toc379205546"/>
      <w:bookmarkStart w:id="30" w:name="_Toc426982112"/>
      <w:r>
        <w:rPr>
          <w:rStyle w:val="CharSectno"/>
        </w:rPr>
        <w:t>8</w:t>
      </w:r>
      <w:r>
        <w:rPr>
          <w:snapToGrid w:val="0"/>
        </w:rPr>
        <w:t>.</w:t>
      </w:r>
      <w:r>
        <w:rPr>
          <w:b w:val="0"/>
          <w:snapToGrid w:val="0"/>
          <w:vertAlign w:val="superscript"/>
        </w:rPr>
        <w:t xml:space="preserve"> 2</w:t>
      </w:r>
      <w:r>
        <w:rPr>
          <w:snapToGrid w:val="0"/>
        </w:rPr>
        <w:tab/>
        <w:t>Absence of bailiff from court</w:t>
      </w:r>
      <w:bookmarkEnd w:id="29"/>
      <w:bookmarkEnd w:id="30"/>
      <w:r>
        <w:rPr>
          <w:snapToGrid w:val="0"/>
        </w:rPr>
        <w:t xml:space="preserve"> </w:t>
      </w:r>
    </w:p>
    <w:p>
      <w:pPr>
        <w:pStyle w:val="Subsection"/>
        <w:rPr>
          <w:snapToGrid w:val="0"/>
        </w:rPr>
      </w:pPr>
      <w:r>
        <w:rPr>
          <w:snapToGrid w:val="0"/>
        </w:rPr>
        <w:tab/>
      </w:r>
      <w:r>
        <w:rPr>
          <w:snapToGrid w:val="0"/>
        </w:rPr>
        <w:tab/>
        <w:t>When the bailiff is absent from the sitting of the court, he shall inform the clerk of the cause of his absence, and an entry of the cause of that absence shall be made by the clerk on the minutes of the then sitting or the next succeeding court.</w:t>
      </w:r>
    </w:p>
    <w:p>
      <w:pPr>
        <w:pStyle w:val="Heading5"/>
        <w:rPr>
          <w:snapToGrid w:val="0"/>
        </w:rPr>
      </w:pPr>
      <w:bookmarkStart w:id="31" w:name="_Toc379205547"/>
      <w:bookmarkStart w:id="32" w:name="_Toc426982113"/>
      <w:r>
        <w:rPr>
          <w:rStyle w:val="CharSectno"/>
        </w:rPr>
        <w:t>9</w:t>
      </w:r>
      <w:r>
        <w:rPr>
          <w:snapToGrid w:val="0"/>
        </w:rPr>
        <w:t>.</w:t>
      </w:r>
      <w:r>
        <w:rPr>
          <w:b w:val="0"/>
          <w:snapToGrid w:val="0"/>
          <w:vertAlign w:val="superscript"/>
        </w:rPr>
        <w:t xml:space="preserve"> 2</w:t>
      </w:r>
      <w:r>
        <w:rPr>
          <w:snapToGrid w:val="0"/>
        </w:rPr>
        <w:tab/>
        <w:t>Bailiff to keep books</w:t>
      </w:r>
      <w:bookmarkEnd w:id="31"/>
      <w:bookmarkEnd w:id="32"/>
      <w:r>
        <w:rPr>
          <w:snapToGrid w:val="0"/>
        </w:rPr>
        <w:t xml:space="preserve"> </w:t>
      </w:r>
    </w:p>
    <w:p>
      <w:pPr>
        <w:pStyle w:val="Subsection"/>
        <w:rPr>
          <w:snapToGrid w:val="0"/>
        </w:rPr>
      </w:pPr>
      <w:r>
        <w:rPr>
          <w:snapToGrid w:val="0"/>
        </w:rPr>
        <w:tab/>
      </w:r>
      <w:r>
        <w:rPr>
          <w:snapToGrid w:val="0"/>
        </w:rPr>
        <w:tab/>
        <w:t>The bailiff shall keep books and make returns according to the forms and in the manner from time to time directed and approved by the Minister, and keep the books available and open for inspection by the clerk at all times.</w:t>
      </w:r>
    </w:p>
    <w:p>
      <w:pPr>
        <w:pStyle w:val="Heading5"/>
        <w:rPr>
          <w:snapToGrid w:val="0"/>
        </w:rPr>
      </w:pPr>
      <w:bookmarkStart w:id="33" w:name="_Toc379205548"/>
      <w:bookmarkStart w:id="34" w:name="_Toc426982114"/>
      <w:r>
        <w:rPr>
          <w:rStyle w:val="CharSectno"/>
        </w:rPr>
        <w:t>10</w:t>
      </w:r>
      <w:r>
        <w:rPr>
          <w:snapToGrid w:val="0"/>
        </w:rPr>
        <w:t>.</w:t>
      </w:r>
      <w:r>
        <w:rPr>
          <w:b w:val="0"/>
          <w:snapToGrid w:val="0"/>
          <w:vertAlign w:val="superscript"/>
        </w:rPr>
        <w:t xml:space="preserve"> 2</w:t>
      </w:r>
      <w:r>
        <w:rPr>
          <w:snapToGrid w:val="0"/>
        </w:rPr>
        <w:tab/>
        <w:t>Attendance at office of clerk</w:t>
      </w:r>
      <w:bookmarkEnd w:id="33"/>
      <w:bookmarkEnd w:id="34"/>
      <w:r>
        <w:rPr>
          <w:snapToGrid w:val="0"/>
        </w:rPr>
        <w:t xml:space="preserve"> </w:t>
      </w:r>
    </w:p>
    <w:p>
      <w:pPr>
        <w:pStyle w:val="Subsection"/>
        <w:rPr>
          <w:snapToGrid w:val="0"/>
        </w:rPr>
      </w:pPr>
      <w:r>
        <w:rPr>
          <w:snapToGrid w:val="0"/>
        </w:rPr>
        <w:tab/>
      </w:r>
      <w:r>
        <w:rPr>
          <w:snapToGrid w:val="0"/>
        </w:rPr>
        <w:tab/>
        <w:t>The bailiff shall attend for the purpose of receiving process, and for the performance of other duties, at the office of the clerk once at least every day during the hours it is open.</w:t>
      </w:r>
    </w:p>
    <w:p>
      <w:pPr>
        <w:pStyle w:val="Heading5"/>
        <w:rPr>
          <w:snapToGrid w:val="0"/>
        </w:rPr>
      </w:pPr>
      <w:bookmarkStart w:id="35" w:name="_Toc379205549"/>
      <w:bookmarkStart w:id="36" w:name="_Toc426982115"/>
      <w:r>
        <w:rPr>
          <w:rStyle w:val="CharSectno"/>
        </w:rPr>
        <w:t>11</w:t>
      </w:r>
      <w:r>
        <w:rPr>
          <w:snapToGrid w:val="0"/>
        </w:rPr>
        <w:t>.</w:t>
      </w:r>
      <w:r>
        <w:rPr>
          <w:b w:val="0"/>
          <w:snapToGrid w:val="0"/>
          <w:vertAlign w:val="superscript"/>
        </w:rPr>
        <w:t xml:space="preserve"> 2</w:t>
      </w:r>
      <w:r>
        <w:rPr>
          <w:snapToGrid w:val="0"/>
        </w:rPr>
        <w:tab/>
        <w:t>Service of process</w:t>
      </w:r>
      <w:bookmarkEnd w:id="35"/>
      <w:bookmarkEnd w:id="36"/>
      <w:r>
        <w:rPr>
          <w:snapToGrid w:val="0"/>
        </w:rPr>
        <w:t xml:space="preserve"> </w:t>
      </w:r>
    </w:p>
    <w:p>
      <w:pPr>
        <w:pStyle w:val="Subsection"/>
        <w:rPr>
          <w:snapToGrid w:val="0"/>
        </w:rPr>
      </w:pPr>
      <w:r>
        <w:rPr>
          <w:snapToGrid w:val="0"/>
        </w:rPr>
        <w:tab/>
      </w:r>
      <w:r>
        <w:rPr>
          <w:snapToGrid w:val="0"/>
        </w:rPr>
        <w:tab/>
        <w:t>The bailiff shall as soon as practicable, serve or cause to be served every summons, or other process issued to him out of the court of which he is bailiff, or sent to him for service from other courts.</w:t>
      </w:r>
    </w:p>
    <w:p>
      <w:pPr>
        <w:pStyle w:val="Heading5"/>
        <w:rPr>
          <w:snapToGrid w:val="0"/>
        </w:rPr>
      </w:pPr>
      <w:bookmarkStart w:id="37" w:name="_Toc379205550"/>
      <w:bookmarkStart w:id="38" w:name="_Toc426982116"/>
      <w:r>
        <w:rPr>
          <w:rStyle w:val="CharSectno"/>
        </w:rPr>
        <w:t>12</w:t>
      </w:r>
      <w:r>
        <w:rPr>
          <w:snapToGrid w:val="0"/>
        </w:rPr>
        <w:t>.</w:t>
      </w:r>
      <w:r>
        <w:rPr>
          <w:b w:val="0"/>
          <w:snapToGrid w:val="0"/>
          <w:vertAlign w:val="superscript"/>
        </w:rPr>
        <w:t xml:space="preserve"> 2</w:t>
      </w:r>
      <w:r>
        <w:rPr>
          <w:snapToGrid w:val="0"/>
        </w:rPr>
        <w:tab/>
        <w:t>Return of copy of judgment summons served by bailiff of foreign court</w:t>
      </w:r>
      <w:bookmarkEnd w:id="37"/>
      <w:bookmarkEnd w:id="38"/>
      <w:r>
        <w:rPr>
          <w:snapToGrid w:val="0"/>
        </w:rPr>
        <w:t xml:space="preserve"> </w:t>
      </w:r>
    </w:p>
    <w:p>
      <w:pPr>
        <w:pStyle w:val="Subsection"/>
        <w:rPr>
          <w:snapToGrid w:val="0"/>
        </w:rPr>
      </w:pPr>
      <w:r>
        <w:rPr>
          <w:snapToGrid w:val="0"/>
        </w:rPr>
        <w:tab/>
      </w:r>
      <w:r>
        <w:rPr>
          <w:snapToGrid w:val="0"/>
        </w:rPr>
        <w:tab/>
        <w:t>Where a judgment summons is required to be served by the bailiff of a foreign court he shall, 3 clear days at least before the return day, return the copy thereof duly endorsed and signed by him, or the summons itself if not served, to the clerk of the court out of which it was issued.</w:t>
      </w:r>
    </w:p>
    <w:p>
      <w:pPr>
        <w:pStyle w:val="Heading5"/>
        <w:rPr>
          <w:snapToGrid w:val="0"/>
        </w:rPr>
      </w:pPr>
      <w:bookmarkStart w:id="39" w:name="_Toc379205551"/>
      <w:bookmarkStart w:id="40" w:name="_Toc426982117"/>
      <w:r>
        <w:rPr>
          <w:rStyle w:val="CharSectno"/>
        </w:rPr>
        <w:t>13</w:t>
      </w:r>
      <w:r>
        <w:rPr>
          <w:snapToGrid w:val="0"/>
        </w:rPr>
        <w:t>.</w:t>
      </w:r>
      <w:r>
        <w:rPr>
          <w:b w:val="0"/>
          <w:snapToGrid w:val="0"/>
          <w:vertAlign w:val="superscript"/>
        </w:rPr>
        <w:t xml:space="preserve"> 2</w:t>
      </w:r>
      <w:r>
        <w:rPr>
          <w:snapToGrid w:val="0"/>
        </w:rPr>
        <w:tab/>
        <w:t>Where return of service to home court is not made, foreign bailiff may be ordered to pay costs</w:t>
      </w:r>
      <w:bookmarkEnd w:id="39"/>
      <w:bookmarkEnd w:id="40"/>
      <w:r>
        <w:rPr>
          <w:snapToGrid w:val="0"/>
        </w:rPr>
        <w:t xml:space="preserve"> </w:t>
      </w:r>
    </w:p>
    <w:p>
      <w:pPr>
        <w:pStyle w:val="Subsection"/>
        <w:rPr>
          <w:snapToGrid w:val="0"/>
        </w:rPr>
      </w:pPr>
      <w:r>
        <w:rPr>
          <w:snapToGrid w:val="0"/>
        </w:rPr>
        <w:tab/>
        <w:t>(1)</w:t>
      </w:r>
      <w:r>
        <w:rPr>
          <w:snapToGrid w:val="0"/>
        </w:rPr>
        <w:tab/>
        <w:t>Where the bailiff of a foreign court neglects to return a copy of a judgment summons, as required by rule 12, the magistrate of the home court may, upon evidence of such summons having been delivered for service to the bailiff of the foreign court, direct notice, according to the form in the Appendix, to be given to that bailiff that the magistrate will, on a day to be mentioned, unless the bailiff shows cause to the contrary, make an order directing him to pay to the judgment creditor such sum as the magistrate may think reasonable, as compensation for any loss of time and expense which may have been caused to the judgment creditor by such neglect.</w:t>
      </w:r>
    </w:p>
    <w:p>
      <w:pPr>
        <w:pStyle w:val="Subsection"/>
        <w:rPr>
          <w:snapToGrid w:val="0"/>
        </w:rPr>
      </w:pPr>
      <w:r>
        <w:rPr>
          <w:snapToGrid w:val="0"/>
        </w:rPr>
        <w:tab/>
        <w:t>(2)</w:t>
      </w:r>
      <w:r>
        <w:rPr>
          <w:snapToGrid w:val="0"/>
        </w:rPr>
        <w:tab/>
        <w:t>If on the day mentioned the magistrate makes an order for payment by the bailiff, a memorandum of the order shall be made in the minute book, and the clerk of the home court shall transmit to the bailiff of the foreign court a notice thereof according to the form in the Appendix.</w:t>
      </w:r>
    </w:p>
    <w:p>
      <w:pPr>
        <w:pStyle w:val="Subsection"/>
        <w:rPr>
          <w:snapToGrid w:val="0"/>
        </w:rPr>
      </w:pPr>
      <w:r>
        <w:rPr>
          <w:snapToGrid w:val="0"/>
        </w:rPr>
        <w:tab/>
        <w:t>(3)</w:t>
      </w:r>
      <w:r>
        <w:rPr>
          <w:snapToGrid w:val="0"/>
        </w:rPr>
        <w:tab/>
        <w:t>If the bailiff within the time limited by the order remits to the clerk of the home court the sum directed by the order to be paid, the clerk shall pay the same to the judgment creditor.</w:t>
      </w:r>
    </w:p>
    <w:p>
      <w:pPr>
        <w:pStyle w:val="Subsection"/>
        <w:rPr>
          <w:snapToGrid w:val="0"/>
        </w:rPr>
      </w:pPr>
      <w:r>
        <w:rPr>
          <w:snapToGrid w:val="0"/>
        </w:rPr>
        <w:tab/>
        <w:t>(4)</w:t>
      </w:r>
      <w:r>
        <w:rPr>
          <w:snapToGrid w:val="0"/>
        </w:rPr>
        <w:tab/>
        <w:t>If the bailiff does not, within the time limited by the order, remit to the clerk of the home court, the sum directed by the order to be paid, the clerk shall pay that sum to the judgment creditor out of any money in his hands, and shall transmit to the clerk of the foreign court a copy of the notice, certifying thereon the neglect of the bailiff to pay the money as required, and the payment thereof by the clerk of the home court; and the clerk shall be allowed by the Treasury at his audit the amount so paid; and the clerk of the foreign court shall deduct such sum from any payment he may be required to make to the bailiff.</w:t>
      </w:r>
    </w:p>
    <w:p>
      <w:pPr>
        <w:pStyle w:val="Heading5"/>
        <w:rPr>
          <w:snapToGrid w:val="0"/>
        </w:rPr>
      </w:pPr>
      <w:bookmarkStart w:id="41" w:name="_Toc379205552"/>
      <w:bookmarkStart w:id="42" w:name="_Toc426982118"/>
      <w:r>
        <w:rPr>
          <w:rStyle w:val="CharSectno"/>
        </w:rPr>
        <w:t>14</w:t>
      </w:r>
      <w:r>
        <w:rPr>
          <w:snapToGrid w:val="0"/>
        </w:rPr>
        <w:t>.</w:t>
      </w:r>
      <w:r>
        <w:rPr>
          <w:b w:val="0"/>
          <w:snapToGrid w:val="0"/>
          <w:vertAlign w:val="superscript"/>
        </w:rPr>
        <w:t xml:space="preserve"> 2</w:t>
      </w:r>
      <w:r>
        <w:rPr>
          <w:snapToGrid w:val="0"/>
        </w:rPr>
        <w:tab/>
        <w:t>Execution and entries of warrants and orders</w:t>
      </w:r>
      <w:bookmarkEnd w:id="41"/>
      <w:bookmarkEnd w:id="42"/>
    </w:p>
    <w:p>
      <w:pPr>
        <w:pStyle w:val="Subsection"/>
        <w:rPr>
          <w:snapToGrid w:val="0"/>
        </w:rPr>
      </w:pPr>
      <w:r>
        <w:rPr>
          <w:snapToGrid w:val="0"/>
        </w:rPr>
        <w:tab/>
      </w:r>
      <w:r>
        <w:rPr>
          <w:snapToGrid w:val="0"/>
        </w:rPr>
        <w:tab/>
        <w:t>The bailiff shall execute, as soon as possible after delivery to him, every warrant, order of commitment, or other order of the court, and shall enter in the proper book every warrant and order which he has been required to execute, and shall state from time to time therein what he has done under each warrant or order, and if the same be not executed within one month from the day of delivery to him why it has not been executed; and he shall at all reasonable times give to the clerk all information which he may reasonably require as to the execution or non</w:t>
      </w:r>
      <w:r>
        <w:rPr>
          <w:snapToGrid w:val="0"/>
        </w:rPr>
        <w:softHyphen/>
        <w:t>-execution of any warrant or order.</w:t>
      </w:r>
    </w:p>
    <w:p>
      <w:pPr>
        <w:pStyle w:val="Heading5"/>
        <w:rPr>
          <w:snapToGrid w:val="0"/>
        </w:rPr>
      </w:pPr>
      <w:bookmarkStart w:id="43" w:name="_Toc379205553"/>
      <w:bookmarkStart w:id="44" w:name="_Toc426982119"/>
      <w:r>
        <w:rPr>
          <w:rStyle w:val="CharSectno"/>
        </w:rPr>
        <w:t>15</w:t>
      </w:r>
      <w:r>
        <w:rPr>
          <w:snapToGrid w:val="0"/>
        </w:rPr>
        <w:t>.</w:t>
      </w:r>
      <w:r>
        <w:rPr>
          <w:b w:val="0"/>
          <w:snapToGrid w:val="0"/>
          <w:vertAlign w:val="superscript"/>
        </w:rPr>
        <w:t xml:space="preserve"> 2</w:t>
      </w:r>
      <w:r>
        <w:rPr>
          <w:snapToGrid w:val="0"/>
        </w:rPr>
        <w:tab/>
        <w:t>Procedure where bailiff required to hold moneys under Bankruptcy Act</w:t>
      </w:r>
      <w:bookmarkEnd w:id="43"/>
      <w:bookmarkEnd w:id="44"/>
      <w:r>
        <w:rPr>
          <w:snapToGrid w:val="0"/>
        </w:rPr>
        <w:t xml:space="preserve"> </w:t>
      </w:r>
    </w:p>
    <w:p>
      <w:pPr>
        <w:pStyle w:val="Subsection"/>
        <w:spacing w:before="120"/>
        <w:rPr>
          <w:snapToGrid w:val="0"/>
        </w:rPr>
      </w:pPr>
      <w:r>
        <w:rPr>
          <w:snapToGrid w:val="0"/>
        </w:rPr>
        <w:tab/>
        <w:t>(1)</w:t>
      </w:r>
      <w:r>
        <w:rPr>
          <w:snapToGrid w:val="0"/>
        </w:rPr>
        <w:tab/>
        <w:t>Where the bailiff is required by or under the provisions of the Bankruptcy Act, or any other statute to hold the proceeds of sale under an execution or the money paid to avoid a sale for a period of 14 days or such other period of time as is prescribed, he shall forthwith pay the amount of the moneys so received to the clerk of the court of which he is the bailiff.</w:t>
      </w:r>
    </w:p>
    <w:p>
      <w:pPr>
        <w:pStyle w:val="Subsection"/>
        <w:spacing w:before="120"/>
        <w:rPr>
          <w:snapToGrid w:val="0"/>
        </w:rPr>
      </w:pPr>
      <w:r>
        <w:rPr>
          <w:snapToGrid w:val="0"/>
        </w:rPr>
        <w:tab/>
        <w:t>(2)</w:t>
      </w:r>
      <w:r>
        <w:rPr>
          <w:snapToGrid w:val="0"/>
        </w:rPr>
        <w:tab/>
        <w:t>Upon receipt of the money the clerk shall — </w:t>
      </w:r>
    </w:p>
    <w:p>
      <w:pPr>
        <w:pStyle w:val="Indenta"/>
        <w:rPr>
          <w:snapToGrid w:val="0"/>
        </w:rPr>
      </w:pPr>
      <w:r>
        <w:rPr>
          <w:snapToGrid w:val="0"/>
        </w:rPr>
        <w:tab/>
        <w:t>(a)</w:t>
      </w:r>
      <w:r>
        <w:rPr>
          <w:snapToGrid w:val="0"/>
        </w:rPr>
        <w:tab/>
        <w:t>in the case of a home court retain the amount in his trust account; and</w:t>
      </w:r>
    </w:p>
    <w:p>
      <w:pPr>
        <w:pStyle w:val="Indenta"/>
        <w:rPr>
          <w:snapToGrid w:val="0"/>
        </w:rPr>
      </w:pPr>
      <w:r>
        <w:rPr>
          <w:snapToGrid w:val="0"/>
        </w:rPr>
        <w:tab/>
        <w:t>(b)</w:t>
      </w:r>
      <w:r>
        <w:rPr>
          <w:snapToGrid w:val="0"/>
        </w:rPr>
        <w:tab/>
        <w:t>in the case of a foreign court forthwith transmit the same to the clerk of the home court, and in either case the money shall be held for the requisite period of time.</w:t>
      </w:r>
    </w:p>
    <w:p>
      <w:pPr>
        <w:pStyle w:val="Heading5"/>
        <w:spacing w:before="200"/>
        <w:rPr>
          <w:snapToGrid w:val="0"/>
        </w:rPr>
      </w:pPr>
      <w:bookmarkStart w:id="45" w:name="_Toc379205554"/>
      <w:bookmarkStart w:id="46" w:name="_Toc426982120"/>
      <w:r>
        <w:rPr>
          <w:rStyle w:val="CharSectno"/>
        </w:rPr>
        <w:t>16</w:t>
      </w:r>
      <w:r>
        <w:rPr>
          <w:snapToGrid w:val="0"/>
        </w:rPr>
        <w:t>.</w:t>
      </w:r>
      <w:r>
        <w:rPr>
          <w:b w:val="0"/>
          <w:snapToGrid w:val="0"/>
          <w:vertAlign w:val="superscript"/>
        </w:rPr>
        <w:t xml:space="preserve"> 2</w:t>
      </w:r>
      <w:r>
        <w:rPr>
          <w:snapToGrid w:val="0"/>
        </w:rPr>
        <w:tab/>
        <w:t>Endorsement of levy — moneys to be paid in within 3 days</w:t>
      </w:r>
      <w:bookmarkEnd w:id="45"/>
      <w:bookmarkEnd w:id="46"/>
      <w:r>
        <w:rPr>
          <w:snapToGrid w:val="0"/>
        </w:rPr>
        <w:t xml:space="preserve"> </w:t>
      </w:r>
    </w:p>
    <w:p>
      <w:pPr>
        <w:pStyle w:val="Subsection"/>
        <w:spacing w:before="120"/>
        <w:rPr>
          <w:snapToGrid w:val="0"/>
        </w:rPr>
      </w:pPr>
      <w:r>
        <w:rPr>
          <w:snapToGrid w:val="0"/>
        </w:rPr>
        <w:tab/>
      </w:r>
      <w:r>
        <w:rPr>
          <w:snapToGrid w:val="0"/>
        </w:rPr>
        <w:tab/>
        <w:t>Subject to the provisions of rule 15 a bailiff levying or receiving money by virtue of the process of any local court, shall forthwith enter in ink on the face of and at the foot or in the margin of the process, the amount levied or received and shall sign the entry and within 3 days from the receipt of the money pay over the same to the clerk of the court of which he is bailiff, who shall endorse upon the warrant a memorandum of having received the same, and return the process to the bailiff.</w:t>
      </w:r>
    </w:p>
    <w:p>
      <w:pPr>
        <w:pStyle w:val="Heading5"/>
        <w:spacing w:before="200"/>
        <w:rPr>
          <w:snapToGrid w:val="0"/>
        </w:rPr>
      </w:pPr>
      <w:bookmarkStart w:id="47" w:name="_Toc379205555"/>
      <w:bookmarkStart w:id="48" w:name="_Toc426982121"/>
      <w:r>
        <w:rPr>
          <w:rStyle w:val="CharSectno"/>
        </w:rPr>
        <w:t>17</w:t>
      </w:r>
      <w:r>
        <w:rPr>
          <w:snapToGrid w:val="0"/>
        </w:rPr>
        <w:t>.</w:t>
      </w:r>
      <w:r>
        <w:rPr>
          <w:b w:val="0"/>
          <w:snapToGrid w:val="0"/>
          <w:vertAlign w:val="superscript"/>
        </w:rPr>
        <w:t xml:space="preserve"> 2</w:t>
      </w:r>
      <w:r>
        <w:rPr>
          <w:snapToGrid w:val="0"/>
        </w:rPr>
        <w:tab/>
        <w:t>Notice of withdrawal on receipt of notice of sequestration</w:t>
      </w:r>
      <w:bookmarkEnd w:id="47"/>
      <w:bookmarkEnd w:id="48"/>
      <w:r>
        <w:rPr>
          <w:snapToGrid w:val="0"/>
        </w:rPr>
        <w:t xml:space="preserve"> </w:t>
      </w:r>
    </w:p>
    <w:p>
      <w:pPr>
        <w:pStyle w:val="Subsection"/>
        <w:spacing w:before="120"/>
        <w:rPr>
          <w:snapToGrid w:val="0"/>
        </w:rPr>
      </w:pPr>
      <w:r>
        <w:rPr>
          <w:snapToGrid w:val="0"/>
        </w:rPr>
        <w:tab/>
      </w:r>
      <w:r>
        <w:rPr>
          <w:snapToGrid w:val="0"/>
        </w:rPr>
        <w:tab/>
        <w:t>Where the bailiff withdraws from possession after he receives notice that a sequestration order in bankruptcy has been made, he shall, within 24 hours after such withdrawal, send to the clerk notice thereof according to the form in the Appendix, and the clerk shall communicate the fact to the execution creditor.</w:t>
      </w:r>
    </w:p>
    <w:p>
      <w:pPr>
        <w:pStyle w:val="Heading5"/>
        <w:spacing w:before="200"/>
        <w:rPr>
          <w:snapToGrid w:val="0"/>
        </w:rPr>
      </w:pPr>
      <w:bookmarkStart w:id="49" w:name="_Toc379205556"/>
      <w:bookmarkStart w:id="50" w:name="_Toc426982122"/>
      <w:r>
        <w:rPr>
          <w:rStyle w:val="CharSectno"/>
        </w:rPr>
        <w:t>18</w:t>
      </w:r>
      <w:r>
        <w:rPr>
          <w:snapToGrid w:val="0"/>
        </w:rPr>
        <w:t>.</w:t>
      </w:r>
      <w:r>
        <w:rPr>
          <w:b w:val="0"/>
          <w:snapToGrid w:val="0"/>
          <w:vertAlign w:val="superscript"/>
        </w:rPr>
        <w:t xml:space="preserve"> 2</w:t>
      </w:r>
      <w:r>
        <w:rPr>
          <w:snapToGrid w:val="0"/>
        </w:rPr>
        <w:tab/>
        <w:t>Non-execution of warrant by bailiff of foreign court</w:t>
      </w:r>
      <w:bookmarkEnd w:id="49"/>
      <w:bookmarkEnd w:id="50"/>
      <w:r>
        <w:rPr>
          <w:snapToGrid w:val="0"/>
        </w:rPr>
        <w:t xml:space="preserve"> </w:t>
      </w:r>
    </w:p>
    <w:p>
      <w:pPr>
        <w:pStyle w:val="Subsection"/>
        <w:spacing w:before="120"/>
        <w:rPr>
          <w:snapToGrid w:val="0"/>
        </w:rPr>
      </w:pPr>
      <w:r>
        <w:rPr>
          <w:snapToGrid w:val="0"/>
        </w:rPr>
        <w:tab/>
      </w:r>
      <w:r>
        <w:rPr>
          <w:snapToGrid w:val="0"/>
        </w:rPr>
        <w:tab/>
        <w:t>When a warrant, order of commitment, or other order of the court required to be executed by the bailiff of a foreign court has not been executed within one month from the day of delivery, the bailiff of the foreign court shall, on the day after the termination of the month, make a return to the clerk of the home court according to the form in the Appendix; and when any such warrant or order has not been executed during the time it is in force, such bailiff shall return the same to the clerk of the home court within 24 hours from the expiration of such time, and shall endorse on the warrant or order the reason why it could not be executed, and sign the endorsement; but the bailiff shall return the warrant or order, although unexecuted, to the home court at any time if he is directed so to do by the clerk of the home court, and give such information as that clerk may require respecting the warrant or order.</w:t>
      </w:r>
    </w:p>
    <w:p>
      <w:pPr>
        <w:pStyle w:val="Heading5"/>
        <w:rPr>
          <w:snapToGrid w:val="0"/>
        </w:rPr>
      </w:pPr>
      <w:bookmarkStart w:id="51" w:name="_Toc379205557"/>
      <w:bookmarkStart w:id="52" w:name="_Toc426982123"/>
      <w:r>
        <w:rPr>
          <w:rStyle w:val="CharSectno"/>
        </w:rPr>
        <w:t>19</w:t>
      </w:r>
      <w:r>
        <w:rPr>
          <w:snapToGrid w:val="0"/>
        </w:rPr>
        <w:t>.</w:t>
      </w:r>
      <w:r>
        <w:rPr>
          <w:b w:val="0"/>
          <w:snapToGrid w:val="0"/>
          <w:vertAlign w:val="superscript"/>
        </w:rPr>
        <w:t xml:space="preserve"> 2</w:t>
      </w:r>
      <w:r>
        <w:rPr>
          <w:snapToGrid w:val="0"/>
        </w:rPr>
        <w:tab/>
        <w:t>Duties of bailiff as to sale of property</w:t>
      </w:r>
      <w:bookmarkEnd w:id="51"/>
      <w:bookmarkEnd w:id="52"/>
      <w:r>
        <w:rPr>
          <w:snapToGrid w:val="0"/>
        </w:rPr>
        <w:t xml:space="preserve"> </w:t>
      </w:r>
    </w:p>
    <w:p>
      <w:pPr>
        <w:pStyle w:val="Subsection"/>
        <w:rPr>
          <w:snapToGrid w:val="0"/>
        </w:rPr>
      </w:pPr>
      <w:r>
        <w:rPr>
          <w:snapToGrid w:val="0"/>
        </w:rPr>
        <w:tab/>
      </w:r>
      <w:r>
        <w:rPr>
          <w:snapToGrid w:val="0"/>
        </w:rPr>
        <w:tab/>
        <w:t>When any property is directed to be sold by auction, detained, or preserved, the bailiff shall, if the magistrate so directs, effect or superintend the sale, detention, or preservation; and where the property is to be sold by private contract, he shall carry out the directions of the magistrate in respect of the sale.</w:t>
      </w:r>
    </w:p>
    <w:p>
      <w:pPr>
        <w:pStyle w:val="Heading5"/>
        <w:rPr>
          <w:snapToGrid w:val="0"/>
        </w:rPr>
      </w:pPr>
      <w:bookmarkStart w:id="53" w:name="_Toc379205558"/>
      <w:bookmarkStart w:id="54" w:name="_Toc426982124"/>
      <w:r>
        <w:rPr>
          <w:rStyle w:val="CharSectno"/>
        </w:rPr>
        <w:t>20</w:t>
      </w:r>
      <w:r>
        <w:rPr>
          <w:snapToGrid w:val="0"/>
        </w:rPr>
        <w:t>.</w:t>
      </w:r>
      <w:r>
        <w:rPr>
          <w:b w:val="0"/>
          <w:snapToGrid w:val="0"/>
          <w:vertAlign w:val="superscript"/>
        </w:rPr>
        <w:t xml:space="preserve"> 2</w:t>
      </w:r>
      <w:r>
        <w:rPr>
          <w:snapToGrid w:val="0"/>
        </w:rPr>
        <w:tab/>
        <w:t>Taking possession of goods</w:t>
      </w:r>
      <w:bookmarkEnd w:id="53"/>
      <w:bookmarkEnd w:id="54"/>
      <w:r>
        <w:rPr>
          <w:snapToGrid w:val="0"/>
        </w:rPr>
        <w:t xml:space="preserve"> </w:t>
      </w:r>
    </w:p>
    <w:p>
      <w:pPr>
        <w:pStyle w:val="Subsection"/>
        <w:rPr>
          <w:snapToGrid w:val="0"/>
        </w:rPr>
      </w:pPr>
      <w:r>
        <w:rPr>
          <w:snapToGrid w:val="0"/>
        </w:rPr>
        <w:tab/>
      </w:r>
      <w:r>
        <w:rPr>
          <w:snapToGrid w:val="0"/>
        </w:rPr>
        <w:tab/>
        <w:t>Where a warrant directs the bailiff to detain and preserve any goods, he shall take and retain possession of the goods until further order is made by the magistrate.</w:t>
      </w:r>
    </w:p>
    <w:p>
      <w:pPr>
        <w:pStyle w:val="Heading5"/>
        <w:rPr>
          <w:snapToGrid w:val="0"/>
        </w:rPr>
      </w:pPr>
      <w:bookmarkStart w:id="55" w:name="_Toc379205559"/>
      <w:bookmarkStart w:id="56" w:name="_Toc426982125"/>
      <w:r>
        <w:rPr>
          <w:rStyle w:val="CharSectno"/>
        </w:rPr>
        <w:t>21</w:t>
      </w:r>
      <w:r>
        <w:rPr>
          <w:snapToGrid w:val="0"/>
        </w:rPr>
        <w:t>.</w:t>
      </w:r>
      <w:r>
        <w:rPr>
          <w:b w:val="0"/>
          <w:snapToGrid w:val="0"/>
          <w:vertAlign w:val="superscript"/>
        </w:rPr>
        <w:t xml:space="preserve"> 2</w:t>
      </w:r>
      <w:r>
        <w:rPr>
          <w:snapToGrid w:val="0"/>
        </w:rPr>
        <w:tab/>
        <w:t>Where possession ordered to be taken until security given</w:t>
      </w:r>
      <w:bookmarkEnd w:id="55"/>
      <w:bookmarkEnd w:id="56"/>
      <w:r>
        <w:rPr>
          <w:snapToGrid w:val="0"/>
        </w:rPr>
        <w:t xml:space="preserve"> </w:t>
      </w:r>
    </w:p>
    <w:p>
      <w:pPr>
        <w:pStyle w:val="Subsection"/>
        <w:rPr>
          <w:snapToGrid w:val="0"/>
        </w:rPr>
      </w:pPr>
      <w:r>
        <w:rPr>
          <w:snapToGrid w:val="0"/>
        </w:rPr>
        <w:tab/>
        <w:t>(1)</w:t>
      </w:r>
      <w:r>
        <w:rPr>
          <w:snapToGrid w:val="0"/>
        </w:rPr>
        <w:tab/>
        <w:t>When a warrant directs the bailiff to take possession of any goods until security is given by some party for their safe keeping, or for the payment of the value in default of safe keeping, but does not specify the amount of the security, the bailiff shall make or cause to be made an inventory and appraisement of the goods which he may take into his possession; and, upon receiving as a deposit the amount of the appraisement, or sufficient security, to be approved by the clerk, for the safe custody of the goods, and for the delivery up of possession thereof upon request, the bailiff shall relinquish possession on condition that the goods shall be re-delivered to him on request, or held to abide the order of the magistrate.</w:t>
      </w:r>
    </w:p>
    <w:p>
      <w:pPr>
        <w:pStyle w:val="Subsection"/>
        <w:rPr>
          <w:snapToGrid w:val="0"/>
        </w:rPr>
      </w:pPr>
      <w:r>
        <w:rPr>
          <w:snapToGrid w:val="0"/>
        </w:rPr>
        <w:tab/>
        <w:t>(2)</w:t>
      </w:r>
      <w:r>
        <w:rPr>
          <w:snapToGrid w:val="0"/>
        </w:rPr>
        <w:tab/>
        <w:t>If the warrant specifies the amount of security, no less deposit or security shall be sufficient.</w:t>
      </w:r>
    </w:p>
    <w:p>
      <w:pPr>
        <w:pStyle w:val="Heading5"/>
        <w:rPr>
          <w:snapToGrid w:val="0"/>
        </w:rPr>
      </w:pPr>
      <w:bookmarkStart w:id="57" w:name="_Toc379205560"/>
      <w:bookmarkStart w:id="58" w:name="_Toc426982126"/>
      <w:r>
        <w:rPr>
          <w:rStyle w:val="CharSectno"/>
        </w:rPr>
        <w:t>22</w:t>
      </w:r>
      <w:r>
        <w:rPr>
          <w:snapToGrid w:val="0"/>
        </w:rPr>
        <w:t>.</w:t>
      </w:r>
      <w:r>
        <w:rPr>
          <w:b w:val="0"/>
          <w:snapToGrid w:val="0"/>
          <w:vertAlign w:val="superscript"/>
        </w:rPr>
        <w:t xml:space="preserve"> 2</w:t>
      </w:r>
      <w:r>
        <w:rPr>
          <w:snapToGrid w:val="0"/>
        </w:rPr>
        <w:tab/>
        <w:t>Bailiff to make return of arrest</w:t>
      </w:r>
      <w:bookmarkEnd w:id="57"/>
      <w:bookmarkEnd w:id="58"/>
      <w:r>
        <w:rPr>
          <w:snapToGrid w:val="0"/>
        </w:rPr>
        <w:t xml:space="preserve"> </w:t>
      </w:r>
    </w:p>
    <w:p>
      <w:pPr>
        <w:pStyle w:val="Subsection"/>
        <w:rPr>
          <w:snapToGrid w:val="0"/>
        </w:rPr>
      </w:pPr>
      <w:r>
        <w:rPr>
          <w:snapToGrid w:val="0"/>
        </w:rPr>
        <w:tab/>
      </w:r>
      <w:r>
        <w:rPr>
          <w:snapToGrid w:val="0"/>
        </w:rPr>
        <w:tab/>
        <w:t>Every bailiff to whom a warrant of commitment is forwarded shall immediately after the arrest of the judgment debtor notify the clerk of the court out of which the warrant issued, as well as the clerk of his court, the date of the arrest, and the prison in which the debtor is confined.</w:t>
      </w:r>
    </w:p>
    <w:p>
      <w:pPr>
        <w:pStyle w:val="Heading2"/>
      </w:pPr>
      <w:bookmarkStart w:id="59" w:name="_Toc379205561"/>
      <w:bookmarkStart w:id="60" w:name="_Toc426981328"/>
      <w:bookmarkStart w:id="61" w:name="_Toc426982127"/>
      <w:r>
        <w:rPr>
          <w:rStyle w:val="CharPartNo"/>
        </w:rPr>
        <w:t>Order 3</w:t>
      </w:r>
      <w:r>
        <w:t> — </w:t>
      </w:r>
      <w:r>
        <w:rPr>
          <w:rStyle w:val="CharPartText"/>
        </w:rPr>
        <w:t>Parties</w:t>
      </w:r>
      <w:bookmarkEnd w:id="59"/>
      <w:bookmarkEnd w:id="60"/>
      <w:bookmarkEnd w:id="61"/>
      <w:r>
        <w:rPr>
          <w:rStyle w:val="CharPartText"/>
        </w:rPr>
        <w:t xml:space="preserve"> </w:t>
      </w:r>
    </w:p>
    <w:p>
      <w:pPr>
        <w:pStyle w:val="Heading5"/>
      </w:pPr>
      <w:bookmarkStart w:id="62" w:name="_Toc379205562"/>
      <w:bookmarkStart w:id="63" w:name="_Toc426982128"/>
      <w:r>
        <w:rPr>
          <w:rStyle w:val="CharSectno"/>
        </w:rPr>
        <w:t>1</w:t>
      </w:r>
      <w:r>
        <w:rPr>
          <w:snapToGrid w:val="0"/>
        </w:rPr>
        <w:t>.</w:t>
      </w:r>
      <w:r>
        <w:rPr>
          <w:b w:val="0"/>
          <w:snapToGrid w:val="0"/>
          <w:vertAlign w:val="superscript"/>
        </w:rPr>
        <w:t xml:space="preserve"> 2</w:t>
      </w:r>
      <w:r>
        <w:rPr>
          <w:snapToGrid w:val="0"/>
        </w:rPr>
        <w:tab/>
        <w:t>Persons may be jo</w:t>
      </w:r>
      <w:r>
        <w:t>ined as plaintiffs who claim relief jointly, severally, or in the alternative</w:t>
      </w:r>
      <w:bookmarkEnd w:id="62"/>
      <w:bookmarkEnd w:id="63"/>
      <w:r>
        <w:t xml:space="preserve"> </w:t>
      </w:r>
    </w:p>
    <w:p>
      <w:pPr>
        <w:pStyle w:val="Subsection"/>
        <w:rPr>
          <w:snapToGrid w:val="0"/>
        </w:rPr>
      </w:pPr>
      <w:r>
        <w:rPr>
          <w:snapToGrid w:val="0"/>
        </w:rPr>
        <w:tab/>
      </w:r>
      <w:r>
        <w:rPr>
          <w:snapToGrid w:val="0"/>
        </w:rPr>
        <w:tab/>
        <w:t>All persons may be joined as plaintiffs in one action in whom any right to any relief in respect of or arising out of the same transaction or series of transactions is alleged to exist, whether jointly, severally, or in the alternative, where, if such persons brought separate actions, any common question of law or fact would arise: Provided that if upon the application of any defendant it appears that such joinder may embarrass or delay the trial, the magistrate may order separate trials, or make such other order as may be expedient: And judgment may be given for such one or more of the plaintiffs as may be found to be entitled to relief, for such relief as he or they may be entitled to, without any amendment; but the defendant, though unsuccessful, shall be entitled to any extra costs occasioned by so joining any person who is not found entitled to relief, unless the magistrate in disposing of the costs of the action otherwise directs.</w:t>
      </w:r>
    </w:p>
    <w:p>
      <w:pPr>
        <w:pStyle w:val="Heading5"/>
        <w:rPr>
          <w:snapToGrid w:val="0"/>
        </w:rPr>
      </w:pPr>
      <w:bookmarkStart w:id="64" w:name="_Toc379205563"/>
      <w:bookmarkStart w:id="65" w:name="_Toc426982129"/>
      <w:r>
        <w:rPr>
          <w:rStyle w:val="CharSectno"/>
        </w:rPr>
        <w:t>2</w:t>
      </w:r>
      <w:r>
        <w:rPr>
          <w:snapToGrid w:val="0"/>
        </w:rPr>
        <w:t>.</w:t>
      </w:r>
      <w:r>
        <w:rPr>
          <w:b w:val="0"/>
          <w:snapToGrid w:val="0"/>
          <w:vertAlign w:val="superscript"/>
        </w:rPr>
        <w:t xml:space="preserve"> 2</w:t>
      </w:r>
      <w:r>
        <w:rPr>
          <w:snapToGrid w:val="0"/>
        </w:rPr>
        <w:tab/>
        <w:t>Persons may be joined as defendants against whom relief claimed jointly, severally, or in the alternative</w:t>
      </w:r>
      <w:bookmarkEnd w:id="64"/>
      <w:bookmarkEnd w:id="65"/>
      <w:r>
        <w:rPr>
          <w:snapToGrid w:val="0"/>
        </w:rPr>
        <w:t xml:space="preserve"> </w:t>
      </w:r>
    </w:p>
    <w:p>
      <w:pPr>
        <w:pStyle w:val="Subsection"/>
        <w:rPr>
          <w:snapToGrid w:val="0"/>
        </w:rPr>
      </w:pPr>
      <w:r>
        <w:rPr>
          <w:snapToGrid w:val="0"/>
        </w:rPr>
        <w:tab/>
      </w:r>
      <w:r>
        <w:rPr>
          <w:snapToGrid w:val="0"/>
        </w:rPr>
        <w:tab/>
        <w:t>All persons may be joined as defendants against whom the right to any relief is alleged to exist, whether jointly, severally, or in the alternative: And judgment may be given against such one or more of the defendants as may be found to be liable, according to their respective liabilities, without any amendment.</w:t>
      </w:r>
    </w:p>
    <w:p>
      <w:pPr>
        <w:pStyle w:val="Heading5"/>
        <w:rPr>
          <w:snapToGrid w:val="0"/>
        </w:rPr>
      </w:pPr>
      <w:bookmarkStart w:id="66" w:name="_Toc379205564"/>
      <w:bookmarkStart w:id="67" w:name="_Toc426982130"/>
      <w:r>
        <w:rPr>
          <w:rStyle w:val="CharSectno"/>
        </w:rPr>
        <w:t>3</w:t>
      </w:r>
      <w:r>
        <w:rPr>
          <w:snapToGrid w:val="0"/>
        </w:rPr>
        <w:t>.</w:t>
      </w:r>
      <w:r>
        <w:rPr>
          <w:b w:val="0"/>
          <w:snapToGrid w:val="0"/>
          <w:vertAlign w:val="superscript"/>
        </w:rPr>
        <w:t xml:space="preserve"> 2</w:t>
      </w:r>
      <w:r>
        <w:rPr>
          <w:snapToGrid w:val="0"/>
        </w:rPr>
        <w:tab/>
        <w:t>All defendants joined need not be interested in all the relief prayed for</w:t>
      </w:r>
      <w:bookmarkEnd w:id="66"/>
      <w:bookmarkEnd w:id="67"/>
      <w:r>
        <w:rPr>
          <w:snapToGrid w:val="0"/>
        </w:rPr>
        <w:t xml:space="preserve"> </w:t>
      </w:r>
    </w:p>
    <w:p>
      <w:pPr>
        <w:pStyle w:val="Subsection"/>
        <w:rPr>
          <w:snapToGrid w:val="0"/>
        </w:rPr>
      </w:pPr>
      <w:r>
        <w:rPr>
          <w:snapToGrid w:val="0"/>
        </w:rPr>
        <w:tab/>
      </w:r>
      <w:r>
        <w:rPr>
          <w:snapToGrid w:val="0"/>
        </w:rPr>
        <w:tab/>
        <w:t>It shall not be necessary that every defendant shall be interested as to all the relief prayed for, or as to every cause of action included in any proceeding against him; but the magistrate may make such order as may appear just to prevent any defendant from being embarrassed or put to expense by being required to attend any proceedings in which he may have no interest.</w:t>
      </w:r>
    </w:p>
    <w:p>
      <w:pPr>
        <w:pStyle w:val="Heading5"/>
        <w:rPr>
          <w:snapToGrid w:val="0"/>
        </w:rPr>
      </w:pPr>
      <w:bookmarkStart w:id="68" w:name="_Toc379205565"/>
      <w:bookmarkStart w:id="69" w:name="_Toc426982131"/>
      <w:r>
        <w:rPr>
          <w:rStyle w:val="CharSectno"/>
        </w:rPr>
        <w:t>4</w:t>
      </w:r>
      <w:r>
        <w:rPr>
          <w:snapToGrid w:val="0"/>
        </w:rPr>
        <w:t>.</w:t>
      </w:r>
      <w:r>
        <w:rPr>
          <w:b w:val="0"/>
          <w:snapToGrid w:val="0"/>
          <w:vertAlign w:val="superscript"/>
        </w:rPr>
        <w:t xml:space="preserve"> 2</w:t>
      </w:r>
      <w:r>
        <w:rPr>
          <w:snapToGrid w:val="0"/>
        </w:rPr>
        <w:tab/>
        <w:t>All or any of the persons liable under any one contract may be joined</w:t>
      </w:r>
      <w:bookmarkEnd w:id="68"/>
      <w:bookmarkEnd w:id="69"/>
      <w:r>
        <w:rPr>
          <w:snapToGrid w:val="0"/>
        </w:rPr>
        <w:t xml:space="preserve"> </w:t>
      </w:r>
    </w:p>
    <w:p>
      <w:pPr>
        <w:pStyle w:val="Subsection"/>
        <w:rPr>
          <w:snapToGrid w:val="0"/>
        </w:rPr>
      </w:pPr>
      <w:r>
        <w:rPr>
          <w:snapToGrid w:val="0"/>
        </w:rPr>
        <w:tab/>
      </w:r>
      <w:r>
        <w:rPr>
          <w:snapToGrid w:val="0"/>
        </w:rPr>
        <w:tab/>
        <w:t>The plaintiff may, at his option, join as parties to the same action all or any of the persons severally, or jointly and severally, liable on any one contract, including parties to bills of exchange and promissory notes.</w:t>
      </w:r>
    </w:p>
    <w:p>
      <w:pPr>
        <w:pStyle w:val="Heading5"/>
        <w:rPr>
          <w:snapToGrid w:val="0"/>
        </w:rPr>
      </w:pPr>
      <w:bookmarkStart w:id="70" w:name="_Toc379205566"/>
      <w:bookmarkStart w:id="71" w:name="_Toc426982132"/>
      <w:r>
        <w:rPr>
          <w:rStyle w:val="CharSectno"/>
        </w:rPr>
        <w:t>5</w:t>
      </w:r>
      <w:r>
        <w:rPr>
          <w:snapToGrid w:val="0"/>
        </w:rPr>
        <w:t>.</w:t>
      </w:r>
      <w:r>
        <w:rPr>
          <w:b w:val="0"/>
          <w:snapToGrid w:val="0"/>
          <w:vertAlign w:val="superscript"/>
        </w:rPr>
        <w:t xml:space="preserve"> 2</w:t>
      </w:r>
      <w:r>
        <w:rPr>
          <w:snapToGrid w:val="0"/>
        </w:rPr>
        <w:tab/>
        <w:t>Where plaintiff in doubt from whom he is entitled to redress</w:t>
      </w:r>
      <w:bookmarkEnd w:id="70"/>
      <w:bookmarkEnd w:id="71"/>
      <w:r>
        <w:rPr>
          <w:snapToGrid w:val="0"/>
        </w:rPr>
        <w:t xml:space="preserve"> </w:t>
      </w:r>
    </w:p>
    <w:p>
      <w:pPr>
        <w:pStyle w:val="Subsection"/>
        <w:rPr>
          <w:snapToGrid w:val="0"/>
        </w:rPr>
      </w:pPr>
      <w:r>
        <w:rPr>
          <w:snapToGrid w:val="0"/>
        </w:rPr>
        <w:tab/>
      </w:r>
      <w:r>
        <w:rPr>
          <w:snapToGrid w:val="0"/>
        </w:rPr>
        <w:tab/>
        <w:t>Where the plaintiff is in doubt as to the person from whom he is entitled to redress, he may join 2 or more defendants, to the extent that the question as to which, if any, of the defendants is liable, and to what extent, may be determined as between all parties.</w:t>
      </w:r>
    </w:p>
    <w:p>
      <w:pPr>
        <w:pStyle w:val="Heading5"/>
        <w:rPr>
          <w:snapToGrid w:val="0"/>
        </w:rPr>
      </w:pPr>
      <w:bookmarkStart w:id="72" w:name="_Toc379205567"/>
      <w:bookmarkStart w:id="73" w:name="_Toc426982133"/>
      <w:r>
        <w:rPr>
          <w:rStyle w:val="CharSectno"/>
        </w:rPr>
        <w:t>6</w:t>
      </w:r>
      <w:r>
        <w:rPr>
          <w:snapToGrid w:val="0"/>
        </w:rPr>
        <w:t>.</w:t>
      </w:r>
      <w:r>
        <w:rPr>
          <w:b w:val="0"/>
          <w:snapToGrid w:val="0"/>
          <w:vertAlign w:val="superscript"/>
        </w:rPr>
        <w:t xml:space="preserve"> 2</w:t>
      </w:r>
      <w:r>
        <w:rPr>
          <w:snapToGrid w:val="0"/>
        </w:rPr>
        <w:tab/>
        <w:t>Trustees, executors, and others may sue or be sued without joining parties beneficially interested</w:t>
      </w:r>
      <w:bookmarkEnd w:id="72"/>
      <w:bookmarkEnd w:id="73"/>
      <w:r>
        <w:rPr>
          <w:snapToGrid w:val="0"/>
        </w:rPr>
        <w:t xml:space="preserve"> </w:t>
      </w:r>
    </w:p>
    <w:p>
      <w:pPr>
        <w:pStyle w:val="Subsection"/>
        <w:rPr>
          <w:snapToGrid w:val="0"/>
        </w:rPr>
      </w:pPr>
      <w:r>
        <w:rPr>
          <w:snapToGrid w:val="0"/>
        </w:rPr>
        <w:tab/>
      </w:r>
      <w:r>
        <w:rPr>
          <w:snapToGrid w:val="0"/>
        </w:rPr>
        <w:tab/>
        <w:t>Trustees, executors, and administrators may sue and be sued on behalf of or as representing the property or estate of which they are trustees or representatives, without joining any of the persons beneficially interested in the trust or estate, and shall be considered as representing such persons; but the magistrate may, at any stage of the proceedings, order any of such persons to be made parties to the action, either in addition to or in lieu of the previously existing parties thereto.</w:t>
      </w:r>
    </w:p>
    <w:p>
      <w:pPr>
        <w:pStyle w:val="Heading5"/>
        <w:rPr>
          <w:snapToGrid w:val="0"/>
        </w:rPr>
      </w:pPr>
      <w:bookmarkStart w:id="74" w:name="_Toc379205568"/>
      <w:bookmarkStart w:id="75" w:name="_Toc426982134"/>
      <w:r>
        <w:rPr>
          <w:rStyle w:val="CharSectno"/>
        </w:rPr>
        <w:t>7</w:t>
      </w:r>
      <w:r>
        <w:rPr>
          <w:snapToGrid w:val="0"/>
        </w:rPr>
        <w:t>.</w:t>
      </w:r>
      <w:r>
        <w:rPr>
          <w:b w:val="0"/>
          <w:snapToGrid w:val="0"/>
          <w:vertAlign w:val="superscript"/>
        </w:rPr>
        <w:t xml:space="preserve"> 2</w:t>
      </w:r>
      <w:r>
        <w:rPr>
          <w:snapToGrid w:val="0"/>
        </w:rPr>
        <w:tab/>
        <w:t>Where parties numerous, one or more may sue or be sued or defend for the benefit of all</w:t>
      </w:r>
      <w:bookmarkEnd w:id="74"/>
      <w:bookmarkEnd w:id="75"/>
      <w:r>
        <w:rPr>
          <w:snapToGrid w:val="0"/>
        </w:rPr>
        <w:t xml:space="preserve"> </w:t>
      </w:r>
    </w:p>
    <w:p>
      <w:pPr>
        <w:pStyle w:val="Subsection"/>
        <w:rPr>
          <w:snapToGrid w:val="0"/>
        </w:rPr>
      </w:pPr>
      <w:r>
        <w:rPr>
          <w:snapToGrid w:val="0"/>
        </w:rPr>
        <w:tab/>
      </w:r>
      <w:r>
        <w:rPr>
          <w:snapToGrid w:val="0"/>
        </w:rPr>
        <w:tab/>
        <w:t>Where there are numerous persons having the same interest in one action or matter, one or more of such persons may sue or be sued, or may be authorised by the magistrate, before or at the trial, to defend in such action or matter, on behalf or for the benefit of all parties so interested.</w:t>
      </w:r>
    </w:p>
    <w:p>
      <w:pPr>
        <w:pStyle w:val="Heading5"/>
        <w:rPr>
          <w:snapToGrid w:val="0"/>
        </w:rPr>
      </w:pPr>
      <w:bookmarkStart w:id="76" w:name="_Toc379205569"/>
      <w:bookmarkStart w:id="77" w:name="_Toc426982135"/>
      <w:r>
        <w:rPr>
          <w:rStyle w:val="CharSectno"/>
        </w:rPr>
        <w:t>8</w:t>
      </w:r>
      <w:r>
        <w:rPr>
          <w:snapToGrid w:val="0"/>
        </w:rPr>
        <w:t>.</w:t>
      </w:r>
      <w:r>
        <w:rPr>
          <w:b w:val="0"/>
          <w:snapToGrid w:val="0"/>
          <w:vertAlign w:val="superscript"/>
        </w:rPr>
        <w:t xml:space="preserve"> 2</w:t>
      </w:r>
      <w:r>
        <w:rPr>
          <w:snapToGrid w:val="0"/>
        </w:rPr>
        <w:tab/>
        <w:t>Where defendant desires to defend on behalf of others</w:t>
      </w:r>
      <w:bookmarkEnd w:id="76"/>
      <w:bookmarkEnd w:id="77"/>
      <w:r>
        <w:rPr>
          <w:snapToGrid w:val="0"/>
        </w:rPr>
        <w:t xml:space="preserve"> </w:t>
      </w:r>
    </w:p>
    <w:p>
      <w:pPr>
        <w:pStyle w:val="Subsection"/>
        <w:spacing w:before="180"/>
        <w:rPr>
          <w:snapToGrid w:val="0"/>
        </w:rPr>
      </w:pPr>
      <w:r>
        <w:rPr>
          <w:snapToGrid w:val="0"/>
        </w:rPr>
        <w:tab/>
      </w:r>
      <w:r>
        <w:rPr>
          <w:snapToGrid w:val="0"/>
        </w:rPr>
        <w:tab/>
        <w:t>When a defendant desires to defend on behalf or for the benefit of others having the same interest, he shall within 2 clear days of the date of service of the summons on him give notice to the plaintiff of his intention to apply, upon a day and an hour to be named in such notice, to the magistrate or clerk for leave so to defend, and shall file an affidavit of the facts upon which he relies to obtain such leave, together with the names, addresses, and occupations of such persons; and the magistrate or clerk may thereupon make an order for the defendant so to defend, and the names of the persons as to whom such order is made shall be added to that of the defendant in the plaint and minute book; and a copy of such order, with a copy of the summons and particulars in the action, and a notice according to the form in the Appendix, shall be personally served on each of such persons, and notice shall be sent to the plaintiff according to the form in the Appendix: Provided that the plaintiff or any of the persons whose names have been so added may at the trial object to the defendant defending on behalf of all or any of the persons as to whom such order has been made, and the magistrate or clerk may thereupon, if he thinks fit, strike the names of all or any of such persons out of the proceedings, and order the defendant to pay such costs as he may think fit.</w:t>
      </w:r>
    </w:p>
    <w:p>
      <w:pPr>
        <w:pStyle w:val="Heading5"/>
        <w:spacing w:before="280"/>
        <w:rPr>
          <w:snapToGrid w:val="0"/>
        </w:rPr>
      </w:pPr>
      <w:bookmarkStart w:id="78" w:name="_Toc379205570"/>
      <w:bookmarkStart w:id="79" w:name="_Toc426982136"/>
      <w:r>
        <w:rPr>
          <w:rStyle w:val="CharSectno"/>
        </w:rPr>
        <w:t>9</w:t>
      </w:r>
      <w:r>
        <w:rPr>
          <w:snapToGrid w:val="0"/>
        </w:rPr>
        <w:t>.</w:t>
      </w:r>
      <w:r>
        <w:rPr>
          <w:b w:val="0"/>
          <w:snapToGrid w:val="0"/>
          <w:vertAlign w:val="superscript"/>
        </w:rPr>
        <w:t xml:space="preserve"> 2</w:t>
      </w:r>
      <w:r>
        <w:rPr>
          <w:snapToGrid w:val="0"/>
        </w:rPr>
        <w:tab/>
        <w:t>Infants</w:t>
      </w:r>
      <w:bookmarkEnd w:id="78"/>
      <w:bookmarkEnd w:id="79"/>
      <w:r>
        <w:rPr>
          <w:snapToGrid w:val="0"/>
        </w:rPr>
        <w:t xml:space="preserve"> </w:t>
      </w:r>
    </w:p>
    <w:p>
      <w:pPr>
        <w:pStyle w:val="Subsection"/>
        <w:spacing w:before="200"/>
        <w:rPr>
          <w:snapToGrid w:val="0"/>
        </w:rPr>
      </w:pPr>
      <w:r>
        <w:rPr>
          <w:snapToGrid w:val="0"/>
        </w:rPr>
        <w:tab/>
      </w:r>
      <w:r>
        <w:rPr>
          <w:snapToGrid w:val="0"/>
        </w:rPr>
        <w:tab/>
        <w:t>Subject to the provisions of section 57 of the Act infants may sue as plaintiffs by their next friends, and may defend by their guardians appointed for that purpose.</w:t>
      </w:r>
    </w:p>
    <w:p>
      <w:pPr>
        <w:pStyle w:val="Heading5"/>
        <w:spacing w:before="280"/>
        <w:rPr>
          <w:snapToGrid w:val="0"/>
        </w:rPr>
      </w:pPr>
      <w:bookmarkStart w:id="80" w:name="_Toc379205571"/>
      <w:bookmarkStart w:id="81" w:name="_Toc426982137"/>
      <w:r>
        <w:rPr>
          <w:rStyle w:val="CharSectno"/>
        </w:rPr>
        <w:t>10</w:t>
      </w:r>
      <w:r>
        <w:rPr>
          <w:snapToGrid w:val="0"/>
        </w:rPr>
        <w:t>.</w:t>
      </w:r>
      <w:r>
        <w:rPr>
          <w:b w:val="0"/>
          <w:snapToGrid w:val="0"/>
          <w:vertAlign w:val="superscript"/>
        </w:rPr>
        <w:t xml:space="preserve"> 2</w:t>
      </w:r>
      <w:r>
        <w:rPr>
          <w:snapToGrid w:val="0"/>
        </w:rPr>
        <w:tab/>
        <w:t>Appointment of guardian</w:t>
      </w:r>
      <w:bookmarkEnd w:id="80"/>
      <w:bookmarkEnd w:id="81"/>
      <w:r>
        <w:rPr>
          <w:snapToGrid w:val="0"/>
        </w:rPr>
        <w:t xml:space="preserve"> </w:t>
      </w:r>
    </w:p>
    <w:p>
      <w:pPr>
        <w:pStyle w:val="Subsection"/>
        <w:spacing w:before="200"/>
        <w:rPr>
          <w:snapToGrid w:val="0"/>
        </w:rPr>
      </w:pPr>
      <w:r>
        <w:rPr>
          <w:snapToGrid w:val="0"/>
        </w:rPr>
        <w:tab/>
      </w:r>
      <w:r>
        <w:rPr>
          <w:snapToGrid w:val="0"/>
        </w:rPr>
        <w:tab/>
        <w:t xml:space="preserve">Where it appears on the face of the proceedings that any defendant to an action or matter is an infant not above the age of 18 years, or a person of unsound mind not being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the following provisions shall apply: </w:t>
      </w:r>
    </w:p>
    <w:p>
      <w:pPr>
        <w:pStyle w:val="Indenta"/>
        <w:spacing w:before="52"/>
        <w:rPr>
          <w:snapToGrid w:val="0"/>
        </w:rPr>
      </w:pPr>
      <w:r>
        <w:rPr>
          <w:snapToGrid w:val="0"/>
        </w:rPr>
        <w:tab/>
        <w:t>(1)</w:t>
      </w:r>
      <w:r>
        <w:rPr>
          <w:snapToGrid w:val="0"/>
        </w:rPr>
        <w:tab/>
        <w:t xml:space="preserve">At any time after the service of the summons, and in personal actions not less than one clear day before the expiry of the time limited for giving notice of defence and in other cases not less than 6 clear days before the return day, a guardian </w:t>
      </w:r>
      <w:r>
        <w:rPr>
          <w:i/>
          <w:snapToGrid w:val="0"/>
        </w:rPr>
        <w:t>ad litem</w:t>
      </w:r>
      <w:r>
        <w:rPr>
          <w:snapToGrid w:val="0"/>
        </w:rPr>
        <w:t xml:space="preserve"> to such infant or person of unsound mind may be appointed by the clerk, on application made to him on behalf of such infant or person of unsound mind, on affidavit according to the form in the Appendix, accompanied by a written consent of the proposed guardian to act as such guardian.</w:t>
      </w:r>
    </w:p>
    <w:p>
      <w:pPr>
        <w:pStyle w:val="Indenta"/>
        <w:spacing w:before="52"/>
        <w:rPr>
          <w:snapToGrid w:val="0"/>
        </w:rPr>
      </w:pPr>
      <w:r>
        <w:rPr>
          <w:snapToGrid w:val="0"/>
        </w:rPr>
        <w:tab/>
        <w:t>(2)</w:t>
      </w:r>
      <w:r>
        <w:rPr>
          <w:snapToGrid w:val="0"/>
        </w:rPr>
        <w:tab/>
        <w:t>Where such appointment is made, the clerk shall forthwith send notice by post of such appointment to the plaintiff, according to the form in the Appendix.</w:t>
      </w:r>
    </w:p>
    <w:p>
      <w:pPr>
        <w:pStyle w:val="Indenta"/>
        <w:spacing w:before="52"/>
        <w:rPr>
          <w:snapToGrid w:val="0"/>
        </w:rPr>
      </w:pPr>
      <w:r>
        <w:rPr>
          <w:snapToGrid w:val="0"/>
        </w:rPr>
        <w:tab/>
        <w:t>(3)</w:t>
      </w:r>
      <w:r>
        <w:rPr>
          <w:snapToGrid w:val="0"/>
        </w:rPr>
        <w:tab/>
        <w:t xml:space="preserve">Where no application for the appointment of a guardian </w:t>
      </w:r>
      <w:r>
        <w:rPr>
          <w:i/>
          <w:snapToGrid w:val="0"/>
        </w:rPr>
        <w:t>ad litem</w:t>
      </w:r>
      <w:r>
        <w:rPr>
          <w:snapToGrid w:val="0"/>
        </w:rPr>
        <w:t xml:space="preserve"> is made on behalf of the infant or person of unsound mind within the time hereinbefore limited, the clerk shall, in personal actions before the expiry of the time limited for giving notice of defence and in other cases on the sixth day before the return day, send notice by post to the plaintiff that no such application has been made, according to the form in the Appendix.</w:t>
      </w:r>
    </w:p>
    <w:p>
      <w:pPr>
        <w:pStyle w:val="Indenta"/>
        <w:spacing w:before="52"/>
        <w:rPr>
          <w:snapToGrid w:val="0"/>
        </w:rPr>
      </w:pPr>
      <w:r>
        <w:rPr>
          <w:snapToGrid w:val="0"/>
        </w:rPr>
        <w:tab/>
        <w:t>(4)</w:t>
      </w:r>
      <w:r>
        <w:rPr>
          <w:snapToGrid w:val="0"/>
        </w:rPr>
        <w:tab/>
        <w:t xml:space="preserve">The plaintiff shall thereupon, before proceeding further with the action or matter against such infant or person of unsound mind, apply to the magistrate for an order that some proper person be assigned guardian </w:t>
      </w:r>
      <w:r>
        <w:rPr>
          <w:i/>
          <w:snapToGrid w:val="0"/>
        </w:rPr>
        <w:t>ad litem</w:t>
      </w:r>
      <w:r>
        <w:rPr>
          <w:snapToGrid w:val="0"/>
        </w:rPr>
        <w:t xml:space="preserve"> of such defendant, by whom he may appear and defend, and, if necessary, for a postponement of the trial.</w:t>
      </w:r>
    </w:p>
    <w:p>
      <w:pPr>
        <w:pStyle w:val="Indenta"/>
        <w:rPr>
          <w:snapToGrid w:val="0"/>
        </w:rPr>
      </w:pPr>
      <w:r>
        <w:rPr>
          <w:snapToGrid w:val="0"/>
        </w:rPr>
        <w:tab/>
        <w:t>(5)</w:t>
      </w:r>
      <w:r>
        <w:rPr>
          <w:snapToGrid w:val="0"/>
        </w:rPr>
        <w:tab/>
        <w:t>Such application shall be made on affidavit according to the form in the Appendix; and notice of such application, together with a copy of such affidavit shall, 3 clear days at least before the day in such notice named for hearing the application, be served upon or left at the dwelling</w:t>
      </w:r>
      <w:r>
        <w:rPr>
          <w:snapToGrid w:val="0"/>
        </w:rPr>
        <w:noBreakHyphen/>
        <w:t>house of the person with whom or under whose care such defendant was at the time of service of the summons, and shall also (in the case of such defendant being an infant not residing with or under the care of</w:t>
      </w:r>
      <w:r>
        <w:t xml:space="preserve"> a parent or guardian of the infant’s</w:t>
      </w:r>
      <w:r>
        <w:rPr>
          <w:snapToGrid w:val="0"/>
        </w:rPr>
        <w:t>) be served upon or left at the dwelling</w:t>
      </w:r>
      <w:r>
        <w:rPr>
          <w:snapToGrid w:val="0"/>
        </w:rPr>
        <w:noBreakHyphen/>
        <w:t>house of the parent or guardian (if any) of such infant: Provided that the clerk may, on the application of the plaintiff, dispense with such last-mentioned service.</w:t>
      </w:r>
    </w:p>
    <w:p>
      <w:pPr>
        <w:pStyle w:val="Indenta"/>
        <w:spacing w:before="60"/>
        <w:rPr>
          <w:snapToGrid w:val="0"/>
        </w:rPr>
      </w:pPr>
      <w:r>
        <w:rPr>
          <w:snapToGrid w:val="0"/>
        </w:rPr>
        <w:tab/>
        <w:t>(6)</w:t>
      </w:r>
      <w:r>
        <w:rPr>
          <w:snapToGrid w:val="0"/>
        </w:rPr>
        <w:tab/>
        <w:t>On the hearing of the application the magistrate, if satisfied with the proposed guardian, may appoint him to act as such guardian; but if not so satisfied, the magistrate may appoint any other person willing to act as guardian; or in default of such person, the magistrate may appoint the clerk to act as guardian; and the action or matter shall thenceforth proceed as if a guardian had been appointed on behalf of the defendant. The magistrate may, if necessary, on the hearing of such application, postpone the trial.</w:t>
      </w:r>
    </w:p>
    <w:p>
      <w:pPr>
        <w:pStyle w:val="Indenta"/>
        <w:spacing w:before="60"/>
        <w:rPr>
          <w:snapToGrid w:val="0"/>
        </w:rPr>
      </w:pPr>
      <w:r>
        <w:rPr>
          <w:snapToGrid w:val="0"/>
        </w:rPr>
        <w:tab/>
        <w:t>(7)</w:t>
      </w:r>
      <w:r>
        <w:rPr>
          <w:snapToGrid w:val="0"/>
        </w:rPr>
        <w:tab/>
        <w:t>Provided, that where an infant is sued for a debt or other liquidated demand, the notice required by paragraph (3) need not be sent, nor shall paragraphs (4) to (6) apply, unless in any case the clerk thinks it necessary for the protection of such infant that such notice should be sent, or the magistrate directs such notice to be sent.</w:t>
      </w:r>
    </w:p>
    <w:p>
      <w:pPr>
        <w:pStyle w:val="Indenta"/>
        <w:spacing w:before="60"/>
        <w:rPr>
          <w:snapToGrid w:val="0"/>
        </w:rPr>
      </w:pPr>
      <w:r>
        <w:rPr>
          <w:snapToGrid w:val="0"/>
        </w:rPr>
        <w:tab/>
        <w:t>(8)</w:t>
      </w:r>
      <w:r>
        <w:rPr>
          <w:snapToGrid w:val="0"/>
        </w:rPr>
        <w:tab/>
        <w:t xml:space="preserve">The expression </w:t>
      </w:r>
      <w:r>
        <w:rPr>
          <w:b/>
          <w:snapToGrid w:val="0"/>
        </w:rPr>
        <w:t>“</w:t>
      </w:r>
      <w:r>
        <w:rPr>
          <w:rStyle w:val="CharDefText"/>
        </w:rPr>
        <w:t>insane person</w:t>
      </w:r>
      <w:r>
        <w:rPr>
          <w:b/>
          <w:snapToGrid w:val="0"/>
        </w:rPr>
        <w:t>”</w:t>
      </w:r>
      <w:r>
        <w:rPr>
          <w:snapToGrid w:val="0"/>
        </w:rPr>
        <w:t xml:space="preserve"> has the same meaning herein as in Order 6, rule 11.</w:t>
      </w:r>
    </w:p>
    <w:p>
      <w:pPr>
        <w:pStyle w:val="Footnotesection"/>
      </w:pPr>
      <w:r>
        <w:tab/>
        <w:t xml:space="preserve">[Rule 10 of Order 3 amended in Gazette 30 June 2003 p.2613.] </w:t>
      </w:r>
    </w:p>
    <w:p>
      <w:pPr>
        <w:pStyle w:val="Heading5"/>
        <w:spacing w:before="180"/>
        <w:rPr>
          <w:snapToGrid w:val="0"/>
        </w:rPr>
      </w:pPr>
      <w:bookmarkStart w:id="82" w:name="_Toc379205572"/>
      <w:bookmarkStart w:id="83" w:name="_Toc426982138"/>
      <w:r>
        <w:rPr>
          <w:rStyle w:val="CharSectno"/>
        </w:rPr>
        <w:t>11</w:t>
      </w:r>
      <w:r>
        <w:rPr>
          <w:snapToGrid w:val="0"/>
        </w:rPr>
        <w:t>.</w:t>
      </w:r>
      <w:r>
        <w:rPr>
          <w:b w:val="0"/>
          <w:snapToGrid w:val="0"/>
          <w:vertAlign w:val="superscript"/>
        </w:rPr>
        <w:t xml:space="preserve"> 2</w:t>
      </w:r>
      <w:r>
        <w:rPr>
          <w:snapToGrid w:val="0"/>
        </w:rPr>
        <w:tab/>
        <w:t xml:space="preserve">Appointment of guardian </w:t>
      </w:r>
      <w:r>
        <w:rPr>
          <w:i/>
          <w:snapToGrid w:val="0"/>
        </w:rPr>
        <w:t>ad litem</w:t>
      </w:r>
      <w:r>
        <w:rPr>
          <w:snapToGrid w:val="0"/>
        </w:rPr>
        <w:t xml:space="preserve"> for infant or person of unsound mind</w:t>
      </w:r>
      <w:bookmarkEnd w:id="82"/>
      <w:bookmarkEnd w:id="83"/>
      <w:r>
        <w:rPr>
          <w:snapToGrid w:val="0"/>
        </w:rPr>
        <w:t xml:space="preserve"> </w:t>
      </w:r>
    </w:p>
    <w:p>
      <w:pPr>
        <w:pStyle w:val="Subsection"/>
        <w:spacing w:before="120"/>
        <w:rPr>
          <w:snapToGrid w:val="0"/>
        </w:rPr>
      </w:pPr>
      <w:r>
        <w:rPr>
          <w:snapToGrid w:val="0"/>
        </w:rPr>
        <w:tab/>
      </w:r>
      <w:r>
        <w:rPr>
          <w:snapToGrid w:val="0"/>
        </w:rPr>
        <w:tab/>
        <w:t>Where it does not appear on the face of the proceedings, but is made to appear in the course of the proceedings, that any defendant to an action or matter is an infant not above the age of 18 years, or a person of unsound mind not being such an insane person or patient as aforesaid, the following provisions shall apply: </w:t>
      </w:r>
    </w:p>
    <w:p>
      <w:pPr>
        <w:pStyle w:val="Indenta"/>
        <w:rPr>
          <w:snapToGrid w:val="0"/>
        </w:rPr>
      </w:pPr>
      <w:r>
        <w:rPr>
          <w:snapToGrid w:val="0"/>
        </w:rPr>
        <w:tab/>
        <w:t>(1)</w:t>
      </w:r>
      <w:r>
        <w:rPr>
          <w:snapToGrid w:val="0"/>
        </w:rPr>
        <w:tab/>
        <w:t>If on any defendant appearing at the trial it appears that such defendant is an infant, and such defendant names a person as his guardian who then assents so to act, such person shall be appointed guardian accordingly; but if the defendant does not name a guardian, the magistrate may appoint as guardian any person in court who is willing to act as such guardian; or in default of any such person the magistrate may appoint the clerk to act as guardian; and the action or matter shall thenceforth proceed as if the infant had named a guardian, and the name of the guardian appointed shall be entered according to one or other of the forms in the Appendix.</w:t>
      </w:r>
    </w:p>
    <w:p>
      <w:pPr>
        <w:pStyle w:val="Indenta"/>
        <w:rPr>
          <w:snapToGrid w:val="0"/>
        </w:rPr>
      </w:pPr>
      <w:r>
        <w:rPr>
          <w:snapToGrid w:val="0"/>
        </w:rPr>
        <w:tab/>
        <w:t>(2)</w:t>
      </w:r>
      <w:r>
        <w:rPr>
          <w:snapToGrid w:val="0"/>
        </w:rPr>
        <w:tab/>
        <w:t xml:space="preserve">In any other case, on its being made to appear that any defendant is an infant or a person of unsound mind not being such an insane person as aforesaid, a guardian </w:t>
      </w:r>
      <w:r>
        <w:rPr>
          <w:i/>
          <w:snapToGrid w:val="0"/>
        </w:rPr>
        <w:t>ad litem</w:t>
      </w:r>
      <w:r>
        <w:rPr>
          <w:snapToGrid w:val="0"/>
        </w:rPr>
        <w:t xml:space="preserve"> to such defendant may be appointed at any time within 6 days of its being made to appear that such defendant is an infant or a person of unsound mind, on application made on behalf of such defendant in accordance with paragraphs (1) and (2) of the last preceding rule; and if no such application is made within such period of 6 days, the clerk shall send notice to the plaintiff in accordance with paragraph (3) of the same rule; and thereupon the plaintiff shall, before proceeding further with the action or matter against such defendant, apply for such appointment in accordance with paragraphs (4) to (6) of the same rule: and the trial shall, if necessary, be postponed to allow an application for the appointment of a guardian to be made.</w:t>
      </w:r>
    </w:p>
    <w:p>
      <w:pPr>
        <w:pStyle w:val="Indenta"/>
        <w:rPr>
          <w:snapToGrid w:val="0"/>
        </w:rPr>
      </w:pPr>
      <w:r>
        <w:rPr>
          <w:snapToGrid w:val="0"/>
        </w:rPr>
        <w:tab/>
        <w:t>(3)</w:t>
      </w:r>
      <w:r>
        <w:rPr>
          <w:snapToGrid w:val="0"/>
        </w:rPr>
        <w:tab/>
        <w:t>Provided, that paragraph (7) of the last preceding rule shall apply to cases falling within this rule.</w:t>
      </w:r>
    </w:p>
    <w:p>
      <w:pPr>
        <w:pStyle w:val="Heading5"/>
        <w:rPr>
          <w:snapToGrid w:val="0"/>
        </w:rPr>
      </w:pPr>
      <w:bookmarkStart w:id="84" w:name="_Toc379205573"/>
      <w:bookmarkStart w:id="85" w:name="_Toc426982139"/>
      <w:r>
        <w:rPr>
          <w:rStyle w:val="CharSectno"/>
        </w:rPr>
        <w:t>12</w:t>
      </w:r>
      <w:r>
        <w:rPr>
          <w:snapToGrid w:val="0"/>
        </w:rPr>
        <w:t>.</w:t>
      </w:r>
      <w:r>
        <w:rPr>
          <w:b w:val="0"/>
          <w:snapToGrid w:val="0"/>
          <w:vertAlign w:val="superscript"/>
        </w:rPr>
        <w:t xml:space="preserve"> 2</w:t>
      </w:r>
      <w:r>
        <w:rPr>
          <w:snapToGrid w:val="0"/>
        </w:rPr>
        <w:tab/>
        <w:t>Entry of appointment on summons, etc.</w:t>
      </w:r>
      <w:bookmarkEnd w:id="84"/>
      <w:bookmarkEnd w:id="85"/>
      <w:r>
        <w:rPr>
          <w:snapToGrid w:val="0"/>
        </w:rPr>
        <w:t xml:space="preserve"> </w:t>
      </w:r>
    </w:p>
    <w:p>
      <w:pPr>
        <w:pStyle w:val="Subsection"/>
        <w:rPr>
          <w:snapToGrid w:val="0"/>
        </w:rPr>
      </w:pPr>
      <w:r>
        <w:rPr>
          <w:snapToGrid w:val="0"/>
        </w:rPr>
        <w:tab/>
      </w:r>
      <w:r>
        <w:rPr>
          <w:snapToGrid w:val="0"/>
        </w:rPr>
        <w:tab/>
        <w:t>Where a guardian is appointed under either of the 2 preceding rules such appointment shall be entered on the summons and in the minute book, and on all subsequent proceedings.</w:t>
      </w:r>
    </w:p>
    <w:p>
      <w:pPr>
        <w:pStyle w:val="Heading5"/>
        <w:rPr>
          <w:snapToGrid w:val="0"/>
        </w:rPr>
      </w:pPr>
      <w:bookmarkStart w:id="86" w:name="_Toc379205574"/>
      <w:bookmarkStart w:id="87" w:name="_Toc426982140"/>
      <w:r>
        <w:rPr>
          <w:rStyle w:val="CharSectno"/>
        </w:rPr>
        <w:t>13</w:t>
      </w:r>
      <w:r>
        <w:rPr>
          <w:snapToGrid w:val="0"/>
        </w:rPr>
        <w:t>.</w:t>
      </w:r>
      <w:r>
        <w:rPr>
          <w:b w:val="0"/>
          <w:snapToGrid w:val="0"/>
          <w:vertAlign w:val="superscript"/>
        </w:rPr>
        <w:t xml:space="preserve"> 2</w:t>
      </w:r>
      <w:r>
        <w:rPr>
          <w:snapToGrid w:val="0"/>
        </w:rPr>
        <w:tab/>
        <w:t>Limitation of liability of guardian for costs</w:t>
      </w:r>
      <w:bookmarkEnd w:id="86"/>
      <w:bookmarkEnd w:id="87"/>
      <w:r>
        <w:rPr>
          <w:snapToGrid w:val="0"/>
        </w:rPr>
        <w:t xml:space="preserve"> </w:t>
      </w:r>
    </w:p>
    <w:p>
      <w:pPr>
        <w:pStyle w:val="Subsection"/>
        <w:rPr>
          <w:snapToGrid w:val="0"/>
        </w:rPr>
      </w:pPr>
      <w:r>
        <w:rPr>
          <w:snapToGrid w:val="0"/>
        </w:rPr>
        <w:tab/>
      </w:r>
      <w:r>
        <w:rPr>
          <w:snapToGrid w:val="0"/>
        </w:rPr>
        <w:tab/>
        <w:t xml:space="preserve">A guardian </w:t>
      </w:r>
      <w:r>
        <w:rPr>
          <w:i/>
          <w:snapToGrid w:val="0"/>
        </w:rPr>
        <w:t>ad litem</w:t>
      </w:r>
      <w:r>
        <w:rPr>
          <w:snapToGrid w:val="0"/>
        </w:rPr>
        <w:t xml:space="preserve"> to an infant or a person of unsound mind shall not be personally liable to any costs not occasioned by his personal negligence or misconduct.</w:t>
      </w:r>
    </w:p>
    <w:p>
      <w:pPr>
        <w:pStyle w:val="Heading5"/>
        <w:rPr>
          <w:snapToGrid w:val="0"/>
        </w:rPr>
      </w:pPr>
      <w:bookmarkStart w:id="88" w:name="_Toc379205575"/>
      <w:bookmarkStart w:id="89" w:name="_Toc426982141"/>
      <w:r>
        <w:rPr>
          <w:rStyle w:val="CharSectno"/>
        </w:rPr>
        <w:t>14</w:t>
      </w:r>
      <w:r>
        <w:rPr>
          <w:snapToGrid w:val="0"/>
        </w:rPr>
        <w:t>.</w:t>
      </w:r>
      <w:r>
        <w:rPr>
          <w:b w:val="0"/>
          <w:snapToGrid w:val="0"/>
          <w:vertAlign w:val="superscript"/>
        </w:rPr>
        <w:t xml:space="preserve"> 2</w:t>
      </w:r>
      <w:r>
        <w:rPr>
          <w:snapToGrid w:val="0"/>
        </w:rPr>
        <w:tab/>
        <w:t>Power to set aside judgment against infant or person of unsound mind where no guardian appointed</w:t>
      </w:r>
      <w:bookmarkEnd w:id="88"/>
      <w:bookmarkEnd w:id="89"/>
      <w:r>
        <w:rPr>
          <w:snapToGrid w:val="0"/>
        </w:rPr>
        <w:t xml:space="preserve"> </w:t>
      </w:r>
    </w:p>
    <w:p>
      <w:pPr>
        <w:pStyle w:val="Subsection"/>
        <w:rPr>
          <w:snapToGrid w:val="0"/>
        </w:rPr>
      </w:pPr>
      <w:r>
        <w:rPr>
          <w:snapToGrid w:val="0"/>
        </w:rPr>
        <w:tab/>
      </w:r>
      <w:r>
        <w:rPr>
          <w:snapToGrid w:val="0"/>
        </w:rPr>
        <w:tab/>
        <w:t xml:space="preserve">Where judgment has been obtained or an order made against a defendant who was at the time an infant not above the age of 18 years or a person of unsound mind not being an insane person or patient as aforesaid, without a guardian </w:t>
      </w:r>
      <w:r>
        <w:rPr>
          <w:i/>
          <w:snapToGrid w:val="0"/>
        </w:rPr>
        <w:t>ad litem</w:t>
      </w:r>
      <w:r>
        <w:rPr>
          <w:snapToGrid w:val="0"/>
        </w:rPr>
        <w:t xml:space="preserve"> having been appointed to such defendant, the magistrate may set aside such judgment or order and order a new trial, or make such other order as may be just.</w:t>
      </w:r>
    </w:p>
    <w:p>
      <w:pPr>
        <w:pStyle w:val="Heading5"/>
        <w:rPr>
          <w:snapToGrid w:val="0"/>
        </w:rPr>
      </w:pPr>
      <w:bookmarkStart w:id="90" w:name="_Toc379205576"/>
      <w:bookmarkStart w:id="91" w:name="_Toc426982142"/>
      <w:r>
        <w:rPr>
          <w:rStyle w:val="CharSectno"/>
        </w:rPr>
        <w:t>15</w:t>
      </w:r>
      <w:r>
        <w:rPr>
          <w:snapToGrid w:val="0"/>
        </w:rPr>
        <w:t>.</w:t>
      </w:r>
      <w:r>
        <w:rPr>
          <w:b w:val="0"/>
          <w:snapToGrid w:val="0"/>
          <w:vertAlign w:val="superscript"/>
        </w:rPr>
        <w:t xml:space="preserve"> 2</w:t>
      </w:r>
      <w:r>
        <w:rPr>
          <w:snapToGrid w:val="0"/>
        </w:rPr>
        <w:tab/>
        <w:t>Infants and others suing by next friends</w:t>
      </w:r>
      <w:bookmarkEnd w:id="90"/>
      <w:bookmarkEnd w:id="91"/>
      <w:r>
        <w:rPr>
          <w:snapToGrid w:val="0"/>
        </w:rPr>
        <w:t xml:space="preserve"> </w:t>
      </w:r>
    </w:p>
    <w:p>
      <w:pPr>
        <w:pStyle w:val="Subsection"/>
        <w:rPr>
          <w:snapToGrid w:val="0"/>
        </w:rPr>
      </w:pPr>
      <w:r>
        <w:rPr>
          <w:snapToGrid w:val="0"/>
        </w:rPr>
        <w:tab/>
        <w:t>(1)</w:t>
      </w:r>
      <w:r>
        <w:rPr>
          <w:snapToGrid w:val="0"/>
        </w:rPr>
        <w:tab/>
        <w:t>Where an infant not above the age of 18 years desires to commence or become a plaintiff in an action (other than for wages or piecework, or for work or services as a clerk, servant, mechanic, or labourer), or is a claimant in an interpleader proceeding, he may sue by a next friend, and the christian name and surname description, and residence or place of business of the next friend shall be stated in the summons or claim; and such next friend shall, at the time of entering the plaint or delivering the particulars of the goods alleged to be the property of the infant, either attend at the office of the clerk and give an undertaking, according to the form in the Appendix, to be responsible for costs, or transmit such an undertaking to the clerk; and if such undertaking is not given at the office of the clerk, it shall be attested by a solicitor. The plaint shall not be entered or the particulars received until such undertaking has been given and on entering into such undertaking the next friend shall be liable in the same manner and to the same extent as if he were himself the plaintiff; and the action or interpleader proceeding shall proceed in the name of the infant by such next friend, and the undertaking shall be filed by the clerk; but no order of the court shall be necessary for the appointment of such next friend. If the infant fails in or discontinues his action or proceeding, and does not pay the amount of costs ordered to be paid by him to the defendant, proceedings may be taken for the recovery of such amount from the next friend as for the recovery of a judgment debt.</w:t>
      </w:r>
    </w:p>
    <w:p>
      <w:pPr>
        <w:pStyle w:val="Subsection"/>
        <w:rPr>
          <w:snapToGrid w:val="0"/>
        </w:rPr>
      </w:pPr>
      <w:r>
        <w:rPr>
          <w:snapToGrid w:val="0"/>
        </w:rPr>
        <w:tab/>
        <w:t>(2)</w:t>
      </w:r>
      <w:r>
        <w:rPr>
          <w:snapToGrid w:val="0"/>
        </w:rPr>
        <w:tab/>
        <w:t>This rule shall apply mutatis mutandis to all cases in which a party sues by a next friend.</w:t>
      </w:r>
    </w:p>
    <w:p>
      <w:pPr>
        <w:pStyle w:val="Heading5"/>
        <w:rPr>
          <w:snapToGrid w:val="0"/>
        </w:rPr>
      </w:pPr>
      <w:bookmarkStart w:id="92" w:name="_Toc379205577"/>
      <w:bookmarkStart w:id="93" w:name="_Toc426982143"/>
      <w:r>
        <w:rPr>
          <w:rStyle w:val="CharSectno"/>
        </w:rPr>
        <w:t>16</w:t>
      </w:r>
      <w:r>
        <w:rPr>
          <w:snapToGrid w:val="0"/>
        </w:rPr>
        <w:t>.</w:t>
      </w:r>
      <w:r>
        <w:rPr>
          <w:b w:val="0"/>
          <w:snapToGrid w:val="0"/>
          <w:vertAlign w:val="superscript"/>
        </w:rPr>
        <w:t xml:space="preserve"> 2</w:t>
      </w:r>
      <w:r>
        <w:rPr>
          <w:snapToGrid w:val="0"/>
        </w:rPr>
        <w:tab/>
        <w:t>Persons of unsound mind</w:t>
      </w:r>
      <w:bookmarkEnd w:id="92"/>
      <w:bookmarkEnd w:id="93"/>
      <w:r>
        <w:rPr>
          <w:snapToGrid w:val="0"/>
        </w:rPr>
        <w:t xml:space="preserve"> </w:t>
      </w:r>
    </w:p>
    <w:p>
      <w:pPr>
        <w:pStyle w:val="Subsection"/>
        <w:rPr>
          <w:snapToGrid w:val="0"/>
        </w:rPr>
      </w:pPr>
      <w:r>
        <w:rPr>
          <w:snapToGrid w:val="0"/>
        </w:rPr>
        <w:tab/>
      </w:r>
      <w:r>
        <w:rPr>
          <w:snapToGrid w:val="0"/>
        </w:rPr>
        <w:tab/>
        <w:t xml:space="preserve">A person who is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or is or is deemed to be an incapable person within the meaning of that Act may sue or defend by the committee of his estate or the person having the powers of such a committee.</w:t>
      </w:r>
    </w:p>
    <w:p>
      <w:pPr>
        <w:pStyle w:val="Heading5"/>
        <w:rPr>
          <w:snapToGrid w:val="0"/>
        </w:rPr>
      </w:pPr>
      <w:bookmarkStart w:id="94" w:name="_Toc379205578"/>
      <w:bookmarkStart w:id="95" w:name="_Toc426982144"/>
      <w:r>
        <w:rPr>
          <w:rStyle w:val="CharSectno"/>
        </w:rPr>
        <w:t>17</w:t>
      </w:r>
      <w:r>
        <w:rPr>
          <w:snapToGrid w:val="0"/>
        </w:rPr>
        <w:t>.</w:t>
      </w:r>
      <w:r>
        <w:rPr>
          <w:b w:val="0"/>
          <w:snapToGrid w:val="0"/>
          <w:vertAlign w:val="superscript"/>
        </w:rPr>
        <w:t xml:space="preserve"> 2</w:t>
      </w:r>
      <w:r>
        <w:rPr>
          <w:snapToGrid w:val="0"/>
        </w:rPr>
        <w:tab/>
        <w:t>Persons under disability — how consent can be given</w:t>
      </w:r>
      <w:bookmarkEnd w:id="94"/>
      <w:bookmarkEnd w:id="95"/>
      <w:r>
        <w:rPr>
          <w:snapToGrid w:val="0"/>
        </w:rPr>
        <w:t xml:space="preserve"> </w:t>
      </w:r>
    </w:p>
    <w:p>
      <w:pPr>
        <w:pStyle w:val="Subsection"/>
        <w:rPr>
          <w:snapToGrid w:val="0"/>
        </w:rPr>
      </w:pPr>
      <w:r>
        <w:rPr>
          <w:snapToGrid w:val="0"/>
        </w:rPr>
        <w:tab/>
      </w:r>
      <w:r>
        <w:rPr>
          <w:snapToGrid w:val="0"/>
        </w:rPr>
        <w:tab/>
        <w:t>In any action or matter to which any person under any disability is a party, any consent as to the mode of taking evidence, or as to any other procedure given by the next friend, guardian, committee, or other person acting on behalf of the person under disability shall, with the consent of the magistrate, have the same force and effect as if such party were under no disability and had given such consent: Provided that no such consent by any committee or a person exercising the powers of a committee of an insane person or patient or of an incapable person or a person deemed to be an incapable person shall be valid as between him and the person on whose behalf the consent is given unless given with the sanction of a Judge or the Master of the Supreme Court.</w:t>
      </w:r>
    </w:p>
    <w:p>
      <w:pPr>
        <w:pStyle w:val="Ednotesection"/>
        <w:rPr>
          <w:i w:val="0"/>
        </w:rPr>
      </w:pPr>
      <w:r>
        <w:t>[</w:t>
      </w:r>
      <w:r>
        <w:rPr>
          <w:b/>
        </w:rPr>
        <w:t>18.</w:t>
      </w:r>
      <w:r>
        <w:rPr>
          <w:b/>
        </w:rPr>
        <w:tab/>
      </w:r>
      <w:r>
        <w:rPr>
          <w:b/>
        </w:rPr>
        <w:tab/>
      </w:r>
      <w:r>
        <w:t>Repealed in Gazette 30 June 2003 p.2613.]</w:t>
      </w:r>
    </w:p>
    <w:p>
      <w:pPr>
        <w:pStyle w:val="Heading5"/>
        <w:rPr>
          <w:snapToGrid w:val="0"/>
        </w:rPr>
      </w:pPr>
      <w:bookmarkStart w:id="96" w:name="_Toc379205579"/>
      <w:bookmarkStart w:id="97" w:name="_Toc426982145"/>
      <w:r>
        <w:rPr>
          <w:rStyle w:val="CharSectno"/>
        </w:rPr>
        <w:t>19</w:t>
      </w:r>
      <w:r>
        <w:rPr>
          <w:snapToGrid w:val="0"/>
        </w:rPr>
        <w:t>.</w:t>
      </w:r>
      <w:r>
        <w:rPr>
          <w:b w:val="0"/>
          <w:snapToGrid w:val="0"/>
          <w:vertAlign w:val="superscript"/>
        </w:rPr>
        <w:t xml:space="preserve"> 2</w:t>
      </w:r>
      <w:r>
        <w:rPr>
          <w:snapToGrid w:val="0"/>
        </w:rPr>
        <w:tab/>
        <w:t>Partners</w:t>
      </w:r>
      <w:bookmarkEnd w:id="96"/>
      <w:bookmarkEnd w:id="97"/>
      <w:r>
        <w:rPr>
          <w:snapToGrid w:val="0"/>
        </w:rPr>
        <w:t xml:space="preserve"> </w:t>
      </w:r>
    </w:p>
    <w:p>
      <w:pPr>
        <w:pStyle w:val="Subsection"/>
        <w:rPr>
          <w:snapToGrid w:val="0"/>
        </w:rPr>
      </w:pPr>
      <w:r>
        <w:rPr>
          <w:snapToGrid w:val="0"/>
        </w:rPr>
        <w:tab/>
        <w:t>(1)</w:t>
      </w:r>
      <w:r>
        <w:rPr>
          <w:snapToGrid w:val="0"/>
        </w:rPr>
        <w:tab/>
        <w:t>Partners may sue or be sued in the firm name and action against a firm in the firm name shall be sufficient to include all partners constituting the firm.</w:t>
      </w:r>
    </w:p>
    <w:p>
      <w:pPr>
        <w:pStyle w:val="Subsection"/>
        <w:rPr>
          <w:snapToGrid w:val="0"/>
        </w:rPr>
      </w:pPr>
      <w:r>
        <w:rPr>
          <w:snapToGrid w:val="0"/>
        </w:rPr>
        <w:tab/>
        <w:t>(2)</w:t>
      </w:r>
      <w:r>
        <w:rPr>
          <w:snapToGrid w:val="0"/>
        </w:rPr>
        <w:tab/>
        <w:t>Where a firm sues or is sued in a firm name the other party to the action may apply to the magistrate in chambers for an order that the names and addresses of the partners of the firm be supplied to that party and the magistrate may order any partner in the firm to file an affidavit setting forth the full names and addresses of the partners at the time the cause of action accrued.</w:t>
      </w:r>
    </w:p>
    <w:p>
      <w:pPr>
        <w:pStyle w:val="Subsection"/>
        <w:rPr>
          <w:snapToGrid w:val="0"/>
        </w:rPr>
      </w:pPr>
      <w:r>
        <w:rPr>
          <w:snapToGrid w:val="0"/>
        </w:rPr>
        <w:tab/>
        <w:t>(3)</w:t>
      </w:r>
      <w:r>
        <w:rPr>
          <w:snapToGrid w:val="0"/>
        </w:rPr>
        <w:tab/>
        <w:t>If the party required to supply the particulars mentioned in subrule (2) fails to comply with the terms of the order the magistrate may — </w:t>
      </w:r>
    </w:p>
    <w:p>
      <w:pPr>
        <w:pStyle w:val="Indenta"/>
        <w:rPr>
          <w:snapToGrid w:val="0"/>
        </w:rPr>
      </w:pPr>
      <w:r>
        <w:rPr>
          <w:snapToGrid w:val="0"/>
        </w:rPr>
        <w:tab/>
        <w:t>(a)</w:t>
      </w:r>
      <w:r>
        <w:rPr>
          <w:snapToGrid w:val="0"/>
        </w:rPr>
        <w:tab/>
        <w:t>stay any action by a firm in its firm name until; or</w:t>
      </w:r>
    </w:p>
    <w:p>
      <w:pPr>
        <w:pStyle w:val="Indenta"/>
        <w:rPr>
          <w:snapToGrid w:val="0"/>
        </w:rPr>
      </w:pPr>
      <w:r>
        <w:rPr>
          <w:snapToGrid w:val="0"/>
        </w:rPr>
        <w:tab/>
        <w:t>(b)</w:t>
      </w:r>
      <w:r>
        <w:rPr>
          <w:snapToGrid w:val="0"/>
        </w:rPr>
        <w:tab/>
        <w:t>order that any defence by a firm in its firm name be struck out, unless,</w:t>
      </w:r>
    </w:p>
    <w:p>
      <w:pPr>
        <w:pStyle w:val="Subsection"/>
        <w:rPr>
          <w:snapToGrid w:val="0"/>
        </w:rPr>
      </w:pPr>
      <w:r>
        <w:rPr>
          <w:snapToGrid w:val="0"/>
        </w:rPr>
        <w:tab/>
      </w:r>
      <w:r>
        <w:rPr>
          <w:snapToGrid w:val="0"/>
        </w:rPr>
        <w:tab/>
        <w:t>particulars of the constituent partners have been furnished in the terms of the order.</w:t>
      </w:r>
    </w:p>
    <w:p>
      <w:pPr>
        <w:pStyle w:val="Heading2"/>
      </w:pPr>
      <w:bookmarkStart w:id="98" w:name="_Toc379205580"/>
      <w:bookmarkStart w:id="99" w:name="_Toc426981347"/>
      <w:bookmarkStart w:id="100" w:name="_Toc426982146"/>
      <w:r>
        <w:rPr>
          <w:rStyle w:val="CharPartNo"/>
        </w:rPr>
        <w:t>Order 4</w:t>
      </w:r>
      <w:r>
        <w:t> — </w:t>
      </w:r>
      <w:r>
        <w:rPr>
          <w:rStyle w:val="CharPartText"/>
        </w:rPr>
        <w:t>Joinder of causes of action</w:t>
      </w:r>
      <w:bookmarkEnd w:id="98"/>
      <w:bookmarkEnd w:id="99"/>
      <w:bookmarkEnd w:id="100"/>
      <w:r>
        <w:rPr>
          <w:rStyle w:val="CharPartText"/>
        </w:rPr>
        <w:t xml:space="preserve"> </w:t>
      </w:r>
    </w:p>
    <w:p>
      <w:pPr>
        <w:pStyle w:val="Heading5"/>
        <w:rPr>
          <w:snapToGrid w:val="0"/>
        </w:rPr>
      </w:pPr>
      <w:bookmarkStart w:id="101" w:name="_Toc379205581"/>
      <w:bookmarkStart w:id="102" w:name="_Toc426982147"/>
      <w:r>
        <w:rPr>
          <w:rStyle w:val="CharSectno"/>
        </w:rPr>
        <w:t>1</w:t>
      </w:r>
      <w:r>
        <w:rPr>
          <w:snapToGrid w:val="0"/>
        </w:rPr>
        <w:t>.</w:t>
      </w:r>
      <w:r>
        <w:rPr>
          <w:b w:val="0"/>
          <w:snapToGrid w:val="0"/>
          <w:vertAlign w:val="superscript"/>
        </w:rPr>
        <w:t xml:space="preserve"> 2</w:t>
      </w:r>
      <w:r>
        <w:rPr>
          <w:snapToGrid w:val="0"/>
        </w:rPr>
        <w:tab/>
        <w:t>What claims may be joined with action for recovery of possession of land</w:t>
      </w:r>
      <w:bookmarkEnd w:id="101"/>
      <w:bookmarkEnd w:id="102"/>
    </w:p>
    <w:p>
      <w:pPr>
        <w:pStyle w:val="Subsection"/>
        <w:spacing w:before="140"/>
        <w:rPr>
          <w:snapToGrid w:val="0"/>
        </w:rPr>
      </w:pPr>
      <w:r>
        <w:rPr>
          <w:snapToGrid w:val="0"/>
        </w:rPr>
        <w:tab/>
        <w:t>(1)</w:t>
      </w:r>
      <w:r>
        <w:rPr>
          <w:snapToGrid w:val="0"/>
        </w:rPr>
        <w:tab/>
        <w:t>No cause of action shall, unless by leave of the magistrate, be joined with an action for the recovery of possession of land, except claims in respect of rent or mesne profits in respect of the premises claimed or any part thereof, or damages for breach of any contract under which the same or any part thereof are held, or for any wrong or injury to the premises claimed, or damages under section 103 of the Act.</w:t>
      </w:r>
    </w:p>
    <w:p>
      <w:pPr>
        <w:pStyle w:val="Subsection"/>
        <w:spacing w:before="140"/>
        <w:rPr>
          <w:snapToGrid w:val="0"/>
        </w:rPr>
      </w:pPr>
      <w:r>
        <w:rPr>
          <w:snapToGrid w:val="0"/>
        </w:rPr>
        <w:tab/>
        <w:t>(2)</w:t>
      </w:r>
      <w:r>
        <w:rPr>
          <w:snapToGrid w:val="0"/>
        </w:rPr>
        <w:tab/>
        <w:t>Notwithstanding anything in subrule (1), an action for the recovery of possession of land shall not be joined in an action for a small debt.</w:t>
      </w:r>
    </w:p>
    <w:p>
      <w:pPr>
        <w:pStyle w:val="Footnotesection"/>
      </w:pPr>
      <w:r>
        <w:tab/>
        <w:t xml:space="preserve">[Rule 1 of Order 4 amended in Gazette 9 December 1983 p.4812.] </w:t>
      </w:r>
    </w:p>
    <w:p>
      <w:pPr>
        <w:pStyle w:val="Heading5"/>
        <w:rPr>
          <w:snapToGrid w:val="0"/>
        </w:rPr>
      </w:pPr>
      <w:bookmarkStart w:id="103" w:name="_Toc379205582"/>
      <w:bookmarkStart w:id="104" w:name="_Toc426982148"/>
      <w:r>
        <w:rPr>
          <w:rStyle w:val="CharSectno"/>
        </w:rPr>
        <w:t>2</w:t>
      </w:r>
      <w:r>
        <w:rPr>
          <w:snapToGrid w:val="0"/>
        </w:rPr>
        <w:t>.</w:t>
      </w:r>
      <w:r>
        <w:rPr>
          <w:b w:val="0"/>
          <w:snapToGrid w:val="0"/>
          <w:vertAlign w:val="superscript"/>
        </w:rPr>
        <w:t xml:space="preserve"> 2</w:t>
      </w:r>
      <w:r>
        <w:rPr>
          <w:snapToGrid w:val="0"/>
        </w:rPr>
        <w:tab/>
        <w:t>As to joinder of claims by trustee in bankruptcy</w:t>
      </w:r>
      <w:bookmarkEnd w:id="103"/>
      <w:bookmarkEnd w:id="104"/>
      <w:r>
        <w:rPr>
          <w:snapToGrid w:val="0"/>
        </w:rPr>
        <w:t xml:space="preserve"> </w:t>
      </w:r>
    </w:p>
    <w:p>
      <w:pPr>
        <w:pStyle w:val="Subsection"/>
        <w:spacing w:before="140"/>
        <w:rPr>
          <w:snapToGrid w:val="0"/>
        </w:rPr>
      </w:pPr>
      <w:r>
        <w:rPr>
          <w:snapToGrid w:val="0"/>
        </w:rPr>
        <w:tab/>
      </w:r>
      <w:r>
        <w:rPr>
          <w:snapToGrid w:val="0"/>
        </w:rPr>
        <w:tab/>
        <w:t>Claims by the Official Receiver or a trustee in bankruptcy as such shall not, unless by leave of the magistrate, be joined with any claim by him in any other capacity.</w:t>
      </w:r>
    </w:p>
    <w:p>
      <w:pPr>
        <w:pStyle w:val="Heading5"/>
        <w:rPr>
          <w:snapToGrid w:val="0"/>
        </w:rPr>
      </w:pPr>
      <w:bookmarkStart w:id="105" w:name="_Toc379205583"/>
      <w:bookmarkStart w:id="106" w:name="_Toc426982149"/>
      <w:r>
        <w:rPr>
          <w:rStyle w:val="CharSectno"/>
        </w:rPr>
        <w:t>3</w:t>
      </w:r>
      <w:r>
        <w:rPr>
          <w:snapToGrid w:val="0"/>
        </w:rPr>
        <w:t>.</w:t>
      </w:r>
      <w:r>
        <w:rPr>
          <w:b w:val="0"/>
          <w:snapToGrid w:val="0"/>
          <w:vertAlign w:val="superscript"/>
        </w:rPr>
        <w:t xml:space="preserve"> 2</w:t>
      </w:r>
      <w:r>
        <w:rPr>
          <w:snapToGrid w:val="0"/>
        </w:rPr>
        <w:tab/>
        <w:t>Joinder of causes of action generally</w:t>
      </w:r>
      <w:bookmarkEnd w:id="105"/>
      <w:bookmarkEnd w:id="106"/>
      <w:r>
        <w:rPr>
          <w:snapToGrid w:val="0"/>
        </w:rPr>
        <w:t xml:space="preserve"> </w:t>
      </w:r>
    </w:p>
    <w:p>
      <w:pPr>
        <w:pStyle w:val="Subsection"/>
        <w:spacing w:before="140"/>
        <w:rPr>
          <w:snapToGrid w:val="0"/>
        </w:rPr>
      </w:pPr>
      <w:r>
        <w:rPr>
          <w:snapToGrid w:val="0"/>
        </w:rPr>
        <w:tab/>
      </w:r>
      <w:r>
        <w:rPr>
          <w:snapToGrid w:val="0"/>
        </w:rPr>
        <w:tab/>
        <w:t>Subject to the 2 preceding rules, a plaintiff may unite in the same action several causes of action without leave of the magistrate.</w:t>
      </w:r>
    </w:p>
    <w:p>
      <w:pPr>
        <w:pStyle w:val="Heading5"/>
        <w:rPr>
          <w:snapToGrid w:val="0"/>
        </w:rPr>
      </w:pPr>
      <w:bookmarkStart w:id="107" w:name="_Toc379205584"/>
      <w:bookmarkStart w:id="108" w:name="_Toc426982150"/>
      <w:r>
        <w:rPr>
          <w:rStyle w:val="CharSectno"/>
        </w:rPr>
        <w:t>4</w:t>
      </w:r>
      <w:r>
        <w:rPr>
          <w:snapToGrid w:val="0"/>
        </w:rPr>
        <w:t>.</w:t>
      </w:r>
      <w:r>
        <w:rPr>
          <w:b w:val="0"/>
          <w:snapToGrid w:val="0"/>
          <w:vertAlign w:val="superscript"/>
        </w:rPr>
        <w:t xml:space="preserve"> 2</w:t>
      </w:r>
      <w:r>
        <w:rPr>
          <w:snapToGrid w:val="0"/>
        </w:rPr>
        <w:tab/>
        <w:t>Claims by or against husband and wife</w:t>
      </w:r>
      <w:bookmarkEnd w:id="107"/>
      <w:bookmarkEnd w:id="108"/>
      <w:r>
        <w:rPr>
          <w:snapToGrid w:val="0"/>
        </w:rPr>
        <w:t xml:space="preserve"> </w:t>
      </w:r>
    </w:p>
    <w:p>
      <w:pPr>
        <w:pStyle w:val="Subsection"/>
        <w:spacing w:before="140"/>
        <w:rPr>
          <w:snapToGrid w:val="0"/>
        </w:rPr>
      </w:pPr>
      <w:r>
        <w:rPr>
          <w:snapToGrid w:val="0"/>
        </w:rPr>
        <w:tab/>
      </w:r>
      <w:r>
        <w:rPr>
          <w:snapToGrid w:val="0"/>
        </w:rPr>
        <w:tab/>
        <w:t>Claims by or against husband and wife</w:t>
      </w:r>
      <w:r>
        <w:t xml:space="preserve"> or de facto partners who are living in a de facto relationship with each other,</w:t>
      </w:r>
      <w:r>
        <w:rPr>
          <w:snapToGrid w:val="0"/>
        </w:rPr>
        <w:t xml:space="preserve"> may be joined with claims by or against either of them separately.</w:t>
      </w:r>
    </w:p>
    <w:p>
      <w:pPr>
        <w:pStyle w:val="Footnotesection"/>
      </w:pPr>
      <w:r>
        <w:tab/>
        <w:t xml:space="preserve">[Rule 4 of Order 4 amended in Gazette 30 June 2003 p.2613.] </w:t>
      </w:r>
    </w:p>
    <w:p>
      <w:pPr>
        <w:pStyle w:val="Heading5"/>
        <w:rPr>
          <w:snapToGrid w:val="0"/>
        </w:rPr>
      </w:pPr>
      <w:bookmarkStart w:id="109" w:name="_Toc379205585"/>
      <w:bookmarkStart w:id="110" w:name="_Toc426982151"/>
      <w:r>
        <w:rPr>
          <w:rStyle w:val="CharSectno"/>
        </w:rPr>
        <w:t>5</w:t>
      </w:r>
      <w:r>
        <w:rPr>
          <w:snapToGrid w:val="0"/>
        </w:rPr>
        <w:t>.</w:t>
      </w:r>
      <w:r>
        <w:rPr>
          <w:b w:val="0"/>
          <w:snapToGrid w:val="0"/>
          <w:vertAlign w:val="superscript"/>
        </w:rPr>
        <w:t xml:space="preserve"> 2</w:t>
      </w:r>
      <w:r>
        <w:rPr>
          <w:snapToGrid w:val="0"/>
        </w:rPr>
        <w:tab/>
        <w:t>Claims by or against executor or administrator</w:t>
      </w:r>
      <w:bookmarkEnd w:id="109"/>
      <w:bookmarkEnd w:id="110"/>
      <w:r>
        <w:rPr>
          <w:snapToGrid w:val="0"/>
        </w:rPr>
        <w:t xml:space="preserve"> </w:t>
      </w:r>
    </w:p>
    <w:p>
      <w:pPr>
        <w:pStyle w:val="Subsection"/>
        <w:spacing w:before="140"/>
        <w:rPr>
          <w:snapToGrid w:val="0"/>
        </w:rPr>
      </w:pPr>
      <w:r>
        <w:rPr>
          <w:snapToGrid w:val="0"/>
        </w:rPr>
        <w:tab/>
      </w:r>
      <w:r>
        <w:rPr>
          <w:snapToGrid w:val="0"/>
        </w:rPr>
        <w:tab/>
        <w:t>Claims by or against an executor or administrator as such may be joined with claims by or against him personally, provided the last-mentioned claims are alleged to arise with reference to the estate in respect of which the plaintiff or defendant sues or is sued as executor or administrator.</w:t>
      </w:r>
    </w:p>
    <w:p>
      <w:pPr>
        <w:pStyle w:val="Heading5"/>
        <w:rPr>
          <w:snapToGrid w:val="0"/>
        </w:rPr>
      </w:pPr>
      <w:bookmarkStart w:id="111" w:name="_Toc379205586"/>
      <w:bookmarkStart w:id="112" w:name="_Toc426982152"/>
      <w:r>
        <w:rPr>
          <w:rStyle w:val="CharSectno"/>
        </w:rPr>
        <w:t>6</w:t>
      </w:r>
      <w:r>
        <w:rPr>
          <w:snapToGrid w:val="0"/>
        </w:rPr>
        <w:t>.</w:t>
      </w:r>
      <w:r>
        <w:rPr>
          <w:b w:val="0"/>
          <w:snapToGrid w:val="0"/>
          <w:vertAlign w:val="superscript"/>
        </w:rPr>
        <w:t xml:space="preserve"> 2</w:t>
      </w:r>
      <w:r>
        <w:rPr>
          <w:snapToGrid w:val="0"/>
        </w:rPr>
        <w:tab/>
        <w:t>Joint and separate claims by plaintiffs</w:t>
      </w:r>
      <w:bookmarkEnd w:id="111"/>
      <w:bookmarkEnd w:id="112"/>
      <w:r>
        <w:rPr>
          <w:snapToGrid w:val="0"/>
        </w:rPr>
        <w:t xml:space="preserve"> </w:t>
      </w:r>
    </w:p>
    <w:p>
      <w:pPr>
        <w:pStyle w:val="Subsection"/>
        <w:rPr>
          <w:snapToGrid w:val="0"/>
        </w:rPr>
      </w:pPr>
      <w:r>
        <w:rPr>
          <w:snapToGrid w:val="0"/>
        </w:rPr>
        <w:tab/>
      </w:r>
      <w:r>
        <w:rPr>
          <w:snapToGrid w:val="0"/>
        </w:rPr>
        <w:tab/>
        <w:t>Claims by plaintiffs jointly may be joined with claims by them or any of them separately against the same defendant.</w:t>
      </w:r>
    </w:p>
    <w:p>
      <w:pPr>
        <w:pStyle w:val="Heading5"/>
        <w:rPr>
          <w:snapToGrid w:val="0"/>
        </w:rPr>
      </w:pPr>
      <w:bookmarkStart w:id="113" w:name="_Toc379205587"/>
      <w:bookmarkStart w:id="114" w:name="_Toc426982153"/>
      <w:r>
        <w:rPr>
          <w:rStyle w:val="CharSectno"/>
        </w:rPr>
        <w:t>7</w:t>
      </w:r>
      <w:r>
        <w:rPr>
          <w:snapToGrid w:val="0"/>
        </w:rPr>
        <w:t>.</w:t>
      </w:r>
      <w:r>
        <w:rPr>
          <w:b w:val="0"/>
          <w:snapToGrid w:val="0"/>
          <w:vertAlign w:val="superscript"/>
        </w:rPr>
        <w:t xml:space="preserve"> 2</w:t>
      </w:r>
      <w:r>
        <w:rPr>
          <w:snapToGrid w:val="0"/>
        </w:rPr>
        <w:tab/>
        <w:t>Separate trials may be ordered</w:t>
      </w:r>
      <w:bookmarkEnd w:id="113"/>
      <w:bookmarkEnd w:id="114"/>
      <w:r>
        <w:rPr>
          <w:snapToGrid w:val="0"/>
        </w:rPr>
        <w:t xml:space="preserve"> </w:t>
      </w:r>
    </w:p>
    <w:p>
      <w:pPr>
        <w:pStyle w:val="Subsection"/>
        <w:rPr>
          <w:snapToGrid w:val="0"/>
        </w:rPr>
      </w:pPr>
      <w:r>
        <w:rPr>
          <w:snapToGrid w:val="0"/>
        </w:rPr>
        <w:tab/>
      </w:r>
      <w:r>
        <w:rPr>
          <w:snapToGrid w:val="0"/>
        </w:rPr>
        <w:tab/>
        <w:t>If at any time it appears or is made to appear to the magistrate that any causes of actions united or claims joined in any action cannot be conveniently tried and disposed of together, he may order separate trials, or may exclude any such cause of action or claim, and may order the proceedings to be amended accordingly, and may make such order as to costs as may be just.</w:t>
      </w:r>
    </w:p>
    <w:p>
      <w:pPr>
        <w:pStyle w:val="Heading2"/>
      </w:pPr>
      <w:bookmarkStart w:id="115" w:name="_Toc379205588"/>
      <w:bookmarkStart w:id="116" w:name="_Toc426981355"/>
      <w:bookmarkStart w:id="117" w:name="_Toc426982154"/>
      <w:r>
        <w:rPr>
          <w:rStyle w:val="CharPartNo"/>
        </w:rPr>
        <w:t>Order 5</w:t>
      </w:r>
      <w:r>
        <w:rPr>
          <w:rStyle w:val="CharDivNo"/>
        </w:rPr>
        <w:t> </w:t>
      </w:r>
      <w:r>
        <w:t>—</w:t>
      </w:r>
      <w:r>
        <w:rPr>
          <w:rStyle w:val="CharDivText"/>
        </w:rPr>
        <w:t> </w:t>
      </w:r>
      <w:r>
        <w:rPr>
          <w:rStyle w:val="CharPartText"/>
        </w:rPr>
        <w:t>Commencement of action, claim and summons</w:t>
      </w:r>
      <w:bookmarkEnd w:id="115"/>
      <w:bookmarkEnd w:id="116"/>
      <w:bookmarkEnd w:id="117"/>
      <w:r>
        <w:rPr>
          <w:rStyle w:val="CharPartText"/>
        </w:rPr>
        <w:t xml:space="preserve"> </w:t>
      </w:r>
    </w:p>
    <w:p>
      <w:pPr>
        <w:pStyle w:val="Heading5"/>
        <w:spacing w:before="180"/>
        <w:rPr>
          <w:snapToGrid w:val="0"/>
        </w:rPr>
      </w:pPr>
      <w:bookmarkStart w:id="118" w:name="_Toc379205589"/>
      <w:bookmarkStart w:id="119" w:name="_Toc426982155"/>
      <w:r>
        <w:rPr>
          <w:rStyle w:val="CharSectno"/>
        </w:rPr>
        <w:t>1</w:t>
      </w:r>
      <w:r>
        <w:rPr>
          <w:snapToGrid w:val="0"/>
        </w:rPr>
        <w:t>.</w:t>
      </w:r>
      <w:r>
        <w:rPr>
          <w:b w:val="0"/>
          <w:snapToGrid w:val="0"/>
          <w:vertAlign w:val="superscript"/>
        </w:rPr>
        <w:t xml:space="preserve"> 2</w:t>
      </w:r>
      <w:r>
        <w:rPr>
          <w:snapToGrid w:val="0"/>
        </w:rPr>
        <w:tab/>
        <w:t>Actions to be commenced by plaint</w:t>
      </w:r>
      <w:bookmarkEnd w:id="118"/>
      <w:bookmarkEnd w:id="119"/>
      <w:r>
        <w:rPr>
          <w:snapToGrid w:val="0"/>
        </w:rPr>
        <w:t xml:space="preserve"> </w:t>
      </w:r>
    </w:p>
    <w:p>
      <w:pPr>
        <w:pStyle w:val="Subsection"/>
        <w:spacing w:before="140"/>
        <w:rPr>
          <w:snapToGrid w:val="0"/>
        </w:rPr>
      </w:pPr>
      <w:r>
        <w:rPr>
          <w:snapToGrid w:val="0"/>
        </w:rPr>
        <w:tab/>
      </w:r>
      <w:r>
        <w:rPr>
          <w:snapToGrid w:val="0"/>
        </w:rPr>
        <w:tab/>
        <w:t>All proceedings authorised to be commenced in a local court by or under the Act shall, except when otherwise provided by the Act or these rules, be commenced by the entry of a plaint, and shall be called actions.</w:t>
      </w:r>
    </w:p>
    <w:p>
      <w:pPr>
        <w:pStyle w:val="Heading5"/>
        <w:spacing w:before="200"/>
        <w:rPr>
          <w:snapToGrid w:val="0"/>
        </w:rPr>
      </w:pPr>
      <w:bookmarkStart w:id="120" w:name="_Toc379205590"/>
      <w:bookmarkStart w:id="121" w:name="_Toc426982156"/>
      <w:r>
        <w:rPr>
          <w:rStyle w:val="CharSectno"/>
        </w:rPr>
        <w:t>2</w:t>
      </w:r>
      <w:r>
        <w:rPr>
          <w:snapToGrid w:val="0"/>
        </w:rPr>
        <w:t>.</w:t>
      </w:r>
      <w:r>
        <w:rPr>
          <w:b w:val="0"/>
          <w:snapToGrid w:val="0"/>
          <w:vertAlign w:val="superscript"/>
        </w:rPr>
        <w:t xml:space="preserve"> 2</w:t>
      </w:r>
      <w:r>
        <w:rPr>
          <w:snapToGrid w:val="0"/>
        </w:rPr>
        <w:tab/>
        <w:t>Trials by agreement under section 39</w:t>
      </w:r>
      <w:bookmarkEnd w:id="120"/>
      <w:bookmarkEnd w:id="121"/>
      <w:r>
        <w:rPr>
          <w:snapToGrid w:val="0"/>
        </w:rPr>
        <w:t xml:space="preserve"> </w:t>
      </w:r>
    </w:p>
    <w:p>
      <w:pPr>
        <w:pStyle w:val="Subsection"/>
        <w:spacing w:before="140"/>
        <w:rPr>
          <w:snapToGrid w:val="0"/>
        </w:rPr>
      </w:pPr>
      <w:r>
        <w:rPr>
          <w:snapToGrid w:val="0"/>
        </w:rPr>
        <w:tab/>
      </w:r>
      <w:r>
        <w:rPr>
          <w:snapToGrid w:val="0"/>
        </w:rPr>
        <w:tab/>
        <w:t>Where the parties, in pursuance of section 39 of the Act, agree to try any action in a local court, a plaint shall be entered and a summons shall be issued thereon as in other cases, and all the rules and practice of the court shall apply in such cases, so far as the same are applicable. The plaintiff on entering the plaint shall file with the clerk the memorandum of consent required by the Act.</w:t>
      </w:r>
    </w:p>
    <w:p>
      <w:pPr>
        <w:pStyle w:val="Heading5"/>
        <w:spacing w:before="200"/>
        <w:rPr>
          <w:snapToGrid w:val="0"/>
        </w:rPr>
      </w:pPr>
      <w:bookmarkStart w:id="122" w:name="_Toc379205591"/>
      <w:bookmarkStart w:id="123" w:name="_Toc426982157"/>
      <w:r>
        <w:rPr>
          <w:rStyle w:val="CharSectno"/>
        </w:rPr>
        <w:t>3</w:t>
      </w:r>
      <w:r>
        <w:rPr>
          <w:snapToGrid w:val="0"/>
        </w:rPr>
        <w:t>.</w:t>
      </w:r>
      <w:r>
        <w:rPr>
          <w:b w:val="0"/>
          <w:snapToGrid w:val="0"/>
          <w:vertAlign w:val="superscript"/>
        </w:rPr>
        <w:t xml:space="preserve"> 2</w:t>
      </w:r>
      <w:r>
        <w:rPr>
          <w:snapToGrid w:val="0"/>
        </w:rPr>
        <w:tab/>
        <w:t>Form of plaints</w:t>
      </w:r>
      <w:bookmarkEnd w:id="122"/>
      <w:bookmarkEnd w:id="123"/>
    </w:p>
    <w:p>
      <w:pPr>
        <w:pStyle w:val="Subsection"/>
        <w:spacing w:before="130"/>
        <w:rPr>
          <w:snapToGrid w:val="0"/>
        </w:rPr>
      </w:pPr>
      <w:r>
        <w:rPr>
          <w:snapToGrid w:val="0"/>
        </w:rPr>
        <w:tab/>
        <w:t>(1)</w:t>
      </w:r>
      <w:r>
        <w:rPr>
          <w:snapToGrid w:val="0"/>
        </w:rPr>
        <w:tab/>
        <w:t>A plaint in a personal action shall be according to form 6 in the Appendix except where the plaintiff wishes to elect under section 106C(1) of the Act to have the action heard and determined under Part VIA of the Act, in which case the plaint shall be according to form 6A in the Appendix.</w:t>
      </w:r>
    </w:p>
    <w:p>
      <w:pPr>
        <w:pStyle w:val="Subsection"/>
        <w:spacing w:before="130"/>
        <w:rPr>
          <w:snapToGrid w:val="0"/>
        </w:rPr>
      </w:pPr>
      <w:r>
        <w:rPr>
          <w:snapToGrid w:val="0"/>
        </w:rPr>
        <w:tab/>
        <w:t>(2)</w:t>
      </w:r>
      <w:r>
        <w:rPr>
          <w:snapToGrid w:val="0"/>
        </w:rPr>
        <w:tab/>
        <w:t>A summons in a personal action shall be in the form of, and bear the endorsements and subscriptions indicated — </w:t>
      </w:r>
    </w:p>
    <w:p>
      <w:pPr>
        <w:pStyle w:val="Indenta"/>
        <w:rPr>
          <w:snapToGrid w:val="0"/>
        </w:rPr>
      </w:pPr>
      <w:r>
        <w:rPr>
          <w:snapToGrid w:val="0"/>
        </w:rPr>
        <w:tab/>
        <w:t>(a)</w:t>
      </w:r>
      <w:r>
        <w:rPr>
          <w:snapToGrid w:val="0"/>
        </w:rPr>
        <w:tab/>
        <w:t>in the case of an action for a small debt, in form 14A in the Appendix;</w:t>
      </w:r>
    </w:p>
    <w:p>
      <w:pPr>
        <w:pStyle w:val="Indenta"/>
        <w:rPr>
          <w:snapToGrid w:val="0"/>
        </w:rPr>
      </w:pPr>
      <w:r>
        <w:rPr>
          <w:snapToGrid w:val="0"/>
        </w:rPr>
        <w:tab/>
        <w:t>(b)</w:t>
      </w:r>
      <w:r>
        <w:rPr>
          <w:snapToGrid w:val="0"/>
        </w:rPr>
        <w:tab/>
        <w:t>in any other case, in form 14 in the Appendix,</w:t>
      </w:r>
    </w:p>
    <w:p>
      <w:pPr>
        <w:pStyle w:val="Subsection"/>
        <w:spacing w:before="130"/>
        <w:rPr>
          <w:snapToGrid w:val="0"/>
        </w:rPr>
      </w:pPr>
      <w:r>
        <w:rPr>
          <w:snapToGrid w:val="0"/>
        </w:rPr>
        <w:tab/>
      </w:r>
      <w:r>
        <w:rPr>
          <w:snapToGrid w:val="0"/>
        </w:rPr>
        <w:tab/>
        <w:t>but the order in which the various matters are set out in those forms need not be strictly followed, and matters required to be endorsed may be subscribed and vice versa.</w:t>
      </w:r>
    </w:p>
    <w:p>
      <w:pPr>
        <w:pStyle w:val="Footnotesection"/>
      </w:pPr>
      <w:r>
        <w:tab/>
        <w:t xml:space="preserve">[Rule 3 of Order 5 inserted in Gazette 9 December 1983 p.4813.] </w:t>
      </w:r>
    </w:p>
    <w:p>
      <w:pPr>
        <w:pStyle w:val="Heading5"/>
        <w:rPr>
          <w:snapToGrid w:val="0"/>
        </w:rPr>
      </w:pPr>
      <w:bookmarkStart w:id="124" w:name="_Toc379205592"/>
      <w:bookmarkStart w:id="125" w:name="_Toc426982158"/>
      <w:r>
        <w:rPr>
          <w:rStyle w:val="CharSectno"/>
        </w:rPr>
        <w:t>4</w:t>
      </w:r>
      <w:r>
        <w:rPr>
          <w:snapToGrid w:val="0"/>
        </w:rPr>
        <w:t>.</w:t>
      </w:r>
      <w:r>
        <w:rPr>
          <w:b w:val="0"/>
          <w:snapToGrid w:val="0"/>
          <w:vertAlign w:val="superscript"/>
        </w:rPr>
        <w:t xml:space="preserve"> 2</w:t>
      </w:r>
      <w:r>
        <w:rPr>
          <w:snapToGrid w:val="0"/>
        </w:rPr>
        <w:tab/>
        <w:t>Action against company</w:t>
      </w:r>
      <w:bookmarkEnd w:id="124"/>
      <w:bookmarkEnd w:id="125"/>
      <w:r>
        <w:rPr>
          <w:snapToGrid w:val="0"/>
        </w:rPr>
        <w:t xml:space="preserve"> </w:t>
      </w:r>
    </w:p>
    <w:p>
      <w:pPr>
        <w:pStyle w:val="Subsection"/>
        <w:rPr>
          <w:snapToGrid w:val="0"/>
        </w:rPr>
      </w:pPr>
      <w:r>
        <w:rPr>
          <w:snapToGrid w:val="0"/>
        </w:rPr>
        <w:tab/>
      </w:r>
      <w:r>
        <w:rPr>
          <w:snapToGrid w:val="0"/>
        </w:rPr>
        <w:tab/>
        <w:t xml:space="preserve">Where a company having a registered office under the </w:t>
      </w:r>
      <w:r>
        <w:rPr>
          <w:i/>
          <w:snapToGrid w:val="0"/>
        </w:rPr>
        <w:t>Corporations Act 2001</w:t>
      </w:r>
      <w:r>
        <w:rPr>
          <w:snapToGrid w:val="0"/>
        </w:rPr>
        <w:t xml:space="preserve"> of the Commonwealth, is a defendant, the claim or summons shall state the situation of such office.</w:t>
      </w:r>
    </w:p>
    <w:p>
      <w:pPr>
        <w:pStyle w:val="Footnotesection"/>
      </w:pPr>
      <w:r>
        <w:tab/>
        <w:t>[Rule 4 amended in Gazette 19 October 2001 p.5609.]</w:t>
      </w:r>
    </w:p>
    <w:p>
      <w:pPr>
        <w:pStyle w:val="Heading5"/>
        <w:rPr>
          <w:snapToGrid w:val="0"/>
        </w:rPr>
      </w:pPr>
      <w:bookmarkStart w:id="126" w:name="_Toc379205593"/>
      <w:bookmarkStart w:id="127" w:name="_Toc426982159"/>
      <w:r>
        <w:rPr>
          <w:rStyle w:val="CharSectno"/>
        </w:rPr>
        <w:t>5</w:t>
      </w:r>
      <w:r>
        <w:rPr>
          <w:snapToGrid w:val="0"/>
        </w:rPr>
        <w:t>.</w:t>
      </w:r>
      <w:r>
        <w:rPr>
          <w:b w:val="0"/>
          <w:snapToGrid w:val="0"/>
          <w:vertAlign w:val="superscript"/>
        </w:rPr>
        <w:t xml:space="preserve"> 2</w:t>
      </w:r>
      <w:r>
        <w:rPr>
          <w:snapToGrid w:val="0"/>
        </w:rPr>
        <w:tab/>
        <w:t>Particulars of parties required in plaint</w:t>
      </w:r>
      <w:bookmarkEnd w:id="126"/>
      <w:bookmarkEnd w:id="127"/>
      <w:r>
        <w:rPr>
          <w:snapToGrid w:val="0"/>
        </w:rPr>
        <w:t xml:space="preserve"> </w:t>
      </w:r>
    </w:p>
    <w:p>
      <w:pPr>
        <w:pStyle w:val="Subsection"/>
        <w:rPr>
          <w:snapToGrid w:val="0"/>
        </w:rPr>
      </w:pPr>
      <w:r>
        <w:rPr>
          <w:snapToGrid w:val="0"/>
        </w:rPr>
        <w:tab/>
        <w:t>(1)</w:t>
      </w:r>
      <w:r>
        <w:rPr>
          <w:snapToGrid w:val="0"/>
        </w:rPr>
        <w:tab/>
        <w:t>Subject to Order 3, rule 19, where a plaintiff commences an action against one or more defendants he shall state in the plaint his own and the defendant’s or defendants’ full christian names and surnames, and his own and the defendants’ addresses for service; such address for service shall be the place of residence or business of the respective parties.</w:t>
      </w:r>
    </w:p>
    <w:p>
      <w:pPr>
        <w:pStyle w:val="Subsection"/>
        <w:rPr>
          <w:snapToGrid w:val="0"/>
        </w:rPr>
      </w:pPr>
      <w:r>
        <w:rPr>
          <w:snapToGrid w:val="0"/>
        </w:rPr>
        <w:tab/>
        <w:t>(2)</w:t>
      </w:r>
      <w:r>
        <w:rPr>
          <w:snapToGrid w:val="0"/>
        </w:rPr>
        <w:tab/>
        <w:t>Where the plaintiff is unable to comply with the provisions of subrule (1), the clerk may accept the plaint, but the magistrate may in his discretion subsequently make an order against the plaintiff, and the provisions of Order 3, rule 19, shall apply mutatis mutandis to the application for and the making of the order.</w:t>
      </w:r>
    </w:p>
    <w:p>
      <w:pPr>
        <w:pStyle w:val="Subsection"/>
        <w:rPr>
          <w:snapToGrid w:val="0"/>
        </w:rPr>
      </w:pPr>
      <w:r>
        <w:rPr>
          <w:snapToGrid w:val="0"/>
        </w:rPr>
        <w:tab/>
        <w:t>(3)</w:t>
      </w:r>
      <w:r>
        <w:rPr>
          <w:snapToGrid w:val="0"/>
        </w:rPr>
        <w:tab/>
        <w:t>Where a plaintiff commences an action against more than one defendant he shall in addition endorse in the margin of each copy of the summons for service the following — “For service on...............................of........................................................., one of the defendants.”</w:t>
      </w:r>
    </w:p>
    <w:p>
      <w:pPr>
        <w:pStyle w:val="Heading5"/>
        <w:rPr>
          <w:snapToGrid w:val="0"/>
        </w:rPr>
      </w:pPr>
      <w:bookmarkStart w:id="128" w:name="_Toc379205594"/>
      <w:bookmarkStart w:id="129" w:name="_Toc426982160"/>
      <w:r>
        <w:rPr>
          <w:rStyle w:val="CharSectno"/>
        </w:rPr>
        <w:t>6</w:t>
      </w:r>
      <w:r>
        <w:rPr>
          <w:snapToGrid w:val="0"/>
        </w:rPr>
        <w:t>.</w:t>
      </w:r>
      <w:r>
        <w:rPr>
          <w:b w:val="0"/>
          <w:snapToGrid w:val="0"/>
          <w:vertAlign w:val="superscript"/>
        </w:rPr>
        <w:t xml:space="preserve"> 2</w:t>
      </w:r>
      <w:r>
        <w:rPr>
          <w:snapToGrid w:val="0"/>
        </w:rPr>
        <w:tab/>
        <w:t>Action by or against representatives</w:t>
      </w:r>
      <w:bookmarkEnd w:id="128"/>
      <w:bookmarkEnd w:id="129"/>
      <w:r>
        <w:rPr>
          <w:snapToGrid w:val="0"/>
        </w:rPr>
        <w:t xml:space="preserve"> </w:t>
      </w:r>
    </w:p>
    <w:p>
      <w:pPr>
        <w:pStyle w:val="Subsection"/>
        <w:rPr>
          <w:snapToGrid w:val="0"/>
        </w:rPr>
      </w:pPr>
      <w:r>
        <w:rPr>
          <w:snapToGrid w:val="0"/>
        </w:rPr>
        <w:tab/>
      </w:r>
      <w:r>
        <w:rPr>
          <w:snapToGrid w:val="0"/>
        </w:rPr>
        <w:tab/>
        <w:t>If the plaintiff sues or the defendant or any of the defendants is sued in a representative capacity, then such capacity shall be stated in the claim or summons.</w:t>
      </w:r>
    </w:p>
    <w:p>
      <w:pPr>
        <w:pStyle w:val="Heading5"/>
        <w:rPr>
          <w:snapToGrid w:val="0"/>
        </w:rPr>
      </w:pPr>
      <w:bookmarkStart w:id="130" w:name="_Toc379205595"/>
      <w:bookmarkStart w:id="131" w:name="_Toc426982161"/>
      <w:r>
        <w:rPr>
          <w:rStyle w:val="CharSectno"/>
        </w:rPr>
        <w:t>7</w:t>
      </w:r>
      <w:r>
        <w:rPr>
          <w:snapToGrid w:val="0"/>
        </w:rPr>
        <w:t>.</w:t>
      </w:r>
      <w:r>
        <w:rPr>
          <w:b w:val="0"/>
          <w:snapToGrid w:val="0"/>
          <w:vertAlign w:val="superscript"/>
        </w:rPr>
        <w:t xml:space="preserve"> 2</w:t>
      </w:r>
      <w:r>
        <w:rPr>
          <w:snapToGrid w:val="0"/>
        </w:rPr>
        <w:tab/>
        <w:t>Action by assignee of debt</w:t>
      </w:r>
      <w:bookmarkEnd w:id="130"/>
      <w:bookmarkEnd w:id="131"/>
      <w:r>
        <w:rPr>
          <w:snapToGrid w:val="0"/>
        </w:rPr>
        <w:t xml:space="preserve"> </w:t>
      </w:r>
    </w:p>
    <w:p>
      <w:pPr>
        <w:pStyle w:val="Subsection"/>
        <w:rPr>
          <w:snapToGrid w:val="0"/>
        </w:rPr>
      </w:pPr>
      <w:r>
        <w:rPr>
          <w:snapToGrid w:val="0"/>
        </w:rPr>
        <w:tab/>
      </w:r>
      <w:r>
        <w:rPr>
          <w:snapToGrid w:val="0"/>
        </w:rPr>
        <w:tab/>
        <w:t>Where an assignee of a debt or other legal chose in action sues, the fact that he is such assignee and the name of the assignor shall be stated in the claim.</w:t>
      </w:r>
    </w:p>
    <w:p>
      <w:pPr>
        <w:pStyle w:val="Ednotesection"/>
      </w:pPr>
      <w:r>
        <w:t>[</w:t>
      </w:r>
      <w:r>
        <w:rPr>
          <w:b/>
        </w:rPr>
        <w:t>8.</w:t>
      </w:r>
      <w:r>
        <w:tab/>
      </w:r>
      <w:r>
        <w:tab/>
        <w:t>Repealed in Gazette 29 August 2000 p.4987.]</w:t>
      </w:r>
    </w:p>
    <w:p>
      <w:pPr>
        <w:pStyle w:val="Heading5"/>
      </w:pPr>
      <w:bookmarkStart w:id="132" w:name="_Toc379205596"/>
      <w:bookmarkStart w:id="133" w:name="_Toc426982162"/>
      <w:r>
        <w:rPr>
          <w:rStyle w:val="CharSectno"/>
        </w:rPr>
        <w:t>9</w:t>
      </w:r>
      <w:r>
        <w:t xml:space="preserve">. </w:t>
      </w:r>
      <w:r>
        <w:tab/>
        <w:t>Time to be limited for notice of defence</w:t>
      </w:r>
      <w:bookmarkEnd w:id="132"/>
      <w:bookmarkEnd w:id="133"/>
    </w:p>
    <w:p>
      <w:pPr>
        <w:pStyle w:val="Subsection"/>
      </w:pPr>
      <w:r>
        <w:tab/>
        <w:t>(1)</w:t>
      </w:r>
      <w:r>
        <w:tab/>
        <w:t xml:space="preserve">The time to be limited in a summons in a personal action for giving notice of defence is — </w:t>
      </w:r>
    </w:p>
    <w:p>
      <w:pPr>
        <w:pStyle w:val="Indenta"/>
      </w:pPr>
      <w:r>
        <w:tab/>
        <w:t>(a)</w:t>
      </w:r>
      <w:r>
        <w:tab/>
        <w:t xml:space="preserve">where the place of service is within Western Australia, 14 days; </w:t>
      </w:r>
    </w:p>
    <w:p>
      <w:pPr>
        <w:pStyle w:val="Indenta"/>
      </w:pPr>
      <w:r>
        <w:tab/>
        <w:t>(b)</w:t>
      </w:r>
      <w:r>
        <w:tab/>
        <w:t xml:space="preserve">where the place of service is outside Western Australia but within the Commonwealth — </w:t>
      </w:r>
    </w:p>
    <w:p>
      <w:pPr>
        <w:pStyle w:val="Indenti"/>
      </w:pPr>
      <w:r>
        <w:tab/>
        <w:t>(i)</w:t>
      </w:r>
      <w:r>
        <w:tab/>
        <w:t>21 days; or</w:t>
      </w:r>
    </w:p>
    <w:p>
      <w:pPr>
        <w:pStyle w:val="Indenti"/>
      </w:pPr>
      <w:r>
        <w:tab/>
        <w:t>(ii)</w:t>
      </w:r>
      <w:r>
        <w:tab/>
        <w:t>such shorter period as the magistrate, on application, allows;</w:t>
      </w:r>
    </w:p>
    <w:p>
      <w:pPr>
        <w:pStyle w:val="Indenta"/>
      </w:pPr>
      <w:r>
        <w:tab/>
      </w:r>
      <w:r>
        <w:tab/>
        <w:t>and</w:t>
      </w:r>
    </w:p>
    <w:p>
      <w:pPr>
        <w:pStyle w:val="Indenta"/>
      </w:pPr>
      <w:r>
        <w:tab/>
        <w:t>(c)</w:t>
      </w:r>
      <w:r>
        <w:tab/>
        <w:t>where the place of service is outside the Commonwealth, such time as is directed by the magistrate.</w:t>
      </w:r>
    </w:p>
    <w:p>
      <w:pPr>
        <w:pStyle w:val="Subsection"/>
      </w:pPr>
      <w:r>
        <w:tab/>
        <w:t>(2)</w:t>
      </w:r>
      <w:r>
        <w:tab/>
        <w:t xml:space="preserve">For the purposes of subrule (1)(b)(ii), the matters that the magistrate must take into account in determining an application to allow a shorter period include — </w:t>
      </w:r>
    </w:p>
    <w:p>
      <w:pPr>
        <w:pStyle w:val="Indenta"/>
      </w:pPr>
      <w:r>
        <w:tab/>
        <w:t>(a)</w:t>
      </w:r>
      <w:r>
        <w:tab/>
        <w:t>urgency;</w:t>
      </w:r>
    </w:p>
    <w:p>
      <w:pPr>
        <w:pStyle w:val="Indenta"/>
      </w:pPr>
      <w:r>
        <w:tab/>
        <w:t>(b)</w:t>
      </w:r>
      <w:r>
        <w:tab/>
        <w:t>the places of residence or business of the parties; and</w:t>
      </w:r>
    </w:p>
    <w:p>
      <w:pPr>
        <w:pStyle w:val="Indenta"/>
      </w:pPr>
      <w:r>
        <w:tab/>
        <w:t>(c)</w:t>
      </w:r>
      <w:r>
        <w:tab/>
        <w:t>whether a related or similar proceeding has been commenced against the person to be served with the summons or another person.</w:t>
      </w:r>
    </w:p>
    <w:p>
      <w:pPr>
        <w:pStyle w:val="Footnotesection"/>
      </w:pPr>
      <w:r>
        <w:tab/>
        <w:t>[Rule 9 of Order 5 inserted in Gazette 29 August 2000 pp.4987</w:t>
      </w:r>
      <w:r>
        <w:noBreakHyphen/>
        <w:t xml:space="preserve">8.] </w:t>
      </w:r>
    </w:p>
    <w:p>
      <w:pPr>
        <w:pStyle w:val="Heading5"/>
        <w:rPr>
          <w:snapToGrid w:val="0"/>
        </w:rPr>
      </w:pPr>
      <w:bookmarkStart w:id="134" w:name="_Toc379205597"/>
      <w:bookmarkStart w:id="135" w:name="_Toc426982163"/>
      <w:r>
        <w:rPr>
          <w:rStyle w:val="CharSectno"/>
        </w:rPr>
        <w:t>10</w:t>
      </w:r>
      <w:r>
        <w:rPr>
          <w:snapToGrid w:val="0"/>
        </w:rPr>
        <w:t>.</w:t>
      </w:r>
      <w:r>
        <w:rPr>
          <w:b w:val="0"/>
          <w:snapToGrid w:val="0"/>
          <w:vertAlign w:val="superscript"/>
        </w:rPr>
        <w:t xml:space="preserve"> 2</w:t>
      </w:r>
      <w:r>
        <w:rPr>
          <w:snapToGrid w:val="0"/>
        </w:rPr>
        <w:tab/>
        <w:t>Time when more than one defendant</w:t>
      </w:r>
      <w:bookmarkEnd w:id="134"/>
      <w:bookmarkEnd w:id="135"/>
      <w:r>
        <w:rPr>
          <w:snapToGrid w:val="0"/>
        </w:rPr>
        <w:t xml:space="preserve"> </w:t>
      </w:r>
    </w:p>
    <w:p>
      <w:pPr>
        <w:pStyle w:val="Subsection"/>
        <w:rPr>
          <w:snapToGrid w:val="0"/>
        </w:rPr>
      </w:pPr>
      <w:r>
        <w:rPr>
          <w:snapToGrid w:val="0"/>
        </w:rPr>
        <w:tab/>
      </w:r>
      <w:r>
        <w:rPr>
          <w:snapToGrid w:val="0"/>
        </w:rPr>
        <w:tab/>
        <w:t>Where the time for giving notice of defence is not the same for each defendant, the proper time for each defendant shall be separately limited in the summons.</w:t>
      </w:r>
    </w:p>
    <w:p>
      <w:pPr>
        <w:pStyle w:val="Heading5"/>
        <w:rPr>
          <w:snapToGrid w:val="0"/>
        </w:rPr>
      </w:pPr>
      <w:bookmarkStart w:id="136" w:name="_Toc379205598"/>
      <w:bookmarkStart w:id="137" w:name="_Toc426982164"/>
      <w:r>
        <w:rPr>
          <w:rStyle w:val="CharSectno"/>
        </w:rPr>
        <w:t>11</w:t>
      </w:r>
      <w:r>
        <w:rPr>
          <w:snapToGrid w:val="0"/>
        </w:rPr>
        <w:t>.</w:t>
      </w:r>
      <w:r>
        <w:rPr>
          <w:b w:val="0"/>
          <w:snapToGrid w:val="0"/>
          <w:vertAlign w:val="superscript"/>
        </w:rPr>
        <w:t xml:space="preserve"> 2</w:t>
      </w:r>
      <w:r>
        <w:rPr>
          <w:snapToGrid w:val="0"/>
        </w:rPr>
        <w:tab/>
        <w:t>Endorsement of fees</w:t>
      </w:r>
      <w:bookmarkEnd w:id="136"/>
      <w:bookmarkEnd w:id="137"/>
      <w:r>
        <w:rPr>
          <w:snapToGrid w:val="0"/>
        </w:rPr>
        <w:t xml:space="preserve"> </w:t>
      </w:r>
    </w:p>
    <w:p>
      <w:pPr>
        <w:pStyle w:val="Subsection"/>
        <w:rPr>
          <w:snapToGrid w:val="0"/>
        </w:rPr>
      </w:pPr>
      <w:r>
        <w:rPr>
          <w:snapToGrid w:val="0"/>
        </w:rPr>
        <w:tab/>
      </w:r>
      <w:r>
        <w:rPr>
          <w:snapToGrid w:val="0"/>
        </w:rPr>
        <w:tab/>
        <w:t>On the issue of a summons, the clerk shall enter thereon all court and service fees.</w:t>
      </w:r>
    </w:p>
    <w:p>
      <w:pPr>
        <w:pStyle w:val="Heading5"/>
        <w:rPr>
          <w:snapToGrid w:val="0"/>
        </w:rPr>
      </w:pPr>
      <w:bookmarkStart w:id="138" w:name="_Toc379205599"/>
      <w:bookmarkStart w:id="139" w:name="_Toc426982165"/>
      <w:r>
        <w:rPr>
          <w:rStyle w:val="CharSectno"/>
        </w:rPr>
        <w:t>12</w:t>
      </w:r>
      <w:r>
        <w:rPr>
          <w:snapToGrid w:val="0"/>
        </w:rPr>
        <w:t>.</w:t>
      </w:r>
      <w:r>
        <w:rPr>
          <w:b w:val="0"/>
          <w:snapToGrid w:val="0"/>
          <w:vertAlign w:val="superscript"/>
        </w:rPr>
        <w:t xml:space="preserve"> 2</w:t>
      </w:r>
      <w:r>
        <w:rPr>
          <w:snapToGrid w:val="0"/>
        </w:rPr>
        <w:tab/>
        <w:t>Security for or undertaking as to costs, where plaintiff not resident in Commonwealth</w:t>
      </w:r>
      <w:bookmarkEnd w:id="138"/>
      <w:bookmarkEnd w:id="139"/>
      <w:r>
        <w:rPr>
          <w:snapToGrid w:val="0"/>
        </w:rPr>
        <w:t xml:space="preserve"> </w:t>
      </w:r>
    </w:p>
    <w:p>
      <w:pPr>
        <w:pStyle w:val="Subsection"/>
        <w:rPr>
          <w:snapToGrid w:val="0"/>
        </w:rPr>
      </w:pPr>
      <w:r>
        <w:rPr>
          <w:snapToGrid w:val="0"/>
        </w:rPr>
        <w:tab/>
      </w:r>
      <w:r>
        <w:rPr>
          <w:snapToGrid w:val="0"/>
        </w:rPr>
        <w:tab/>
        <w:t>The magistrate may order security for costs, by deposit of money or otherwise, to be furnished by a plaintiff (which term, in this rule, shall include a defendant who counterclaims by way of defence) who is not resident in the Commonwealth and upon such order being made the plaintiff shall not commence nor take any step or proceeding in an action until he has complied with the terms of the order: Provided that where the plaint is entered through a solicitor, an undertaking by him, according to the form in the Appendix, to be responsible for the costs shall be sufficient. If the plaintiff, or defendant, as the case may be, fails in or discontinues his action or proceeding, and does not pay the amount of costs ordered to be paid by him to the defendant, or plaintiff, as the case may be, proceedings may be taken for the recovery of such amount from him, or from his solicitor if he has given the undertaking, as for the recovery of a judgment debt.</w:t>
      </w:r>
    </w:p>
    <w:p>
      <w:pPr>
        <w:pStyle w:val="Heading5"/>
        <w:rPr>
          <w:snapToGrid w:val="0"/>
        </w:rPr>
      </w:pPr>
      <w:bookmarkStart w:id="140" w:name="_Toc379205600"/>
      <w:bookmarkStart w:id="141" w:name="_Toc426982166"/>
      <w:r>
        <w:rPr>
          <w:rStyle w:val="CharSectno"/>
        </w:rPr>
        <w:t>13</w:t>
      </w:r>
      <w:r>
        <w:rPr>
          <w:snapToGrid w:val="0"/>
        </w:rPr>
        <w:t>.</w:t>
      </w:r>
      <w:r>
        <w:rPr>
          <w:b w:val="0"/>
          <w:snapToGrid w:val="0"/>
          <w:vertAlign w:val="superscript"/>
        </w:rPr>
        <w:t xml:space="preserve"> 2</w:t>
      </w:r>
      <w:r>
        <w:rPr>
          <w:snapToGrid w:val="0"/>
        </w:rPr>
        <w:tab/>
        <w:t>Security by person temporarily resident in Commonwealth</w:t>
      </w:r>
      <w:bookmarkEnd w:id="140"/>
      <w:bookmarkEnd w:id="141"/>
      <w:r>
        <w:rPr>
          <w:snapToGrid w:val="0"/>
        </w:rPr>
        <w:t xml:space="preserve"> </w:t>
      </w:r>
    </w:p>
    <w:p>
      <w:pPr>
        <w:pStyle w:val="Subsection"/>
        <w:rPr>
          <w:snapToGrid w:val="0"/>
        </w:rPr>
      </w:pPr>
      <w:r>
        <w:rPr>
          <w:snapToGrid w:val="0"/>
        </w:rPr>
        <w:tab/>
      </w:r>
      <w:r>
        <w:rPr>
          <w:snapToGrid w:val="0"/>
        </w:rPr>
        <w:tab/>
        <w:t>A person ordinarily resident out of the Commonwealth may be ordered to give such security or undertaking as in the preceding rule mentioned, though he may be temporarily resident in Australia.</w:t>
      </w:r>
    </w:p>
    <w:p>
      <w:pPr>
        <w:pStyle w:val="Heading5"/>
        <w:rPr>
          <w:snapToGrid w:val="0"/>
        </w:rPr>
      </w:pPr>
      <w:bookmarkStart w:id="142" w:name="_Toc379205601"/>
      <w:bookmarkStart w:id="143" w:name="_Toc426982167"/>
      <w:r>
        <w:rPr>
          <w:rStyle w:val="CharSectno"/>
        </w:rPr>
        <w:t>14</w:t>
      </w:r>
      <w:r>
        <w:rPr>
          <w:snapToGrid w:val="0"/>
        </w:rPr>
        <w:t>.</w:t>
      </w:r>
      <w:r>
        <w:rPr>
          <w:b w:val="0"/>
          <w:snapToGrid w:val="0"/>
          <w:vertAlign w:val="superscript"/>
        </w:rPr>
        <w:t xml:space="preserve"> 2</w:t>
      </w:r>
      <w:r>
        <w:rPr>
          <w:snapToGrid w:val="0"/>
        </w:rPr>
        <w:tab/>
        <w:t>Service by plaintiff or his solicitor</w:t>
      </w:r>
      <w:bookmarkEnd w:id="142"/>
      <w:bookmarkEnd w:id="143"/>
      <w:r>
        <w:rPr>
          <w:snapToGrid w:val="0"/>
        </w:rPr>
        <w:t xml:space="preserve"> </w:t>
      </w:r>
    </w:p>
    <w:p>
      <w:pPr>
        <w:pStyle w:val="Subsection"/>
        <w:rPr>
          <w:snapToGrid w:val="0"/>
        </w:rPr>
      </w:pPr>
      <w:r>
        <w:rPr>
          <w:snapToGrid w:val="0"/>
        </w:rPr>
        <w:tab/>
      </w:r>
      <w:r>
        <w:rPr>
          <w:snapToGrid w:val="0"/>
        </w:rPr>
        <w:tab/>
        <w:t>When a plaint is entered by the plaintiff or his solicitor, he may, at the time of the entry, write in the margin of one copy of the summons the words “Service by plaintiff (or plaintif</w:t>
      </w:r>
      <w:r>
        <w:rPr>
          <w:snapToGrid w:val="0"/>
          <w:spacing w:val="20"/>
        </w:rPr>
        <w:t>f</w:t>
      </w:r>
      <w:r>
        <w:rPr>
          <w:snapToGrid w:val="0"/>
        </w:rPr>
        <w:t>’s solicitor)”.</w:t>
      </w:r>
    </w:p>
    <w:p>
      <w:pPr>
        <w:pStyle w:val="Subsection"/>
        <w:rPr>
          <w:snapToGrid w:val="0"/>
        </w:rPr>
      </w:pPr>
      <w:r>
        <w:rPr>
          <w:snapToGrid w:val="0"/>
        </w:rPr>
        <w:tab/>
      </w:r>
      <w:r>
        <w:rPr>
          <w:snapToGrid w:val="0"/>
        </w:rPr>
        <w:tab/>
        <w:t>If the plaintiff or his solicitor undertakes the service of a summons he shall not be required to pay the bailiff’s fees for service, and a plaintif</w:t>
      </w:r>
      <w:r>
        <w:rPr>
          <w:snapToGrid w:val="0"/>
          <w:spacing w:val="20"/>
        </w:rPr>
        <w:t>f</w:t>
      </w:r>
      <w:r>
        <w:rPr>
          <w:snapToGrid w:val="0"/>
        </w:rPr>
        <w:t xml:space="preserve">’s solicitor shall be allowed such service fee as is hereinafter provided for and a plaintiff may be allowed by the clerk a similar fee for such service. </w:t>
      </w:r>
    </w:p>
    <w:p>
      <w:pPr>
        <w:pStyle w:val="Heading5"/>
        <w:rPr>
          <w:snapToGrid w:val="0"/>
        </w:rPr>
      </w:pPr>
      <w:bookmarkStart w:id="144" w:name="_Toc379205602"/>
      <w:bookmarkStart w:id="145" w:name="_Toc426982168"/>
      <w:r>
        <w:rPr>
          <w:rStyle w:val="CharSectno"/>
        </w:rPr>
        <w:t>15</w:t>
      </w:r>
      <w:r>
        <w:rPr>
          <w:snapToGrid w:val="0"/>
        </w:rPr>
        <w:t>.</w:t>
      </w:r>
      <w:r>
        <w:rPr>
          <w:b w:val="0"/>
          <w:snapToGrid w:val="0"/>
          <w:vertAlign w:val="superscript"/>
        </w:rPr>
        <w:t xml:space="preserve"> 2</w:t>
      </w:r>
      <w:r>
        <w:rPr>
          <w:snapToGrid w:val="0"/>
        </w:rPr>
        <w:tab/>
        <w:t>Particulars of claim</w:t>
      </w:r>
      <w:bookmarkEnd w:id="144"/>
      <w:bookmarkEnd w:id="145"/>
      <w:r>
        <w:rPr>
          <w:snapToGrid w:val="0"/>
        </w:rPr>
        <w:t xml:space="preserve"> </w:t>
      </w:r>
    </w:p>
    <w:p>
      <w:pPr>
        <w:pStyle w:val="Subsection"/>
        <w:rPr>
          <w:snapToGrid w:val="0"/>
        </w:rPr>
      </w:pPr>
      <w:r>
        <w:rPr>
          <w:snapToGrid w:val="0"/>
        </w:rPr>
        <w:tab/>
        <w:t>(1)</w:t>
      </w:r>
      <w:r>
        <w:rPr>
          <w:snapToGrid w:val="0"/>
        </w:rPr>
        <w:tab/>
        <w:t>The plaintiff shall annex to or endorse on the summons a claim containing particulars in accordance with the Act, or such particulars as shall be reasonably sufficient to inform the defendant of the demand intended to be made against him.</w:t>
      </w:r>
    </w:p>
    <w:p>
      <w:pPr>
        <w:pStyle w:val="Subsection"/>
        <w:rPr>
          <w:snapToGrid w:val="0"/>
        </w:rPr>
      </w:pPr>
      <w:r>
        <w:rPr>
          <w:snapToGrid w:val="0"/>
        </w:rPr>
        <w:tab/>
        <w:t>(2)</w:t>
      </w:r>
      <w:r>
        <w:rPr>
          <w:snapToGrid w:val="0"/>
        </w:rPr>
        <w:tab/>
        <w:t>If the plaintiff’s particulars have been previously rendered to the defendant, it shall be sufficient, subject to the Act, to state the nature and amount or value of the claim, with the addition of the words “particulars whereof have been rendered”.</w:t>
      </w:r>
    </w:p>
    <w:p>
      <w:pPr>
        <w:pStyle w:val="Subsection"/>
        <w:rPr>
          <w:snapToGrid w:val="0"/>
        </w:rPr>
      </w:pPr>
      <w:r>
        <w:rPr>
          <w:snapToGrid w:val="0"/>
        </w:rPr>
        <w:tab/>
        <w:t>(2a)</w:t>
      </w:r>
      <w:r>
        <w:rPr>
          <w:snapToGrid w:val="0"/>
        </w:rPr>
        <w:tab/>
        <w:t xml:space="preserve">Where the plaintiff intends to seek an order under section 32 of the </w:t>
      </w:r>
      <w:r>
        <w:rPr>
          <w:i/>
          <w:snapToGrid w:val="0"/>
        </w:rPr>
        <w:t>Supreme Court Act 1935</w:t>
      </w:r>
      <w:r>
        <w:rPr>
          <w:snapToGrid w:val="0"/>
        </w:rPr>
        <w:t xml:space="preserve"> for the payment of interest, he shall include in the particulars annexed to or endorsed on the summons a statement to that effect.</w:t>
      </w:r>
    </w:p>
    <w:p>
      <w:pPr>
        <w:pStyle w:val="Subsection"/>
        <w:rPr>
          <w:snapToGrid w:val="0"/>
        </w:rPr>
      </w:pPr>
      <w:r>
        <w:rPr>
          <w:snapToGrid w:val="0"/>
        </w:rPr>
        <w:tab/>
        <w:t>(3)</w:t>
      </w:r>
      <w:r>
        <w:rPr>
          <w:snapToGrid w:val="0"/>
        </w:rPr>
        <w:tab/>
        <w:t>The magistrate may in any case order delivery of further and better particulars, on such terms (if any) as he shall think fit.</w:t>
      </w:r>
    </w:p>
    <w:p>
      <w:pPr>
        <w:pStyle w:val="Subsection"/>
        <w:rPr>
          <w:snapToGrid w:val="0"/>
        </w:rPr>
      </w:pPr>
      <w:r>
        <w:rPr>
          <w:snapToGrid w:val="0"/>
        </w:rPr>
        <w:tab/>
        <w:t>(4)</w:t>
      </w:r>
      <w:r>
        <w:rPr>
          <w:snapToGrid w:val="0"/>
        </w:rPr>
        <w:tab/>
        <w:t>Subrules (2) and (3) do not apply in relation to an action for a small debt.</w:t>
      </w:r>
    </w:p>
    <w:p>
      <w:pPr>
        <w:pStyle w:val="Footnotesection"/>
      </w:pPr>
      <w:r>
        <w:tab/>
        <w:t xml:space="preserve">[Rule 15 of Order 5 amended in Gazette 20 May 1983 p.1523.] </w:t>
      </w:r>
    </w:p>
    <w:p>
      <w:pPr>
        <w:pStyle w:val="Heading5"/>
        <w:rPr>
          <w:snapToGrid w:val="0"/>
        </w:rPr>
      </w:pPr>
      <w:bookmarkStart w:id="146" w:name="_Toc379205603"/>
      <w:bookmarkStart w:id="147" w:name="_Toc426982169"/>
      <w:r>
        <w:rPr>
          <w:rStyle w:val="CharSectno"/>
        </w:rPr>
        <w:t>16</w:t>
      </w:r>
      <w:r>
        <w:rPr>
          <w:snapToGrid w:val="0"/>
        </w:rPr>
        <w:t>.</w:t>
      </w:r>
      <w:r>
        <w:rPr>
          <w:b w:val="0"/>
          <w:snapToGrid w:val="0"/>
          <w:vertAlign w:val="superscript"/>
        </w:rPr>
        <w:t xml:space="preserve"> 2</w:t>
      </w:r>
      <w:r>
        <w:rPr>
          <w:snapToGrid w:val="0"/>
        </w:rPr>
        <w:tab/>
        <w:t>Abandonment of excess</w:t>
      </w:r>
      <w:bookmarkEnd w:id="146"/>
      <w:bookmarkEnd w:id="147"/>
    </w:p>
    <w:p>
      <w:pPr>
        <w:pStyle w:val="Subsection"/>
        <w:rPr>
          <w:snapToGrid w:val="0"/>
        </w:rPr>
      </w:pPr>
      <w:r>
        <w:rPr>
          <w:snapToGrid w:val="0"/>
        </w:rPr>
        <w:tab/>
      </w:r>
      <w:r>
        <w:rPr>
          <w:snapToGrid w:val="0"/>
        </w:rPr>
        <w:tab/>
        <w:t>Where the claim or demand — </w:t>
      </w:r>
    </w:p>
    <w:p>
      <w:pPr>
        <w:pStyle w:val="Indenta"/>
        <w:rPr>
          <w:snapToGrid w:val="0"/>
        </w:rPr>
      </w:pPr>
      <w:r>
        <w:rPr>
          <w:snapToGrid w:val="0"/>
        </w:rPr>
        <w:tab/>
        <w:t>(a)</w:t>
      </w:r>
      <w:r>
        <w:rPr>
          <w:snapToGrid w:val="0"/>
        </w:rPr>
        <w:tab/>
        <w:t>exceeds $25 000 and the plaintiff desires to abandon the excess pursuant to section 59 of the Act; or</w:t>
      </w:r>
    </w:p>
    <w:p>
      <w:pPr>
        <w:pStyle w:val="Indenta"/>
        <w:keepNext/>
        <w:rPr>
          <w:snapToGrid w:val="0"/>
        </w:rPr>
      </w:pPr>
      <w:r>
        <w:rPr>
          <w:snapToGrid w:val="0"/>
        </w:rPr>
        <w:tab/>
        <w:t>(b)</w:t>
      </w:r>
      <w:r>
        <w:rPr>
          <w:snapToGrid w:val="0"/>
        </w:rPr>
        <w:tab/>
        <w:t>exceeds $3 000 and the plaintiff desires to abandon the excess pursuant to section 106C(2) of the Act,</w:t>
      </w:r>
    </w:p>
    <w:p>
      <w:pPr>
        <w:pStyle w:val="Subsection"/>
        <w:rPr>
          <w:snapToGrid w:val="0"/>
        </w:rPr>
      </w:pPr>
      <w:r>
        <w:rPr>
          <w:snapToGrid w:val="0"/>
        </w:rPr>
        <w:tab/>
      </w:r>
      <w:r>
        <w:rPr>
          <w:snapToGrid w:val="0"/>
        </w:rPr>
        <w:tab/>
        <w:t>the abandonment of the excess shall be stated at the end of the particulars.</w:t>
      </w:r>
    </w:p>
    <w:p>
      <w:pPr>
        <w:pStyle w:val="Footnotesection"/>
      </w:pPr>
      <w:r>
        <w:tab/>
        <w:t xml:space="preserve">[Rule 16 of Order 5 inserted in Gazette 9 December 1983 p.4813; amended in Gazette 17 May 1985 p.1679; 27 November 1987 p.4254; 26 January 1993 p.840.] </w:t>
      </w:r>
    </w:p>
    <w:p>
      <w:pPr>
        <w:pStyle w:val="Heading5"/>
        <w:rPr>
          <w:snapToGrid w:val="0"/>
        </w:rPr>
      </w:pPr>
      <w:bookmarkStart w:id="148" w:name="_Toc379205604"/>
      <w:bookmarkStart w:id="149" w:name="_Toc426982170"/>
      <w:r>
        <w:rPr>
          <w:rStyle w:val="CharSectno"/>
        </w:rPr>
        <w:t>17</w:t>
      </w:r>
      <w:r>
        <w:rPr>
          <w:snapToGrid w:val="0"/>
        </w:rPr>
        <w:t>.</w:t>
      </w:r>
      <w:r>
        <w:rPr>
          <w:b w:val="0"/>
          <w:snapToGrid w:val="0"/>
          <w:vertAlign w:val="superscript"/>
        </w:rPr>
        <w:t xml:space="preserve"> 2</w:t>
      </w:r>
      <w:r>
        <w:rPr>
          <w:snapToGrid w:val="0"/>
        </w:rPr>
        <w:tab/>
        <w:t>Particulars in cases of account</w:t>
      </w:r>
      <w:bookmarkEnd w:id="148"/>
      <w:bookmarkEnd w:id="149"/>
      <w:r>
        <w:rPr>
          <w:snapToGrid w:val="0"/>
        </w:rPr>
        <w:t xml:space="preserve"> </w:t>
      </w:r>
    </w:p>
    <w:p>
      <w:pPr>
        <w:pStyle w:val="Subsection"/>
        <w:rPr>
          <w:snapToGrid w:val="0"/>
        </w:rPr>
      </w:pPr>
      <w:r>
        <w:rPr>
          <w:snapToGrid w:val="0"/>
        </w:rPr>
        <w:tab/>
      </w:r>
      <w:r>
        <w:rPr>
          <w:snapToGrid w:val="0"/>
        </w:rPr>
        <w:tab/>
        <w:t>Where the plaintiff in the first instance desires to have an account taken, the particulars shall contain a claim that such account be taken, and shall state the amount which the plaintiff claims subject to such account; and if such amount exceeds $25 000 and the plaintiff desires to abandon the excess, the abandonment of the excess shall be entered at the end of the particulars. If no amount is stated in the particulars, the plaintiff shall be deemed to claim $25 000.</w:t>
      </w:r>
    </w:p>
    <w:p>
      <w:pPr>
        <w:pStyle w:val="Footnotesection"/>
      </w:pPr>
      <w:r>
        <w:tab/>
        <w:t xml:space="preserve">[Rule 17 of Order 5 amended in Gazette 12 November 1982 p.4450; 27 November 1987 p.4254; 26 January 1993 p.840.] </w:t>
      </w:r>
    </w:p>
    <w:p>
      <w:pPr>
        <w:pStyle w:val="Heading5"/>
        <w:rPr>
          <w:snapToGrid w:val="0"/>
        </w:rPr>
      </w:pPr>
      <w:bookmarkStart w:id="150" w:name="_Toc379205605"/>
      <w:bookmarkStart w:id="151" w:name="_Toc426982171"/>
      <w:r>
        <w:rPr>
          <w:rStyle w:val="CharSectno"/>
        </w:rPr>
        <w:t>18</w:t>
      </w:r>
      <w:r>
        <w:rPr>
          <w:snapToGrid w:val="0"/>
        </w:rPr>
        <w:t>.</w:t>
      </w:r>
      <w:r>
        <w:rPr>
          <w:b w:val="0"/>
          <w:snapToGrid w:val="0"/>
          <w:vertAlign w:val="superscript"/>
        </w:rPr>
        <w:t xml:space="preserve"> 2</w:t>
      </w:r>
      <w:r>
        <w:rPr>
          <w:snapToGrid w:val="0"/>
        </w:rPr>
        <w:tab/>
        <w:t>Particulars in actions for recovery of possession of land</w:t>
      </w:r>
      <w:bookmarkEnd w:id="150"/>
      <w:bookmarkEnd w:id="151"/>
      <w:r>
        <w:rPr>
          <w:snapToGrid w:val="0"/>
        </w:rPr>
        <w:t xml:space="preserve"> </w:t>
      </w:r>
    </w:p>
    <w:p>
      <w:pPr>
        <w:pStyle w:val="Subsection"/>
        <w:rPr>
          <w:snapToGrid w:val="0"/>
        </w:rPr>
      </w:pPr>
      <w:r>
        <w:rPr>
          <w:snapToGrid w:val="0"/>
        </w:rPr>
        <w:tab/>
      </w:r>
      <w:r>
        <w:rPr>
          <w:snapToGrid w:val="0"/>
        </w:rPr>
        <w:tab/>
        <w:t>In actions for recovery of possession of land, the particulars shall contain a full description of the property sought to be recovered and of the annual value thereof, and of the rent, if any, fixed or paid in respect thereof.</w:t>
      </w:r>
    </w:p>
    <w:p>
      <w:pPr>
        <w:pStyle w:val="Heading5"/>
        <w:rPr>
          <w:snapToGrid w:val="0"/>
        </w:rPr>
      </w:pPr>
      <w:bookmarkStart w:id="152" w:name="_Toc379205606"/>
      <w:bookmarkStart w:id="153" w:name="_Toc426982172"/>
      <w:r>
        <w:rPr>
          <w:rStyle w:val="CharSectno"/>
        </w:rPr>
        <w:t>19</w:t>
      </w:r>
      <w:r>
        <w:rPr>
          <w:snapToGrid w:val="0"/>
        </w:rPr>
        <w:t>.</w:t>
      </w:r>
      <w:r>
        <w:rPr>
          <w:b w:val="0"/>
          <w:snapToGrid w:val="0"/>
          <w:vertAlign w:val="superscript"/>
        </w:rPr>
        <w:t xml:space="preserve"> 2</w:t>
      </w:r>
      <w:r>
        <w:rPr>
          <w:snapToGrid w:val="0"/>
        </w:rPr>
        <w:tab/>
        <w:t>Particulars where more than one cause of action</w:t>
      </w:r>
      <w:bookmarkEnd w:id="152"/>
      <w:bookmarkEnd w:id="153"/>
      <w:r>
        <w:rPr>
          <w:snapToGrid w:val="0"/>
        </w:rPr>
        <w:t xml:space="preserve"> </w:t>
      </w:r>
    </w:p>
    <w:p>
      <w:pPr>
        <w:pStyle w:val="Subsection"/>
        <w:rPr>
          <w:snapToGrid w:val="0"/>
        </w:rPr>
      </w:pPr>
      <w:r>
        <w:rPr>
          <w:snapToGrid w:val="0"/>
        </w:rPr>
        <w:tab/>
      </w:r>
      <w:r>
        <w:rPr>
          <w:snapToGrid w:val="0"/>
        </w:rPr>
        <w:tab/>
        <w:t>Where the plaintiff seeks to obtain payment or satisfaction, or relief, redress, or remedy upon more than one cause of action or claim, he shall in his particulars state the grounds of each claim separately, and shall also state separately the payment or satisfaction, relief, redress, or remedy he claims in respect of each.</w:t>
      </w:r>
    </w:p>
    <w:p>
      <w:pPr>
        <w:pStyle w:val="Heading5"/>
        <w:rPr>
          <w:snapToGrid w:val="0"/>
        </w:rPr>
      </w:pPr>
      <w:bookmarkStart w:id="154" w:name="_Toc379205607"/>
      <w:bookmarkStart w:id="155" w:name="_Toc426982173"/>
      <w:r>
        <w:rPr>
          <w:rStyle w:val="CharSectno"/>
        </w:rPr>
        <w:t>20</w:t>
      </w:r>
      <w:r>
        <w:rPr>
          <w:snapToGrid w:val="0"/>
        </w:rPr>
        <w:t>.</w:t>
      </w:r>
      <w:r>
        <w:rPr>
          <w:b w:val="0"/>
          <w:snapToGrid w:val="0"/>
          <w:vertAlign w:val="superscript"/>
        </w:rPr>
        <w:t xml:space="preserve"> 2</w:t>
      </w:r>
      <w:r>
        <w:rPr>
          <w:snapToGrid w:val="0"/>
        </w:rPr>
        <w:tab/>
        <w:t>Further particulars</w:t>
      </w:r>
      <w:bookmarkEnd w:id="154"/>
      <w:bookmarkEnd w:id="155"/>
    </w:p>
    <w:p>
      <w:pPr>
        <w:pStyle w:val="Subsection"/>
        <w:rPr>
          <w:snapToGrid w:val="0"/>
        </w:rPr>
      </w:pPr>
      <w:r>
        <w:rPr>
          <w:snapToGrid w:val="0"/>
        </w:rPr>
        <w:tab/>
        <w:t>(1)</w:t>
      </w:r>
      <w:r>
        <w:rPr>
          <w:snapToGrid w:val="0"/>
        </w:rPr>
        <w:tab/>
        <w:t>In any action other than an action for a small debt the defendant may, at any time not later than 5 clear days before the return day, give notice to the plaintiff that he requires further particulars, and the plaintiff shall, within 3 clear days of the service of such notice, file full particulars of his claim, and of the relief or remedy to which he claims to be entitled, and shall, within the same time, deliver to the defendant a copy thereof. If the plaintiff fails to comply with such notice, or complies therewith insufficiently, the magistrate, before or at the trial, if satisfied that the defendant is thereby prejudiced in his defence, may order the plaintiff to file and deliver full particulars, and may adjourn the action, and stay all proceedings therein, or strike out the action on such terms as he thinks fit.</w:t>
      </w:r>
    </w:p>
    <w:p>
      <w:pPr>
        <w:pStyle w:val="Subsection"/>
        <w:rPr>
          <w:snapToGrid w:val="0"/>
        </w:rPr>
      </w:pPr>
      <w:r>
        <w:rPr>
          <w:snapToGrid w:val="0"/>
        </w:rPr>
        <w:tab/>
        <w:t>(2)</w:t>
      </w:r>
      <w:r>
        <w:rPr>
          <w:snapToGrid w:val="0"/>
        </w:rPr>
        <w:tab/>
        <w:t>Where pursuant to section 106H of the Act the clerk or the court requires particulars to be furnished in relation to an action for a small debt, that requirement shall be made according to form 51A in the Appendix.</w:t>
      </w:r>
    </w:p>
    <w:p>
      <w:pPr>
        <w:pStyle w:val="Footnotesection"/>
      </w:pPr>
      <w:r>
        <w:tab/>
        <w:t xml:space="preserve">[Rule 20 of Order 5 amended in Gazette 9 December 1983 p.4813.] </w:t>
      </w:r>
    </w:p>
    <w:p>
      <w:pPr>
        <w:pStyle w:val="Heading5"/>
        <w:rPr>
          <w:snapToGrid w:val="0"/>
        </w:rPr>
      </w:pPr>
      <w:bookmarkStart w:id="156" w:name="_Toc379205608"/>
      <w:bookmarkStart w:id="157" w:name="_Toc426982174"/>
      <w:r>
        <w:rPr>
          <w:rStyle w:val="CharSectno"/>
        </w:rPr>
        <w:t>21</w:t>
      </w:r>
      <w:r>
        <w:rPr>
          <w:snapToGrid w:val="0"/>
        </w:rPr>
        <w:t>.</w:t>
      </w:r>
      <w:r>
        <w:rPr>
          <w:b w:val="0"/>
          <w:snapToGrid w:val="0"/>
          <w:vertAlign w:val="superscript"/>
        </w:rPr>
        <w:t xml:space="preserve"> 2</w:t>
      </w:r>
      <w:r>
        <w:rPr>
          <w:snapToGrid w:val="0"/>
        </w:rPr>
        <w:tab/>
        <w:t>Fraction of a cent</w:t>
      </w:r>
      <w:bookmarkEnd w:id="156"/>
      <w:bookmarkEnd w:id="157"/>
      <w:r>
        <w:rPr>
          <w:snapToGrid w:val="0"/>
        </w:rPr>
        <w:t xml:space="preserve"> </w:t>
      </w:r>
    </w:p>
    <w:p>
      <w:pPr>
        <w:pStyle w:val="Subsection"/>
        <w:rPr>
          <w:snapToGrid w:val="0"/>
        </w:rPr>
      </w:pPr>
      <w:r>
        <w:rPr>
          <w:snapToGrid w:val="0"/>
        </w:rPr>
        <w:tab/>
      </w:r>
      <w:r>
        <w:rPr>
          <w:snapToGrid w:val="0"/>
        </w:rPr>
        <w:tab/>
        <w:t>Where the amount claimed in any case includes a fraction of a cent, such fraction shall not be entered in the books of the court, and judgment shall not be given for any fraction of a cent.</w:t>
      </w:r>
    </w:p>
    <w:p>
      <w:pPr>
        <w:pStyle w:val="Heading5"/>
        <w:rPr>
          <w:snapToGrid w:val="0"/>
        </w:rPr>
      </w:pPr>
      <w:bookmarkStart w:id="158" w:name="_Toc379205609"/>
      <w:bookmarkStart w:id="159" w:name="_Toc426982175"/>
      <w:r>
        <w:rPr>
          <w:rStyle w:val="CharSectno"/>
        </w:rPr>
        <w:t>22</w:t>
      </w:r>
      <w:r>
        <w:rPr>
          <w:snapToGrid w:val="0"/>
        </w:rPr>
        <w:t>.</w:t>
      </w:r>
      <w:r>
        <w:rPr>
          <w:b w:val="0"/>
          <w:snapToGrid w:val="0"/>
          <w:vertAlign w:val="superscript"/>
        </w:rPr>
        <w:t xml:space="preserve"> 2</w:t>
      </w:r>
      <w:r>
        <w:rPr>
          <w:snapToGrid w:val="0"/>
        </w:rPr>
        <w:tab/>
        <w:t>Signature to particulars by solicitor or authorised clerk</w:t>
      </w:r>
      <w:bookmarkEnd w:id="158"/>
      <w:bookmarkEnd w:id="159"/>
      <w:r>
        <w:rPr>
          <w:snapToGrid w:val="0"/>
        </w:rPr>
        <w:t xml:space="preserve"> </w:t>
      </w:r>
    </w:p>
    <w:p>
      <w:pPr>
        <w:pStyle w:val="Subsection"/>
        <w:rPr>
          <w:snapToGrid w:val="0"/>
        </w:rPr>
      </w:pPr>
      <w:r>
        <w:rPr>
          <w:snapToGrid w:val="0"/>
        </w:rPr>
        <w:tab/>
      </w:r>
      <w:r>
        <w:rPr>
          <w:snapToGrid w:val="0"/>
        </w:rPr>
        <w:tab/>
        <w:t>Where a plaintiff sues by solicitor, the particulars must be signed by the solicitor in his own name or that of his firm, and he shall state thereon his place of business where he will accept service of proceedings in the action or matter on behalf of the plaintiff, otherwise the costs of entering the plaint by solicitor shall not be allowed: Provided that a clerk or other person, if duly authorised, may sign the particulars on behalf of and in the name of the solicitor.</w:t>
      </w:r>
    </w:p>
    <w:p>
      <w:pPr>
        <w:pStyle w:val="Subsection"/>
        <w:rPr>
          <w:snapToGrid w:val="0"/>
        </w:rPr>
      </w:pPr>
      <w:r>
        <w:rPr>
          <w:snapToGrid w:val="0"/>
        </w:rPr>
        <w:tab/>
      </w:r>
      <w:r>
        <w:rPr>
          <w:snapToGrid w:val="0"/>
        </w:rPr>
        <w:tab/>
        <w:t>If in the opinion of the magistrate the particulars are insufficient, he may disallow the solicitor’s costs of and incidental to entering the plaint, preparing the claim and procuring the summons to be issued.</w:t>
      </w:r>
    </w:p>
    <w:p>
      <w:pPr>
        <w:pStyle w:val="Heading2"/>
      </w:pPr>
      <w:bookmarkStart w:id="160" w:name="_Toc379205610"/>
      <w:bookmarkStart w:id="161" w:name="_Toc426981377"/>
      <w:bookmarkStart w:id="162" w:name="_Toc426982176"/>
      <w:r>
        <w:rPr>
          <w:rStyle w:val="CharPartNo"/>
        </w:rPr>
        <w:t>Order 6</w:t>
      </w:r>
      <w:r>
        <w:rPr>
          <w:rStyle w:val="CharDivNo"/>
        </w:rPr>
        <w:t> </w:t>
      </w:r>
      <w:r>
        <w:t>—</w:t>
      </w:r>
      <w:r>
        <w:rPr>
          <w:rStyle w:val="CharDivText"/>
        </w:rPr>
        <w:t> </w:t>
      </w:r>
      <w:r>
        <w:rPr>
          <w:rStyle w:val="CharPartText"/>
        </w:rPr>
        <w:t>Service</w:t>
      </w:r>
      <w:bookmarkEnd w:id="160"/>
      <w:bookmarkEnd w:id="161"/>
      <w:bookmarkEnd w:id="162"/>
      <w:r>
        <w:rPr>
          <w:rStyle w:val="CharPartText"/>
        </w:rPr>
        <w:t xml:space="preserve"> </w:t>
      </w:r>
    </w:p>
    <w:p>
      <w:pPr>
        <w:pStyle w:val="Heading5"/>
        <w:rPr>
          <w:snapToGrid w:val="0"/>
        </w:rPr>
      </w:pPr>
      <w:bookmarkStart w:id="163" w:name="_Toc379205611"/>
      <w:bookmarkStart w:id="164" w:name="_Toc426982177"/>
      <w:r>
        <w:rPr>
          <w:rStyle w:val="CharSectno"/>
        </w:rPr>
        <w:t>1</w:t>
      </w:r>
      <w:r>
        <w:rPr>
          <w:snapToGrid w:val="0"/>
        </w:rPr>
        <w:t>.</w:t>
      </w:r>
      <w:r>
        <w:rPr>
          <w:b w:val="0"/>
          <w:snapToGrid w:val="0"/>
          <w:vertAlign w:val="superscript"/>
        </w:rPr>
        <w:t xml:space="preserve"> 2</w:t>
      </w:r>
      <w:r>
        <w:rPr>
          <w:snapToGrid w:val="0"/>
        </w:rPr>
        <w:tab/>
        <w:t>No service outside British Commonwealth of Nations</w:t>
      </w:r>
      <w:bookmarkEnd w:id="163"/>
      <w:bookmarkEnd w:id="164"/>
      <w:r>
        <w:rPr>
          <w:snapToGrid w:val="0"/>
        </w:rPr>
        <w:t xml:space="preserve"> </w:t>
      </w:r>
    </w:p>
    <w:p>
      <w:pPr>
        <w:pStyle w:val="Subsection"/>
        <w:rPr>
          <w:snapToGrid w:val="0"/>
        </w:rPr>
      </w:pPr>
      <w:r>
        <w:rPr>
          <w:snapToGrid w:val="0"/>
        </w:rPr>
        <w:tab/>
      </w:r>
      <w:r>
        <w:rPr>
          <w:snapToGrid w:val="0"/>
        </w:rPr>
        <w:tab/>
        <w:t>A summons may be issued for service outside the State; but no summons issued out of a Local Court shall be served outside the British Commonwealth of Nations.</w:t>
      </w:r>
    </w:p>
    <w:p>
      <w:pPr>
        <w:pStyle w:val="Heading5"/>
        <w:rPr>
          <w:snapToGrid w:val="0"/>
        </w:rPr>
      </w:pPr>
      <w:bookmarkStart w:id="165" w:name="_Toc379205612"/>
      <w:bookmarkStart w:id="166" w:name="_Toc426982178"/>
      <w:r>
        <w:rPr>
          <w:rStyle w:val="CharSectno"/>
        </w:rPr>
        <w:t>2</w:t>
      </w:r>
      <w:r>
        <w:rPr>
          <w:snapToGrid w:val="0"/>
        </w:rPr>
        <w:t>.</w:t>
      </w:r>
      <w:r>
        <w:rPr>
          <w:b w:val="0"/>
          <w:snapToGrid w:val="0"/>
          <w:vertAlign w:val="superscript"/>
        </w:rPr>
        <w:t xml:space="preserve"> 2</w:t>
      </w:r>
      <w:r>
        <w:rPr>
          <w:snapToGrid w:val="0"/>
        </w:rPr>
        <w:tab/>
        <w:t>Leave for service outside Commonwealth</w:t>
      </w:r>
      <w:bookmarkEnd w:id="165"/>
      <w:bookmarkEnd w:id="166"/>
      <w:r>
        <w:rPr>
          <w:snapToGrid w:val="0"/>
        </w:rPr>
        <w:t xml:space="preserve"> </w:t>
      </w:r>
    </w:p>
    <w:p>
      <w:pPr>
        <w:pStyle w:val="Subsection"/>
        <w:rPr>
          <w:snapToGrid w:val="0"/>
        </w:rPr>
      </w:pPr>
      <w:r>
        <w:rPr>
          <w:snapToGrid w:val="0"/>
        </w:rPr>
        <w:tab/>
      </w:r>
      <w:r>
        <w:rPr>
          <w:snapToGrid w:val="0"/>
        </w:rPr>
        <w:tab/>
        <w:t>No summons shall be served outside the Commonwealth without the leave of the magistrate, which leave may be given in the form in the Appendix.</w:t>
      </w:r>
    </w:p>
    <w:p>
      <w:pPr>
        <w:pStyle w:val="Heading5"/>
        <w:rPr>
          <w:snapToGrid w:val="0"/>
        </w:rPr>
      </w:pPr>
      <w:bookmarkStart w:id="167" w:name="_Toc379205613"/>
      <w:bookmarkStart w:id="168" w:name="_Toc426982179"/>
      <w:r>
        <w:rPr>
          <w:rStyle w:val="CharSectno"/>
        </w:rPr>
        <w:t>3</w:t>
      </w:r>
      <w:r>
        <w:rPr>
          <w:snapToGrid w:val="0"/>
        </w:rPr>
        <w:t>.</w:t>
      </w:r>
      <w:r>
        <w:rPr>
          <w:b w:val="0"/>
          <w:snapToGrid w:val="0"/>
          <w:vertAlign w:val="superscript"/>
        </w:rPr>
        <w:t xml:space="preserve"> 2</w:t>
      </w:r>
      <w:r>
        <w:rPr>
          <w:snapToGrid w:val="0"/>
        </w:rPr>
        <w:tab/>
        <w:t>Fixing time for defence</w:t>
      </w:r>
      <w:bookmarkEnd w:id="167"/>
      <w:bookmarkEnd w:id="168"/>
      <w:r>
        <w:rPr>
          <w:snapToGrid w:val="0"/>
        </w:rPr>
        <w:t xml:space="preserve"> </w:t>
      </w:r>
    </w:p>
    <w:p>
      <w:pPr>
        <w:pStyle w:val="Subsection"/>
        <w:rPr>
          <w:snapToGrid w:val="0"/>
        </w:rPr>
      </w:pPr>
      <w:r>
        <w:rPr>
          <w:snapToGrid w:val="0"/>
        </w:rPr>
        <w:tab/>
      </w:r>
      <w:r>
        <w:rPr>
          <w:snapToGrid w:val="0"/>
        </w:rPr>
        <w:tab/>
        <w:t>In any order giving leave to serve a summons in a personal action outside the Commonwealth, the magistrate shall fix the time to be limited in the summons for giving notice of defence.</w:t>
      </w:r>
    </w:p>
    <w:p>
      <w:pPr>
        <w:pStyle w:val="Heading5"/>
        <w:rPr>
          <w:snapToGrid w:val="0"/>
        </w:rPr>
      </w:pPr>
      <w:bookmarkStart w:id="169" w:name="_Toc379205614"/>
      <w:bookmarkStart w:id="170" w:name="_Toc426982180"/>
      <w:r>
        <w:rPr>
          <w:rStyle w:val="CharSectno"/>
        </w:rPr>
        <w:t>4</w:t>
      </w:r>
      <w:r>
        <w:rPr>
          <w:snapToGrid w:val="0"/>
        </w:rPr>
        <w:t>.</w:t>
      </w:r>
      <w:r>
        <w:rPr>
          <w:b w:val="0"/>
          <w:snapToGrid w:val="0"/>
          <w:vertAlign w:val="superscript"/>
        </w:rPr>
        <w:t xml:space="preserve"> 2</w:t>
      </w:r>
      <w:r>
        <w:rPr>
          <w:snapToGrid w:val="0"/>
        </w:rPr>
        <w:tab/>
        <w:t>Non</w:t>
      </w:r>
      <w:r>
        <w:rPr>
          <w:snapToGrid w:val="0"/>
        </w:rPr>
        <w:noBreakHyphen/>
        <w:t>personal service</w:t>
      </w:r>
      <w:bookmarkEnd w:id="169"/>
      <w:bookmarkEnd w:id="170"/>
      <w:r>
        <w:rPr>
          <w:snapToGrid w:val="0"/>
        </w:rPr>
        <w:t xml:space="preserve"> </w:t>
      </w:r>
    </w:p>
    <w:p>
      <w:pPr>
        <w:pStyle w:val="Subsection"/>
        <w:rPr>
          <w:snapToGrid w:val="0"/>
        </w:rPr>
      </w:pPr>
      <w:r>
        <w:rPr>
          <w:snapToGrid w:val="0"/>
        </w:rPr>
        <w:tab/>
      </w:r>
      <w:r>
        <w:rPr>
          <w:snapToGrid w:val="0"/>
        </w:rPr>
        <w:tab/>
        <w:t>In case the bailiff or other person charged with the service of a summons in a personal action shall deliver the same to some person of the apparent age of 16 years, at the place of abode or business of the party to be served, then such summons shall be deemed to have been duly served on the said party.</w:t>
      </w:r>
    </w:p>
    <w:p>
      <w:pPr>
        <w:pStyle w:val="Subsection"/>
        <w:rPr>
          <w:snapToGrid w:val="0"/>
        </w:rPr>
      </w:pPr>
      <w:r>
        <w:rPr>
          <w:snapToGrid w:val="0"/>
        </w:rPr>
        <w:tab/>
      </w:r>
      <w:r>
        <w:rPr>
          <w:snapToGrid w:val="0"/>
        </w:rPr>
        <w:tab/>
        <w:t>Provided that such bailiff or other person shall, by certificate or by affidavit as the case may require (according to one of the forms in the Appendix) to be filed in the court, certify that the place where such summons was so delivered as aforesaid was to his certain knowledge, at the time of such delivery, the actual place of abode or business of the said party.</w:t>
      </w:r>
    </w:p>
    <w:p>
      <w:pPr>
        <w:pStyle w:val="Subsection"/>
        <w:rPr>
          <w:snapToGrid w:val="0"/>
        </w:rPr>
      </w:pPr>
      <w:r>
        <w:rPr>
          <w:snapToGrid w:val="0"/>
        </w:rPr>
        <w:tab/>
      </w:r>
      <w:r>
        <w:rPr>
          <w:snapToGrid w:val="0"/>
        </w:rPr>
        <w:tab/>
        <w:t>For the purpose of this rule, a place of business shall not be deemed the place of business of the defendant unless he is the master or one of the masters thereof.</w:t>
      </w:r>
    </w:p>
    <w:p>
      <w:pPr>
        <w:pStyle w:val="Heading5"/>
        <w:rPr>
          <w:snapToGrid w:val="0"/>
        </w:rPr>
      </w:pPr>
      <w:bookmarkStart w:id="171" w:name="_Toc379205615"/>
      <w:bookmarkStart w:id="172" w:name="_Toc426982181"/>
      <w:r>
        <w:rPr>
          <w:rStyle w:val="CharSectno"/>
        </w:rPr>
        <w:t>5</w:t>
      </w:r>
      <w:r>
        <w:rPr>
          <w:snapToGrid w:val="0"/>
        </w:rPr>
        <w:t>.</w:t>
      </w:r>
      <w:r>
        <w:rPr>
          <w:b w:val="0"/>
          <w:snapToGrid w:val="0"/>
          <w:vertAlign w:val="superscript"/>
        </w:rPr>
        <w:t xml:space="preserve"> 2</w:t>
      </w:r>
      <w:r>
        <w:rPr>
          <w:snapToGrid w:val="0"/>
        </w:rPr>
        <w:tab/>
        <w:t>Proof of service by post</w:t>
      </w:r>
      <w:bookmarkEnd w:id="171"/>
      <w:bookmarkEnd w:id="172"/>
      <w:r>
        <w:rPr>
          <w:snapToGrid w:val="0"/>
        </w:rPr>
        <w:t xml:space="preserve"> </w:t>
      </w:r>
    </w:p>
    <w:p>
      <w:pPr>
        <w:pStyle w:val="Subsection"/>
        <w:rPr>
          <w:snapToGrid w:val="0"/>
        </w:rPr>
      </w:pPr>
      <w:r>
        <w:rPr>
          <w:snapToGrid w:val="0"/>
        </w:rPr>
        <w:tab/>
      </w:r>
      <w:r>
        <w:rPr>
          <w:snapToGrid w:val="0"/>
        </w:rPr>
        <w:tab/>
        <w:t>When a summons in a personal action has been served by post, the magistrate or clerk may accept as proof of service a certificate of the clerk of the due posting of the summons as a prepaid registered letter, provided that the clerk has received through the post an acknowledgment of the delivery which appears to the magistrate or clerk to be an acknowledgment of the delivery of such letter, and to be signed by the party to whom such letter was addressed; and it shall be no objection that the said signature does not contain the full names or all the initials of the party.</w:t>
      </w:r>
    </w:p>
    <w:p>
      <w:pPr>
        <w:pStyle w:val="Heading5"/>
        <w:rPr>
          <w:snapToGrid w:val="0"/>
        </w:rPr>
      </w:pPr>
      <w:bookmarkStart w:id="173" w:name="_Toc379205616"/>
      <w:bookmarkStart w:id="174" w:name="_Toc426982182"/>
      <w:r>
        <w:rPr>
          <w:rStyle w:val="CharSectno"/>
        </w:rPr>
        <w:t>6</w:t>
      </w:r>
      <w:r>
        <w:rPr>
          <w:snapToGrid w:val="0"/>
        </w:rPr>
        <w:t>.</w:t>
      </w:r>
      <w:r>
        <w:rPr>
          <w:b w:val="0"/>
          <w:snapToGrid w:val="0"/>
          <w:vertAlign w:val="superscript"/>
        </w:rPr>
        <w:t xml:space="preserve"> 2</w:t>
      </w:r>
      <w:r>
        <w:rPr>
          <w:snapToGrid w:val="0"/>
        </w:rPr>
        <w:tab/>
        <w:t>Proof of service</w:t>
      </w:r>
      <w:bookmarkEnd w:id="173"/>
      <w:bookmarkEnd w:id="174"/>
      <w:r>
        <w:rPr>
          <w:snapToGrid w:val="0"/>
        </w:rPr>
        <w:t xml:space="preserve"> </w:t>
      </w:r>
    </w:p>
    <w:p>
      <w:pPr>
        <w:pStyle w:val="Subsection"/>
        <w:rPr>
          <w:snapToGrid w:val="0"/>
        </w:rPr>
      </w:pPr>
      <w:r>
        <w:rPr>
          <w:snapToGrid w:val="0"/>
        </w:rPr>
        <w:tab/>
      </w:r>
      <w:r>
        <w:rPr>
          <w:snapToGrid w:val="0"/>
        </w:rPr>
        <w:tab/>
        <w:t>Proof of service of any summons in a personal action may be given by the certificate of a bailiff, or by the affidavit of any other person according to one of the forms in the Appendix.</w:t>
      </w:r>
    </w:p>
    <w:p>
      <w:pPr>
        <w:pStyle w:val="Heading5"/>
        <w:rPr>
          <w:snapToGrid w:val="0"/>
        </w:rPr>
      </w:pPr>
      <w:bookmarkStart w:id="175" w:name="_Toc379205617"/>
      <w:bookmarkStart w:id="176" w:name="_Toc426982183"/>
      <w:r>
        <w:rPr>
          <w:rStyle w:val="CharSectno"/>
        </w:rPr>
        <w:t>7</w:t>
      </w:r>
      <w:r>
        <w:rPr>
          <w:snapToGrid w:val="0"/>
        </w:rPr>
        <w:t>.</w:t>
      </w:r>
      <w:r>
        <w:rPr>
          <w:b w:val="0"/>
          <w:snapToGrid w:val="0"/>
          <w:vertAlign w:val="superscript"/>
        </w:rPr>
        <w:t xml:space="preserve"> 2</w:t>
      </w:r>
      <w:r>
        <w:rPr>
          <w:snapToGrid w:val="0"/>
        </w:rPr>
        <w:tab/>
        <w:t>Rules applicable to other process</w:t>
      </w:r>
      <w:bookmarkEnd w:id="175"/>
      <w:bookmarkEnd w:id="176"/>
      <w:r>
        <w:rPr>
          <w:snapToGrid w:val="0"/>
        </w:rPr>
        <w:t xml:space="preserve"> </w:t>
      </w:r>
    </w:p>
    <w:p>
      <w:pPr>
        <w:pStyle w:val="Subsection"/>
        <w:rPr>
          <w:snapToGrid w:val="0"/>
        </w:rPr>
      </w:pPr>
      <w:r>
        <w:rPr>
          <w:snapToGrid w:val="0"/>
        </w:rPr>
        <w:tab/>
      </w:r>
      <w:r>
        <w:rPr>
          <w:snapToGrid w:val="0"/>
        </w:rPr>
        <w:tab/>
        <w:t>The provisions in the Act or made by any rules of court, applicable or relating to service or to proof of service of summonses in personal actions, shall extend and apply to every other process of a local court and also to a notice to quit to ground an action under the Act.</w:t>
      </w:r>
    </w:p>
    <w:p>
      <w:pPr>
        <w:pStyle w:val="Heading5"/>
        <w:rPr>
          <w:snapToGrid w:val="0"/>
        </w:rPr>
      </w:pPr>
      <w:bookmarkStart w:id="177" w:name="_Toc379205618"/>
      <w:bookmarkStart w:id="178" w:name="_Toc426982184"/>
      <w:r>
        <w:rPr>
          <w:rStyle w:val="CharSectno"/>
        </w:rPr>
        <w:t>8</w:t>
      </w:r>
      <w:r>
        <w:rPr>
          <w:snapToGrid w:val="0"/>
        </w:rPr>
        <w:t>.</w:t>
      </w:r>
      <w:r>
        <w:rPr>
          <w:b w:val="0"/>
          <w:snapToGrid w:val="0"/>
          <w:vertAlign w:val="superscript"/>
        </w:rPr>
        <w:t xml:space="preserve"> 2</w:t>
      </w:r>
      <w:r>
        <w:rPr>
          <w:snapToGrid w:val="0"/>
        </w:rPr>
        <w:tab/>
        <w:t>Time for service</w:t>
      </w:r>
      <w:bookmarkEnd w:id="177"/>
      <w:bookmarkEnd w:id="178"/>
      <w:r>
        <w:rPr>
          <w:snapToGrid w:val="0"/>
        </w:rPr>
        <w:t xml:space="preserve"> </w:t>
      </w:r>
    </w:p>
    <w:p>
      <w:pPr>
        <w:pStyle w:val="Subsection"/>
        <w:rPr>
          <w:snapToGrid w:val="0"/>
        </w:rPr>
      </w:pPr>
      <w:r>
        <w:rPr>
          <w:snapToGrid w:val="0"/>
        </w:rPr>
        <w:tab/>
      </w:r>
      <w:r>
        <w:rPr>
          <w:snapToGrid w:val="0"/>
        </w:rPr>
        <w:tab/>
        <w:t>Save as otherwise provided, the service at any place of any summons or other process, which requires the attendance of any party on the trial or hearing of an action or matter in a local court on a return day therein specified shall be effected the same number of days at least before the return day as would be limited for giving notice of defence in a summons in a personal action issued out of the same court and served at the same place.</w:t>
      </w:r>
    </w:p>
    <w:p>
      <w:pPr>
        <w:pStyle w:val="Heading5"/>
        <w:rPr>
          <w:snapToGrid w:val="0"/>
        </w:rPr>
      </w:pPr>
      <w:bookmarkStart w:id="179" w:name="_Toc379205619"/>
      <w:bookmarkStart w:id="180" w:name="_Toc426982185"/>
      <w:r>
        <w:rPr>
          <w:rStyle w:val="CharSectno"/>
        </w:rPr>
        <w:t>9</w:t>
      </w:r>
      <w:r>
        <w:rPr>
          <w:snapToGrid w:val="0"/>
        </w:rPr>
        <w:t>.</w:t>
      </w:r>
      <w:r>
        <w:rPr>
          <w:b w:val="0"/>
          <w:snapToGrid w:val="0"/>
          <w:vertAlign w:val="superscript"/>
        </w:rPr>
        <w:t xml:space="preserve"> 2</w:t>
      </w:r>
      <w:r>
        <w:rPr>
          <w:snapToGrid w:val="0"/>
        </w:rPr>
        <w:tab/>
        <w:t>Service on solicitor</w:t>
      </w:r>
      <w:bookmarkEnd w:id="179"/>
      <w:bookmarkEnd w:id="180"/>
      <w:r>
        <w:rPr>
          <w:snapToGrid w:val="0"/>
        </w:rPr>
        <w:t xml:space="preserve"> </w:t>
      </w:r>
    </w:p>
    <w:p>
      <w:pPr>
        <w:pStyle w:val="Subsection"/>
        <w:rPr>
          <w:snapToGrid w:val="0"/>
        </w:rPr>
      </w:pPr>
      <w:r>
        <w:rPr>
          <w:snapToGrid w:val="0"/>
        </w:rPr>
        <w:tab/>
        <w:t>(1)</w:t>
      </w:r>
      <w:r>
        <w:rPr>
          <w:snapToGrid w:val="0"/>
        </w:rPr>
        <w:tab/>
        <w:t>Where a solicitor represents to the bailiff that he is authorised to accept service on behalf of a party, it shall be sufficient service to deliver the summons to such solicitor.</w:t>
      </w:r>
    </w:p>
    <w:p>
      <w:pPr>
        <w:pStyle w:val="Subsection"/>
        <w:rPr>
          <w:snapToGrid w:val="0"/>
        </w:rPr>
      </w:pPr>
      <w:r>
        <w:rPr>
          <w:snapToGrid w:val="0"/>
        </w:rPr>
        <w:tab/>
        <w:t>(2)</w:t>
      </w:r>
      <w:r>
        <w:rPr>
          <w:snapToGrid w:val="0"/>
        </w:rPr>
        <w:tab/>
        <w:t xml:space="preserve">In this rule </w:t>
      </w:r>
      <w:r>
        <w:rPr>
          <w:b/>
          <w:snapToGrid w:val="0"/>
        </w:rPr>
        <w:t>“</w:t>
      </w:r>
      <w:r>
        <w:rPr>
          <w:rStyle w:val="CharDefText"/>
        </w:rPr>
        <w:t>bailif</w:t>
      </w:r>
      <w:r>
        <w:rPr>
          <w:rStyle w:val="CharDefText"/>
          <w:spacing w:val="4"/>
        </w:rPr>
        <w:t>f</w:t>
      </w:r>
      <w:r>
        <w:rPr>
          <w:b/>
          <w:snapToGrid w:val="0"/>
          <w:spacing w:val="4"/>
        </w:rPr>
        <w:t>”</w:t>
      </w:r>
      <w:r>
        <w:rPr>
          <w:snapToGrid w:val="0"/>
        </w:rPr>
        <w:t xml:space="preserve"> includes any person authorised to effect service of the summons.</w:t>
      </w:r>
    </w:p>
    <w:p>
      <w:pPr>
        <w:pStyle w:val="Heading5"/>
        <w:rPr>
          <w:snapToGrid w:val="0"/>
        </w:rPr>
      </w:pPr>
      <w:bookmarkStart w:id="181" w:name="_Toc379205620"/>
      <w:bookmarkStart w:id="182" w:name="_Toc426982186"/>
      <w:r>
        <w:rPr>
          <w:rStyle w:val="CharSectno"/>
        </w:rPr>
        <w:t>10</w:t>
      </w:r>
      <w:r>
        <w:rPr>
          <w:snapToGrid w:val="0"/>
        </w:rPr>
        <w:t>.</w:t>
      </w:r>
      <w:r>
        <w:rPr>
          <w:b w:val="0"/>
          <w:snapToGrid w:val="0"/>
          <w:vertAlign w:val="superscript"/>
        </w:rPr>
        <w:t xml:space="preserve"> 2</w:t>
      </w:r>
      <w:r>
        <w:rPr>
          <w:snapToGrid w:val="0"/>
        </w:rPr>
        <w:tab/>
        <w:t>Service on infant</w:t>
      </w:r>
      <w:bookmarkEnd w:id="181"/>
      <w:bookmarkEnd w:id="182"/>
      <w:r>
        <w:rPr>
          <w:snapToGrid w:val="0"/>
        </w:rPr>
        <w:t xml:space="preserve"> </w:t>
      </w:r>
    </w:p>
    <w:p>
      <w:pPr>
        <w:pStyle w:val="Subsection"/>
        <w:rPr>
          <w:snapToGrid w:val="0"/>
        </w:rPr>
      </w:pPr>
      <w:r>
        <w:rPr>
          <w:snapToGrid w:val="0"/>
        </w:rPr>
        <w:tab/>
      </w:r>
      <w:r>
        <w:rPr>
          <w:snapToGrid w:val="0"/>
        </w:rPr>
        <w:tab/>
        <w:t>Where an infant is a defendant, service on</w:t>
      </w:r>
      <w:r>
        <w:t xml:space="preserve"> a parent or guardian of the infant’s</w:t>
      </w:r>
      <w:r>
        <w:rPr>
          <w:snapToGrid w:val="0"/>
        </w:rPr>
        <w:t>, or (if none) on the person with whom the infant resides or under whose care he is, shall, unless the magistrate otherwise orders, be deemed good service on the infant: Provided that the magistrate may order that service made or to be made on the infant shall be deemed good service.</w:t>
      </w:r>
    </w:p>
    <w:p>
      <w:pPr>
        <w:pStyle w:val="Footnotesection"/>
      </w:pPr>
      <w:r>
        <w:tab/>
        <w:t xml:space="preserve">[Rule 10 of Order 6 amended in Gazette 30 June 2003 p.2613.] </w:t>
      </w:r>
    </w:p>
    <w:p>
      <w:pPr>
        <w:pStyle w:val="Heading5"/>
        <w:rPr>
          <w:snapToGrid w:val="0"/>
        </w:rPr>
      </w:pPr>
      <w:bookmarkStart w:id="183" w:name="_Toc379205621"/>
      <w:bookmarkStart w:id="184" w:name="_Toc426982187"/>
      <w:r>
        <w:rPr>
          <w:rStyle w:val="CharSectno"/>
        </w:rPr>
        <w:t>11</w:t>
      </w:r>
      <w:r>
        <w:rPr>
          <w:snapToGrid w:val="0"/>
        </w:rPr>
        <w:t>.</w:t>
      </w:r>
      <w:r>
        <w:rPr>
          <w:b w:val="0"/>
          <w:snapToGrid w:val="0"/>
          <w:vertAlign w:val="superscript"/>
        </w:rPr>
        <w:t xml:space="preserve"> 2</w:t>
      </w:r>
      <w:r>
        <w:rPr>
          <w:snapToGrid w:val="0"/>
        </w:rPr>
        <w:tab/>
        <w:t>Service on insane person or patient</w:t>
      </w:r>
      <w:bookmarkEnd w:id="183"/>
      <w:bookmarkEnd w:id="184"/>
      <w:r>
        <w:rPr>
          <w:snapToGrid w:val="0"/>
        </w:rPr>
        <w:t xml:space="preserve"> </w:t>
      </w:r>
    </w:p>
    <w:p>
      <w:pPr>
        <w:pStyle w:val="Subsection"/>
        <w:rPr>
          <w:snapToGrid w:val="0"/>
        </w:rPr>
      </w:pPr>
      <w:r>
        <w:rPr>
          <w:snapToGrid w:val="0"/>
        </w:rPr>
        <w:tab/>
        <w:t>(1)</w:t>
      </w:r>
      <w:r>
        <w:rPr>
          <w:snapToGrid w:val="0"/>
        </w:rPr>
        <w:tab/>
        <w:t xml:space="preserve">Where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is a defendant, service on the committee (if any) of such defendant or (if none) on the person with whom the defendant resides or under whose care he is, shall, unless the magistrate otherwise orders, be deemed good service on such defendant.</w:t>
      </w:r>
    </w:p>
    <w:p>
      <w:pPr>
        <w:pStyle w:val="Subsection"/>
      </w:pPr>
      <w:r>
        <w:rPr>
          <w:snapToGrid w:val="0"/>
        </w:rPr>
        <w:tab/>
        <w:t>(2)</w:t>
      </w:r>
      <w:r>
        <w:rPr>
          <w:snapToGrid w:val="0"/>
        </w:rPr>
        <w:tab/>
      </w:r>
      <w:r>
        <w:rPr>
          <w:b/>
        </w:rPr>
        <w:t>“</w:t>
      </w:r>
      <w:r>
        <w:rPr>
          <w:rStyle w:val="CharDefText"/>
        </w:rPr>
        <w:t>Committee</w:t>
      </w:r>
      <w:r>
        <w:rPr>
          <w:b/>
        </w:rPr>
        <w:t>”</w:t>
      </w:r>
      <w:r>
        <w:t xml:space="preserve"> includes any committee of the person or estate and any person having the powers of such committee, and </w:t>
      </w:r>
      <w:r>
        <w:rPr>
          <w:b/>
        </w:rPr>
        <w:t>“</w:t>
      </w:r>
      <w:r>
        <w:rPr>
          <w:rStyle w:val="CharDefText"/>
        </w:rPr>
        <w:t>insane person</w:t>
      </w:r>
      <w:r>
        <w:rPr>
          <w:b/>
        </w:rPr>
        <w:t>”</w:t>
      </w:r>
      <w:r>
        <w:t xml:space="preserve"> includes an incapable person and any person deemed to be an incapable person.</w:t>
      </w:r>
    </w:p>
    <w:p>
      <w:pPr>
        <w:pStyle w:val="Heading5"/>
        <w:rPr>
          <w:snapToGrid w:val="0"/>
        </w:rPr>
      </w:pPr>
      <w:bookmarkStart w:id="185" w:name="_Toc379205622"/>
      <w:bookmarkStart w:id="186" w:name="_Toc426982188"/>
      <w:r>
        <w:rPr>
          <w:rStyle w:val="CharSectno"/>
        </w:rPr>
        <w:t>12</w:t>
      </w:r>
      <w:r>
        <w:rPr>
          <w:snapToGrid w:val="0"/>
        </w:rPr>
        <w:t>.</w:t>
      </w:r>
      <w:r>
        <w:rPr>
          <w:b w:val="0"/>
          <w:snapToGrid w:val="0"/>
          <w:vertAlign w:val="superscript"/>
        </w:rPr>
        <w:t xml:space="preserve"> 2</w:t>
      </w:r>
      <w:r>
        <w:rPr>
          <w:snapToGrid w:val="0"/>
        </w:rPr>
        <w:tab/>
        <w:t>Service on partners</w:t>
      </w:r>
      <w:bookmarkEnd w:id="185"/>
      <w:bookmarkEnd w:id="186"/>
      <w:r>
        <w:rPr>
          <w:snapToGrid w:val="0"/>
        </w:rPr>
        <w:t xml:space="preserve"> </w:t>
      </w:r>
    </w:p>
    <w:p>
      <w:pPr>
        <w:pStyle w:val="Subsection"/>
        <w:rPr>
          <w:snapToGrid w:val="0"/>
        </w:rPr>
      </w:pPr>
      <w:r>
        <w:rPr>
          <w:snapToGrid w:val="0"/>
        </w:rPr>
        <w:tab/>
      </w:r>
      <w:r>
        <w:rPr>
          <w:snapToGrid w:val="0"/>
        </w:rPr>
        <w:tab/>
        <w:t>Where persons are sued as partners in the name of their firm, the summons shall be served either upon any one or more of the partners, or at the principal place of the partnership business upon any person having or appearing to have at the time or service the control or management of the business there; and subject to these rules, such service shall be deemed good service on the firm so sued.</w:t>
      </w:r>
    </w:p>
    <w:p>
      <w:pPr>
        <w:pStyle w:val="Footnotesection"/>
      </w:pPr>
      <w:r>
        <w:tab/>
        <w:t xml:space="preserve">[Rule 12 of Order 6 amended in Gazette 19 September 1986 p.3410.] </w:t>
      </w:r>
    </w:p>
    <w:p>
      <w:pPr>
        <w:pStyle w:val="Heading5"/>
        <w:spacing w:before="200"/>
        <w:rPr>
          <w:snapToGrid w:val="0"/>
        </w:rPr>
      </w:pPr>
      <w:bookmarkStart w:id="187" w:name="_Toc379205623"/>
      <w:bookmarkStart w:id="188" w:name="_Toc426982189"/>
      <w:r>
        <w:rPr>
          <w:rStyle w:val="CharSectno"/>
        </w:rPr>
        <w:t>13</w:t>
      </w:r>
      <w:r>
        <w:rPr>
          <w:snapToGrid w:val="0"/>
        </w:rPr>
        <w:t>.</w:t>
      </w:r>
      <w:r>
        <w:rPr>
          <w:b w:val="0"/>
          <w:snapToGrid w:val="0"/>
          <w:vertAlign w:val="superscript"/>
        </w:rPr>
        <w:t xml:space="preserve"> 2</w:t>
      </w:r>
      <w:r>
        <w:rPr>
          <w:snapToGrid w:val="0"/>
        </w:rPr>
        <w:tab/>
        <w:t>Service where person carries on business in name other than his own</w:t>
      </w:r>
      <w:bookmarkEnd w:id="187"/>
      <w:bookmarkEnd w:id="188"/>
    </w:p>
    <w:p>
      <w:pPr>
        <w:pStyle w:val="Subsection"/>
        <w:spacing w:before="140"/>
        <w:rPr>
          <w:snapToGrid w:val="0"/>
        </w:rPr>
      </w:pPr>
      <w:r>
        <w:rPr>
          <w:snapToGrid w:val="0"/>
        </w:rPr>
        <w:tab/>
      </w:r>
      <w:r>
        <w:rPr>
          <w:snapToGrid w:val="0"/>
        </w:rPr>
        <w:tab/>
        <w:t>Where one person carrying on business in a name or style other than his own name is sued in such name or style as if it were a firm name, the summons may be served at the principal place of business of such person, upon any person having or appearing to have at the time of service the control or management of the business there; and, subject to these rules, such service shall be deemed good service on the person so sued.</w:t>
      </w:r>
    </w:p>
    <w:p>
      <w:pPr>
        <w:pStyle w:val="Ednotesection"/>
        <w:spacing w:before="200"/>
      </w:pPr>
      <w:r>
        <w:t>[</w:t>
      </w:r>
      <w:r>
        <w:rPr>
          <w:b/>
        </w:rPr>
        <w:t>14</w:t>
      </w:r>
      <w:r>
        <w:t>.</w:t>
      </w:r>
      <w:r>
        <w:tab/>
      </w:r>
      <w:r>
        <w:tab/>
        <w:t>Repealed in Gazette 19 September 1986 p.3410.]</w:t>
      </w:r>
    </w:p>
    <w:p>
      <w:pPr>
        <w:pStyle w:val="Heading5"/>
        <w:spacing w:before="200"/>
        <w:rPr>
          <w:snapToGrid w:val="0"/>
        </w:rPr>
      </w:pPr>
      <w:bookmarkStart w:id="189" w:name="_Toc379205624"/>
      <w:bookmarkStart w:id="190" w:name="_Toc426982190"/>
      <w:r>
        <w:rPr>
          <w:rStyle w:val="CharSectno"/>
        </w:rPr>
        <w:t>15</w:t>
      </w:r>
      <w:r>
        <w:rPr>
          <w:snapToGrid w:val="0"/>
        </w:rPr>
        <w:t>.</w:t>
      </w:r>
      <w:r>
        <w:rPr>
          <w:b w:val="0"/>
          <w:snapToGrid w:val="0"/>
          <w:vertAlign w:val="superscript"/>
        </w:rPr>
        <w:t xml:space="preserve"> 2</w:t>
      </w:r>
      <w:r>
        <w:rPr>
          <w:snapToGrid w:val="0"/>
        </w:rPr>
        <w:tab/>
        <w:t>Service where defendant on board ship</w:t>
      </w:r>
      <w:bookmarkEnd w:id="189"/>
      <w:bookmarkEnd w:id="190"/>
    </w:p>
    <w:p>
      <w:pPr>
        <w:pStyle w:val="Subsection"/>
        <w:spacing w:before="140"/>
        <w:rPr>
          <w:snapToGrid w:val="0"/>
        </w:rPr>
      </w:pPr>
      <w:r>
        <w:rPr>
          <w:snapToGrid w:val="0"/>
        </w:rPr>
        <w:tab/>
      </w:r>
      <w:r>
        <w:rPr>
          <w:snapToGrid w:val="0"/>
        </w:rPr>
        <w:tab/>
        <w:t>Where a defendant is living or serving on board of any ship or vessel, it shall be sufficient service to deliver the summons to the person on board who is, at the time of such service, apparently in charge of such ship or vessel.</w:t>
      </w:r>
    </w:p>
    <w:p>
      <w:pPr>
        <w:pStyle w:val="Heading5"/>
        <w:spacing w:before="200"/>
        <w:rPr>
          <w:snapToGrid w:val="0"/>
        </w:rPr>
      </w:pPr>
      <w:bookmarkStart w:id="191" w:name="_Toc379205625"/>
      <w:bookmarkStart w:id="192" w:name="_Toc426982191"/>
      <w:r>
        <w:rPr>
          <w:rStyle w:val="CharSectno"/>
        </w:rPr>
        <w:t>16</w:t>
      </w:r>
      <w:r>
        <w:rPr>
          <w:snapToGrid w:val="0"/>
        </w:rPr>
        <w:t>.</w:t>
      </w:r>
      <w:r>
        <w:rPr>
          <w:b w:val="0"/>
          <w:snapToGrid w:val="0"/>
          <w:vertAlign w:val="superscript"/>
        </w:rPr>
        <w:t xml:space="preserve"> 2</w:t>
      </w:r>
      <w:r>
        <w:rPr>
          <w:snapToGrid w:val="0"/>
        </w:rPr>
        <w:tab/>
        <w:t>Service on soldier, marine or airman</w:t>
      </w:r>
      <w:bookmarkEnd w:id="191"/>
      <w:bookmarkEnd w:id="192"/>
    </w:p>
    <w:p>
      <w:pPr>
        <w:pStyle w:val="Subsection"/>
        <w:spacing w:before="140"/>
        <w:rPr>
          <w:snapToGrid w:val="0"/>
        </w:rPr>
      </w:pPr>
      <w:r>
        <w:rPr>
          <w:snapToGrid w:val="0"/>
        </w:rPr>
        <w:tab/>
      </w:r>
      <w:r>
        <w:rPr>
          <w:snapToGrid w:val="0"/>
        </w:rPr>
        <w:tab/>
        <w:t>Where a defendant is residing or quartered in any barracks or camp and serving Her Majesty as a soldier, marine or airman, it shall be sufficient service to deliver the summons at the barracks or camp to the adjutant, or to any officer, warrant</w:t>
      </w:r>
      <w:r>
        <w:rPr>
          <w:snapToGrid w:val="0"/>
        </w:rPr>
        <w:noBreakHyphen/>
        <w:t>officer or non</w:t>
      </w:r>
      <w:r>
        <w:rPr>
          <w:snapToGrid w:val="0"/>
        </w:rPr>
        <w:noBreakHyphen/>
        <w:t>commissioned officer not below the rank of sergeant of the company, troop or unit to which the defendant belongs.</w:t>
      </w:r>
    </w:p>
    <w:p>
      <w:pPr>
        <w:pStyle w:val="Heading5"/>
        <w:spacing w:before="200"/>
        <w:rPr>
          <w:snapToGrid w:val="0"/>
        </w:rPr>
      </w:pPr>
      <w:bookmarkStart w:id="193" w:name="_Toc379205626"/>
      <w:bookmarkStart w:id="194" w:name="_Toc426982192"/>
      <w:r>
        <w:rPr>
          <w:rStyle w:val="CharSectno"/>
        </w:rPr>
        <w:t>17</w:t>
      </w:r>
      <w:r>
        <w:rPr>
          <w:snapToGrid w:val="0"/>
        </w:rPr>
        <w:t>.</w:t>
      </w:r>
      <w:r>
        <w:rPr>
          <w:b w:val="0"/>
          <w:snapToGrid w:val="0"/>
          <w:vertAlign w:val="superscript"/>
        </w:rPr>
        <w:t xml:space="preserve"> 2</w:t>
      </w:r>
      <w:r>
        <w:rPr>
          <w:snapToGrid w:val="0"/>
        </w:rPr>
        <w:tab/>
        <w:t>Service on prisoner</w:t>
      </w:r>
      <w:bookmarkEnd w:id="193"/>
      <w:bookmarkEnd w:id="194"/>
    </w:p>
    <w:p>
      <w:pPr>
        <w:pStyle w:val="Subsection"/>
        <w:spacing w:before="130"/>
        <w:rPr>
          <w:snapToGrid w:val="0"/>
        </w:rPr>
      </w:pPr>
      <w:r>
        <w:rPr>
          <w:snapToGrid w:val="0"/>
        </w:rPr>
        <w:tab/>
      </w:r>
      <w:r>
        <w:rPr>
          <w:snapToGrid w:val="0"/>
        </w:rPr>
        <w:tab/>
        <w:t>Where a defendant is a prisoner in a gaol it shall be sufficient service to deliver the summons at the gaol to the superintendent, keeper, or any person appearing to be the head officer in charge thereof.</w:t>
      </w:r>
    </w:p>
    <w:p>
      <w:pPr>
        <w:pStyle w:val="Heading5"/>
        <w:rPr>
          <w:snapToGrid w:val="0"/>
        </w:rPr>
      </w:pPr>
      <w:bookmarkStart w:id="195" w:name="_Toc379205627"/>
      <w:bookmarkStart w:id="196" w:name="_Toc426982193"/>
      <w:r>
        <w:rPr>
          <w:rStyle w:val="CharSectno"/>
        </w:rPr>
        <w:t>18</w:t>
      </w:r>
      <w:r>
        <w:rPr>
          <w:snapToGrid w:val="0"/>
        </w:rPr>
        <w:t>.</w:t>
      </w:r>
      <w:r>
        <w:rPr>
          <w:b w:val="0"/>
          <w:snapToGrid w:val="0"/>
          <w:vertAlign w:val="superscript"/>
        </w:rPr>
        <w:t xml:space="preserve"> 2</w:t>
      </w:r>
      <w:r>
        <w:rPr>
          <w:snapToGrid w:val="0"/>
        </w:rPr>
        <w:tab/>
        <w:t>Service on miner</w:t>
      </w:r>
      <w:bookmarkEnd w:id="195"/>
      <w:bookmarkEnd w:id="196"/>
    </w:p>
    <w:p>
      <w:pPr>
        <w:pStyle w:val="Subsection"/>
        <w:rPr>
          <w:snapToGrid w:val="0"/>
        </w:rPr>
      </w:pPr>
      <w:r>
        <w:rPr>
          <w:snapToGrid w:val="0"/>
        </w:rPr>
        <w:tab/>
      </w:r>
      <w:r>
        <w:rPr>
          <w:snapToGrid w:val="0"/>
        </w:rPr>
        <w:tab/>
        <w:t>Where a defendant is working in any mine or other works underground, it shall be sufficient service to deliver the summons at the mine or works, to any person apparently in charge of the mine or works.</w:t>
      </w:r>
    </w:p>
    <w:p>
      <w:pPr>
        <w:pStyle w:val="Heading5"/>
        <w:rPr>
          <w:snapToGrid w:val="0"/>
        </w:rPr>
      </w:pPr>
      <w:bookmarkStart w:id="197" w:name="_Toc379205628"/>
      <w:bookmarkStart w:id="198" w:name="_Toc426982194"/>
      <w:r>
        <w:rPr>
          <w:rStyle w:val="CharSectno"/>
        </w:rPr>
        <w:t>19</w:t>
      </w:r>
      <w:r>
        <w:rPr>
          <w:snapToGrid w:val="0"/>
        </w:rPr>
        <w:t>.</w:t>
      </w:r>
      <w:r>
        <w:rPr>
          <w:b w:val="0"/>
          <w:snapToGrid w:val="0"/>
          <w:vertAlign w:val="superscript"/>
        </w:rPr>
        <w:t xml:space="preserve"> 2</w:t>
      </w:r>
      <w:r>
        <w:rPr>
          <w:snapToGrid w:val="0"/>
        </w:rPr>
        <w:tab/>
        <w:t>Service where defendant employed in public asylum or prison</w:t>
      </w:r>
      <w:bookmarkEnd w:id="197"/>
      <w:bookmarkEnd w:id="198"/>
    </w:p>
    <w:p>
      <w:pPr>
        <w:pStyle w:val="Subsection"/>
        <w:rPr>
          <w:snapToGrid w:val="0"/>
        </w:rPr>
      </w:pPr>
      <w:r>
        <w:rPr>
          <w:snapToGrid w:val="0"/>
        </w:rPr>
        <w:tab/>
      </w:r>
      <w:r>
        <w:rPr>
          <w:snapToGrid w:val="0"/>
        </w:rPr>
        <w:tab/>
        <w:t>Where a defendant is employed and dwells in any hospital for the insane or other public asylum, or in any common gaol or prison, it shall be sufficient service to deliver the summons to the gate</w:t>
      </w:r>
      <w:r>
        <w:rPr>
          <w:snapToGrid w:val="0"/>
        </w:rPr>
        <w:noBreakHyphen/>
        <w:t>keeper or lodge</w:t>
      </w:r>
      <w:r>
        <w:rPr>
          <w:snapToGrid w:val="0"/>
        </w:rPr>
        <w:noBreakHyphen/>
        <w:t>keeper of the asylum, gaol, or prison.</w:t>
      </w:r>
    </w:p>
    <w:p>
      <w:pPr>
        <w:pStyle w:val="Heading5"/>
        <w:rPr>
          <w:snapToGrid w:val="0"/>
        </w:rPr>
      </w:pPr>
      <w:bookmarkStart w:id="199" w:name="_Toc379205629"/>
      <w:bookmarkStart w:id="200" w:name="_Toc426982195"/>
      <w:r>
        <w:rPr>
          <w:rStyle w:val="CharSectno"/>
        </w:rPr>
        <w:t>20</w:t>
      </w:r>
      <w:r>
        <w:rPr>
          <w:snapToGrid w:val="0"/>
        </w:rPr>
        <w:t>.</w:t>
      </w:r>
      <w:r>
        <w:rPr>
          <w:b w:val="0"/>
          <w:snapToGrid w:val="0"/>
          <w:vertAlign w:val="superscript"/>
        </w:rPr>
        <w:t xml:space="preserve"> 2</w:t>
      </w:r>
      <w:r>
        <w:rPr>
          <w:snapToGrid w:val="0"/>
        </w:rPr>
        <w:tab/>
        <w:t>Where defendant keeps his house closed</w:t>
      </w:r>
      <w:bookmarkEnd w:id="199"/>
      <w:bookmarkEnd w:id="200"/>
    </w:p>
    <w:p>
      <w:pPr>
        <w:pStyle w:val="Subsection"/>
        <w:rPr>
          <w:snapToGrid w:val="0"/>
        </w:rPr>
      </w:pPr>
      <w:r>
        <w:rPr>
          <w:snapToGrid w:val="0"/>
        </w:rPr>
        <w:tab/>
      </w:r>
      <w:r>
        <w:rPr>
          <w:snapToGrid w:val="0"/>
        </w:rPr>
        <w:tab/>
        <w:t>Where a defendant keeps his house or place of dwelling or place of business closed, so as to prevent a bailiff from serving a summons, it shall be sufficient service to affix such summons on the door of such house or place of dwelling or place of business.</w:t>
      </w:r>
    </w:p>
    <w:p>
      <w:pPr>
        <w:pStyle w:val="Heading5"/>
        <w:rPr>
          <w:snapToGrid w:val="0"/>
        </w:rPr>
      </w:pPr>
      <w:bookmarkStart w:id="201" w:name="_Toc379205630"/>
      <w:bookmarkStart w:id="202" w:name="_Toc426982196"/>
      <w:r>
        <w:rPr>
          <w:rStyle w:val="CharSectno"/>
        </w:rPr>
        <w:t>21</w:t>
      </w:r>
      <w:r>
        <w:rPr>
          <w:snapToGrid w:val="0"/>
        </w:rPr>
        <w:t>.</w:t>
      </w:r>
      <w:r>
        <w:rPr>
          <w:b w:val="0"/>
          <w:snapToGrid w:val="0"/>
          <w:vertAlign w:val="superscript"/>
        </w:rPr>
        <w:t xml:space="preserve"> 2</w:t>
      </w:r>
      <w:r>
        <w:rPr>
          <w:snapToGrid w:val="0"/>
        </w:rPr>
        <w:tab/>
        <w:t>Service in case of vacant possession</w:t>
      </w:r>
      <w:bookmarkEnd w:id="201"/>
      <w:bookmarkEnd w:id="202"/>
    </w:p>
    <w:p>
      <w:pPr>
        <w:pStyle w:val="Subsection"/>
        <w:rPr>
          <w:snapToGrid w:val="0"/>
        </w:rPr>
      </w:pPr>
      <w:r>
        <w:rPr>
          <w:snapToGrid w:val="0"/>
        </w:rPr>
        <w:tab/>
      </w:r>
      <w:r>
        <w:rPr>
          <w:snapToGrid w:val="0"/>
        </w:rPr>
        <w:tab/>
        <w:t>Service of the summons in an action for the recovery of possession of land may, in case of vacant possession, if it cannot otherwise be effected, be made by posting a copy of the summons upon the door of the dwelling house or affixing it to a tree or other conspicuous part of the property.</w:t>
      </w:r>
    </w:p>
    <w:p>
      <w:pPr>
        <w:pStyle w:val="Heading5"/>
        <w:rPr>
          <w:snapToGrid w:val="0"/>
        </w:rPr>
      </w:pPr>
      <w:bookmarkStart w:id="203" w:name="_Toc379205631"/>
      <w:bookmarkStart w:id="204" w:name="_Toc426982197"/>
      <w:r>
        <w:rPr>
          <w:rStyle w:val="CharSectno"/>
        </w:rPr>
        <w:t>22</w:t>
      </w:r>
      <w:r>
        <w:rPr>
          <w:snapToGrid w:val="0"/>
        </w:rPr>
        <w:t>.</w:t>
      </w:r>
      <w:r>
        <w:rPr>
          <w:b w:val="0"/>
          <w:snapToGrid w:val="0"/>
          <w:vertAlign w:val="superscript"/>
        </w:rPr>
        <w:t xml:space="preserve"> 2</w:t>
      </w:r>
      <w:r>
        <w:rPr>
          <w:snapToGrid w:val="0"/>
        </w:rPr>
        <w:tab/>
        <w:t>Service where violence threatened</w:t>
      </w:r>
      <w:bookmarkEnd w:id="203"/>
      <w:bookmarkEnd w:id="204"/>
    </w:p>
    <w:p>
      <w:pPr>
        <w:pStyle w:val="Subsection"/>
        <w:rPr>
          <w:snapToGrid w:val="0"/>
        </w:rPr>
      </w:pPr>
      <w:r>
        <w:rPr>
          <w:snapToGrid w:val="0"/>
        </w:rPr>
        <w:tab/>
      </w:r>
      <w:r>
        <w:rPr>
          <w:snapToGrid w:val="0"/>
        </w:rPr>
        <w:tab/>
        <w:t>Where a bailiff or other person authorised to effect service is prevented by the violence or threats of the defendant, or of any other person in concert with him, from personally serving the summons, it shall be sufficient service to leave such summons as near to the defendant as practicable.</w:t>
      </w:r>
    </w:p>
    <w:p>
      <w:pPr>
        <w:pStyle w:val="Heading5"/>
        <w:rPr>
          <w:snapToGrid w:val="0"/>
        </w:rPr>
      </w:pPr>
      <w:bookmarkStart w:id="205" w:name="_Toc379205632"/>
      <w:bookmarkStart w:id="206" w:name="_Toc426982198"/>
      <w:r>
        <w:rPr>
          <w:rStyle w:val="CharSectno"/>
        </w:rPr>
        <w:t>23</w:t>
      </w:r>
      <w:r>
        <w:rPr>
          <w:snapToGrid w:val="0"/>
        </w:rPr>
        <w:t>.</w:t>
      </w:r>
      <w:r>
        <w:rPr>
          <w:b w:val="0"/>
          <w:snapToGrid w:val="0"/>
          <w:vertAlign w:val="superscript"/>
        </w:rPr>
        <w:t xml:space="preserve"> 2</w:t>
      </w:r>
      <w:r>
        <w:rPr>
          <w:snapToGrid w:val="0"/>
        </w:rPr>
        <w:tab/>
        <w:t>Service of summons on corporation etc.</w:t>
      </w:r>
      <w:bookmarkEnd w:id="205"/>
      <w:bookmarkEnd w:id="206"/>
    </w:p>
    <w:p>
      <w:pPr>
        <w:pStyle w:val="Subsection"/>
        <w:rPr>
          <w:snapToGrid w:val="0"/>
        </w:rPr>
      </w:pPr>
      <w:r>
        <w:rPr>
          <w:snapToGrid w:val="0"/>
        </w:rPr>
        <w:tab/>
      </w:r>
      <w:r>
        <w:rPr>
          <w:snapToGrid w:val="0"/>
        </w:rPr>
        <w:tab/>
        <w:t>In the absence of any statutory provision regulating the service of process, service on a municipal council, road board, or other corporation aggregate, may be made on the mayor, chairman, or other head officer, or on the town clerk, treasurer, or secretary of such corporation; and when by any statute provision is made for service of any summons or other process upon any corporation, or the inhabitants of any place, or any society or fellowship, or any body or number of persons, whether corporate or unincorporate, a summons may be served in the manner so provided.</w:t>
      </w:r>
    </w:p>
    <w:p>
      <w:pPr>
        <w:pStyle w:val="Heading5"/>
        <w:rPr>
          <w:snapToGrid w:val="0"/>
        </w:rPr>
      </w:pPr>
      <w:bookmarkStart w:id="207" w:name="_Toc379205633"/>
      <w:bookmarkStart w:id="208" w:name="_Toc426982199"/>
      <w:r>
        <w:rPr>
          <w:rStyle w:val="CharSectno"/>
        </w:rPr>
        <w:t>24</w:t>
      </w:r>
      <w:r>
        <w:rPr>
          <w:snapToGrid w:val="0"/>
        </w:rPr>
        <w:t>.</w:t>
      </w:r>
      <w:r>
        <w:rPr>
          <w:b w:val="0"/>
          <w:snapToGrid w:val="0"/>
          <w:vertAlign w:val="superscript"/>
        </w:rPr>
        <w:t xml:space="preserve"> 2</w:t>
      </w:r>
      <w:r>
        <w:rPr>
          <w:snapToGrid w:val="0"/>
        </w:rPr>
        <w:tab/>
        <w:t>Service of summons in proceedings to recover taxes</w:t>
      </w:r>
      <w:bookmarkEnd w:id="207"/>
      <w:bookmarkEnd w:id="208"/>
    </w:p>
    <w:p>
      <w:pPr>
        <w:pStyle w:val="Subsection"/>
        <w:rPr>
          <w:snapToGrid w:val="0"/>
        </w:rPr>
      </w:pPr>
      <w:r>
        <w:rPr>
          <w:snapToGrid w:val="0"/>
        </w:rPr>
        <w:tab/>
      </w:r>
      <w:r>
        <w:rPr>
          <w:snapToGrid w:val="0"/>
        </w:rPr>
        <w:tab/>
        <w:t>If in any proceedings for the recovery of land or income tax, or both, with or without fines, against any taxpayer, the defendant — </w:t>
      </w:r>
    </w:p>
    <w:p>
      <w:pPr>
        <w:pStyle w:val="Indenta"/>
        <w:rPr>
          <w:snapToGrid w:val="0"/>
        </w:rPr>
      </w:pPr>
      <w:r>
        <w:rPr>
          <w:snapToGrid w:val="0"/>
        </w:rPr>
        <w:tab/>
        <w:t>(a)</w:t>
      </w:r>
      <w:r>
        <w:rPr>
          <w:snapToGrid w:val="0"/>
        </w:rPr>
        <w:tab/>
        <w:t xml:space="preserve">is absent from Western Australia and has not, to the knowledge of the Commissioner of Taxation </w:t>
      </w:r>
      <w:r>
        <w:rPr>
          <w:snapToGrid w:val="0"/>
          <w:vertAlign w:val="superscript"/>
        </w:rPr>
        <w:t>6</w:t>
      </w:r>
      <w:r>
        <w:rPr>
          <w:snapToGrid w:val="0"/>
        </w:rPr>
        <w:t xml:space="preserve"> after reasonable inquiry in that behalf, any attorney or agent in Western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then good service of any summons may, without leave of the court, be effected on him by posting the same, or a copy thereof, in a letter addressed to him at his last</w:t>
      </w:r>
      <w:r>
        <w:rPr>
          <w:snapToGrid w:val="0"/>
        </w:rPr>
        <w:noBreakHyphen/>
        <w:t>known place of business or abode; and, in case the proceeding is for the recovery of land tax, with or without fines, by affixing a copy thereof on a conspicuous part of the land to which the tax relates.</w:t>
      </w:r>
    </w:p>
    <w:p>
      <w:pPr>
        <w:pStyle w:val="Heading5"/>
        <w:rPr>
          <w:snapToGrid w:val="0"/>
        </w:rPr>
      </w:pPr>
      <w:bookmarkStart w:id="209" w:name="_Toc379205634"/>
      <w:bookmarkStart w:id="210" w:name="_Toc426982200"/>
      <w:r>
        <w:rPr>
          <w:rStyle w:val="CharSectno"/>
        </w:rPr>
        <w:t>25</w:t>
      </w:r>
      <w:r>
        <w:rPr>
          <w:snapToGrid w:val="0"/>
        </w:rPr>
        <w:t>.</w:t>
      </w:r>
      <w:r>
        <w:rPr>
          <w:b w:val="0"/>
          <w:snapToGrid w:val="0"/>
          <w:vertAlign w:val="superscript"/>
        </w:rPr>
        <w:t xml:space="preserve"> 2</w:t>
      </w:r>
      <w:r>
        <w:rPr>
          <w:snapToGrid w:val="0"/>
        </w:rPr>
        <w:tab/>
        <w:t>Where leave given to proceed as if personal service effected</w:t>
      </w:r>
      <w:bookmarkEnd w:id="209"/>
      <w:bookmarkEnd w:id="210"/>
    </w:p>
    <w:p>
      <w:pPr>
        <w:pStyle w:val="Subsection"/>
        <w:rPr>
          <w:snapToGrid w:val="0"/>
        </w:rPr>
      </w:pPr>
      <w:r>
        <w:rPr>
          <w:snapToGrid w:val="0"/>
        </w:rPr>
        <w:tab/>
      </w:r>
      <w:r>
        <w:rPr>
          <w:snapToGrid w:val="0"/>
        </w:rPr>
        <w:tab/>
        <w:t>Where an order is made giving liberty to proceed as if personal service had been effected, the plaintiff shall (unless the defendant give notice of defence or files an admission of the debt), after the expiration of the time limited for giving notice of defence, but before or at the time of entering up judgment, deliver or transmit to the clerk the order giving liberty to proceed, and, where conditions are imposed by the order, an affidavit showing that such conditions have been complied with.</w:t>
      </w:r>
    </w:p>
    <w:p>
      <w:pPr>
        <w:pStyle w:val="Heading5"/>
        <w:rPr>
          <w:snapToGrid w:val="0"/>
        </w:rPr>
      </w:pPr>
      <w:bookmarkStart w:id="211" w:name="_Toc379205635"/>
      <w:bookmarkStart w:id="212" w:name="_Toc426982201"/>
      <w:r>
        <w:rPr>
          <w:rStyle w:val="CharSectno"/>
        </w:rPr>
        <w:t>26</w:t>
      </w:r>
      <w:r>
        <w:rPr>
          <w:snapToGrid w:val="0"/>
        </w:rPr>
        <w:t>.</w:t>
      </w:r>
      <w:r>
        <w:rPr>
          <w:b w:val="0"/>
          <w:snapToGrid w:val="0"/>
          <w:vertAlign w:val="superscript"/>
        </w:rPr>
        <w:t xml:space="preserve"> 2</w:t>
      </w:r>
      <w:r>
        <w:rPr>
          <w:snapToGrid w:val="0"/>
        </w:rPr>
        <w:tab/>
        <w:t>Substituted service, and notice in lieu of service</w:t>
      </w:r>
      <w:bookmarkEnd w:id="211"/>
      <w:bookmarkEnd w:id="212"/>
    </w:p>
    <w:p>
      <w:pPr>
        <w:pStyle w:val="Subsection"/>
        <w:rPr>
          <w:snapToGrid w:val="0"/>
        </w:rPr>
      </w:pPr>
      <w:r>
        <w:rPr>
          <w:snapToGrid w:val="0"/>
        </w:rPr>
        <w:tab/>
      </w:r>
      <w:r>
        <w:rPr>
          <w:snapToGrid w:val="0"/>
        </w:rPr>
        <w:tab/>
        <w:t>Where by reason of the absence of any party, or of some difficulty of effecting service, or from any other sufficient cause, the service of any summons (other than a judgment summons), notice, proceeding, or document cannot be made, the magistrate may, upon an affidavit showing grounds, make such order for substituted or other service, or for the substitution for service of notice by advertisement or otherwise, as may be just.</w:t>
      </w:r>
    </w:p>
    <w:p>
      <w:pPr>
        <w:pStyle w:val="Heading5"/>
        <w:rPr>
          <w:snapToGrid w:val="0"/>
        </w:rPr>
      </w:pPr>
      <w:bookmarkStart w:id="213" w:name="_Toc379205636"/>
      <w:bookmarkStart w:id="214" w:name="_Toc426982202"/>
      <w:r>
        <w:rPr>
          <w:rStyle w:val="CharSectno"/>
        </w:rPr>
        <w:t>27</w:t>
      </w:r>
      <w:r>
        <w:rPr>
          <w:snapToGrid w:val="0"/>
        </w:rPr>
        <w:t>.</w:t>
      </w:r>
      <w:r>
        <w:rPr>
          <w:b w:val="0"/>
          <w:snapToGrid w:val="0"/>
          <w:vertAlign w:val="superscript"/>
        </w:rPr>
        <w:t xml:space="preserve"> 2</w:t>
      </w:r>
      <w:r>
        <w:rPr>
          <w:snapToGrid w:val="0"/>
        </w:rPr>
        <w:tab/>
        <w:t>Magistrate may inquire into service</w:t>
      </w:r>
      <w:bookmarkEnd w:id="213"/>
      <w:bookmarkEnd w:id="214"/>
    </w:p>
    <w:p>
      <w:pPr>
        <w:pStyle w:val="Subsection"/>
        <w:rPr>
          <w:snapToGrid w:val="0"/>
        </w:rPr>
      </w:pPr>
      <w:r>
        <w:rPr>
          <w:snapToGrid w:val="0"/>
        </w:rPr>
        <w:tab/>
      </w:r>
      <w:r>
        <w:rPr>
          <w:snapToGrid w:val="0"/>
        </w:rPr>
        <w:tab/>
        <w:t>If any dispute shall arise or the magistrate shall entertain any doubt as to the due service of any summons or document, the magistrate shall be at liberty to examine witnesses, and to decide whether such service has been good or otherwise, and either to proceed to hear the action or matter or defer the hearing as he shall think fit, or under special circumstances to order that a person who has not been regularly served, if notice of the summons shall have come to his knowledge, shall be deemed to have been sufficiently served, and the case or matter shall proceed as though such person had been regularly served.</w:t>
      </w:r>
    </w:p>
    <w:p>
      <w:pPr>
        <w:pStyle w:val="Heading5"/>
        <w:rPr>
          <w:snapToGrid w:val="0"/>
        </w:rPr>
      </w:pPr>
      <w:bookmarkStart w:id="215" w:name="_Toc379205637"/>
      <w:bookmarkStart w:id="216" w:name="_Toc426982203"/>
      <w:r>
        <w:rPr>
          <w:rStyle w:val="CharSectno"/>
        </w:rPr>
        <w:t>28</w:t>
      </w:r>
      <w:r>
        <w:rPr>
          <w:snapToGrid w:val="0"/>
        </w:rPr>
        <w:t>.</w:t>
      </w:r>
      <w:r>
        <w:rPr>
          <w:b w:val="0"/>
          <w:snapToGrid w:val="0"/>
          <w:vertAlign w:val="superscript"/>
        </w:rPr>
        <w:t xml:space="preserve"> 2</w:t>
      </w:r>
      <w:r>
        <w:rPr>
          <w:snapToGrid w:val="0"/>
        </w:rPr>
        <w:tab/>
        <w:t>Notice of service or non</w:t>
      </w:r>
      <w:r>
        <w:rPr>
          <w:snapToGrid w:val="0"/>
        </w:rPr>
        <w:noBreakHyphen/>
        <w:t>service</w:t>
      </w:r>
      <w:bookmarkEnd w:id="215"/>
      <w:bookmarkEnd w:id="216"/>
    </w:p>
    <w:p>
      <w:pPr>
        <w:pStyle w:val="Subsection"/>
        <w:rPr>
          <w:snapToGrid w:val="0"/>
        </w:rPr>
      </w:pPr>
      <w:r>
        <w:rPr>
          <w:snapToGrid w:val="0"/>
        </w:rPr>
        <w:tab/>
      </w:r>
      <w:r>
        <w:rPr>
          <w:snapToGrid w:val="0"/>
        </w:rPr>
        <w:tab/>
        <w:t>When a process which is required to be served by a bailiff has been served or has not been served within due time, the clerk shall forthwith give notice of such service or non</w:t>
      </w:r>
      <w:r>
        <w:rPr>
          <w:snapToGrid w:val="0"/>
        </w:rPr>
        <w:noBreakHyphen/>
        <w:t>service to the party requiring the service and such notice may be according to one of the forms in the Appendix with any necessary modifications.</w:t>
      </w:r>
    </w:p>
    <w:p>
      <w:pPr>
        <w:pStyle w:val="Heading5"/>
        <w:rPr>
          <w:snapToGrid w:val="0"/>
        </w:rPr>
      </w:pPr>
      <w:bookmarkStart w:id="217" w:name="_Toc379205638"/>
      <w:bookmarkStart w:id="218" w:name="_Toc426982204"/>
      <w:r>
        <w:rPr>
          <w:rStyle w:val="CharSectno"/>
        </w:rPr>
        <w:t>29</w:t>
      </w:r>
      <w:r>
        <w:rPr>
          <w:snapToGrid w:val="0"/>
        </w:rPr>
        <w:t>.</w:t>
      </w:r>
      <w:r>
        <w:rPr>
          <w:b w:val="0"/>
          <w:snapToGrid w:val="0"/>
          <w:vertAlign w:val="superscript"/>
        </w:rPr>
        <w:t xml:space="preserve"> 2</w:t>
      </w:r>
      <w:r>
        <w:rPr>
          <w:snapToGrid w:val="0"/>
        </w:rPr>
        <w:tab/>
        <w:t>Time allowed for service of summons</w:t>
      </w:r>
      <w:bookmarkEnd w:id="217"/>
      <w:bookmarkEnd w:id="218"/>
    </w:p>
    <w:p>
      <w:pPr>
        <w:pStyle w:val="Subsection"/>
        <w:rPr>
          <w:snapToGrid w:val="0"/>
        </w:rPr>
      </w:pPr>
      <w:r>
        <w:rPr>
          <w:snapToGrid w:val="0"/>
        </w:rPr>
        <w:tab/>
        <w:t>(1)</w:t>
      </w:r>
      <w:r>
        <w:rPr>
          <w:snapToGrid w:val="0"/>
        </w:rPr>
        <w:tab/>
        <w:t>The time within which a summons may be served shall, unless extended under the next succeeding paragraph, be limited to a period of 12 months from the issue of the summons.</w:t>
      </w:r>
    </w:p>
    <w:p>
      <w:pPr>
        <w:pStyle w:val="Subsection"/>
        <w:rPr>
          <w:snapToGrid w:val="0"/>
        </w:rPr>
      </w:pPr>
      <w:r>
        <w:rPr>
          <w:snapToGrid w:val="0"/>
        </w:rPr>
        <w:tab/>
        <w:t>(2)</w:t>
      </w:r>
      <w:r>
        <w:rPr>
          <w:snapToGrid w:val="0"/>
        </w:rPr>
        <w:tab/>
        <w:t>Where reasonable efforts have been made to serve the summons within the said period and service has not been effected, the magistrate may, on application, order that the time be extended for a further period not exceeding 12 months or for successive periods not exceeding 12 months each, but the time shall not be extended for any period unless the application is made within the currency of the last preceding period.</w:t>
      </w:r>
    </w:p>
    <w:p>
      <w:pPr>
        <w:pStyle w:val="Subsection"/>
        <w:rPr>
          <w:snapToGrid w:val="0"/>
        </w:rPr>
      </w:pPr>
      <w:r>
        <w:rPr>
          <w:snapToGrid w:val="0"/>
        </w:rPr>
        <w:tab/>
        <w:t>(3)</w:t>
      </w:r>
      <w:r>
        <w:rPr>
          <w:snapToGrid w:val="0"/>
        </w:rPr>
        <w:tab/>
        <w:t>A note of any extension of the time allowed for service shall be endorsed on the summons and on any copy and shall be entered in the books of the court.</w:t>
      </w:r>
    </w:p>
    <w:p>
      <w:pPr>
        <w:pStyle w:val="Subsection"/>
        <w:rPr>
          <w:snapToGrid w:val="0"/>
        </w:rPr>
      </w:pPr>
      <w:r>
        <w:rPr>
          <w:snapToGrid w:val="0"/>
        </w:rPr>
        <w:tab/>
        <w:t>(4)</w:t>
      </w:r>
      <w:r>
        <w:rPr>
          <w:snapToGrid w:val="0"/>
        </w:rPr>
        <w:tab/>
        <w:t>Where the summons has not been served within the time allowed for service by this rule, the action shall be struck out.</w:t>
      </w:r>
    </w:p>
    <w:p>
      <w:pPr>
        <w:pStyle w:val="Heading2"/>
      </w:pPr>
      <w:bookmarkStart w:id="219" w:name="_Toc379205639"/>
      <w:bookmarkStart w:id="220" w:name="_Toc426981406"/>
      <w:bookmarkStart w:id="221" w:name="_Toc426982205"/>
      <w:r>
        <w:rPr>
          <w:rStyle w:val="CharPartNo"/>
        </w:rPr>
        <w:t>Order 7</w:t>
      </w:r>
      <w:r>
        <w:t> — </w:t>
      </w:r>
      <w:r>
        <w:rPr>
          <w:rStyle w:val="CharPartText"/>
        </w:rPr>
        <w:t>Objections to jurisdiction — transfer — of actions</w:t>
      </w:r>
      <w:bookmarkEnd w:id="219"/>
      <w:bookmarkEnd w:id="220"/>
      <w:bookmarkEnd w:id="221"/>
      <w:r>
        <w:rPr>
          <w:rStyle w:val="CharPartText"/>
        </w:rPr>
        <w:t xml:space="preserve"> </w:t>
      </w:r>
    </w:p>
    <w:p>
      <w:pPr>
        <w:pStyle w:val="Heading5"/>
        <w:rPr>
          <w:snapToGrid w:val="0"/>
        </w:rPr>
      </w:pPr>
      <w:bookmarkStart w:id="222" w:name="_Toc379205640"/>
      <w:bookmarkStart w:id="223" w:name="_Toc426982206"/>
      <w:r>
        <w:rPr>
          <w:rStyle w:val="CharSectno"/>
        </w:rPr>
        <w:t>1</w:t>
      </w:r>
      <w:r>
        <w:rPr>
          <w:snapToGrid w:val="0"/>
        </w:rPr>
        <w:t>.</w:t>
      </w:r>
      <w:r>
        <w:rPr>
          <w:b w:val="0"/>
          <w:snapToGrid w:val="0"/>
          <w:vertAlign w:val="superscript"/>
        </w:rPr>
        <w:t xml:space="preserve"> 2</w:t>
      </w:r>
      <w:r>
        <w:rPr>
          <w:snapToGrid w:val="0"/>
        </w:rPr>
        <w:tab/>
        <w:t>Notice of objection to jurisdiction</w:t>
      </w:r>
      <w:bookmarkEnd w:id="222"/>
      <w:bookmarkEnd w:id="223"/>
    </w:p>
    <w:p>
      <w:pPr>
        <w:pStyle w:val="Subsection"/>
        <w:spacing w:before="140"/>
        <w:rPr>
          <w:snapToGrid w:val="0"/>
        </w:rPr>
      </w:pPr>
      <w:r>
        <w:rPr>
          <w:snapToGrid w:val="0"/>
        </w:rPr>
        <w:tab/>
      </w:r>
      <w:r>
        <w:rPr>
          <w:snapToGrid w:val="0"/>
        </w:rPr>
        <w:tab/>
        <w:t>The notice to be given to the plaintiff by the clerk of any objection to the jurisdiction of the court chosen for the commencement of an action may be served personally on the plaintiff or left for him at his address for service with some person of the apparent age of 16 years, or sent to him at his address for service through the post or by telegraph, or where a plaintiff acts by a solicitor, such notice may be served on the solicitor.</w:t>
      </w:r>
    </w:p>
    <w:p>
      <w:pPr>
        <w:pStyle w:val="Heading5"/>
        <w:spacing w:before="200"/>
        <w:rPr>
          <w:snapToGrid w:val="0"/>
        </w:rPr>
      </w:pPr>
      <w:bookmarkStart w:id="224" w:name="_Toc379205641"/>
      <w:bookmarkStart w:id="225" w:name="_Toc426982207"/>
      <w:r>
        <w:rPr>
          <w:rStyle w:val="CharSectno"/>
        </w:rPr>
        <w:t>2</w:t>
      </w:r>
      <w:r>
        <w:rPr>
          <w:snapToGrid w:val="0"/>
        </w:rPr>
        <w:t>.</w:t>
      </w:r>
      <w:r>
        <w:rPr>
          <w:b w:val="0"/>
          <w:snapToGrid w:val="0"/>
          <w:vertAlign w:val="superscript"/>
        </w:rPr>
        <w:t xml:space="preserve"> 2</w:t>
      </w:r>
      <w:r>
        <w:rPr>
          <w:snapToGrid w:val="0"/>
        </w:rPr>
        <w:tab/>
        <w:t>Affidavit justifying choice of court</w:t>
      </w:r>
      <w:bookmarkEnd w:id="224"/>
      <w:bookmarkEnd w:id="225"/>
    </w:p>
    <w:p>
      <w:pPr>
        <w:pStyle w:val="Subsection"/>
        <w:spacing w:before="140"/>
        <w:rPr>
          <w:snapToGrid w:val="0"/>
        </w:rPr>
      </w:pPr>
      <w:r>
        <w:rPr>
          <w:snapToGrid w:val="0"/>
        </w:rPr>
        <w:tab/>
      </w:r>
      <w:r>
        <w:rPr>
          <w:snapToGrid w:val="0"/>
        </w:rPr>
        <w:tab/>
        <w:t>The time to be allowed a plaintiff for filing an affidavit justifying his choice of such court shall be the time that would be allowed him under Order 5 rule 9 for giving notice of defence, if he were a defendant in a plaint.</w:t>
      </w:r>
    </w:p>
    <w:p>
      <w:pPr>
        <w:pStyle w:val="Footnotesection"/>
      </w:pPr>
      <w:r>
        <w:tab/>
        <w:t xml:space="preserve">[Rule 2 of Order 7 inserted in Gazette 23 March 1965 p.894.] </w:t>
      </w:r>
    </w:p>
    <w:p>
      <w:pPr>
        <w:pStyle w:val="Heading5"/>
        <w:spacing w:before="200"/>
        <w:rPr>
          <w:snapToGrid w:val="0"/>
        </w:rPr>
      </w:pPr>
      <w:bookmarkStart w:id="226" w:name="_Toc379205642"/>
      <w:bookmarkStart w:id="227" w:name="_Toc426982208"/>
      <w:r>
        <w:rPr>
          <w:rStyle w:val="CharSectno"/>
        </w:rPr>
        <w:t>3</w:t>
      </w:r>
      <w:r>
        <w:rPr>
          <w:snapToGrid w:val="0"/>
        </w:rPr>
        <w:t>.</w:t>
      </w:r>
      <w:r>
        <w:rPr>
          <w:b w:val="0"/>
          <w:snapToGrid w:val="0"/>
          <w:vertAlign w:val="superscript"/>
        </w:rPr>
        <w:t xml:space="preserve"> 2</w:t>
      </w:r>
      <w:r>
        <w:rPr>
          <w:snapToGrid w:val="0"/>
        </w:rPr>
        <w:tab/>
        <w:t>Form of affidavit</w:t>
      </w:r>
      <w:bookmarkEnd w:id="226"/>
      <w:bookmarkEnd w:id="227"/>
    </w:p>
    <w:p>
      <w:pPr>
        <w:pStyle w:val="Subsection"/>
        <w:spacing w:before="140"/>
        <w:rPr>
          <w:snapToGrid w:val="0"/>
        </w:rPr>
      </w:pPr>
      <w:r>
        <w:rPr>
          <w:snapToGrid w:val="0"/>
        </w:rPr>
        <w:tab/>
      </w:r>
      <w:r>
        <w:rPr>
          <w:snapToGrid w:val="0"/>
        </w:rPr>
        <w:tab/>
        <w:t>An affidavit justifying a plaintiff’s choice of court shall be according to the form in the Appendix; provided that when all the necessary facts cannot be deposed to by one person, different persons may severally depose to such of the facts as they respectively know, either in the same or in different affidavits.</w:t>
      </w:r>
    </w:p>
    <w:p>
      <w:pPr>
        <w:pStyle w:val="Heading5"/>
        <w:spacing w:before="200"/>
        <w:rPr>
          <w:snapToGrid w:val="0"/>
        </w:rPr>
      </w:pPr>
      <w:bookmarkStart w:id="228" w:name="_Toc379205643"/>
      <w:bookmarkStart w:id="229" w:name="_Toc426982209"/>
      <w:r>
        <w:rPr>
          <w:rStyle w:val="CharSectno"/>
        </w:rPr>
        <w:t>4</w:t>
      </w:r>
      <w:r>
        <w:rPr>
          <w:snapToGrid w:val="0"/>
        </w:rPr>
        <w:t>.</w:t>
      </w:r>
      <w:r>
        <w:rPr>
          <w:b w:val="0"/>
          <w:snapToGrid w:val="0"/>
          <w:vertAlign w:val="superscript"/>
        </w:rPr>
        <w:t xml:space="preserve"> 2</w:t>
      </w:r>
      <w:r>
        <w:rPr>
          <w:snapToGrid w:val="0"/>
        </w:rPr>
        <w:tab/>
        <w:t>Transfer of action</w:t>
      </w:r>
      <w:bookmarkEnd w:id="228"/>
      <w:bookmarkEnd w:id="229"/>
    </w:p>
    <w:p>
      <w:pPr>
        <w:pStyle w:val="Subsection"/>
        <w:spacing w:before="140"/>
        <w:rPr>
          <w:snapToGrid w:val="0"/>
        </w:rPr>
      </w:pPr>
      <w:r>
        <w:rPr>
          <w:snapToGrid w:val="0"/>
        </w:rPr>
        <w:tab/>
        <w:t>(1)</w:t>
      </w:r>
      <w:r>
        <w:rPr>
          <w:snapToGrid w:val="0"/>
        </w:rPr>
        <w:tab/>
        <w:t>When it becomes necessary to transfer an action under section 36A of the Act, the clerk shall transmit to the clerk of the court to which the action is to be transferred the originals of all proceedings in the action, with a memorandum according to the form in the Appendix, and shall give notice in writing to all parties of the transfer.</w:t>
      </w:r>
    </w:p>
    <w:p>
      <w:pPr>
        <w:pStyle w:val="Subsection"/>
        <w:rPr>
          <w:snapToGrid w:val="0"/>
        </w:rPr>
      </w:pPr>
      <w:r>
        <w:rPr>
          <w:snapToGrid w:val="0"/>
        </w:rPr>
        <w:tab/>
        <w:t>(2)</w:t>
      </w:r>
      <w:r>
        <w:rPr>
          <w:snapToGrid w:val="0"/>
        </w:rPr>
        <w:tab/>
        <w:t>The clerk of the court to which the action is transferred shall set it down for trial on receipt of the application provided for by Order 10, rule 2.</w:t>
      </w:r>
    </w:p>
    <w:p>
      <w:pPr>
        <w:pStyle w:val="Heading5"/>
        <w:rPr>
          <w:snapToGrid w:val="0"/>
        </w:rPr>
      </w:pPr>
      <w:bookmarkStart w:id="230" w:name="_Toc379205644"/>
      <w:bookmarkStart w:id="231" w:name="_Toc426982210"/>
      <w:r>
        <w:rPr>
          <w:rStyle w:val="CharSectno"/>
        </w:rPr>
        <w:t>5</w:t>
      </w:r>
      <w:r>
        <w:rPr>
          <w:snapToGrid w:val="0"/>
        </w:rPr>
        <w:t>.</w:t>
      </w:r>
      <w:r>
        <w:rPr>
          <w:b w:val="0"/>
          <w:snapToGrid w:val="0"/>
          <w:vertAlign w:val="superscript"/>
        </w:rPr>
        <w:t xml:space="preserve"> 2</w:t>
      </w:r>
      <w:r>
        <w:rPr>
          <w:snapToGrid w:val="0"/>
        </w:rPr>
        <w:tab/>
        <w:t>Notice to plaintiff when more than one objection</w:t>
      </w:r>
      <w:bookmarkEnd w:id="230"/>
      <w:bookmarkEnd w:id="231"/>
    </w:p>
    <w:p>
      <w:pPr>
        <w:pStyle w:val="Subsection"/>
        <w:rPr>
          <w:snapToGrid w:val="0"/>
        </w:rPr>
      </w:pPr>
      <w:r>
        <w:rPr>
          <w:snapToGrid w:val="0"/>
        </w:rPr>
        <w:tab/>
      </w:r>
      <w:r>
        <w:rPr>
          <w:snapToGrid w:val="0"/>
        </w:rPr>
        <w:tab/>
        <w:t>If there are more defendants than one, and more than one of such defendants object to the jurisdiction but each of the objectors does not require a transfer to the same court, then the notice of objection sent by the clerk to the plaintiff shall be according to the form in the Appendix.</w:t>
      </w:r>
    </w:p>
    <w:p>
      <w:pPr>
        <w:pStyle w:val="Heading2"/>
      </w:pPr>
      <w:bookmarkStart w:id="232" w:name="_Toc379205645"/>
      <w:bookmarkStart w:id="233" w:name="_Toc426981412"/>
      <w:bookmarkStart w:id="234" w:name="_Toc426982211"/>
      <w:r>
        <w:rPr>
          <w:rStyle w:val="CharPartNo"/>
        </w:rPr>
        <w:t>Order 8</w:t>
      </w:r>
      <w:r>
        <w:t> — </w:t>
      </w:r>
      <w:r>
        <w:rPr>
          <w:rStyle w:val="CharPartText"/>
        </w:rPr>
        <w:t>Consolidation of actions or stay of proceedings — transfer</w:t>
      </w:r>
      <w:bookmarkEnd w:id="232"/>
      <w:bookmarkEnd w:id="233"/>
      <w:bookmarkEnd w:id="234"/>
      <w:r>
        <w:rPr>
          <w:rStyle w:val="CharPartText"/>
        </w:rPr>
        <w:t xml:space="preserve"> </w:t>
      </w:r>
    </w:p>
    <w:p>
      <w:pPr>
        <w:pStyle w:val="Heading5"/>
        <w:rPr>
          <w:snapToGrid w:val="0"/>
        </w:rPr>
      </w:pPr>
      <w:bookmarkStart w:id="235" w:name="_Toc379205646"/>
      <w:bookmarkStart w:id="236" w:name="_Toc426982212"/>
      <w:r>
        <w:rPr>
          <w:rStyle w:val="CharSectno"/>
        </w:rPr>
        <w:t>1</w:t>
      </w:r>
      <w:r>
        <w:rPr>
          <w:snapToGrid w:val="0"/>
        </w:rPr>
        <w:t>.</w:t>
      </w:r>
      <w:r>
        <w:rPr>
          <w:b w:val="0"/>
          <w:snapToGrid w:val="0"/>
          <w:vertAlign w:val="superscript"/>
        </w:rPr>
        <w:t xml:space="preserve"> 2</w:t>
      </w:r>
      <w:r>
        <w:rPr>
          <w:snapToGrid w:val="0"/>
        </w:rPr>
        <w:tab/>
        <w:t>Consolidation of pending actions and matters</w:t>
      </w:r>
      <w:bookmarkEnd w:id="235"/>
      <w:bookmarkEnd w:id="23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magistrate may consolidate any number of actions or matters in order to quiet all claims relating to one subject matter, transaction or event, or to substantially similar matters, transactions or events.</w:t>
      </w:r>
    </w:p>
    <w:p>
      <w:pPr>
        <w:pStyle w:val="Heading5"/>
        <w:rPr>
          <w:snapToGrid w:val="0"/>
        </w:rPr>
      </w:pPr>
      <w:bookmarkStart w:id="237" w:name="_Toc379205647"/>
      <w:bookmarkStart w:id="238" w:name="_Toc426982213"/>
      <w:r>
        <w:rPr>
          <w:rStyle w:val="CharSectno"/>
        </w:rPr>
        <w:t>2</w:t>
      </w:r>
      <w:r>
        <w:rPr>
          <w:snapToGrid w:val="0"/>
        </w:rPr>
        <w:t>.</w:t>
      </w:r>
      <w:r>
        <w:rPr>
          <w:b w:val="0"/>
          <w:snapToGrid w:val="0"/>
          <w:vertAlign w:val="superscript"/>
        </w:rPr>
        <w:t xml:space="preserve"> 2</w:t>
      </w:r>
      <w:r>
        <w:rPr>
          <w:snapToGrid w:val="0"/>
        </w:rPr>
        <w:tab/>
        <w:t>Magistrate may impose terms</w:t>
      </w:r>
      <w:bookmarkEnd w:id="237"/>
      <w:bookmarkEnd w:id="238"/>
    </w:p>
    <w:p>
      <w:pPr>
        <w:pStyle w:val="Subsection"/>
        <w:rPr>
          <w:snapToGrid w:val="0"/>
        </w:rPr>
      </w:pPr>
      <w:r>
        <w:rPr>
          <w:snapToGrid w:val="0"/>
        </w:rPr>
        <w:tab/>
      </w:r>
      <w:r>
        <w:rPr>
          <w:snapToGrid w:val="0"/>
        </w:rPr>
        <w:tab/>
        <w:t>The magistrate may at the hearing or on motion in chambers make all necessary directions and impose such terms and conditions as he deems fit for the pre</w:t>
      </w:r>
      <w:r>
        <w:rPr>
          <w:snapToGrid w:val="0"/>
        </w:rPr>
        <w:noBreakHyphen/>
        <w:t>trial procedure and for the trial or determination of the consolidated actions or matters.</w:t>
      </w:r>
    </w:p>
    <w:p>
      <w:pPr>
        <w:pStyle w:val="Heading5"/>
        <w:rPr>
          <w:snapToGrid w:val="0"/>
        </w:rPr>
      </w:pPr>
      <w:bookmarkStart w:id="239" w:name="_Toc379205648"/>
      <w:bookmarkStart w:id="240" w:name="_Toc426982214"/>
      <w:r>
        <w:rPr>
          <w:rStyle w:val="CharSectno"/>
        </w:rPr>
        <w:t>3</w:t>
      </w:r>
      <w:r>
        <w:rPr>
          <w:snapToGrid w:val="0"/>
        </w:rPr>
        <w:t>.</w:t>
      </w:r>
      <w:r>
        <w:rPr>
          <w:b w:val="0"/>
          <w:snapToGrid w:val="0"/>
          <w:vertAlign w:val="superscript"/>
        </w:rPr>
        <w:t xml:space="preserve"> 2</w:t>
      </w:r>
      <w:r>
        <w:rPr>
          <w:snapToGrid w:val="0"/>
        </w:rPr>
        <w:tab/>
        <w:t>Transfer of actions commenced in different courts</w:t>
      </w:r>
      <w:bookmarkEnd w:id="239"/>
      <w:bookmarkEnd w:id="240"/>
    </w:p>
    <w:p>
      <w:pPr>
        <w:pStyle w:val="Subsection"/>
        <w:rPr>
          <w:snapToGrid w:val="0"/>
        </w:rPr>
      </w:pPr>
      <w:r>
        <w:rPr>
          <w:snapToGrid w:val="0"/>
        </w:rPr>
        <w:tab/>
      </w:r>
      <w:r>
        <w:rPr>
          <w:snapToGrid w:val="0"/>
        </w:rPr>
        <w:tab/>
        <w:t>Where actions are commenced in different courts by parties in the same interest, upon application by any of the parties they shall be transferred to the court in which the first plaint was entered, and shall there be proceeded with in the same way in all respects as if they had been commenced in that court.</w:t>
      </w:r>
    </w:p>
    <w:p>
      <w:pPr>
        <w:pStyle w:val="Heading5"/>
        <w:rPr>
          <w:snapToGrid w:val="0"/>
        </w:rPr>
      </w:pPr>
      <w:bookmarkStart w:id="241" w:name="_Toc379205649"/>
      <w:bookmarkStart w:id="242" w:name="_Toc426982215"/>
      <w:r>
        <w:rPr>
          <w:rStyle w:val="CharSectno"/>
        </w:rPr>
        <w:t>4</w:t>
      </w:r>
      <w:r>
        <w:rPr>
          <w:snapToGrid w:val="0"/>
        </w:rPr>
        <w:t>.</w:t>
      </w:r>
      <w:r>
        <w:rPr>
          <w:b w:val="0"/>
          <w:snapToGrid w:val="0"/>
          <w:vertAlign w:val="superscript"/>
        </w:rPr>
        <w:t xml:space="preserve"> 2</w:t>
      </w:r>
      <w:r>
        <w:rPr>
          <w:snapToGrid w:val="0"/>
        </w:rPr>
        <w:tab/>
        <w:t>Application for transfer — costs before or occasioned by transfer — transmission of certified copy of proceedings</w:t>
      </w:r>
      <w:bookmarkEnd w:id="241"/>
      <w:bookmarkEnd w:id="242"/>
    </w:p>
    <w:p>
      <w:pPr>
        <w:pStyle w:val="Subsection"/>
        <w:rPr>
          <w:snapToGrid w:val="0"/>
        </w:rPr>
      </w:pPr>
      <w:r>
        <w:rPr>
          <w:snapToGrid w:val="0"/>
        </w:rPr>
        <w:tab/>
      </w:r>
      <w:r>
        <w:rPr>
          <w:snapToGrid w:val="0"/>
        </w:rPr>
        <w:tab/>
        <w:t>Where application is intended to be made for the transfer of any action, matter, or proceeding under section 61 of the Act, or under the last preceding rule, 3 clear days’ notice in writing of such intended application shall be given by the applicant to the clerk of the court in which such action, matter, or proceeding is pending, and to all parties who may be affected by such application; but the magistrate may at any time, by consent of all parties, or without such consent if he thinks fit, order a transfer, although this rule has not been complied with. When a transfer is ordered the magistrate may make such order as to the costs incurred before or occasioned by such transfer as he may think fit; and a certified copy of the proceedings shall be transmitted in accordance with section 61 of the Act, and the provisions of that section shall apply. The costs of such copy and the costs of transmission shall be paid for in the first instance by the party on whose application the transfer has been made, or, if the transfer is made by the magistrate without any application to transfer being made to him, such costs shall be paid for in the first instance by the plaintiff in the action, matter, or proceeding; but such payment shall be without prejudice to any question as to the party by whom such costs are ultimately to be borne.</w:t>
      </w:r>
    </w:p>
    <w:p>
      <w:pPr>
        <w:pStyle w:val="Heading5"/>
        <w:rPr>
          <w:snapToGrid w:val="0"/>
        </w:rPr>
      </w:pPr>
      <w:bookmarkStart w:id="243" w:name="_Toc379205650"/>
      <w:bookmarkStart w:id="244" w:name="_Toc426982216"/>
      <w:r>
        <w:rPr>
          <w:rStyle w:val="CharSectno"/>
        </w:rPr>
        <w:t>5</w:t>
      </w:r>
      <w:r>
        <w:rPr>
          <w:snapToGrid w:val="0"/>
        </w:rPr>
        <w:t>.</w:t>
      </w:r>
      <w:r>
        <w:rPr>
          <w:b w:val="0"/>
          <w:snapToGrid w:val="0"/>
          <w:vertAlign w:val="superscript"/>
        </w:rPr>
        <w:t xml:space="preserve"> 2</w:t>
      </w:r>
      <w:r>
        <w:rPr>
          <w:snapToGrid w:val="0"/>
        </w:rPr>
        <w:tab/>
        <w:t>Filing order for change of venue</w:t>
      </w:r>
      <w:bookmarkEnd w:id="243"/>
      <w:bookmarkEnd w:id="244"/>
    </w:p>
    <w:p>
      <w:pPr>
        <w:pStyle w:val="Subsection"/>
        <w:rPr>
          <w:snapToGrid w:val="0"/>
        </w:rPr>
      </w:pPr>
      <w:r>
        <w:rPr>
          <w:snapToGrid w:val="0"/>
        </w:rPr>
        <w:tab/>
      </w:r>
      <w:r>
        <w:rPr>
          <w:snapToGrid w:val="0"/>
        </w:rPr>
        <w:tab/>
        <w:t>Any person obtaining an order under section 38A of the Act shall, as soon as practicable, file the same or an office copy thereof with the clerk of the court from which the action or matter is ordered to be transferred.</w:t>
      </w:r>
    </w:p>
    <w:p>
      <w:pPr>
        <w:pStyle w:val="Heading5"/>
        <w:rPr>
          <w:snapToGrid w:val="0"/>
        </w:rPr>
      </w:pPr>
      <w:bookmarkStart w:id="245" w:name="_Toc379205651"/>
      <w:bookmarkStart w:id="246" w:name="_Toc426982217"/>
      <w:r>
        <w:rPr>
          <w:rStyle w:val="CharSectno"/>
        </w:rPr>
        <w:t>6</w:t>
      </w:r>
      <w:r>
        <w:rPr>
          <w:snapToGrid w:val="0"/>
        </w:rPr>
        <w:t>.</w:t>
      </w:r>
      <w:r>
        <w:rPr>
          <w:b w:val="0"/>
          <w:snapToGrid w:val="0"/>
          <w:vertAlign w:val="superscript"/>
        </w:rPr>
        <w:t xml:space="preserve"> 2</w:t>
      </w:r>
      <w:r>
        <w:rPr>
          <w:snapToGrid w:val="0"/>
        </w:rPr>
        <w:tab/>
        <w:t>Payment of costs in certain cases by party obtaining change of venue</w:t>
      </w:r>
      <w:bookmarkEnd w:id="245"/>
      <w:bookmarkEnd w:id="246"/>
    </w:p>
    <w:p>
      <w:pPr>
        <w:pStyle w:val="Subsection"/>
        <w:rPr>
          <w:snapToGrid w:val="0"/>
        </w:rPr>
      </w:pPr>
      <w:r>
        <w:rPr>
          <w:snapToGrid w:val="0"/>
        </w:rPr>
        <w:tab/>
      </w:r>
      <w:r>
        <w:rPr>
          <w:snapToGrid w:val="0"/>
        </w:rPr>
        <w:tab/>
        <w:t>When an order with respect to any action made by a judge under section 38A of the Act has been made within 3 clear days before the day fixed for the hearing of the action, or when notice of such an order has not been served on the opposite party and the clerk at least 3 days before that day, the magistrate may order the party who obtained the order to pay the whole or any portion of the costs of the day, unless the judge has otherwise ordered.</w:t>
      </w:r>
    </w:p>
    <w:p>
      <w:pPr>
        <w:pStyle w:val="Heading5"/>
        <w:rPr>
          <w:snapToGrid w:val="0"/>
        </w:rPr>
      </w:pPr>
      <w:bookmarkStart w:id="247" w:name="_Toc379205652"/>
      <w:bookmarkStart w:id="248" w:name="_Toc426982218"/>
      <w:r>
        <w:rPr>
          <w:rStyle w:val="CharSectno"/>
        </w:rPr>
        <w:t>7</w:t>
      </w:r>
      <w:r>
        <w:rPr>
          <w:snapToGrid w:val="0"/>
        </w:rPr>
        <w:t>.</w:t>
      </w:r>
      <w:r>
        <w:rPr>
          <w:b w:val="0"/>
          <w:snapToGrid w:val="0"/>
          <w:vertAlign w:val="superscript"/>
        </w:rPr>
        <w:t xml:space="preserve"> 2</w:t>
      </w:r>
      <w:r>
        <w:rPr>
          <w:snapToGrid w:val="0"/>
        </w:rPr>
        <w:tab/>
        <w:t>Transfer of proceedings</w:t>
      </w:r>
      <w:bookmarkEnd w:id="247"/>
      <w:bookmarkEnd w:id="248"/>
    </w:p>
    <w:p>
      <w:pPr>
        <w:pStyle w:val="Subsection"/>
        <w:rPr>
          <w:snapToGrid w:val="0"/>
        </w:rPr>
      </w:pPr>
      <w:r>
        <w:rPr>
          <w:snapToGrid w:val="0"/>
        </w:rPr>
        <w:tab/>
      </w:r>
      <w:r>
        <w:rPr>
          <w:snapToGrid w:val="0"/>
        </w:rPr>
        <w:tab/>
        <w:t>The clerk of the court from which any action or matter is transferred under section 38A shall send, with the proceedings or certified copies thereof to be transmitted to the clerk of the court to which the action or matter is ordered to be transferred, a memorandum according to the form in the Appendix; and the clerk shall give notice in writing to all parties of the transfer of the action.</w:t>
      </w:r>
    </w:p>
    <w:p>
      <w:pPr>
        <w:pStyle w:val="Heading5"/>
        <w:rPr>
          <w:snapToGrid w:val="0"/>
        </w:rPr>
      </w:pPr>
      <w:bookmarkStart w:id="249" w:name="_Toc379205653"/>
      <w:bookmarkStart w:id="250" w:name="_Toc426982219"/>
      <w:r>
        <w:rPr>
          <w:rStyle w:val="CharSectno"/>
        </w:rPr>
        <w:t>7A</w:t>
      </w:r>
      <w:r>
        <w:rPr>
          <w:snapToGrid w:val="0"/>
        </w:rPr>
        <w:t>.</w:t>
      </w:r>
      <w:r>
        <w:rPr>
          <w:b w:val="0"/>
          <w:snapToGrid w:val="0"/>
          <w:vertAlign w:val="superscript"/>
        </w:rPr>
        <w:t xml:space="preserve"> 2</w:t>
      </w:r>
      <w:r>
        <w:rPr>
          <w:snapToGrid w:val="0"/>
        </w:rPr>
        <w:tab/>
        <w:t>Action for small debt ordered to be dealt with under general provisions</w:t>
      </w:r>
      <w:bookmarkEnd w:id="249"/>
      <w:bookmarkEnd w:id="250"/>
    </w:p>
    <w:p>
      <w:pPr>
        <w:pStyle w:val="Subsection"/>
        <w:rPr>
          <w:snapToGrid w:val="0"/>
        </w:rPr>
      </w:pPr>
      <w:r>
        <w:rPr>
          <w:snapToGrid w:val="0"/>
        </w:rPr>
        <w:tab/>
      </w:r>
      <w:r>
        <w:rPr>
          <w:snapToGrid w:val="0"/>
        </w:rPr>
        <w:tab/>
        <w:t>Where under section 106E(1)(b)(ii) or 106F of the Act a Local Court orders that an action that has been commenced as an action for a small debt be heard and determined under the general provisions, the court shall make a written record of the order and the clerk shall give notice thereof in writing to all parties to the action.</w:t>
      </w:r>
    </w:p>
    <w:p>
      <w:pPr>
        <w:pStyle w:val="Footnotesection"/>
      </w:pPr>
      <w:r>
        <w:tab/>
        <w:t xml:space="preserve">[Rule 7A of Order 8 inserted in Gazette 9 December 1983 p.4813.] </w:t>
      </w:r>
    </w:p>
    <w:p>
      <w:pPr>
        <w:pStyle w:val="Heading5"/>
        <w:rPr>
          <w:snapToGrid w:val="0"/>
        </w:rPr>
      </w:pPr>
      <w:bookmarkStart w:id="251" w:name="_Toc379205654"/>
      <w:bookmarkStart w:id="252" w:name="_Toc426982220"/>
      <w:r>
        <w:rPr>
          <w:rStyle w:val="CharSectno"/>
        </w:rPr>
        <w:t>8</w:t>
      </w:r>
      <w:r>
        <w:rPr>
          <w:snapToGrid w:val="0"/>
        </w:rPr>
        <w:t>.</w:t>
      </w:r>
      <w:r>
        <w:rPr>
          <w:b w:val="0"/>
          <w:snapToGrid w:val="0"/>
          <w:vertAlign w:val="superscript"/>
        </w:rPr>
        <w:t xml:space="preserve"> 2</w:t>
      </w:r>
      <w:r>
        <w:rPr>
          <w:snapToGrid w:val="0"/>
        </w:rPr>
        <w:tab/>
        <w:t>Notice of trial</w:t>
      </w:r>
      <w:bookmarkEnd w:id="251"/>
      <w:bookmarkEnd w:id="252"/>
    </w:p>
    <w:p>
      <w:pPr>
        <w:pStyle w:val="Subsection"/>
        <w:keepNext/>
        <w:rPr>
          <w:snapToGrid w:val="0"/>
        </w:rPr>
      </w:pPr>
      <w:r>
        <w:rPr>
          <w:snapToGrid w:val="0"/>
        </w:rPr>
        <w:tab/>
      </w:r>
      <w:r>
        <w:rPr>
          <w:snapToGrid w:val="0"/>
        </w:rPr>
        <w:tab/>
        <w:t>On receipt of the memorandum referred to in rule 7, the clerk of the last-mentioned court in that rule shall, after receipt by him of an application from a party to the action in the form in the Appendix, give the parties notice of trial in the manner prescribed by these rules.</w:t>
      </w:r>
    </w:p>
    <w:p>
      <w:pPr>
        <w:pStyle w:val="Footnotesection"/>
      </w:pPr>
      <w:r>
        <w:tab/>
        <w:t xml:space="preserve">[Rule 8 of Order 8 amended in Gazette 27 November 1987 p.4254.] </w:t>
      </w:r>
    </w:p>
    <w:p>
      <w:pPr>
        <w:pStyle w:val="Heading5"/>
        <w:rPr>
          <w:snapToGrid w:val="0"/>
        </w:rPr>
      </w:pPr>
      <w:bookmarkStart w:id="253" w:name="_Toc379205655"/>
      <w:bookmarkStart w:id="254" w:name="_Toc426982221"/>
      <w:r>
        <w:rPr>
          <w:rStyle w:val="CharSectno"/>
        </w:rPr>
        <w:t>9</w:t>
      </w:r>
      <w:r>
        <w:rPr>
          <w:snapToGrid w:val="0"/>
        </w:rPr>
        <w:t>.</w:t>
      </w:r>
      <w:r>
        <w:rPr>
          <w:b w:val="0"/>
          <w:snapToGrid w:val="0"/>
          <w:vertAlign w:val="superscript"/>
        </w:rPr>
        <w:t xml:space="preserve"> 2</w:t>
      </w:r>
      <w:r>
        <w:rPr>
          <w:snapToGrid w:val="0"/>
        </w:rPr>
        <w:tab/>
        <w:t>Changing venue to a place other than a court</w:t>
      </w:r>
      <w:bookmarkEnd w:id="253"/>
      <w:bookmarkEnd w:id="254"/>
    </w:p>
    <w:p>
      <w:pPr>
        <w:pStyle w:val="Subsection"/>
        <w:rPr>
          <w:snapToGrid w:val="0"/>
        </w:rPr>
      </w:pPr>
      <w:r>
        <w:rPr>
          <w:snapToGrid w:val="0"/>
        </w:rPr>
        <w:tab/>
      </w:r>
      <w:r>
        <w:rPr>
          <w:snapToGrid w:val="0"/>
        </w:rPr>
        <w:tab/>
        <w:t>Where, pursuant to section 38B of the Act, the trial or hearing of an action is to be held in a place other than a court the clerk shall give not less than 14 days’ notice of the time and place appointed for the trial or hearing to all parties to the action in form number 52A in the Appendix.</w:t>
      </w:r>
    </w:p>
    <w:p>
      <w:pPr>
        <w:pStyle w:val="Footnotesection"/>
      </w:pPr>
      <w:r>
        <w:tab/>
        <w:t xml:space="preserve">[Rule 9 of Order 8 inserted in Gazette 27 November 1987 p.4254.] </w:t>
      </w:r>
    </w:p>
    <w:p>
      <w:pPr>
        <w:pStyle w:val="Heading2"/>
      </w:pPr>
      <w:bookmarkStart w:id="255" w:name="_Toc379205656"/>
      <w:bookmarkStart w:id="256" w:name="_Toc426981423"/>
      <w:bookmarkStart w:id="257" w:name="_Toc426982222"/>
      <w:r>
        <w:rPr>
          <w:rStyle w:val="CharPartNo"/>
        </w:rPr>
        <w:t>Order 9</w:t>
      </w:r>
      <w:r>
        <w:t> — </w:t>
      </w:r>
      <w:r>
        <w:rPr>
          <w:rStyle w:val="CharPartText"/>
        </w:rPr>
        <w:t>Discontinuance, confession, admission, and payment into or out of court</w:t>
      </w:r>
      <w:bookmarkEnd w:id="255"/>
      <w:bookmarkEnd w:id="256"/>
      <w:bookmarkEnd w:id="257"/>
    </w:p>
    <w:p>
      <w:pPr>
        <w:pStyle w:val="Heading5"/>
        <w:rPr>
          <w:snapToGrid w:val="0"/>
        </w:rPr>
      </w:pPr>
      <w:bookmarkStart w:id="258" w:name="_Toc379205657"/>
      <w:bookmarkStart w:id="259" w:name="_Toc426982223"/>
      <w:r>
        <w:rPr>
          <w:rStyle w:val="CharSectno"/>
        </w:rPr>
        <w:t>1</w:t>
      </w:r>
      <w:r>
        <w:rPr>
          <w:snapToGrid w:val="0"/>
        </w:rPr>
        <w:t>.</w:t>
      </w:r>
      <w:r>
        <w:rPr>
          <w:b w:val="0"/>
          <w:snapToGrid w:val="0"/>
          <w:vertAlign w:val="superscript"/>
        </w:rPr>
        <w:t xml:space="preserve"> 2</w:t>
      </w:r>
      <w:r>
        <w:rPr>
          <w:snapToGrid w:val="0"/>
        </w:rPr>
        <w:tab/>
        <w:t>Discontinuance</w:t>
      </w:r>
      <w:bookmarkEnd w:id="258"/>
      <w:bookmarkEnd w:id="259"/>
    </w:p>
    <w:p>
      <w:pPr>
        <w:pStyle w:val="Subsection"/>
        <w:spacing w:before="140"/>
        <w:rPr>
          <w:snapToGrid w:val="0"/>
        </w:rPr>
      </w:pPr>
      <w:r>
        <w:rPr>
          <w:snapToGrid w:val="0"/>
        </w:rPr>
        <w:tab/>
        <w:t>(1)</w:t>
      </w:r>
      <w:r>
        <w:rPr>
          <w:snapToGrid w:val="0"/>
        </w:rPr>
        <w:tab/>
        <w:t>If the plaintiff which term in this rule and rule 2 includes a defendant who counterclaims by way of defence desires to discontinue any action or matter against all or any of the parties thereto, he shall give notice in writing by post or otherwise thereof to the clerk, and to every party as to whom he so desires to discontinue; and after the receipt of such notice any such party may apply ex parte for an order against the plaintiff for the cost incurred before the receipt of such notice, and for the costs of attending the court to obtain the order.</w:t>
      </w:r>
    </w:p>
    <w:p>
      <w:pPr>
        <w:pStyle w:val="Subsection"/>
        <w:spacing w:before="140"/>
        <w:rPr>
          <w:snapToGrid w:val="0"/>
        </w:rPr>
      </w:pPr>
      <w:r>
        <w:rPr>
          <w:snapToGrid w:val="0"/>
        </w:rPr>
        <w:tab/>
        <w:t>(2)</w:t>
      </w:r>
      <w:r>
        <w:rPr>
          <w:snapToGrid w:val="0"/>
        </w:rPr>
        <w:tab/>
        <w:t>A discontinuance under this rule shall not be a defence to any subsequent action; but if after such discontinuance a subsequent action is brought for the same or substantially the same cause of action before payment of the costs allowed on such discontinuance, the magistrate may, if he thinks fit, order a stay of such subsequent action until such costs have been paid.</w:t>
      </w:r>
    </w:p>
    <w:p>
      <w:pPr>
        <w:pStyle w:val="Heading5"/>
        <w:rPr>
          <w:snapToGrid w:val="0"/>
        </w:rPr>
      </w:pPr>
      <w:bookmarkStart w:id="260" w:name="_Toc379205658"/>
      <w:bookmarkStart w:id="261" w:name="_Toc426982224"/>
      <w:r>
        <w:rPr>
          <w:rStyle w:val="CharSectno"/>
        </w:rPr>
        <w:t>2</w:t>
      </w:r>
      <w:r>
        <w:rPr>
          <w:snapToGrid w:val="0"/>
        </w:rPr>
        <w:t>.</w:t>
      </w:r>
      <w:r>
        <w:rPr>
          <w:b w:val="0"/>
          <w:snapToGrid w:val="0"/>
          <w:vertAlign w:val="superscript"/>
        </w:rPr>
        <w:t xml:space="preserve"> 2</w:t>
      </w:r>
      <w:r>
        <w:rPr>
          <w:snapToGrid w:val="0"/>
        </w:rPr>
        <w:tab/>
        <w:t>On discontinuance costs may be taxed</w:t>
      </w:r>
      <w:bookmarkEnd w:id="260"/>
      <w:bookmarkEnd w:id="261"/>
    </w:p>
    <w:p>
      <w:pPr>
        <w:pStyle w:val="Subsection"/>
        <w:spacing w:before="140"/>
        <w:rPr>
          <w:snapToGrid w:val="0"/>
        </w:rPr>
      </w:pPr>
      <w:r>
        <w:rPr>
          <w:snapToGrid w:val="0"/>
        </w:rPr>
        <w:tab/>
      </w:r>
      <w:r>
        <w:rPr>
          <w:snapToGrid w:val="0"/>
        </w:rPr>
        <w:tab/>
        <w:t>Every such party as to whom proceedings have been discontinued may take out an appointment to have his costs taxed, of which he shall give notice by post or otherwise to the plaintiff, and when such party attends the taxation he shall produce to the clerk the notice of discontinuance; whereupon, whether the plaintiff attends or not, the clerk shall proceed to tax such party’s costs, and enter judgment for the amount of the taxed costs, and, if the costs be not paid, such party may recover the same by execution.</w:t>
      </w:r>
    </w:p>
    <w:p>
      <w:pPr>
        <w:pStyle w:val="Heading5"/>
        <w:rPr>
          <w:snapToGrid w:val="0"/>
        </w:rPr>
      </w:pPr>
      <w:bookmarkStart w:id="262" w:name="_Toc379205659"/>
      <w:bookmarkStart w:id="263" w:name="_Toc426982225"/>
      <w:r>
        <w:rPr>
          <w:rStyle w:val="CharSectno"/>
        </w:rPr>
        <w:t>3</w:t>
      </w:r>
      <w:r>
        <w:rPr>
          <w:snapToGrid w:val="0"/>
        </w:rPr>
        <w:t>.</w:t>
      </w:r>
      <w:r>
        <w:rPr>
          <w:b w:val="0"/>
          <w:snapToGrid w:val="0"/>
          <w:vertAlign w:val="superscript"/>
        </w:rPr>
        <w:t xml:space="preserve"> 2</w:t>
      </w:r>
      <w:r>
        <w:rPr>
          <w:snapToGrid w:val="0"/>
        </w:rPr>
        <w:tab/>
        <w:t>Confessions under section 50</w:t>
      </w:r>
      <w:bookmarkEnd w:id="262"/>
      <w:bookmarkEnd w:id="263"/>
    </w:p>
    <w:p>
      <w:pPr>
        <w:pStyle w:val="Subsection"/>
        <w:spacing w:before="140"/>
        <w:rPr>
          <w:snapToGrid w:val="0"/>
        </w:rPr>
      </w:pPr>
      <w:r>
        <w:rPr>
          <w:snapToGrid w:val="0"/>
        </w:rPr>
        <w:tab/>
      </w:r>
      <w:r>
        <w:rPr>
          <w:snapToGrid w:val="0"/>
        </w:rPr>
        <w:tab/>
        <w:t>Confessions under section 50 of the Act shall be delivered to the clerk before the expiry of the time limited for giving notice of defence, or before a proceeding in default has been taken: Provided that, at any time before an action is called on, the defendant may withdraw his defence and confess and admit the claim according to the form in the Appendix, subject however to the payment of such costs as the plaintiff has incurred in consequence of the defendant not having delivered such confession as hereinbefore required, and the plaintiff may apply to the magistrate for his costs to be taxed.</w:t>
      </w:r>
    </w:p>
    <w:p>
      <w:pPr>
        <w:pStyle w:val="Heading5"/>
        <w:rPr>
          <w:snapToGrid w:val="0"/>
        </w:rPr>
      </w:pPr>
      <w:bookmarkStart w:id="264" w:name="_Toc379205660"/>
      <w:bookmarkStart w:id="265" w:name="_Toc426982226"/>
      <w:r>
        <w:rPr>
          <w:rStyle w:val="CharSectno"/>
        </w:rPr>
        <w:t>4</w:t>
      </w:r>
      <w:r>
        <w:rPr>
          <w:snapToGrid w:val="0"/>
        </w:rPr>
        <w:t>.</w:t>
      </w:r>
      <w:r>
        <w:rPr>
          <w:b w:val="0"/>
          <w:snapToGrid w:val="0"/>
          <w:vertAlign w:val="superscript"/>
        </w:rPr>
        <w:t xml:space="preserve"> 2</w:t>
      </w:r>
      <w:r>
        <w:rPr>
          <w:snapToGrid w:val="0"/>
        </w:rPr>
        <w:tab/>
        <w:t>Admission by letter addressed to court</w:t>
      </w:r>
      <w:bookmarkEnd w:id="264"/>
      <w:bookmarkEnd w:id="265"/>
    </w:p>
    <w:p>
      <w:pPr>
        <w:pStyle w:val="Subsection"/>
        <w:rPr>
          <w:snapToGrid w:val="0"/>
        </w:rPr>
      </w:pPr>
      <w:r>
        <w:rPr>
          <w:snapToGrid w:val="0"/>
        </w:rPr>
        <w:tab/>
      </w:r>
      <w:r>
        <w:rPr>
          <w:snapToGrid w:val="0"/>
        </w:rPr>
        <w:tab/>
        <w:t>Where a defendant has not signed a confession under section 50(1) of the Act, the magistrate or clerk may accept as an admission of the claim or any part thereof any document containing an admission of the claim or part of it in the manner prescribed in section 50(2) of the Act, if the magistrate or clerk is satisfied that such letter was in fact written by or by the authority of the defendant; and a note of such letter having been accepted as an admission shall be entered in the minute book.</w:t>
      </w:r>
    </w:p>
    <w:p>
      <w:pPr>
        <w:pStyle w:val="Heading5"/>
        <w:rPr>
          <w:snapToGrid w:val="0"/>
        </w:rPr>
      </w:pPr>
      <w:bookmarkStart w:id="266" w:name="_Toc379205661"/>
      <w:bookmarkStart w:id="267" w:name="_Toc426982227"/>
      <w:r>
        <w:rPr>
          <w:rStyle w:val="CharSectno"/>
        </w:rPr>
        <w:t>5</w:t>
      </w:r>
      <w:r>
        <w:rPr>
          <w:snapToGrid w:val="0"/>
        </w:rPr>
        <w:t>.</w:t>
      </w:r>
      <w:r>
        <w:rPr>
          <w:b w:val="0"/>
          <w:snapToGrid w:val="0"/>
          <w:vertAlign w:val="superscript"/>
        </w:rPr>
        <w:t xml:space="preserve"> 2</w:t>
      </w:r>
      <w:r>
        <w:rPr>
          <w:snapToGrid w:val="0"/>
        </w:rPr>
        <w:tab/>
        <w:t>Consent judgments under sections 50 and 51</w:t>
      </w:r>
      <w:bookmarkEnd w:id="266"/>
      <w:bookmarkEnd w:id="267"/>
    </w:p>
    <w:p>
      <w:pPr>
        <w:pStyle w:val="Subsection"/>
        <w:rPr>
          <w:snapToGrid w:val="0"/>
        </w:rPr>
      </w:pPr>
      <w:r>
        <w:rPr>
          <w:snapToGrid w:val="0"/>
        </w:rPr>
        <w:tab/>
      </w:r>
      <w:r>
        <w:rPr>
          <w:snapToGrid w:val="0"/>
        </w:rPr>
        <w:tab/>
        <w:t>In cases of judgment by consent under sections 50 and 51 of the Act, the defendant may confess the amount of the plaintiff’s costs besides the court fees, and judgment may be entered accordingly, and the amount of the plaintiff’s costs shall be stated separately.</w:t>
      </w:r>
    </w:p>
    <w:p>
      <w:pPr>
        <w:pStyle w:val="Heading5"/>
        <w:rPr>
          <w:snapToGrid w:val="0"/>
        </w:rPr>
      </w:pPr>
      <w:bookmarkStart w:id="268" w:name="_Toc379205662"/>
      <w:bookmarkStart w:id="269" w:name="_Toc426982228"/>
      <w:r>
        <w:rPr>
          <w:rStyle w:val="CharSectno"/>
        </w:rPr>
        <w:t>6</w:t>
      </w:r>
      <w:r>
        <w:rPr>
          <w:snapToGrid w:val="0"/>
        </w:rPr>
        <w:t>.</w:t>
      </w:r>
      <w:r>
        <w:rPr>
          <w:b w:val="0"/>
          <w:snapToGrid w:val="0"/>
          <w:vertAlign w:val="superscript"/>
        </w:rPr>
        <w:t xml:space="preserve"> 2</w:t>
      </w:r>
      <w:r>
        <w:rPr>
          <w:snapToGrid w:val="0"/>
        </w:rPr>
        <w:tab/>
        <w:t>Admission of truth of plaintiff’s statement</w:t>
      </w:r>
      <w:bookmarkEnd w:id="268"/>
      <w:bookmarkEnd w:id="269"/>
    </w:p>
    <w:p>
      <w:pPr>
        <w:pStyle w:val="Subsection"/>
        <w:rPr>
          <w:snapToGrid w:val="0"/>
        </w:rPr>
      </w:pPr>
      <w:r>
        <w:rPr>
          <w:snapToGrid w:val="0"/>
        </w:rPr>
        <w:tab/>
      </w:r>
      <w:r>
        <w:rPr>
          <w:snapToGrid w:val="0"/>
        </w:rPr>
        <w:tab/>
        <w:t>Where a defendant desires to admit the truth of the statements in the plaintiff’s particulars, and to submit to the judgment of the court thereon, he may, in the presence of the clerk of any court, or of a solicitor, or justice of the peace, sign an admission according to the form in the Appendix. Such admission shall be filed 5 clear days at least before the return day, and the clerk shall transmit a notice thereof by post to the plaintiff; and the plaintiff shall not, unless the magistrate otherwise orders, be allowed any costs incurred after the filing of such admission in relation to the proof of the matter so admitted: Provided that the plaintiff shall be entitled, notwithstanding such admission, to the costs of attending on the day of trial to enter up judgment and tax his costs.</w:t>
      </w:r>
    </w:p>
    <w:p>
      <w:pPr>
        <w:pStyle w:val="Heading5"/>
        <w:rPr>
          <w:snapToGrid w:val="0"/>
        </w:rPr>
      </w:pPr>
      <w:bookmarkStart w:id="270" w:name="_Toc379205663"/>
      <w:bookmarkStart w:id="271" w:name="_Toc426982229"/>
      <w:r>
        <w:rPr>
          <w:rStyle w:val="CharSectno"/>
        </w:rPr>
        <w:t>7</w:t>
      </w:r>
      <w:r>
        <w:rPr>
          <w:snapToGrid w:val="0"/>
        </w:rPr>
        <w:t>.</w:t>
      </w:r>
      <w:r>
        <w:rPr>
          <w:b w:val="0"/>
          <w:snapToGrid w:val="0"/>
          <w:vertAlign w:val="superscript"/>
        </w:rPr>
        <w:t xml:space="preserve"> 2</w:t>
      </w:r>
      <w:r>
        <w:rPr>
          <w:snapToGrid w:val="0"/>
        </w:rPr>
        <w:tab/>
        <w:t>Admission by any party</w:t>
      </w:r>
      <w:bookmarkEnd w:id="270"/>
      <w:bookmarkEnd w:id="271"/>
    </w:p>
    <w:p>
      <w:pPr>
        <w:pStyle w:val="Subsection"/>
        <w:rPr>
          <w:snapToGrid w:val="0"/>
        </w:rPr>
      </w:pPr>
      <w:r>
        <w:rPr>
          <w:snapToGrid w:val="0"/>
        </w:rPr>
        <w:tab/>
      </w:r>
      <w:r>
        <w:rPr>
          <w:snapToGrid w:val="0"/>
        </w:rPr>
        <w:tab/>
        <w:t>Any party to an action or matter may give notice in writing to any other party that he admits the truth of the whole or any part of the case or claim of such other party, and no costs incurred after the receipt of such notice in respect of the proof of any matters admitted therein shall be allowed; but the costs of any steps taken prior to the receipt of such notice may be allowed, if the clerk, on taxation, is of opinion that they were not taken unnecessarily or prematurely.</w:t>
      </w:r>
    </w:p>
    <w:p>
      <w:pPr>
        <w:pStyle w:val="Heading5"/>
        <w:rPr>
          <w:snapToGrid w:val="0"/>
        </w:rPr>
      </w:pPr>
      <w:bookmarkStart w:id="272" w:name="_Toc379205664"/>
      <w:bookmarkStart w:id="273" w:name="_Toc426982230"/>
      <w:r>
        <w:rPr>
          <w:rStyle w:val="CharSectno"/>
        </w:rPr>
        <w:t>8</w:t>
      </w:r>
      <w:r>
        <w:rPr>
          <w:snapToGrid w:val="0"/>
        </w:rPr>
        <w:t>.</w:t>
      </w:r>
      <w:r>
        <w:rPr>
          <w:b w:val="0"/>
          <w:snapToGrid w:val="0"/>
          <w:vertAlign w:val="superscript"/>
        </w:rPr>
        <w:t xml:space="preserve"> 2</w:t>
      </w:r>
      <w:r>
        <w:rPr>
          <w:snapToGrid w:val="0"/>
        </w:rPr>
        <w:tab/>
        <w:t>Payment into court</w:t>
      </w:r>
      <w:bookmarkEnd w:id="272"/>
      <w:bookmarkEnd w:id="273"/>
    </w:p>
    <w:p>
      <w:pPr>
        <w:pStyle w:val="Subsection"/>
        <w:rPr>
          <w:snapToGrid w:val="0"/>
        </w:rPr>
      </w:pPr>
      <w:r>
        <w:rPr>
          <w:snapToGrid w:val="0"/>
        </w:rPr>
        <w:tab/>
        <w:t>(1)</w:t>
      </w:r>
      <w:r>
        <w:rPr>
          <w:snapToGrid w:val="0"/>
        </w:rPr>
        <w:tab/>
        <w:t>A defendant who desires to pay money into court pursuant to section 49 of the Act shall pay the same within such time as shall allow of notice thereof being given to the plaintiff or his solicitor at least 3 clear days before the return day. Every such payment shall be taken to admit pro tanto the claim or cause of action in respect of which the payment is made, unless it is made with notice of defence and is accompanied by a notice in accordance with the form 47 in the Appendix. When any money is so paid in, the defendant must also pay in a sum sufficient to cover the costs incurred by the plaintiff up to the time of payment, in so far as such costs are sanctioned by the scale applicable to the amount paid in, unless the payment is made with a plea of tender, in which case it may be made without costs.</w:t>
      </w:r>
    </w:p>
    <w:p>
      <w:pPr>
        <w:pStyle w:val="Subsection"/>
        <w:rPr>
          <w:snapToGrid w:val="0"/>
        </w:rPr>
      </w:pPr>
      <w:r>
        <w:rPr>
          <w:snapToGrid w:val="0"/>
        </w:rPr>
        <w:tab/>
        <w:t>(2)</w:t>
      </w:r>
      <w:r>
        <w:rPr>
          <w:snapToGrid w:val="0"/>
        </w:rPr>
        <w:tab/>
        <w:t>The defendant shall, at least 3 clear days before the return day, send the plaintiff notice of such payment; and when such payment is made with a denial of liability, he shall also send therewith a copy of the notice prescribed by the last preceding paragraph.</w:t>
      </w:r>
    </w:p>
    <w:p>
      <w:pPr>
        <w:pStyle w:val="Subsection"/>
        <w:rPr>
          <w:snapToGrid w:val="0"/>
        </w:rPr>
      </w:pPr>
      <w:r>
        <w:rPr>
          <w:snapToGrid w:val="0"/>
        </w:rPr>
        <w:tab/>
        <w:t>(3)</w:t>
      </w:r>
      <w:r>
        <w:rPr>
          <w:snapToGrid w:val="0"/>
        </w:rPr>
        <w:tab/>
        <w:t>The defendant may also, at any time after the prescribed time, pay money into court, and notice thereof shall be given by the defendant to the plaintiff in accordance with the last preceding paragraph; but the defendant shall not be permitted, except by leave of the magistrate, to give a notice denying liability at the time of such payment.</w:t>
      </w:r>
    </w:p>
    <w:p>
      <w:pPr>
        <w:pStyle w:val="Subsection"/>
        <w:rPr>
          <w:snapToGrid w:val="0"/>
        </w:rPr>
      </w:pPr>
      <w:r>
        <w:rPr>
          <w:snapToGrid w:val="0"/>
        </w:rPr>
        <w:tab/>
        <w:t>(4)</w:t>
      </w:r>
      <w:r>
        <w:rPr>
          <w:snapToGrid w:val="0"/>
        </w:rPr>
        <w:tab/>
        <w:t>Where money is paid into court after the prescribed time, or where it is in any case paid in without costs, if the plaintiff does not elect to accept the money so paid in satisfaction, he may proceed as if no such payment had been made.</w:t>
      </w:r>
    </w:p>
    <w:p>
      <w:pPr>
        <w:pStyle w:val="Subsection"/>
        <w:rPr>
          <w:snapToGrid w:val="0"/>
        </w:rPr>
      </w:pPr>
      <w:r>
        <w:rPr>
          <w:snapToGrid w:val="0"/>
        </w:rPr>
        <w:tab/>
        <w:t>(5)</w:t>
      </w:r>
      <w:r>
        <w:rPr>
          <w:snapToGrid w:val="0"/>
        </w:rPr>
        <w:tab/>
        <w:t>Whenever money is paid into court pursuant to section 49 of the Act, a person shall not, except in an action to which a defence of tender is pleaded, disclose the fact of that payment — </w:t>
      </w:r>
    </w:p>
    <w:p>
      <w:pPr>
        <w:pStyle w:val="Indenta"/>
        <w:rPr>
          <w:snapToGrid w:val="0"/>
        </w:rPr>
      </w:pPr>
      <w:r>
        <w:rPr>
          <w:snapToGrid w:val="0"/>
        </w:rPr>
        <w:tab/>
        <w:t>(a)</w:t>
      </w:r>
      <w:r>
        <w:rPr>
          <w:snapToGrid w:val="0"/>
        </w:rPr>
        <w:tab/>
        <w:t>in the pleadings concerned; or</w:t>
      </w:r>
    </w:p>
    <w:p>
      <w:pPr>
        <w:pStyle w:val="Indenta"/>
        <w:rPr>
          <w:snapToGrid w:val="0"/>
        </w:rPr>
      </w:pPr>
      <w:r>
        <w:rPr>
          <w:snapToGrid w:val="0"/>
        </w:rPr>
        <w:tab/>
        <w:t>(b)</w:t>
      </w:r>
      <w:r>
        <w:rPr>
          <w:snapToGrid w:val="0"/>
        </w:rPr>
        <w:tab/>
        <w:t>to the court at the trial or hearing of the action or matter concerned or of any question or issue as to debt or damages until all questions or issues of liability and of the amount of debt or damages have been decided,</w:t>
      </w:r>
    </w:p>
    <w:p>
      <w:pPr>
        <w:pStyle w:val="Subsection"/>
        <w:rPr>
          <w:snapToGrid w:val="0"/>
        </w:rPr>
      </w:pPr>
      <w:r>
        <w:rPr>
          <w:snapToGrid w:val="0"/>
        </w:rPr>
        <w:tab/>
      </w:r>
      <w:r>
        <w:rPr>
          <w:snapToGrid w:val="0"/>
        </w:rPr>
        <w:tab/>
        <w:t>but the court shall, in exercising its discretion as to costs, take into account the fact of that payment and the amount thereof.</w:t>
      </w:r>
    </w:p>
    <w:p>
      <w:pPr>
        <w:pStyle w:val="Subsection"/>
        <w:rPr>
          <w:snapToGrid w:val="0"/>
        </w:rPr>
      </w:pPr>
      <w:r>
        <w:rPr>
          <w:snapToGrid w:val="0"/>
        </w:rPr>
        <w:tab/>
        <w:t>(6)</w:t>
      </w:r>
      <w:r>
        <w:rPr>
          <w:snapToGrid w:val="0"/>
        </w:rPr>
        <w:tab/>
        <w:t>The clerk shall, in order to facilitate the operation of subrule (5), ensure that notice of payment into court pursuant to section 49 of the Act is ordinarily kept in a file separate from the file used by the court during the trial or hearing concerned.</w:t>
      </w:r>
    </w:p>
    <w:p>
      <w:pPr>
        <w:pStyle w:val="Footnotesection"/>
      </w:pPr>
      <w:r>
        <w:tab/>
        <w:t xml:space="preserve">[Rule 8 of Order 9 amended in Gazette 22 December 1978 p.4791.] </w:t>
      </w:r>
    </w:p>
    <w:p>
      <w:pPr>
        <w:pStyle w:val="Heading5"/>
        <w:rPr>
          <w:snapToGrid w:val="0"/>
        </w:rPr>
      </w:pPr>
      <w:bookmarkStart w:id="274" w:name="_Toc379205665"/>
      <w:bookmarkStart w:id="275" w:name="_Toc426982231"/>
      <w:r>
        <w:rPr>
          <w:rStyle w:val="CharSectno"/>
        </w:rPr>
        <w:t>9</w:t>
      </w:r>
      <w:r>
        <w:rPr>
          <w:snapToGrid w:val="0"/>
        </w:rPr>
        <w:t>.</w:t>
      </w:r>
      <w:r>
        <w:rPr>
          <w:b w:val="0"/>
          <w:snapToGrid w:val="0"/>
          <w:vertAlign w:val="superscript"/>
        </w:rPr>
        <w:t xml:space="preserve"> 2</w:t>
      </w:r>
      <w:r>
        <w:rPr>
          <w:snapToGrid w:val="0"/>
        </w:rPr>
        <w:tab/>
        <w:t>Acceptance of amount paid in in satisfaction of claim</w:t>
      </w:r>
      <w:bookmarkEnd w:id="274"/>
      <w:bookmarkEnd w:id="275"/>
    </w:p>
    <w:p>
      <w:pPr>
        <w:pStyle w:val="Subsection"/>
        <w:rPr>
          <w:snapToGrid w:val="0"/>
        </w:rPr>
      </w:pPr>
      <w:r>
        <w:rPr>
          <w:snapToGrid w:val="0"/>
        </w:rPr>
        <w:tab/>
        <w:t>(1)</w:t>
      </w:r>
      <w:r>
        <w:rPr>
          <w:snapToGrid w:val="0"/>
        </w:rPr>
        <w:tab/>
        <w:t>If the plaintiff elects to accept, in satisfaction of his claim, the money paid into court by the defendant, whether the same has been paid in in due time or not, or with or without costs, or with or without a notice of denial of liability, he shall send to the clerk and to the defendant by post, or leave at the clerk’s office and at the defendant’s dwelling or place of business, a written notice according to the form in the Appendix, stating such acceptance, within such reasonable time before the return day as the time of payment by the defendant has permitted.</w:t>
      </w:r>
    </w:p>
    <w:p>
      <w:pPr>
        <w:pStyle w:val="Subsection"/>
        <w:rPr>
          <w:snapToGrid w:val="0"/>
        </w:rPr>
      </w:pPr>
      <w:r>
        <w:rPr>
          <w:snapToGrid w:val="0"/>
        </w:rPr>
        <w:tab/>
        <w:t>(2)</w:t>
      </w:r>
      <w:r>
        <w:rPr>
          <w:snapToGrid w:val="0"/>
        </w:rPr>
        <w:tab/>
        <w:t>Thereupon the action shall abate, except as herein provided, and the plaintiff shall not be liable to any costs incurred by the defendant after receiving such notice.</w:t>
      </w:r>
    </w:p>
    <w:p>
      <w:pPr>
        <w:pStyle w:val="Subsection"/>
        <w:rPr>
          <w:snapToGrid w:val="0"/>
        </w:rPr>
      </w:pPr>
      <w:r>
        <w:rPr>
          <w:snapToGrid w:val="0"/>
        </w:rPr>
        <w:tab/>
        <w:t>(3)</w:t>
      </w:r>
      <w:r>
        <w:rPr>
          <w:snapToGrid w:val="0"/>
        </w:rPr>
        <w:tab/>
        <w:t>In any such case the magistrate may, in his discretion, subject to section 49 of the Act, order the defendant to pay such fees and costs beyond the fees and costs (if any) paid into court by the defendant, as the plaintiff may have properly incurred for work done before the receipt of notice of payment into court, and in attending the court to obtain the order for the same, including, if the magistrate on consideration of the facts of the case so orders, any of the items which might have been allowed by order of the magistrate at the trial.</w:t>
      </w:r>
    </w:p>
    <w:p>
      <w:pPr>
        <w:pStyle w:val="Subsection"/>
        <w:rPr>
          <w:snapToGrid w:val="0"/>
        </w:rPr>
      </w:pPr>
      <w:r>
        <w:rPr>
          <w:snapToGrid w:val="0"/>
        </w:rPr>
        <w:tab/>
        <w:t>(4)</w:t>
      </w:r>
      <w:r>
        <w:rPr>
          <w:snapToGrid w:val="0"/>
        </w:rPr>
        <w:tab/>
        <w:t>If the plaintiff intends to apply for such costs, he shall give notice of his intention in his notice of acceptance of the sum paid in, according to the form in the Appendix, or where the time of payment into court by the defendant does not permit of notice of acceptance being given, the plaintiff may apply for such costs without giving such notice.</w:t>
      </w:r>
    </w:p>
    <w:p>
      <w:pPr>
        <w:pStyle w:val="Subsection"/>
        <w:rPr>
          <w:snapToGrid w:val="0"/>
        </w:rPr>
      </w:pPr>
      <w:r>
        <w:rPr>
          <w:snapToGrid w:val="0"/>
        </w:rPr>
        <w:tab/>
        <w:t>(5)</w:t>
      </w:r>
      <w:r>
        <w:rPr>
          <w:snapToGrid w:val="0"/>
        </w:rPr>
        <w:tab/>
        <w:t>Where the plaintiff has not given notice of acceptance in accordance with paragraph (1), he may nevertheless accept the money paid into court at any time before the case is called on and opened, subject to the payment of any costs which may have been reasonably incurred by the defendant since the date of payment into court, and which may be allowed by the court.</w:t>
      </w:r>
    </w:p>
    <w:p>
      <w:pPr>
        <w:pStyle w:val="Subsection"/>
        <w:rPr>
          <w:snapToGrid w:val="0"/>
        </w:rPr>
      </w:pPr>
      <w:r>
        <w:rPr>
          <w:snapToGrid w:val="0"/>
        </w:rPr>
        <w:tab/>
        <w:t>(6)</w:t>
      </w:r>
      <w:r>
        <w:rPr>
          <w:snapToGrid w:val="0"/>
        </w:rPr>
        <w:tab/>
        <w:t>In default of acceptance by the plaintiff the action may proceed.</w:t>
      </w:r>
    </w:p>
    <w:p>
      <w:pPr>
        <w:pStyle w:val="Subsection"/>
        <w:rPr>
          <w:snapToGrid w:val="0"/>
        </w:rPr>
      </w:pPr>
      <w:r>
        <w:rPr>
          <w:snapToGrid w:val="0"/>
        </w:rPr>
        <w:tab/>
        <w:t>(7)</w:t>
      </w:r>
      <w:r>
        <w:rPr>
          <w:snapToGrid w:val="0"/>
        </w:rPr>
        <w:tab/>
        <w:t>Where money is paid into court without a denial of liability, or under a defence of tender, and the action proceeds, the sum paid into court shall be included for the purpose of calculating the amount on which any costs allowed to the plaintiff are to be charged; but if the plaintiff recovers more than the sum so paid, judgment shall be obtained and entered only for the additional amount recovered and the fees and costs so allowed; and in any such case the words “in addition to the sum of $................. paid into court by the defendant” shall be added to the first paragraph of the form of judgment in the Appendix.</w:t>
      </w:r>
    </w:p>
    <w:p>
      <w:pPr>
        <w:pStyle w:val="Heading5"/>
        <w:rPr>
          <w:snapToGrid w:val="0"/>
        </w:rPr>
      </w:pPr>
      <w:bookmarkStart w:id="276" w:name="_Toc379205666"/>
      <w:bookmarkStart w:id="277" w:name="_Toc426982232"/>
      <w:r>
        <w:rPr>
          <w:rStyle w:val="CharSectno"/>
        </w:rPr>
        <w:t>10</w:t>
      </w:r>
      <w:r>
        <w:rPr>
          <w:snapToGrid w:val="0"/>
        </w:rPr>
        <w:t>.</w:t>
      </w:r>
      <w:r>
        <w:rPr>
          <w:b w:val="0"/>
          <w:snapToGrid w:val="0"/>
          <w:vertAlign w:val="superscript"/>
        </w:rPr>
        <w:t xml:space="preserve"> 2</w:t>
      </w:r>
      <w:r>
        <w:rPr>
          <w:snapToGrid w:val="0"/>
        </w:rPr>
        <w:tab/>
        <w:t>Payment by plaintiff in answer to counterclaim</w:t>
      </w:r>
      <w:bookmarkEnd w:id="276"/>
      <w:bookmarkEnd w:id="277"/>
    </w:p>
    <w:p>
      <w:pPr>
        <w:pStyle w:val="Subsection"/>
        <w:rPr>
          <w:snapToGrid w:val="0"/>
        </w:rPr>
      </w:pPr>
      <w:r>
        <w:rPr>
          <w:snapToGrid w:val="0"/>
        </w:rPr>
        <w:tab/>
      </w:r>
      <w:r>
        <w:rPr>
          <w:snapToGrid w:val="0"/>
        </w:rPr>
        <w:tab/>
        <w:t>A plaintiff may, in answer to a counterclaim, pay money into court in satisfaction thereof, subject to the like conditions and rules as to costs, notice and otherwise as upon payment into court by the defendant.</w:t>
      </w:r>
    </w:p>
    <w:p>
      <w:pPr>
        <w:pStyle w:val="Heading5"/>
        <w:rPr>
          <w:snapToGrid w:val="0"/>
        </w:rPr>
      </w:pPr>
      <w:bookmarkStart w:id="278" w:name="_Toc379205667"/>
      <w:bookmarkStart w:id="279" w:name="_Toc426982233"/>
      <w:r>
        <w:rPr>
          <w:rStyle w:val="CharSectno"/>
        </w:rPr>
        <w:t>11</w:t>
      </w:r>
      <w:r>
        <w:rPr>
          <w:snapToGrid w:val="0"/>
        </w:rPr>
        <w:t>.</w:t>
      </w:r>
      <w:r>
        <w:rPr>
          <w:b w:val="0"/>
          <w:snapToGrid w:val="0"/>
          <w:vertAlign w:val="superscript"/>
        </w:rPr>
        <w:t xml:space="preserve"> 2</w:t>
      </w:r>
      <w:r>
        <w:rPr>
          <w:snapToGrid w:val="0"/>
        </w:rPr>
        <w:tab/>
        <w:t>Fees and costs on payment of amount admitted after deducting set</w:t>
      </w:r>
      <w:r>
        <w:rPr>
          <w:snapToGrid w:val="0"/>
        </w:rPr>
        <w:noBreakHyphen/>
        <w:t>off or counterclaim</w:t>
      </w:r>
      <w:bookmarkEnd w:id="278"/>
      <w:bookmarkEnd w:id="279"/>
    </w:p>
    <w:p>
      <w:pPr>
        <w:pStyle w:val="Subsection"/>
        <w:rPr>
          <w:snapToGrid w:val="0"/>
        </w:rPr>
      </w:pPr>
      <w:r>
        <w:rPr>
          <w:snapToGrid w:val="0"/>
        </w:rPr>
        <w:tab/>
      </w:r>
      <w:r>
        <w:rPr>
          <w:snapToGrid w:val="0"/>
        </w:rPr>
        <w:tab/>
        <w:t>Where a defendant pays into court any sum admitted by him to be due, after deducting any amount claimed by him as a set</w:t>
      </w:r>
      <w:r>
        <w:rPr>
          <w:snapToGrid w:val="0"/>
        </w:rPr>
        <w:noBreakHyphen/>
        <w:t>off or counterclaim, he must pay into court, in respect of the court fees and solicitor’s costs (if any) entered on the summons, a sum proportionate to the amount paid in in respect of the plaintiff’s claim.</w:t>
      </w:r>
    </w:p>
    <w:p>
      <w:pPr>
        <w:pStyle w:val="Heading5"/>
        <w:rPr>
          <w:snapToGrid w:val="0"/>
        </w:rPr>
      </w:pPr>
      <w:bookmarkStart w:id="280" w:name="_Toc379205668"/>
      <w:bookmarkStart w:id="281" w:name="_Toc426982234"/>
      <w:r>
        <w:rPr>
          <w:rStyle w:val="CharSectno"/>
        </w:rPr>
        <w:t>12</w:t>
      </w:r>
      <w:r>
        <w:rPr>
          <w:snapToGrid w:val="0"/>
        </w:rPr>
        <w:t>.</w:t>
      </w:r>
      <w:r>
        <w:rPr>
          <w:b w:val="0"/>
          <w:snapToGrid w:val="0"/>
          <w:vertAlign w:val="superscript"/>
        </w:rPr>
        <w:t xml:space="preserve"> 2</w:t>
      </w:r>
      <w:r>
        <w:rPr>
          <w:snapToGrid w:val="0"/>
        </w:rPr>
        <w:tab/>
        <w:t>Acceptance of money paid into court under defence of tender — costs</w:t>
      </w:r>
      <w:bookmarkEnd w:id="280"/>
      <w:bookmarkEnd w:id="281"/>
    </w:p>
    <w:p>
      <w:pPr>
        <w:pStyle w:val="Subsection"/>
        <w:rPr>
          <w:snapToGrid w:val="0"/>
        </w:rPr>
      </w:pPr>
      <w:r>
        <w:rPr>
          <w:snapToGrid w:val="0"/>
        </w:rPr>
        <w:tab/>
      </w:r>
      <w:r>
        <w:rPr>
          <w:snapToGrid w:val="0"/>
        </w:rPr>
        <w:tab/>
        <w:t>Where a defendant pays money into court under a defence of tender, the plaintiff may accept the same in satisfaction of his claim in accordance with rule 9; but he shall not be entitled to take out of court the amount so accepted, nor to any costs, without the order of the magistrate; and the magistrate may make such order as may be just as to the costs of either party, and may order any costs awarded to the defendant to be deducted from such amount and paid to the defendant.</w:t>
      </w:r>
    </w:p>
    <w:p>
      <w:pPr>
        <w:pStyle w:val="Heading5"/>
        <w:rPr>
          <w:snapToGrid w:val="0"/>
        </w:rPr>
      </w:pPr>
      <w:bookmarkStart w:id="282" w:name="_Toc379205669"/>
      <w:bookmarkStart w:id="283" w:name="_Toc426982235"/>
      <w:r>
        <w:rPr>
          <w:rStyle w:val="CharSectno"/>
        </w:rPr>
        <w:t>13</w:t>
      </w:r>
      <w:r>
        <w:rPr>
          <w:snapToGrid w:val="0"/>
        </w:rPr>
        <w:t>.</w:t>
      </w:r>
      <w:r>
        <w:rPr>
          <w:b w:val="0"/>
          <w:snapToGrid w:val="0"/>
          <w:vertAlign w:val="superscript"/>
        </w:rPr>
        <w:t xml:space="preserve"> 2</w:t>
      </w:r>
      <w:r>
        <w:rPr>
          <w:snapToGrid w:val="0"/>
        </w:rPr>
        <w:tab/>
        <w:t>Money paid in to abide trial</w:t>
      </w:r>
      <w:bookmarkEnd w:id="282"/>
      <w:bookmarkEnd w:id="283"/>
    </w:p>
    <w:p>
      <w:pPr>
        <w:pStyle w:val="Subsection"/>
        <w:rPr>
          <w:snapToGrid w:val="0"/>
        </w:rPr>
      </w:pPr>
      <w:r>
        <w:rPr>
          <w:snapToGrid w:val="0"/>
        </w:rPr>
        <w:tab/>
      </w:r>
      <w:r>
        <w:rPr>
          <w:snapToGrid w:val="0"/>
        </w:rPr>
        <w:tab/>
        <w:t>Where a defendant pays into court a sum less than the sum claimed, with or without a denial of liability, and the plaintiff does not accept the same in satisfaction of his claim, the money shall not be paid out until after the trial and judgment; and if the plaintiff recovers less than the amount paid into court, the balance of such amount shall be repaid to the defendant, unless the magistrate otherwise orders, and the magistrate may order any costs awarded to the defendant to be set off against the amount recovered by the plaintiff; and if the amount is paid into court with a denial of liability, and the defendant succeeds, the whole amount paid into court shall be repaid to him, unless the magistrate otherwise orders.</w:t>
      </w:r>
    </w:p>
    <w:p>
      <w:pPr>
        <w:pStyle w:val="Heading5"/>
        <w:rPr>
          <w:snapToGrid w:val="0"/>
        </w:rPr>
      </w:pPr>
      <w:bookmarkStart w:id="284" w:name="_Toc379205670"/>
      <w:bookmarkStart w:id="285" w:name="_Toc426982236"/>
      <w:r>
        <w:rPr>
          <w:rStyle w:val="CharSectno"/>
        </w:rPr>
        <w:t>14</w:t>
      </w:r>
      <w:r>
        <w:rPr>
          <w:snapToGrid w:val="0"/>
        </w:rPr>
        <w:t>.</w:t>
      </w:r>
      <w:r>
        <w:rPr>
          <w:b w:val="0"/>
          <w:snapToGrid w:val="0"/>
          <w:vertAlign w:val="superscript"/>
        </w:rPr>
        <w:t xml:space="preserve"> 2</w:t>
      </w:r>
      <w:r>
        <w:rPr>
          <w:snapToGrid w:val="0"/>
        </w:rPr>
        <w:tab/>
        <w:t>Payment to plaintiff instead of into court</w:t>
      </w:r>
      <w:bookmarkEnd w:id="284"/>
      <w:bookmarkEnd w:id="285"/>
    </w:p>
    <w:p>
      <w:pPr>
        <w:pStyle w:val="Subsection"/>
        <w:rPr>
          <w:snapToGrid w:val="0"/>
        </w:rPr>
      </w:pPr>
      <w:r>
        <w:rPr>
          <w:snapToGrid w:val="0"/>
        </w:rPr>
        <w:tab/>
        <w:t>(1)</w:t>
      </w:r>
      <w:r>
        <w:rPr>
          <w:snapToGrid w:val="0"/>
        </w:rPr>
        <w:tab/>
        <w:t>Where money is paid to the plaintiff instead of being paid into court, the provisions of rule 9 apply mutatis mutandis.</w:t>
      </w:r>
    </w:p>
    <w:p>
      <w:pPr>
        <w:pStyle w:val="Subsection"/>
        <w:rPr>
          <w:snapToGrid w:val="0"/>
        </w:rPr>
      </w:pPr>
      <w:r>
        <w:rPr>
          <w:snapToGrid w:val="0"/>
        </w:rPr>
        <w:tab/>
        <w:t>(2)</w:t>
      </w:r>
      <w:r>
        <w:rPr>
          <w:snapToGrid w:val="0"/>
        </w:rPr>
        <w:tab/>
        <w:t>If the action proceeds, the sum paid to the plaintiff shall be included for the purpose of calculating the amount on which any costs allowed to the plaintiff are to be charged; but if the plaintiff recovers more than the sum so paid, judgment shall be entered only for the additional amount recovered and for the fees and costs so allowed to the plaintiff; and if the plaintiff recovers no more than the sum so paid, the magistrate may order him to pay to the defendant the costs incurred by him after such payment.</w:t>
      </w:r>
    </w:p>
    <w:p>
      <w:pPr>
        <w:pStyle w:val="Heading5"/>
        <w:rPr>
          <w:snapToGrid w:val="0"/>
        </w:rPr>
      </w:pPr>
      <w:bookmarkStart w:id="286" w:name="_Toc379205671"/>
      <w:bookmarkStart w:id="287" w:name="_Toc426982237"/>
      <w:r>
        <w:rPr>
          <w:rStyle w:val="CharSectno"/>
        </w:rPr>
        <w:t>15</w:t>
      </w:r>
      <w:r>
        <w:rPr>
          <w:snapToGrid w:val="0"/>
        </w:rPr>
        <w:t>.</w:t>
      </w:r>
      <w:r>
        <w:rPr>
          <w:b w:val="0"/>
          <w:snapToGrid w:val="0"/>
          <w:vertAlign w:val="superscript"/>
        </w:rPr>
        <w:t xml:space="preserve"> 2</w:t>
      </w:r>
      <w:r>
        <w:rPr>
          <w:snapToGrid w:val="0"/>
        </w:rPr>
        <w:tab/>
        <w:t>Payment out where plaintiff under disability</w:t>
      </w:r>
      <w:bookmarkEnd w:id="286"/>
      <w:bookmarkEnd w:id="287"/>
    </w:p>
    <w:p>
      <w:pPr>
        <w:pStyle w:val="Subsection"/>
        <w:rPr>
          <w:snapToGrid w:val="0"/>
        </w:rPr>
      </w:pPr>
      <w:r>
        <w:rPr>
          <w:snapToGrid w:val="0"/>
        </w:rPr>
        <w:tab/>
        <w:t>(1)</w:t>
      </w:r>
      <w:r>
        <w:rPr>
          <w:snapToGrid w:val="0"/>
        </w:rPr>
        <w:tab/>
        <w:t>Where money has been paid into court in an action by an infant under the age of 18 years, or person of unsound mind, it shall not be paid out of court except in pursuance of an order of a magistrate; and in making such order the magistrate shall have regard to the interests of the plaintiff under disability, and may make any order he may think just as to the disposal or investment of the money for the use of the plaintiff.</w:t>
      </w:r>
    </w:p>
    <w:p>
      <w:pPr>
        <w:pStyle w:val="Subsection"/>
        <w:rPr>
          <w:snapToGrid w:val="0"/>
        </w:rPr>
      </w:pPr>
      <w:r>
        <w:rPr>
          <w:snapToGrid w:val="0"/>
        </w:rPr>
        <w:tab/>
        <w:t>(2)</w:t>
      </w:r>
      <w:r>
        <w:rPr>
          <w:snapToGrid w:val="0"/>
        </w:rPr>
        <w:tab/>
        <w:t>This rule does not apply to any case in which an infant under the age of 18 years sues as if he were of full age for money due to him for wages or piecework, or for work or services as a clerk, servant, mechanic or labourer pursuant to section 57 of the Act.</w:t>
      </w:r>
    </w:p>
    <w:p>
      <w:pPr>
        <w:pStyle w:val="Heading5"/>
        <w:rPr>
          <w:snapToGrid w:val="0"/>
        </w:rPr>
      </w:pPr>
      <w:bookmarkStart w:id="288" w:name="_Toc379205672"/>
      <w:bookmarkStart w:id="289" w:name="_Toc426982238"/>
      <w:r>
        <w:rPr>
          <w:rStyle w:val="CharSectno"/>
        </w:rPr>
        <w:t>16</w:t>
      </w:r>
      <w:r>
        <w:rPr>
          <w:snapToGrid w:val="0"/>
        </w:rPr>
        <w:t>.</w:t>
      </w:r>
      <w:r>
        <w:rPr>
          <w:b w:val="0"/>
          <w:snapToGrid w:val="0"/>
          <w:vertAlign w:val="superscript"/>
        </w:rPr>
        <w:t xml:space="preserve"> 2</w:t>
      </w:r>
      <w:r>
        <w:rPr>
          <w:snapToGrid w:val="0"/>
        </w:rPr>
        <w:tab/>
        <w:t>Transmission of money from one court to another</w:t>
      </w:r>
      <w:bookmarkEnd w:id="288"/>
      <w:bookmarkEnd w:id="289"/>
    </w:p>
    <w:p>
      <w:pPr>
        <w:pStyle w:val="Subsection"/>
        <w:rPr>
          <w:snapToGrid w:val="0"/>
        </w:rPr>
      </w:pPr>
      <w:r>
        <w:rPr>
          <w:snapToGrid w:val="0"/>
        </w:rPr>
        <w:tab/>
        <w:t>(1)</w:t>
      </w:r>
      <w:r>
        <w:rPr>
          <w:snapToGrid w:val="0"/>
        </w:rPr>
        <w:tab/>
        <w:t>A party to an action may pay money into a foreign court for transmission to a home court.</w:t>
      </w:r>
    </w:p>
    <w:p>
      <w:pPr>
        <w:pStyle w:val="Subsection"/>
        <w:rPr>
          <w:snapToGrid w:val="0"/>
        </w:rPr>
      </w:pPr>
      <w:r>
        <w:rPr>
          <w:snapToGrid w:val="0"/>
        </w:rPr>
        <w:tab/>
        <w:t>(2)</w:t>
      </w:r>
      <w:r>
        <w:rPr>
          <w:snapToGrid w:val="0"/>
        </w:rPr>
        <w:tab/>
        <w:t>The clerk of the foreign court shall forthwith after the receipt thereof forward the amount paid in to the clerk of the home court in the manner in which remittances between courts are forwarded, and the said clerk shall not be responsible for any delay in the receipt thereof by the clerk of the home court whereby further costs are incurred by the party so paying in.</w:t>
      </w:r>
    </w:p>
    <w:p>
      <w:pPr>
        <w:pStyle w:val="Heading2"/>
      </w:pPr>
      <w:bookmarkStart w:id="290" w:name="_Toc379205673"/>
      <w:bookmarkStart w:id="291" w:name="_Toc426981440"/>
      <w:bookmarkStart w:id="292" w:name="_Toc426982239"/>
      <w:r>
        <w:rPr>
          <w:rStyle w:val="CharPartNo"/>
        </w:rPr>
        <w:t>Order 10</w:t>
      </w:r>
      <w:r>
        <w:rPr>
          <w:rStyle w:val="CharDivNo"/>
        </w:rPr>
        <w:t> </w:t>
      </w:r>
      <w:r>
        <w:t>—</w:t>
      </w:r>
      <w:r>
        <w:rPr>
          <w:rStyle w:val="CharDivText"/>
        </w:rPr>
        <w:t> </w:t>
      </w:r>
      <w:r>
        <w:rPr>
          <w:rStyle w:val="CharPartText"/>
        </w:rPr>
        <w:t>Defence, pre</w:t>
      </w:r>
      <w:r>
        <w:rPr>
          <w:rStyle w:val="CharPartText"/>
        </w:rPr>
        <w:noBreakHyphen/>
        <w:t>trial conference, notice of trial, and default of defence</w:t>
      </w:r>
      <w:bookmarkEnd w:id="290"/>
      <w:bookmarkEnd w:id="291"/>
      <w:bookmarkEnd w:id="292"/>
    </w:p>
    <w:p>
      <w:pPr>
        <w:pStyle w:val="MiscellaneousHeading"/>
        <w:spacing w:before="100"/>
        <w:rPr>
          <w:i/>
          <w:snapToGrid w:val="0"/>
        </w:rPr>
      </w:pPr>
      <w:r>
        <w:rPr>
          <w:i/>
          <w:snapToGrid w:val="0"/>
        </w:rPr>
        <w:t>[Heading amended in Gazette 27 November 1987 p.4255.]</w:t>
      </w:r>
    </w:p>
    <w:p>
      <w:pPr>
        <w:pStyle w:val="Heading5"/>
        <w:spacing w:before="180"/>
        <w:rPr>
          <w:snapToGrid w:val="0"/>
        </w:rPr>
      </w:pPr>
      <w:bookmarkStart w:id="293" w:name="_Toc379205674"/>
      <w:bookmarkStart w:id="294" w:name="_Toc426982240"/>
      <w:r>
        <w:rPr>
          <w:rStyle w:val="CharSectno"/>
        </w:rPr>
        <w:t>1</w:t>
      </w:r>
      <w:r>
        <w:rPr>
          <w:snapToGrid w:val="0"/>
        </w:rPr>
        <w:t>.</w:t>
      </w:r>
      <w:r>
        <w:rPr>
          <w:b w:val="0"/>
          <w:snapToGrid w:val="0"/>
          <w:vertAlign w:val="superscript"/>
        </w:rPr>
        <w:t xml:space="preserve"> 2</w:t>
      </w:r>
      <w:r>
        <w:rPr>
          <w:snapToGrid w:val="0"/>
        </w:rPr>
        <w:tab/>
        <w:t>Notice of defence</w:t>
      </w:r>
      <w:bookmarkEnd w:id="293"/>
      <w:bookmarkEnd w:id="294"/>
    </w:p>
    <w:p>
      <w:pPr>
        <w:pStyle w:val="Subsection"/>
        <w:spacing w:before="110"/>
        <w:rPr>
          <w:snapToGrid w:val="0"/>
        </w:rPr>
      </w:pPr>
      <w:r>
        <w:rPr>
          <w:snapToGrid w:val="0"/>
        </w:rPr>
        <w:tab/>
        <w:t>(1)</w:t>
      </w:r>
      <w:r>
        <w:rPr>
          <w:snapToGrid w:val="0"/>
        </w:rPr>
        <w:tab/>
        <w:t>Notice of defence shall be according to the form of notice of defence appearing on the form of summons, and, subject to rule 1A, shall be accompanied by the appropriate fee set out in the Table of Court Fees in the Appendix.</w:t>
      </w:r>
    </w:p>
    <w:p>
      <w:pPr>
        <w:pStyle w:val="Subsection"/>
        <w:spacing w:before="110"/>
        <w:rPr>
          <w:snapToGrid w:val="0"/>
        </w:rPr>
      </w:pPr>
      <w:r>
        <w:rPr>
          <w:snapToGrid w:val="0"/>
        </w:rPr>
        <w:tab/>
        <w:t>(2)</w:t>
      </w:r>
      <w:r>
        <w:rPr>
          <w:snapToGrid w:val="0"/>
        </w:rPr>
        <w:tab/>
        <w:t>The form of notice of defence referred to in subrule (1) shall contain the address for service of proceedings of the defendant, or if a solicitor files the notice of defence, the address for service of that solicitor; but where a defendant appears in person the address for service shall be either his residence or place of business as provided for in Order 6, rule 4.</w:t>
      </w:r>
    </w:p>
    <w:p>
      <w:pPr>
        <w:pStyle w:val="Footnotesection"/>
        <w:spacing w:before="80"/>
        <w:ind w:left="890" w:hanging="890"/>
      </w:pPr>
      <w:r>
        <w:tab/>
        <w:t xml:space="preserve">[Rule 1 of Order 10 amended in Gazette 4 December 1981 p.4976; 7 December 1984 p.4020.] </w:t>
      </w:r>
    </w:p>
    <w:p>
      <w:pPr>
        <w:pStyle w:val="Heading5"/>
        <w:spacing w:before="180"/>
        <w:rPr>
          <w:snapToGrid w:val="0"/>
        </w:rPr>
      </w:pPr>
      <w:bookmarkStart w:id="295" w:name="_Toc379205675"/>
      <w:bookmarkStart w:id="296" w:name="_Toc426982241"/>
      <w:r>
        <w:rPr>
          <w:rStyle w:val="CharSectno"/>
        </w:rPr>
        <w:t>1A</w:t>
      </w:r>
      <w:r>
        <w:rPr>
          <w:snapToGrid w:val="0"/>
        </w:rPr>
        <w:t>.</w:t>
      </w:r>
      <w:r>
        <w:rPr>
          <w:b w:val="0"/>
          <w:snapToGrid w:val="0"/>
          <w:vertAlign w:val="superscript"/>
        </w:rPr>
        <w:t xml:space="preserve"> 2</w:t>
      </w:r>
      <w:r>
        <w:rPr>
          <w:snapToGrid w:val="0"/>
        </w:rPr>
        <w:tab/>
        <w:t>Claims referred to Small Claims Tribunal</w:t>
      </w:r>
      <w:bookmarkEnd w:id="295"/>
      <w:bookmarkEnd w:id="296"/>
    </w:p>
    <w:p>
      <w:pPr>
        <w:pStyle w:val="Subsection"/>
        <w:spacing w:before="110"/>
        <w:rPr>
          <w:snapToGrid w:val="0"/>
        </w:rPr>
      </w:pPr>
      <w:r>
        <w:rPr>
          <w:snapToGrid w:val="0"/>
        </w:rPr>
        <w:tab/>
        <w:t>(1)</w:t>
      </w:r>
      <w:r>
        <w:rPr>
          <w:snapToGrid w:val="0"/>
        </w:rPr>
        <w:tab/>
        <w:t>Where a defendant — </w:t>
      </w:r>
    </w:p>
    <w:p>
      <w:pPr>
        <w:pStyle w:val="Indenta"/>
        <w:spacing w:before="60"/>
        <w:rPr>
          <w:snapToGrid w:val="0"/>
        </w:rPr>
      </w:pPr>
      <w:r>
        <w:rPr>
          <w:snapToGrid w:val="0"/>
        </w:rPr>
        <w:tab/>
        <w:t>(a)</w:t>
      </w:r>
      <w:r>
        <w:rPr>
          <w:snapToGrid w:val="0"/>
        </w:rPr>
        <w:tab/>
        <w:t>is sued with respect to an issue in dispute which is the subject of a claim referred to a Small Claims Tribunal; and</w:t>
      </w:r>
    </w:p>
    <w:p>
      <w:pPr>
        <w:pStyle w:val="Indenta"/>
        <w:spacing w:before="60"/>
        <w:rPr>
          <w:snapToGrid w:val="0"/>
        </w:rPr>
      </w:pPr>
      <w:r>
        <w:rPr>
          <w:snapToGrid w:val="0"/>
        </w:rPr>
        <w:tab/>
        <w:t>(b)</w:t>
      </w:r>
      <w:r>
        <w:rPr>
          <w:snapToGrid w:val="0"/>
        </w:rPr>
        <w:tab/>
        <w:t xml:space="preserve">files a certificate issued under section 17 of the </w:t>
      </w:r>
      <w:r>
        <w:rPr>
          <w:i/>
          <w:snapToGrid w:val="0"/>
        </w:rPr>
        <w:t>Small Claims Tribunals Act 1974</w:t>
      </w:r>
      <w:r>
        <w:rPr>
          <w:snapToGrid w:val="0"/>
        </w:rPr>
        <w:t xml:space="preserve"> in relation to that claim before or at the time of filing a notice that he intends to defend the action,</w:t>
      </w:r>
    </w:p>
    <w:p>
      <w:pPr>
        <w:pStyle w:val="Subsection"/>
        <w:spacing w:before="80"/>
        <w:rPr>
          <w:snapToGrid w:val="0"/>
        </w:rPr>
      </w:pPr>
      <w:r>
        <w:rPr>
          <w:snapToGrid w:val="0"/>
        </w:rPr>
        <w:tab/>
      </w:r>
      <w:r>
        <w:rPr>
          <w:snapToGrid w:val="0"/>
        </w:rPr>
        <w:tab/>
        <w:t>no fee is payable for the filing of the notice of defence.</w:t>
      </w:r>
    </w:p>
    <w:p>
      <w:pPr>
        <w:pStyle w:val="Subsection"/>
        <w:spacing w:before="110"/>
        <w:rPr>
          <w:snapToGrid w:val="0"/>
        </w:rPr>
      </w:pPr>
      <w:r>
        <w:rPr>
          <w:snapToGrid w:val="0"/>
        </w:rPr>
        <w:tab/>
        <w:t>(2)</w:t>
      </w:r>
      <w:r>
        <w:rPr>
          <w:snapToGrid w:val="0"/>
        </w:rPr>
        <w:tab/>
        <w:t>Where a defendant files a certificate referred to in subrule (1) and subsequently withdraws the claim before the Small Claims Tribunal the clerk may require the defendant to pay the prescribed fee for the filing of a notice of defence.</w:t>
      </w:r>
    </w:p>
    <w:p>
      <w:pPr>
        <w:pStyle w:val="Footnotesection"/>
        <w:spacing w:before="80"/>
        <w:ind w:left="890" w:hanging="890"/>
      </w:pPr>
      <w:r>
        <w:tab/>
        <w:t>[Rule 1A of Order 10 inserted in Gazette 7 December 1984 pp.4020</w:t>
      </w:r>
      <w:r>
        <w:noBreakHyphen/>
        <w:t xml:space="preserve">1.] </w:t>
      </w:r>
    </w:p>
    <w:p>
      <w:pPr>
        <w:pStyle w:val="Heading5"/>
        <w:rPr>
          <w:snapToGrid w:val="0"/>
        </w:rPr>
      </w:pPr>
      <w:bookmarkStart w:id="297" w:name="_Toc379205676"/>
      <w:bookmarkStart w:id="298" w:name="_Toc426982242"/>
      <w:r>
        <w:rPr>
          <w:rStyle w:val="CharSectno"/>
        </w:rPr>
        <w:t>2</w:t>
      </w:r>
      <w:r>
        <w:rPr>
          <w:snapToGrid w:val="0"/>
        </w:rPr>
        <w:t>.</w:t>
      </w:r>
      <w:r>
        <w:rPr>
          <w:b w:val="0"/>
          <w:snapToGrid w:val="0"/>
          <w:vertAlign w:val="superscript"/>
        </w:rPr>
        <w:t xml:space="preserve"> 2</w:t>
      </w:r>
      <w:r>
        <w:rPr>
          <w:snapToGrid w:val="0"/>
        </w:rPr>
        <w:tab/>
        <w:t>Notice of trial — dismissal for want of listing</w:t>
      </w:r>
      <w:bookmarkEnd w:id="297"/>
      <w:bookmarkEnd w:id="298"/>
    </w:p>
    <w:p>
      <w:pPr>
        <w:pStyle w:val="Subsection"/>
        <w:spacing w:before="100"/>
        <w:rPr>
          <w:snapToGrid w:val="0"/>
        </w:rPr>
      </w:pPr>
      <w:r>
        <w:rPr>
          <w:snapToGrid w:val="0"/>
        </w:rPr>
        <w:tab/>
        <w:t>(1)</w:t>
      </w:r>
      <w:r>
        <w:rPr>
          <w:snapToGrid w:val="0"/>
        </w:rPr>
        <w:tab/>
        <w:t>After notice of defence has been given in accordance with section 46(1) of the Act the clerk shall give to all parties to the action the notice in form number 50 in the Appendix accompanied — </w:t>
      </w:r>
    </w:p>
    <w:p>
      <w:pPr>
        <w:pStyle w:val="Indenta"/>
        <w:spacing w:before="60"/>
        <w:rPr>
          <w:snapToGrid w:val="0"/>
        </w:rPr>
      </w:pPr>
      <w:r>
        <w:rPr>
          <w:snapToGrid w:val="0"/>
        </w:rPr>
        <w:tab/>
        <w:t>(a)</w:t>
      </w:r>
      <w:r>
        <w:rPr>
          <w:snapToGrid w:val="0"/>
        </w:rPr>
        <w:tab/>
        <w:t>in the case of an action for a small debt, by a copy of any reasons or particulars given by the defendant with his notice of defence; and</w:t>
      </w:r>
    </w:p>
    <w:p>
      <w:pPr>
        <w:pStyle w:val="Indenta"/>
        <w:spacing w:before="60"/>
        <w:rPr>
          <w:snapToGrid w:val="0"/>
        </w:rPr>
      </w:pPr>
      <w:r>
        <w:rPr>
          <w:snapToGrid w:val="0"/>
        </w:rPr>
        <w:tab/>
        <w:t>(b)</w:t>
      </w:r>
      <w:r>
        <w:rPr>
          <w:snapToGrid w:val="0"/>
        </w:rPr>
        <w:tab/>
        <w:t>in the case of an action where a certificate referred to in rule 1A has been filed, by a notice in form number 50A in the Appendix.</w:t>
      </w:r>
    </w:p>
    <w:p>
      <w:pPr>
        <w:pStyle w:val="Subsection"/>
        <w:spacing w:before="100"/>
        <w:rPr>
          <w:snapToGrid w:val="0"/>
        </w:rPr>
      </w:pPr>
      <w:r>
        <w:rPr>
          <w:snapToGrid w:val="0"/>
        </w:rPr>
        <w:tab/>
        <w:t>(2)</w:t>
      </w:r>
      <w:r>
        <w:rPr>
          <w:snapToGrid w:val="0"/>
        </w:rPr>
        <w:tab/>
        <w:t>Any party upon receipt of the notice referred to in subrule (1) or in rule 7A of Order 8 may — </w:t>
      </w:r>
    </w:p>
    <w:p>
      <w:pPr>
        <w:pStyle w:val="Indenta"/>
        <w:spacing w:before="60"/>
        <w:rPr>
          <w:snapToGrid w:val="0"/>
        </w:rPr>
      </w:pPr>
      <w:r>
        <w:rPr>
          <w:snapToGrid w:val="0"/>
        </w:rPr>
        <w:tab/>
        <w:t>(a)</w:t>
      </w:r>
      <w:r>
        <w:rPr>
          <w:snapToGrid w:val="0"/>
        </w:rPr>
        <w:tab/>
        <w:t>within 14 days after being given that notice request a pre</w:t>
      </w:r>
      <w:r>
        <w:rPr>
          <w:snapToGrid w:val="0"/>
        </w:rPr>
        <w:noBreakHyphen/>
        <w:t>trial conference by filing with the clerk a request in form number 50C in the Appendix; or</w:t>
      </w:r>
    </w:p>
    <w:p>
      <w:pPr>
        <w:pStyle w:val="Indenta"/>
        <w:spacing w:before="60"/>
        <w:rPr>
          <w:snapToGrid w:val="0"/>
        </w:rPr>
      </w:pPr>
      <w:r>
        <w:rPr>
          <w:snapToGrid w:val="0"/>
        </w:rPr>
        <w:tab/>
        <w:t>(b)</w:t>
      </w:r>
      <w:r>
        <w:rPr>
          <w:snapToGrid w:val="0"/>
        </w:rPr>
        <w:tab/>
        <w:t>apply to the clerk to list the action for trial by filing with him an application in form number 51 in the Appendix, together with — </w:t>
      </w:r>
    </w:p>
    <w:p>
      <w:pPr>
        <w:pStyle w:val="Indenti"/>
        <w:spacing w:before="60"/>
        <w:rPr>
          <w:snapToGrid w:val="0"/>
        </w:rPr>
      </w:pPr>
      <w:r>
        <w:rPr>
          <w:snapToGrid w:val="0"/>
        </w:rPr>
        <w:tab/>
        <w:t>(i)</w:t>
      </w:r>
      <w:r>
        <w:rPr>
          <w:snapToGrid w:val="0"/>
        </w:rPr>
        <w:tab/>
        <w:t>a certificate of readiness in form number 50B in the Appendix unless the requirement for such a certificate has been dispensed with; and</w:t>
      </w:r>
    </w:p>
    <w:p>
      <w:pPr>
        <w:pStyle w:val="Indenti"/>
        <w:spacing w:before="60"/>
        <w:rPr>
          <w:snapToGrid w:val="0"/>
        </w:rPr>
      </w:pPr>
      <w:r>
        <w:rPr>
          <w:snapToGrid w:val="0"/>
        </w:rPr>
        <w:tab/>
        <w:t>(ii)</w:t>
      </w:r>
      <w:r>
        <w:rPr>
          <w:snapToGrid w:val="0"/>
        </w:rPr>
        <w:tab/>
        <w:t>the hearing fee if the person applying to have the action listed is the plaintiff and the action is not an action for a small debt.</w:t>
      </w:r>
    </w:p>
    <w:p>
      <w:pPr>
        <w:pStyle w:val="Subsection"/>
        <w:spacing w:before="100"/>
        <w:rPr>
          <w:snapToGrid w:val="0"/>
        </w:rPr>
      </w:pPr>
      <w:r>
        <w:rPr>
          <w:snapToGrid w:val="0"/>
        </w:rPr>
        <w:tab/>
        <w:t>(3)</w:t>
      </w:r>
      <w:r>
        <w:rPr>
          <w:snapToGrid w:val="0"/>
        </w:rPr>
        <w:tab/>
        <w:t>Upon receipt of an application under subrule (2)(b) or rule 2A(2), and if applicable, the certificate of readiness and the hearing fee the clerk shall, unless a direction to hold a pre-</w:t>
      </w:r>
      <w:r>
        <w:rPr>
          <w:snapToGrid w:val="0"/>
        </w:rPr>
        <w:softHyphen/>
        <w:t>trial conference has been given, give notice of trial as prescribed by subrule (4) or rule 2A(3).</w:t>
      </w:r>
    </w:p>
    <w:p>
      <w:pPr>
        <w:pStyle w:val="Subsection"/>
        <w:spacing w:before="100"/>
        <w:rPr>
          <w:snapToGrid w:val="0"/>
        </w:rPr>
      </w:pPr>
      <w:r>
        <w:rPr>
          <w:snapToGrid w:val="0"/>
        </w:rPr>
        <w:tab/>
        <w:t>(4)</w:t>
      </w:r>
      <w:r>
        <w:rPr>
          <w:snapToGrid w:val="0"/>
        </w:rPr>
        <w:tab/>
        <w:t>A notice of trial shall be in form number 52 in the Appendix and shall be at least 14 days’ notice.</w:t>
      </w:r>
    </w:p>
    <w:p>
      <w:pPr>
        <w:pStyle w:val="Footnotesection"/>
        <w:spacing w:before="80"/>
        <w:ind w:left="890" w:hanging="890"/>
      </w:pPr>
      <w:r>
        <w:tab/>
        <w:t xml:space="preserve">[Rule 2 of Order 10 inserted in Gazette 27 November 1987 p.4255.] </w:t>
      </w:r>
    </w:p>
    <w:p>
      <w:pPr>
        <w:pStyle w:val="Heading5"/>
        <w:rPr>
          <w:snapToGrid w:val="0"/>
        </w:rPr>
      </w:pPr>
      <w:bookmarkStart w:id="299" w:name="_Toc379205677"/>
      <w:bookmarkStart w:id="300" w:name="_Toc426982243"/>
      <w:r>
        <w:rPr>
          <w:rStyle w:val="CharSectno"/>
        </w:rPr>
        <w:t>2A</w:t>
      </w:r>
      <w:r>
        <w:rPr>
          <w:snapToGrid w:val="0"/>
        </w:rPr>
        <w:t>.</w:t>
      </w:r>
      <w:r>
        <w:rPr>
          <w:b w:val="0"/>
          <w:snapToGrid w:val="0"/>
          <w:vertAlign w:val="superscript"/>
        </w:rPr>
        <w:t xml:space="preserve"> 2</w:t>
      </w:r>
      <w:r>
        <w:rPr>
          <w:snapToGrid w:val="0"/>
        </w:rPr>
        <w:tab/>
        <w:t>Pre</w:t>
      </w:r>
      <w:r>
        <w:rPr>
          <w:snapToGrid w:val="0"/>
        </w:rPr>
        <w:noBreakHyphen/>
        <w:t>trial conference</w:t>
      </w:r>
      <w:bookmarkEnd w:id="299"/>
      <w:bookmarkEnd w:id="300"/>
    </w:p>
    <w:p>
      <w:pPr>
        <w:pStyle w:val="Subsection"/>
        <w:rPr>
          <w:snapToGrid w:val="0"/>
        </w:rPr>
      </w:pPr>
      <w:r>
        <w:rPr>
          <w:snapToGrid w:val="0"/>
        </w:rPr>
        <w:tab/>
        <w:t>(1)</w:t>
      </w:r>
      <w:r>
        <w:rPr>
          <w:snapToGrid w:val="0"/>
        </w:rPr>
        <w:tab/>
        <w:t>Where a request has been made under rule 2(2)(a) and a magistrate has directed under section 45B(2) of the Act that a pre</w:t>
      </w:r>
      <w:r>
        <w:rPr>
          <w:snapToGrid w:val="0"/>
        </w:rPr>
        <w:noBreakHyphen/>
        <w:t>trial conference be held the clerk shall give all parties a notice in form number 50D in the Appendix.</w:t>
      </w:r>
    </w:p>
    <w:p>
      <w:pPr>
        <w:pStyle w:val="Subsection"/>
        <w:rPr>
          <w:snapToGrid w:val="0"/>
        </w:rPr>
      </w:pPr>
      <w:r>
        <w:rPr>
          <w:snapToGrid w:val="0"/>
        </w:rPr>
        <w:tab/>
        <w:t>(2)</w:t>
      </w:r>
      <w:r>
        <w:rPr>
          <w:snapToGrid w:val="0"/>
        </w:rPr>
        <w:tab/>
        <w:t>After a pre</w:t>
      </w:r>
      <w:r>
        <w:rPr>
          <w:snapToGrid w:val="0"/>
        </w:rPr>
        <w:noBreakHyphen/>
        <w:t>trial conference any party may apply to the clerk to list the action for trial by filing with him an application in form number 51 in the Appendix together with a certificate of readiness, if required, and such hearing fee, if any, as is applicable under rule 2.</w:t>
      </w:r>
    </w:p>
    <w:p>
      <w:pPr>
        <w:pStyle w:val="Subsection"/>
        <w:rPr>
          <w:snapToGrid w:val="0"/>
        </w:rPr>
      </w:pPr>
      <w:r>
        <w:rPr>
          <w:snapToGrid w:val="0"/>
        </w:rPr>
        <w:tab/>
        <w:t>(3)</w:t>
      </w:r>
      <w:r>
        <w:rPr>
          <w:snapToGrid w:val="0"/>
        </w:rPr>
        <w:tab/>
        <w:t>A notice of trial under this rule shall comply with rule 2(4).</w:t>
      </w:r>
    </w:p>
    <w:p>
      <w:pPr>
        <w:pStyle w:val="Subsection"/>
        <w:rPr>
          <w:snapToGrid w:val="0"/>
        </w:rPr>
      </w:pPr>
      <w:r>
        <w:rPr>
          <w:snapToGrid w:val="0"/>
        </w:rPr>
        <w:tab/>
        <w:t>(4)</w:t>
      </w:r>
      <w:r>
        <w:rPr>
          <w:snapToGrid w:val="0"/>
        </w:rPr>
        <w:tab/>
        <w:t>The clerk shall ensure that notes of anything said or done at a pre</w:t>
      </w:r>
      <w:r>
        <w:rPr>
          <w:snapToGrid w:val="0"/>
        </w:rPr>
        <w:noBreakHyphen/>
        <w:t>trial conference in relation to an action are kept on a file which is separate from the file which is used by the court during the trial or hearing of that action.</w:t>
      </w:r>
    </w:p>
    <w:p>
      <w:pPr>
        <w:pStyle w:val="Footnotesection"/>
      </w:pPr>
      <w:r>
        <w:tab/>
        <w:t xml:space="preserve">[Rule 2A of Order 10 inserted in Gazette 27 November 1987 p.4255.] </w:t>
      </w:r>
    </w:p>
    <w:p>
      <w:pPr>
        <w:pStyle w:val="Heading5"/>
        <w:rPr>
          <w:snapToGrid w:val="0"/>
        </w:rPr>
      </w:pPr>
      <w:bookmarkStart w:id="301" w:name="_Toc379205678"/>
      <w:bookmarkStart w:id="302" w:name="_Toc426982244"/>
      <w:r>
        <w:rPr>
          <w:rStyle w:val="CharSectno"/>
        </w:rPr>
        <w:t>3</w:t>
      </w:r>
      <w:r>
        <w:rPr>
          <w:snapToGrid w:val="0"/>
        </w:rPr>
        <w:t>.</w:t>
      </w:r>
      <w:r>
        <w:rPr>
          <w:b w:val="0"/>
          <w:snapToGrid w:val="0"/>
          <w:vertAlign w:val="superscript"/>
        </w:rPr>
        <w:t xml:space="preserve"> 2</w:t>
      </w:r>
      <w:r>
        <w:rPr>
          <w:snapToGrid w:val="0"/>
        </w:rPr>
        <w:tab/>
        <w:t>Service of notices by post, telegram or personal delivery</w:t>
      </w:r>
      <w:bookmarkEnd w:id="301"/>
      <w:bookmarkEnd w:id="302"/>
    </w:p>
    <w:p>
      <w:pPr>
        <w:pStyle w:val="Subsection"/>
        <w:rPr>
          <w:snapToGrid w:val="0"/>
        </w:rPr>
      </w:pPr>
      <w:r>
        <w:rPr>
          <w:snapToGrid w:val="0"/>
        </w:rPr>
        <w:tab/>
      </w:r>
      <w:r>
        <w:rPr>
          <w:snapToGrid w:val="0"/>
        </w:rPr>
        <w:tab/>
        <w:t>Notice of defence and of trial may be given or served by post or telegram, or personal delivery.</w:t>
      </w:r>
    </w:p>
    <w:p>
      <w:pPr>
        <w:pStyle w:val="Heading5"/>
        <w:rPr>
          <w:snapToGrid w:val="0"/>
        </w:rPr>
      </w:pPr>
      <w:bookmarkStart w:id="303" w:name="_Toc379205679"/>
      <w:bookmarkStart w:id="304" w:name="_Toc426982245"/>
      <w:r>
        <w:rPr>
          <w:rStyle w:val="CharSectno"/>
        </w:rPr>
        <w:t>4</w:t>
      </w:r>
      <w:r>
        <w:rPr>
          <w:snapToGrid w:val="0"/>
        </w:rPr>
        <w:t>.</w:t>
      </w:r>
      <w:r>
        <w:rPr>
          <w:b w:val="0"/>
          <w:snapToGrid w:val="0"/>
          <w:vertAlign w:val="superscript"/>
        </w:rPr>
        <w:t xml:space="preserve"> 2</w:t>
      </w:r>
      <w:r>
        <w:rPr>
          <w:snapToGrid w:val="0"/>
        </w:rPr>
        <w:tab/>
        <w:t>Default of defence</w:t>
      </w:r>
      <w:bookmarkEnd w:id="303"/>
      <w:bookmarkEnd w:id="304"/>
    </w:p>
    <w:p>
      <w:pPr>
        <w:pStyle w:val="Subsection"/>
        <w:rPr>
          <w:snapToGrid w:val="0"/>
        </w:rPr>
      </w:pPr>
      <w:r>
        <w:rPr>
          <w:snapToGrid w:val="0"/>
        </w:rPr>
        <w:tab/>
        <w:t>(1)</w:t>
      </w:r>
      <w:r>
        <w:rPr>
          <w:snapToGrid w:val="0"/>
        </w:rPr>
        <w:tab/>
        <w:t>The plaintiff may apply for final judgment pursuant to section 46(2)(a) of the Act, by filing with the clerk the praecipe for entry of judgment in the form number 52 in the Appendix.</w:t>
      </w:r>
    </w:p>
    <w:p>
      <w:pPr>
        <w:pStyle w:val="Subsection"/>
        <w:rPr>
          <w:snapToGrid w:val="0"/>
        </w:rPr>
      </w:pPr>
      <w:r>
        <w:rPr>
          <w:snapToGrid w:val="0"/>
        </w:rPr>
        <w:tab/>
        <w:t>(2)</w:t>
      </w:r>
      <w:r>
        <w:rPr>
          <w:snapToGrid w:val="0"/>
        </w:rPr>
        <w:tab/>
        <w:t>Subject to the Act, if the defendant makes default in giving notice of defence, the plaintiff may set the action down for trial or assessment of damages, and notice of trial or assessment of damages shall be given to the defendant, and such judgment shall be given as the court shall consider the plaintiff entitled to.</w:t>
      </w:r>
    </w:p>
    <w:p>
      <w:pPr>
        <w:pStyle w:val="Heading5"/>
        <w:rPr>
          <w:snapToGrid w:val="0"/>
        </w:rPr>
      </w:pPr>
      <w:bookmarkStart w:id="305" w:name="_Toc379205680"/>
      <w:bookmarkStart w:id="306" w:name="_Toc426982246"/>
      <w:r>
        <w:rPr>
          <w:rStyle w:val="CharSectno"/>
        </w:rPr>
        <w:t>5</w:t>
      </w:r>
      <w:r>
        <w:rPr>
          <w:snapToGrid w:val="0"/>
        </w:rPr>
        <w:t>.</w:t>
      </w:r>
      <w:r>
        <w:rPr>
          <w:b w:val="0"/>
          <w:snapToGrid w:val="0"/>
          <w:vertAlign w:val="superscript"/>
        </w:rPr>
        <w:t xml:space="preserve"> 2</w:t>
      </w:r>
      <w:r>
        <w:rPr>
          <w:snapToGrid w:val="0"/>
        </w:rPr>
        <w:tab/>
        <w:t>Notice of assessment of damages</w:t>
      </w:r>
      <w:bookmarkEnd w:id="305"/>
      <w:bookmarkEnd w:id="306"/>
    </w:p>
    <w:p>
      <w:pPr>
        <w:pStyle w:val="Subsection"/>
        <w:rPr>
          <w:snapToGrid w:val="0"/>
        </w:rPr>
      </w:pPr>
      <w:r>
        <w:rPr>
          <w:snapToGrid w:val="0"/>
        </w:rPr>
        <w:tab/>
      </w:r>
      <w:r>
        <w:rPr>
          <w:snapToGrid w:val="0"/>
        </w:rPr>
        <w:tab/>
        <w:t>Notice of assessment of damages shall be according to the form prescribed for notice of trial, with the necessary alterations, and subject to section 46(2)(c) of the Act the rules applicable to length and service of notice of trial shall apply thereto.</w:t>
      </w:r>
    </w:p>
    <w:p>
      <w:pPr>
        <w:pStyle w:val="Heading5"/>
        <w:rPr>
          <w:snapToGrid w:val="0"/>
        </w:rPr>
      </w:pPr>
      <w:bookmarkStart w:id="307" w:name="_Toc379205681"/>
      <w:bookmarkStart w:id="308" w:name="_Toc426982247"/>
      <w:r>
        <w:rPr>
          <w:rStyle w:val="CharSectno"/>
        </w:rPr>
        <w:t>6</w:t>
      </w:r>
      <w:r>
        <w:rPr>
          <w:snapToGrid w:val="0"/>
        </w:rPr>
        <w:t>.</w:t>
      </w:r>
      <w:r>
        <w:rPr>
          <w:b w:val="0"/>
          <w:snapToGrid w:val="0"/>
          <w:vertAlign w:val="superscript"/>
        </w:rPr>
        <w:t xml:space="preserve"> 2</w:t>
      </w:r>
      <w:r>
        <w:rPr>
          <w:snapToGrid w:val="0"/>
        </w:rPr>
        <w:tab/>
        <w:t>Time for which notice to be screened for defendant in default</w:t>
      </w:r>
      <w:bookmarkEnd w:id="307"/>
      <w:bookmarkEnd w:id="308"/>
    </w:p>
    <w:p>
      <w:pPr>
        <w:pStyle w:val="Subsection"/>
        <w:rPr>
          <w:snapToGrid w:val="0"/>
        </w:rPr>
      </w:pPr>
      <w:r>
        <w:rPr>
          <w:snapToGrid w:val="0"/>
        </w:rPr>
        <w:tab/>
      </w:r>
      <w:r>
        <w:rPr>
          <w:snapToGrid w:val="0"/>
        </w:rPr>
        <w:tab/>
        <w:t>The length of time during which any notice or document intended for a defendant who has not given notice of defence shall be screened or exhibited under section 46(2)(c) of the Act shall be 3 days.</w:t>
      </w:r>
    </w:p>
    <w:p>
      <w:pPr>
        <w:pStyle w:val="Heading5"/>
        <w:rPr>
          <w:snapToGrid w:val="0"/>
        </w:rPr>
      </w:pPr>
      <w:bookmarkStart w:id="309" w:name="_Toc379205682"/>
      <w:bookmarkStart w:id="310" w:name="_Toc426982248"/>
      <w:r>
        <w:rPr>
          <w:rStyle w:val="CharSectno"/>
        </w:rPr>
        <w:t>7</w:t>
      </w:r>
      <w:r>
        <w:rPr>
          <w:snapToGrid w:val="0"/>
        </w:rPr>
        <w:t>.</w:t>
      </w:r>
      <w:r>
        <w:rPr>
          <w:b w:val="0"/>
          <w:snapToGrid w:val="0"/>
          <w:vertAlign w:val="superscript"/>
        </w:rPr>
        <w:t xml:space="preserve"> 2</w:t>
      </w:r>
      <w:r>
        <w:rPr>
          <w:snapToGrid w:val="0"/>
        </w:rPr>
        <w:tab/>
        <w:t>Where plaintiff sues on behalf of others</w:t>
      </w:r>
      <w:bookmarkEnd w:id="309"/>
      <w:bookmarkEnd w:id="310"/>
    </w:p>
    <w:p>
      <w:pPr>
        <w:pStyle w:val="Subsection"/>
        <w:rPr>
          <w:snapToGrid w:val="0"/>
        </w:rPr>
      </w:pPr>
      <w:r>
        <w:rPr>
          <w:snapToGrid w:val="0"/>
        </w:rPr>
        <w:tab/>
      </w:r>
      <w:r>
        <w:rPr>
          <w:snapToGrid w:val="0"/>
        </w:rPr>
        <w:tab/>
        <w:t>Where a plaintiff sues on behalf of or for the benefit of others having the same interest, the defendant may avail himself of any defence in respect of each of the persons in whose behalf or for whose benefit the plaintiff so sues which he would have had against such person if he had been plaintiff.</w:t>
      </w:r>
    </w:p>
    <w:p>
      <w:pPr>
        <w:pStyle w:val="Heading5"/>
        <w:rPr>
          <w:snapToGrid w:val="0"/>
        </w:rPr>
      </w:pPr>
      <w:bookmarkStart w:id="311" w:name="_Toc379205683"/>
      <w:bookmarkStart w:id="312" w:name="_Toc426982249"/>
      <w:r>
        <w:rPr>
          <w:rStyle w:val="CharSectno"/>
        </w:rPr>
        <w:t>8</w:t>
      </w:r>
      <w:r>
        <w:rPr>
          <w:snapToGrid w:val="0"/>
        </w:rPr>
        <w:t>.</w:t>
      </w:r>
      <w:r>
        <w:rPr>
          <w:b w:val="0"/>
          <w:snapToGrid w:val="0"/>
          <w:vertAlign w:val="superscript"/>
        </w:rPr>
        <w:t xml:space="preserve"> 2</w:t>
      </w:r>
      <w:r>
        <w:rPr>
          <w:snapToGrid w:val="0"/>
        </w:rPr>
        <w:tab/>
        <w:t>Set</w:t>
      </w:r>
      <w:r>
        <w:rPr>
          <w:snapToGrid w:val="0"/>
        </w:rPr>
        <w:noBreakHyphen/>
        <w:t>off and counterclaim</w:t>
      </w:r>
      <w:bookmarkEnd w:id="311"/>
      <w:bookmarkEnd w:id="312"/>
    </w:p>
    <w:p>
      <w:pPr>
        <w:pStyle w:val="Subsection"/>
        <w:rPr>
          <w:snapToGrid w:val="0"/>
        </w:rPr>
      </w:pPr>
      <w:r>
        <w:rPr>
          <w:snapToGrid w:val="0"/>
        </w:rPr>
        <w:tab/>
      </w:r>
      <w:r>
        <w:rPr>
          <w:snapToGrid w:val="0"/>
        </w:rPr>
        <w:tab/>
        <w:t>A defendant in an action may set off, or set up by way of counterclaim against the claims of the plaintiff, any right or claim, whether such set-off or counterclaim sounds in damages or not, and such set</w:t>
      </w:r>
      <w:r>
        <w:rPr>
          <w:snapToGrid w:val="0"/>
        </w:rPr>
        <w:noBreakHyphen/>
        <w:t>off or counterclaim shall have the same effect as a cross action, so as to enable the magistrate to pronounce a final judgment in the same action, both on the original and on the cross claim.</w:t>
      </w:r>
    </w:p>
    <w:p>
      <w:pPr>
        <w:pStyle w:val="Heading5"/>
        <w:rPr>
          <w:snapToGrid w:val="0"/>
        </w:rPr>
      </w:pPr>
      <w:bookmarkStart w:id="313" w:name="_Toc379205684"/>
      <w:bookmarkStart w:id="314" w:name="_Toc426982250"/>
      <w:r>
        <w:rPr>
          <w:rStyle w:val="CharSectno"/>
        </w:rPr>
        <w:t>9</w:t>
      </w:r>
      <w:r>
        <w:rPr>
          <w:snapToGrid w:val="0"/>
        </w:rPr>
        <w:t>.</w:t>
      </w:r>
      <w:r>
        <w:rPr>
          <w:b w:val="0"/>
          <w:snapToGrid w:val="0"/>
          <w:vertAlign w:val="superscript"/>
        </w:rPr>
        <w:t xml:space="preserve"> 2</w:t>
      </w:r>
      <w:r>
        <w:rPr>
          <w:snapToGrid w:val="0"/>
        </w:rPr>
        <w:tab/>
        <w:t>Objection by plaintiff under section 34(2)</w:t>
      </w:r>
      <w:bookmarkEnd w:id="313"/>
      <w:bookmarkEnd w:id="314"/>
    </w:p>
    <w:p>
      <w:pPr>
        <w:pStyle w:val="Subsection"/>
        <w:rPr>
          <w:snapToGrid w:val="0"/>
        </w:rPr>
      </w:pPr>
      <w:r>
        <w:rPr>
          <w:snapToGrid w:val="0"/>
        </w:rPr>
        <w:tab/>
      </w:r>
      <w:r>
        <w:rPr>
          <w:snapToGrid w:val="0"/>
        </w:rPr>
        <w:tab/>
        <w:t>When the plaintiff objects in writing under the powers given by section 34(2) of the Act to the court giving any relief on any counterclaim exceeding that which the court would have jurisdiction to give independently of that section, he shall give notice in writing of his objection to the clerk and to the defendant, according to the form in the Appendix, within such time after receipt of notice of the counterclaim as would be allowed him under Order 5 rule 9 for giving notice of defence, if he were a defendant in a plaint. The plaintiff may, at the time of giving notice of objection, also give notice that he will, on the day fixed for the trial, apply to the magistrate to adjudicate upon the original claim (if not admitted), subject to such order as the magistrate may make for the stay of execution or otherwise in reference thereto.</w:t>
      </w:r>
    </w:p>
    <w:p>
      <w:pPr>
        <w:pStyle w:val="Footnotesection"/>
      </w:pPr>
      <w:r>
        <w:tab/>
        <w:t xml:space="preserve">[Rule 9 of Order 10 amended in Gazette 21 January 1965 p.894.] </w:t>
      </w:r>
    </w:p>
    <w:p>
      <w:pPr>
        <w:pStyle w:val="Heading5"/>
        <w:rPr>
          <w:snapToGrid w:val="0"/>
        </w:rPr>
      </w:pPr>
      <w:bookmarkStart w:id="315" w:name="_Toc379205685"/>
      <w:bookmarkStart w:id="316" w:name="_Toc426982251"/>
      <w:r>
        <w:rPr>
          <w:rStyle w:val="CharSectno"/>
        </w:rPr>
        <w:t>10</w:t>
      </w:r>
      <w:r>
        <w:rPr>
          <w:snapToGrid w:val="0"/>
        </w:rPr>
        <w:t>.</w:t>
      </w:r>
      <w:r>
        <w:rPr>
          <w:b w:val="0"/>
          <w:snapToGrid w:val="0"/>
          <w:vertAlign w:val="superscript"/>
        </w:rPr>
        <w:t xml:space="preserve"> 2</w:t>
      </w:r>
      <w:r>
        <w:rPr>
          <w:snapToGrid w:val="0"/>
        </w:rPr>
        <w:tab/>
        <w:t>In action for recovery of possession, any person not named as a defendant may, by leave, appear</w:t>
      </w:r>
      <w:bookmarkEnd w:id="315"/>
      <w:bookmarkEnd w:id="316"/>
    </w:p>
    <w:p>
      <w:pPr>
        <w:pStyle w:val="Subsection"/>
        <w:rPr>
          <w:snapToGrid w:val="0"/>
        </w:rPr>
      </w:pPr>
      <w:r>
        <w:rPr>
          <w:snapToGrid w:val="0"/>
        </w:rPr>
        <w:tab/>
      </w:r>
      <w:r>
        <w:rPr>
          <w:snapToGrid w:val="0"/>
        </w:rPr>
        <w:tab/>
        <w:t>In an action for the recovery of possession of land any person not named as a defendant in the summons may by leave of the magistrate be allowed to appear and defend on filing, 5 clear days at least before the return day, an affidavit together with as many copies thereof as there are plaintiffs and defendants, showing that he is in possession either by himself or his tenant of the property or some part thereof mentioned in the particulars (such part being described in the affidavit with reasonable certainty); and upon such affidavit being filed and leave given, the clerk shall enter the name, address, and description of the person filing the affidavit in the plaint book as a defendant in addition to the name of every person originally made defendant, and shall, 3 clear days at least before the return day, give notice, according to the form in the Appendix, by post or otherwise, to the plaintiffs and the original defendants, that the person filing the affidavit has filed the same, and will appear and defend at the trial of the action, annexing to each notice a copy of the affidavit. In all subsequent proceedings in the action the person filing the affidavit shall be named as a defendant.</w:t>
      </w:r>
    </w:p>
    <w:p>
      <w:pPr>
        <w:pStyle w:val="Heading5"/>
        <w:rPr>
          <w:snapToGrid w:val="0"/>
        </w:rPr>
      </w:pPr>
      <w:bookmarkStart w:id="317" w:name="_Toc379205686"/>
      <w:bookmarkStart w:id="318" w:name="_Toc426982252"/>
      <w:r>
        <w:rPr>
          <w:rStyle w:val="CharSectno"/>
        </w:rPr>
        <w:t>11</w:t>
      </w:r>
      <w:r>
        <w:rPr>
          <w:snapToGrid w:val="0"/>
        </w:rPr>
        <w:t>.</w:t>
      </w:r>
      <w:r>
        <w:rPr>
          <w:b w:val="0"/>
          <w:snapToGrid w:val="0"/>
          <w:vertAlign w:val="superscript"/>
        </w:rPr>
        <w:t xml:space="preserve"> 2</w:t>
      </w:r>
      <w:r>
        <w:rPr>
          <w:snapToGrid w:val="0"/>
        </w:rPr>
        <w:tab/>
        <w:t>In action for recovery of possession, defendant may give notice that he will limit his defence to part of the property</w:t>
      </w:r>
      <w:bookmarkEnd w:id="317"/>
      <w:bookmarkEnd w:id="318"/>
    </w:p>
    <w:p>
      <w:pPr>
        <w:pStyle w:val="Subsection"/>
        <w:rPr>
          <w:snapToGrid w:val="0"/>
        </w:rPr>
      </w:pPr>
      <w:r>
        <w:rPr>
          <w:snapToGrid w:val="0"/>
        </w:rPr>
        <w:tab/>
      </w:r>
      <w:r>
        <w:rPr>
          <w:snapToGrid w:val="0"/>
        </w:rPr>
        <w:tab/>
        <w:t>In an action for the recovery of possession of land any defendant may, 5 clear days at least before the return day, file with the clerk a notice in writing, together with a copy for the plaintiff, according to the form in the Appendix, that he intends to limit his defence to a part only of the property mentioned in the particulars, describing that part in such notice with reasonable certainty; and the clerk shall, 3 clear days at least before the return day, send the copy of such notice by post to the plaintiff.</w:t>
      </w:r>
    </w:p>
    <w:p>
      <w:pPr>
        <w:pStyle w:val="Heading5"/>
        <w:rPr>
          <w:snapToGrid w:val="0"/>
        </w:rPr>
      </w:pPr>
      <w:bookmarkStart w:id="319" w:name="_Toc379205687"/>
      <w:bookmarkStart w:id="320" w:name="_Toc426982253"/>
      <w:r>
        <w:rPr>
          <w:rStyle w:val="CharSectno"/>
        </w:rPr>
        <w:t>12</w:t>
      </w:r>
      <w:r>
        <w:rPr>
          <w:snapToGrid w:val="0"/>
        </w:rPr>
        <w:t>.</w:t>
      </w:r>
      <w:r>
        <w:rPr>
          <w:b w:val="0"/>
          <w:snapToGrid w:val="0"/>
          <w:vertAlign w:val="superscript"/>
        </w:rPr>
        <w:t xml:space="preserve"> 2</w:t>
      </w:r>
      <w:r>
        <w:rPr>
          <w:snapToGrid w:val="0"/>
        </w:rPr>
        <w:tab/>
        <w:t>Where one of several persons jointly answerable is sued</w:t>
      </w:r>
      <w:bookmarkEnd w:id="319"/>
      <w:bookmarkEnd w:id="320"/>
    </w:p>
    <w:p>
      <w:pPr>
        <w:pStyle w:val="Subsection"/>
        <w:rPr>
          <w:snapToGrid w:val="0"/>
        </w:rPr>
      </w:pPr>
      <w:r>
        <w:rPr>
          <w:snapToGrid w:val="0"/>
        </w:rPr>
        <w:tab/>
      </w:r>
      <w:r>
        <w:rPr>
          <w:snapToGrid w:val="0"/>
        </w:rPr>
        <w:tab/>
        <w:t>Where a plaintiff avails himself of the provisions of section 54 of the Act, and does not proceed against all of several persons jointly answerable, every defendant sued may avail himself of any defence or counterclaim to which he would have been entitled if all the persons liable were made defendants.</w:t>
      </w:r>
    </w:p>
    <w:p>
      <w:pPr>
        <w:pStyle w:val="Heading5"/>
        <w:rPr>
          <w:snapToGrid w:val="0"/>
        </w:rPr>
      </w:pPr>
      <w:bookmarkStart w:id="321" w:name="_Toc379205688"/>
      <w:bookmarkStart w:id="322" w:name="_Toc426982254"/>
      <w:r>
        <w:rPr>
          <w:rStyle w:val="CharSectno"/>
        </w:rPr>
        <w:t>13</w:t>
      </w:r>
      <w:r>
        <w:rPr>
          <w:snapToGrid w:val="0"/>
        </w:rPr>
        <w:t>.</w:t>
      </w:r>
      <w:r>
        <w:rPr>
          <w:b w:val="0"/>
          <w:snapToGrid w:val="0"/>
          <w:vertAlign w:val="superscript"/>
        </w:rPr>
        <w:t xml:space="preserve"> 2</w:t>
      </w:r>
      <w:r>
        <w:rPr>
          <w:snapToGrid w:val="0"/>
        </w:rPr>
        <w:tab/>
        <w:t>Misjoinder of plaintiffs not to defeat counterclaim</w:t>
      </w:r>
      <w:bookmarkEnd w:id="321"/>
      <w:bookmarkEnd w:id="322"/>
    </w:p>
    <w:p>
      <w:pPr>
        <w:pStyle w:val="Subsection"/>
        <w:rPr>
          <w:snapToGrid w:val="0"/>
        </w:rPr>
      </w:pPr>
      <w:r>
        <w:rPr>
          <w:snapToGrid w:val="0"/>
        </w:rPr>
        <w:tab/>
      </w:r>
      <w:r>
        <w:rPr>
          <w:snapToGrid w:val="0"/>
        </w:rPr>
        <w:tab/>
        <w:t>Where in an action any person has been improperly or unnecessarily joined as a co</w:t>
      </w:r>
      <w:r>
        <w:rPr>
          <w:snapToGrid w:val="0"/>
        </w:rPr>
        <w:noBreakHyphen/>
        <w:t>plaintiff, and a defendant has set up a set</w:t>
      </w:r>
      <w:r>
        <w:rPr>
          <w:snapToGrid w:val="0"/>
        </w:rPr>
        <w:noBreakHyphen/>
        <w:t>off or counterclaim, he may obtain the benefits thereof by establishing his set</w:t>
      </w:r>
      <w:r>
        <w:rPr>
          <w:snapToGrid w:val="0"/>
        </w:rPr>
        <w:noBreakHyphen/>
        <w:t>off or counterclaim as against the parties other than the co</w:t>
      </w:r>
      <w:r>
        <w:rPr>
          <w:snapToGrid w:val="0"/>
        </w:rPr>
        <w:noBreakHyphen/>
        <w:t>plaintiff so joined, notwithstanding the misjoinder of such plaintiff or any proceeding consequent thereon.</w:t>
      </w:r>
    </w:p>
    <w:p>
      <w:pPr>
        <w:pStyle w:val="Heading5"/>
        <w:rPr>
          <w:snapToGrid w:val="0"/>
        </w:rPr>
      </w:pPr>
      <w:bookmarkStart w:id="323" w:name="_Toc379205689"/>
      <w:bookmarkStart w:id="324" w:name="_Toc426982255"/>
      <w:r>
        <w:rPr>
          <w:rStyle w:val="CharSectno"/>
        </w:rPr>
        <w:t>14</w:t>
      </w:r>
      <w:r>
        <w:rPr>
          <w:snapToGrid w:val="0"/>
        </w:rPr>
        <w:t>.</w:t>
      </w:r>
      <w:r>
        <w:rPr>
          <w:b w:val="0"/>
          <w:snapToGrid w:val="0"/>
          <w:vertAlign w:val="superscript"/>
        </w:rPr>
        <w:t xml:space="preserve"> 2</w:t>
      </w:r>
      <w:r>
        <w:rPr>
          <w:snapToGrid w:val="0"/>
        </w:rPr>
        <w:tab/>
        <w:t>Disclaimer, admission, and other statements by defendant</w:t>
      </w:r>
      <w:bookmarkEnd w:id="323"/>
      <w:bookmarkEnd w:id="324"/>
    </w:p>
    <w:p>
      <w:pPr>
        <w:pStyle w:val="Subsection"/>
        <w:rPr>
          <w:snapToGrid w:val="0"/>
        </w:rPr>
      </w:pPr>
      <w:r>
        <w:rPr>
          <w:snapToGrid w:val="0"/>
        </w:rPr>
        <w:tab/>
      </w:r>
      <w:r>
        <w:rPr>
          <w:snapToGrid w:val="0"/>
        </w:rPr>
        <w:tab/>
        <w:t>A defendant in any action or matter may file a statement disclaiming any interest in the subject matter thereof, or admitting or denying any of the statements in the plaintiff’s particulars, or raising any question of law on such statements without admitting the truth thereof; or he may state concisely any new fact or document upon which he intends to rely as a defence, or which he intends to bring to the notice of the court; and a copy of such statement shall be filed therewith, and such copy shall be transmitted by the clerk to the plaintiff: Provided always, that in exercising his discretion as to costs the magistrate shall consider the fact of a defendant having or not having availed himself of the powers given by this rule. This rule shall apply to a plaintiff who is defendant by counterclaim.</w:t>
      </w:r>
    </w:p>
    <w:p>
      <w:pPr>
        <w:pStyle w:val="Heading5"/>
        <w:rPr>
          <w:snapToGrid w:val="0"/>
        </w:rPr>
      </w:pPr>
      <w:bookmarkStart w:id="325" w:name="_Toc379205690"/>
      <w:bookmarkStart w:id="326" w:name="_Toc426982256"/>
      <w:r>
        <w:rPr>
          <w:rStyle w:val="CharSectno"/>
        </w:rPr>
        <w:t>15</w:t>
      </w:r>
      <w:r>
        <w:rPr>
          <w:snapToGrid w:val="0"/>
        </w:rPr>
        <w:t>.</w:t>
      </w:r>
      <w:r>
        <w:rPr>
          <w:b w:val="0"/>
          <w:snapToGrid w:val="0"/>
          <w:vertAlign w:val="superscript"/>
        </w:rPr>
        <w:t xml:space="preserve"> 2</w:t>
      </w:r>
      <w:r>
        <w:rPr>
          <w:snapToGrid w:val="0"/>
        </w:rPr>
        <w:tab/>
        <w:t>Notice to be given of special defence</w:t>
      </w:r>
      <w:bookmarkEnd w:id="325"/>
      <w:bookmarkEnd w:id="326"/>
    </w:p>
    <w:p>
      <w:pPr>
        <w:pStyle w:val="Subsection"/>
        <w:rPr>
          <w:snapToGrid w:val="0"/>
        </w:rPr>
      </w:pPr>
      <w:r>
        <w:rPr>
          <w:snapToGrid w:val="0"/>
        </w:rPr>
        <w:tab/>
      </w:r>
      <w:r>
        <w:rPr>
          <w:snapToGrid w:val="0"/>
        </w:rPr>
        <w:tab/>
        <w:t>Where a defendant intends to rely on any of the grounds of defence mentioned in rules 17, 18, 19, 20, 21, 22 and 23, or upon any set</w:t>
      </w:r>
      <w:r>
        <w:rPr>
          <w:snapToGrid w:val="0"/>
        </w:rPr>
        <w:noBreakHyphen/>
        <w:t>off or counterclaim, he shall file, in duplicate, with his notice of defence, a notice stating thereon his name and address, together with a concise statement of such grounds of defence, or of his set</w:t>
      </w:r>
      <w:r>
        <w:rPr>
          <w:snapToGrid w:val="0"/>
        </w:rPr>
        <w:noBreakHyphen/>
        <w:t>off or counterclaim; and the clerk shall, thereupon, within 24 hours after receiving the same, transmit by post one copy of such notice and statement to the plaintiff: Provided that in case of non</w:t>
      </w:r>
      <w:r>
        <w:rPr>
          <w:snapToGrid w:val="0"/>
        </w:rPr>
        <w:noBreakHyphen/>
        <w:t>compliance with this and the abovementioned rules, and of the plaintiff’s not consenting at the trial to permit the defendant to avail himself of such defence, set</w:t>
      </w:r>
      <w:r>
        <w:rPr>
          <w:snapToGrid w:val="0"/>
        </w:rPr>
        <w:noBreakHyphen/>
        <w:t>off, or counterclaim, the magistrate may, on such terms as he may think fit, adjourn the trial of the action to enable the defendant to give such notice.</w:t>
      </w:r>
    </w:p>
    <w:p>
      <w:pPr>
        <w:pStyle w:val="Heading5"/>
        <w:rPr>
          <w:snapToGrid w:val="0"/>
        </w:rPr>
      </w:pPr>
      <w:bookmarkStart w:id="327" w:name="_Toc379205691"/>
      <w:bookmarkStart w:id="328" w:name="_Toc426982257"/>
      <w:r>
        <w:rPr>
          <w:rStyle w:val="CharSectno"/>
        </w:rPr>
        <w:t>16</w:t>
      </w:r>
      <w:r>
        <w:rPr>
          <w:snapToGrid w:val="0"/>
        </w:rPr>
        <w:t>.</w:t>
      </w:r>
      <w:r>
        <w:rPr>
          <w:b w:val="0"/>
          <w:snapToGrid w:val="0"/>
          <w:vertAlign w:val="superscript"/>
        </w:rPr>
        <w:t xml:space="preserve"> 2</w:t>
      </w:r>
      <w:r>
        <w:rPr>
          <w:snapToGrid w:val="0"/>
        </w:rPr>
        <w:tab/>
        <w:t>Set</w:t>
      </w:r>
      <w:r>
        <w:rPr>
          <w:snapToGrid w:val="0"/>
        </w:rPr>
        <w:noBreakHyphen/>
        <w:t>off or counterclaim</w:t>
      </w:r>
      <w:bookmarkEnd w:id="327"/>
      <w:bookmarkEnd w:id="328"/>
    </w:p>
    <w:p>
      <w:pPr>
        <w:pStyle w:val="Subsection"/>
        <w:rPr>
          <w:snapToGrid w:val="0"/>
        </w:rPr>
      </w:pPr>
      <w:r>
        <w:rPr>
          <w:snapToGrid w:val="0"/>
        </w:rPr>
        <w:tab/>
      </w:r>
      <w:r>
        <w:rPr>
          <w:snapToGrid w:val="0"/>
        </w:rPr>
        <w:tab/>
        <w:t>Where a defendant intends to rely on a set</w:t>
      </w:r>
      <w:r>
        <w:rPr>
          <w:snapToGrid w:val="0"/>
        </w:rPr>
        <w:noBreakHyphen/>
        <w:t>off or counterclaim against any of the claims of the plaintiff, his statement shall contain particulars of such set</w:t>
      </w:r>
      <w:r>
        <w:rPr>
          <w:snapToGrid w:val="0"/>
        </w:rPr>
        <w:noBreakHyphen/>
        <w:t>off or counterclaim and mutatis mutandis the provisions of Order 5 shall apply to such particulars.</w:t>
      </w:r>
    </w:p>
    <w:p>
      <w:pPr>
        <w:pStyle w:val="Heading5"/>
        <w:rPr>
          <w:snapToGrid w:val="0"/>
        </w:rPr>
      </w:pPr>
      <w:bookmarkStart w:id="329" w:name="_Toc379205692"/>
      <w:bookmarkStart w:id="330" w:name="_Toc426982258"/>
      <w:r>
        <w:rPr>
          <w:rStyle w:val="CharSectno"/>
        </w:rPr>
        <w:t>17</w:t>
      </w:r>
      <w:r>
        <w:rPr>
          <w:snapToGrid w:val="0"/>
        </w:rPr>
        <w:t>.</w:t>
      </w:r>
      <w:r>
        <w:rPr>
          <w:b w:val="0"/>
          <w:snapToGrid w:val="0"/>
          <w:vertAlign w:val="superscript"/>
        </w:rPr>
        <w:t xml:space="preserve"> 2</w:t>
      </w:r>
      <w:r>
        <w:rPr>
          <w:snapToGrid w:val="0"/>
        </w:rPr>
        <w:tab/>
        <w:t>Infancy</w:t>
      </w:r>
      <w:bookmarkEnd w:id="329"/>
      <w:bookmarkEnd w:id="330"/>
    </w:p>
    <w:p>
      <w:pPr>
        <w:pStyle w:val="Subsection"/>
        <w:rPr>
          <w:snapToGrid w:val="0"/>
        </w:rPr>
      </w:pPr>
      <w:r>
        <w:rPr>
          <w:snapToGrid w:val="0"/>
        </w:rPr>
        <w:tab/>
      </w:r>
      <w:r>
        <w:rPr>
          <w:snapToGrid w:val="0"/>
        </w:rPr>
        <w:tab/>
        <w:t>Where a defendant intends to rely on the defence of infancy, he shall, in his statement, set forth, so far as he is able, the place and date of his birth.</w:t>
      </w:r>
    </w:p>
    <w:p>
      <w:pPr>
        <w:pStyle w:val="Ednotesection"/>
      </w:pPr>
      <w:r>
        <w:t>[</w:t>
      </w:r>
      <w:r>
        <w:rPr>
          <w:b/>
        </w:rPr>
        <w:t>18.</w:t>
      </w:r>
      <w:r>
        <w:rPr>
          <w:b/>
        </w:rPr>
        <w:tab/>
      </w:r>
      <w:r>
        <w:rPr>
          <w:b/>
        </w:rPr>
        <w:tab/>
      </w:r>
      <w:r>
        <w:t>Repealed in Gazette 30 June 2003 p.2614.]</w:t>
      </w:r>
    </w:p>
    <w:p>
      <w:pPr>
        <w:pStyle w:val="Heading5"/>
        <w:rPr>
          <w:snapToGrid w:val="0"/>
        </w:rPr>
      </w:pPr>
      <w:bookmarkStart w:id="331" w:name="_Toc379205693"/>
      <w:bookmarkStart w:id="332" w:name="_Toc426982259"/>
      <w:r>
        <w:rPr>
          <w:rStyle w:val="CharSectno"/>
        </w:rPr>
        <w:t>19</w:t>
      </w:r>
      <w:r>
        <w:rPr>
          <w:snapToGrid w:val="0"/>
        </w:rPr>
        <w:t>.</w:t>
      </w:r>
      <w:r>
        <w:rPr>
          <w:b w:val="0"/>
          <w:snapToGrid w:val="0"/>
          <w:vertAlign w:val="superscript"/>
        </w:rPr>
        <w:t xml:space="preserve"> 2</w:t>
      </w:r>
      <w:r>
        <w:rPr>
          <w:snapToGrid w:val="0"/>
        </w:rPr>
        <w:tab/>
        <w:t>Statute of Frauds</w:t>
      </w:r>
      <w:bookmarkEnd w:id="331"/>
      <w:bookmarkEnd w:id="332"/>
    </w:p>
    <w:p>
      <w:pPr>
        <w:pStyle w:val="Subsection"/>
        <w:spacing w:before="140"/>
        <w:rPr>
          <w:snapToGrid w:val="0"/>
        </w:rPr>
      </w:pPr>
      <w:r>
        <w:rPr>
          <w:snapToGrid w:val="0"/>
        </w:rPr>
        <w:tab/>
      </w:r>
      <w:r>
        <w:rPr>
          <w:snapToGrid w:val="0"/>
        </w:rPr>
        <w:tab/>
        <w:t xml:space="preserve">Where a defendant intends to rely on the defence of the Statute of Frauds or </w:t>
      </w:r>
      <w:r>
        <w:rPr>
          <w:i/>
          <w:snapToGrid w:val="0"/>
        </w:rPr>
        <w:t>The Sale of Goods Act 1895</w:t>
      </w:r>
      <w:r>
        <w:rPr>
          <w:snapToGrid w:val="0"/>
        </w:rPr>
        <w:t xml:space="preserve"> (section 4), his statement shall state that the requirements of the statute have not been complied with.</w:t>
      </w:r>
    </w:p>
    <w:p>
      <w:pPr>
        <w:pStyle w:val="Heading5"/>
        <w:rPr>
          <w:snapToGrid w:val="0"/>
        </w:rPr>
      </w:pPr>
      <w:bookmarkStart w:id="333" w:name="_Toc379205694"/>
      <w:bookmarkStart w:id="334" w:name="_Toc426982260"/>
      <w:r>
        <w:rPr>
          <w:rStyle w:val="CharSectno"/>
        </w:rPr>
        <w:t>20</w:t>
      </w:r>
      <w:r>
        <w:rPr>
          <w:snapToGrid w:val="0"/>
        </w:rPr>
        <w:t>.</w:t>
      </w:r>
      <w:r>
        <w:rPr>
          <w:b w:val="0"/>
          <w:snapToGrid w:val="0"/>
          <w:vertAlign w:val="superscript"/>
        </w:rPr>
        <w:t xml:space="preserve"> 2</w:t>
      </w:r>
      <w:r>
        <w:rPr>
          <w:snapToGrid w:val="0"/>
        </w:rPr>
        <w:tab/>
        <w:t>Statute of limitations</w:t>
      </w:r>
      <w:bookmarkEnd w:id="333"/>
      <w:bookmarkEnd w:id="334"/>
    </w:p>
    <w:p>
      <w:pPr>
        <w:pStyle w:val="Subsection"/>
        <w:spacing w:before="140"/>
        <w:rPr>
          <w:snapToGrid w:val="0"/>
        </w:rPr>
      </w:pPr>
      <w:r>
        <w:rPr>
          <w:snapToGrid w:val="0"/>
        </w:rPr>
        <w:tab/>
      </w:r>
      <w:r>
        <w:rPr>
          <w:snapToGrid w:val="0"/>
        </w:rPr>
        <w:tab/>
        <w:t>Where a defendant intends to rely on the defence of any statute of limitations, his statement shall state that the claim for which he is summoned is barred by a statute of limitations.</w:t>
      </w:r>
    </w:p>
    <w:p>
      <w:pPr>
        <w:pStyle w:val="Heading5"/>
        <w:rPr>
          <w:snapToGrid w:val="0"/>
        </w:rPr>
      </w:pPr>
      <w:bookmarkStart w:id="335" w:name="_Toc379205695"/>
      <w:bookmarkStart w:id="336" w:name="_Toc426982261"/>
      <w:r>
        <w:rPr>
          <w:rStyle w:val="CharSectno"/>
        </w:rPr>
        <w:t>21</w:t>
      </w:r>
      <w:r>
        <w:rPr>
          <w:snapToGrid w:val="0"/>
        </w:rPr>
        <w:t>.</w:t>
      </w:r>
      <w:r>
        <w:rPr>
          <w:b w:val="0"/>
          <w:snapToGrid w:val="0"/>
          <w:vertAlign w:val="superscript"/>
        </w:rPr>
        <w:t xml:space="preserve"> 2</w:t>
      </w:r>
      <w:r>
        <w:rPr>
          <w:snapToGrid w:val="0"/>
        </w:rPr>
        <w:tab/>
        <w:t>Bankruptcy</w:t>
      </w:r>
      <w:bookmarkEnd w:id="335"/>
      <w:bookmarkEnd w:id="336"/>
    </w:p>
    <w:p>
      <w:pPr>
        <w:pStyle w:val="Subsection"/>
        <w:spacing w:before="140"/>
        <w:rPr>
          <w:snapToGrid w:val="0"/>
        </w:rPr>
      </w:pPr>
      <w:r>
        <w:rPr>
          <w:snapToGrid w:val="0"/>
        </w:rPr>
        <w:tab/>
      </w:r>
      <w:r>
        <w:rPr>
          <w:snapToGrid w:val="0"/>
        </w:rPr>
        <w:tab/>
        <w:t>Where a defendant intends to rely on the defence of a discharge or release under any statute relating to bankruptcy or insolvency, he shall, in his statement, set forth the date and particulars of his discharge or release.</w:t>
      </w:r>
    </w:p>
    <w:p>
      <w:pPr>
        <w:pStyle w:val="Heading5"/>
        <w:rPr>
          <w:snapToGrid w:val="0"/>
        </w:rPr>
      </w:pPr>
      <w:bookmarkStart w:id="337" w:name="_Toc379205696"/>
      <w:bookmarkStart w:id="338" w:name="_Toc426982262"/>
      <w:r>
        <w:rPr>
          <w:rStyle w:val="CharSectno"/>
        </w:rPr>
        <w:t>22</w:t>
      </w:r>
      <w:r>
        <w:rPr>
          <w:snapToGrid w:val="0"/>
        </w:rPr>
        <w:t>.</w:t>
      </w:r>
      <w:r>
        <w:rPr>
          <w:b w:val="0"/>
          <w:snapToGrid w:val="0"/>
          <w:vertAlign w:val="superscript"/>
        </w:rPr>
        <w:t xml:space="preserve"> 2</w:t>
      </w:r>
      <w:r>
        <w:rPr>
          <w:snapToGrid w:val="0"/>
        </w:rPr>
        <w:tab/>
        <w:t>Equitable relief</w:t>
      </w:r>
      <w:bookmarkEnd w:id="337"/>
      <w:bookmarkEnd w:id="338"/>
    </w:p>
    <w:p>
      <w:pPr>
        <w:pStyle w:val="Subsection"/>
        <w:spacing w:before="140"/>
        <w:rPr>
          <w:snapToGrid w:val="0"/>
        </w:rPr>
      </w:pPr>
      <w:r>
        <w:rPr>
          <w:snapToGrid w:val="0"/>
        </w:rPr>
        <w:tab/>
      </w:r>
      <w:r>
        <w:rPr>
          <w:snapToGrid w:val="0"/>
        </w:rPr>
        <w:tab/>
        <w:t>Where a defendant claims to be entitled as matter of defence to any equitable estate or right, or to relief on any equitable ground against the claim of the plaintiff, or any part thereof, he shall, in his statement, show concisely the circumstance which give rise to such defence, and set forth separately each of the grounds of equitable defence.</w:t>
      </w:r>
    </w:p>
    <w:p>
      <w:pPr>
        <w:pStyle w:val="Heading5"/>
        <w:rPr>
          <w:snapToGrid w:val="0"/>
        </w:rPr>
      </w:pPr>
      <w:bookmarkStart w:id="339" w:name="_Toc379205697"/>
      <w:bookmarkStart w:id="340" w:name="_Toc426982263"/>
      <w:r>
        <w:rPr>
          <w:rStyle w:val="CharSectno"/>
        </w:rPr>
        <w:t>23</w:t>
      </w:r>
      <w:r>
        <w:rPr>
          <w:snapToGrid w:val="0"/>
        </w:rPr>
        <w:t>.</w:t>
      </w:r>
      <w:r>
        <w:rPr>
          <w:b w:val="0"/>
          <w:snapToGrid w:val="0"/>
          <w:vertAlign w:val="superscript"/>
        </w:rPr>
        <w:t xml:space="preserve"> 2</w:t>
      </w:r>
      <w:r>
        <w:rPr>
          <w:snapToGrid w:val="0"/>
        </w:rPr>
        <w:tab/>
        <w:t>Tender</w:t>
      </w:r>
      <w:bookmarkEnd w:id="339"/>
      <w:bookmarkEnd w:id="340"/>
    </w:p>
    <w:p>
      <w:pPr>
        <w:pStyle w:val="Subsection"/>
        <w:spacing w:before="140"/>
        <w:rPr>
          <w:snapToGrid w:val="0"/>
        </w:rPr>
      </w:pPr>
      <w:r>
        <w:rPr>
          <w:snapToGrid w:val="0"/>
        </w:rPr>
        <w:tab/>
      </w:r>
      <w:r>
        <w:rPr>
          <w:snapToGrid w:val="0"/>
        </w:rPr>
        <w:tab/>
        <w:t>Where the defence is a tender, such defence shall not be available unless, at the time of filing the notice of such defence, the defendant makes payment into court (which may be without costs) of the amount alleged to have been tendered.</w:t>
      </w:r>
    </w:p>
    <w:p>
      <w:pPr>
        <w:pStyle w:val="Heading5"/>
        <w:rPr>
          <w:snapToGrid w:val="0"/>
        </w:rPr>
      </w:pPr>
      <w:bookmarkStart w:id="341" w:name="_Toc379205698"/>
      <w:bookmarkStart w:id="342" w:name="_Toc426982264"/>
      <w:r>
        <w:rPr>
          <w:rStyle w:val="CharSectno"/>
        </w:rPr>
        <w:t>24</w:t>
      </w:r>
      <w:r>
        <w:rPr>
          <w:snapToGrid w:val="0"/>
        </w:rPr>
        <w:t>.</w:t>
      </w:r>
      <w:r>
        <w:rPr>
          <w:b w:val="0"/>
          <w:snapToGrid w:val="0"/>
          <w:vertAlign w:val="superscript"/>
        </w:rPr>
        <w:t xml:space="preserve"> 2</w:t>
      </w:r>
      <w:r>
        <w:rPr>
          <w:snapToGrid w:val="0"/>
        </w:rPr>
        <w:tab/>
        <w:t>Notice of defence to counterclaim</w:t>
      </w:r>
      <w:bookmarkEnd w:id="341"/>
      <w:bookmarkEnd w:id="342"/>
    </w:p>
    <w:p>
      <w:pPr>
        <w:pStyle w:val="Subsection"/>
        <w:rPr>
          <w:snapToGrid w:val="0"/>
        </w:rPr>
      </w:pPr>
      <w:r>
        <w:rPr>
          <w:snapToGrid w:val="0"/>
        </w:rPr>
        <w:tab/>
      </w:r>
      <w:r>
        <w:rPr>
          <w:snapToGrid w:val="0"/>
        </w:rPr>
        <w:tab/>
        <w:t>Where in answer to a counterclaim the plaintiff intends to rely on any of the defences mentioned in rules 16, 17, 18, 19, 20, 21, 22 and 23, he shall file notice thereof in accordance with the said rules. All the provisions of rule 15, mutatis mutandis, shall apply to such notice, provided that such notice shall be deemed to be duly given if filed in duplicate at least 3 clear days before the return day.</w:t>
      </w:r>
    </w:p>
    <w:p>
      <w:pPr>
        <w:pStyle w:val="Heading5"/>
        <w:rPr>
          <w:snapToGrid w:val="0"/>
        </w:rPr>
      </w:pPr>
      <w:bookmarkStart w:id="343" w:name="_Toc379205699"/>
      <w:bookmarkStart w:id="344" w:name="_Toc426982265"/>
      <w:r>
        <w:rPr>
          <w:rStyle w:val="CharSectno"/>
        </w:rPr>
        <w:t>25</w:t>
      </w:r>
      <w:r>
        <w:rPr>
          <w:snapToGrid w:val="0"/>
        </w:rPr>
        <w:t>.</w:t>
      </w:r>
      <w:r>
        <w:rPr>
          <w:b w:val="0"/>
          <w:snapToGrid w:val="0"/>
          <w:vertAlign w:val="superscript"/>
        </w:rPr>
        <w:t xml:space="preserve"> 2</w:t>
      </w:r>
      <w:r>
        <w:rPr>
          <w:snapToGrid w:val="0"/>
        </w:rPr>
        <w:tab/>
        <w:t>Where counterclaim affects other persons</w:t>
      </w:r>
      <w:bookmarkEnd w:id="343"/>
      <w:bookmarkEnd w:id="344"/>
    </w:p>
    <w:p>
      <w:pPr>
        <w:pStyle w:val="Subsection"/>
        <w:rPr>
          <w:snapToGrid w:val="0"/>
        </w:rPr>
      </w:pPr>
      <w:r>
        <w:rPr>
          <w:snapToGrid w:val="0"/>
        </w:rPr>
        <w:tab/>
      </w:r>
      <w:r>
        <w:rPr>
          <w:snapToGrid w:val="0"/>
        </w:rPr>
        <w:tab/>
        <w:t>Where a defendant by his defence sets up any counterclaim which raises questions between himself and the plaintiff along with any other person, he may apply to the court under Order 16, rule 2, to add the name of such person as a party to the counterclaim; and that rule, and the other provisions of Order 16, and rule 24 of this Order, shall apply to a person made defendant to a counterclaim in the same manner as to a person made defendant to an action, or to a plaintiff made defendant to a counterclaim.</w:t>
      </w:r>
    </w:p>
    <w:p>
      <w:pPr>
        <w:pStyle w:val="Heading2"/>
        <w:rPr>
          <w:rStyle w:val="CharPartText"/>
        </w:rPr>
      </w:pPr>
      <w:bookmarkStart w:id="345" w:name="_Toc379205700"/>
      <w:bookmarkStart w:id="346" w:name="_Toc426981467"/>
      <w:bookmarkStart w:id="347" w:name="_Toc426982266"/>
      <w:r>
        <w:rPr>
          <w:rStyle w:val="CharPartNo"/>
        </w:rPr>
        <w:t>Order 11</w:t>
      </w:r>
      <w:r>
        <w:rPr>
          <w:rStyle w:val="CharDivNo"/>
        </w:rPr>
        <w:t> </w:t>
      </w:r>
      <w:r>
        <w:t>—</w:t>
      </w:r>
      <w:r>
        <w:rPr>
          <w:rStyle w:val="CharDivText"/>
        </w:rPr>
        <w:t> </w:t>
      </w:r>
      <w:r>
        <w:rPr>
          <w:rStyle w:val="CharPartText"/>
        </w:rPr>
        <w:t>Affidavits</w:t>
      </w:r>
      <w:bookmarkEnd w:id="345"/>
      <w:bookmarkEnd w:id="346"/>
      <w:bookmarkEnd w:id="347"/>
    </w:p>
    <w:p>
      <w:pPr>
        <w:pStyle w:val="Heading5"/>
        <w:rPr>
          <w:snapToGrid w:val="0"/>
        </w:rPr>
      </w:pPr>
      <w:bookmarkStart w:id="348" w:name="_Toc379205701"/>
      <w:bookmarkStart w:id="349" w:name="_Toc426982267"/>
      <w:r>
        <w:rPr>
          <w:rStyle w:val="CharSectno"/>
        </w:rPr>
        <w:t>1</w:t>
      </w:r>
      <w:r>
        <w:rPr>
          <w:snapToGrid w:val="0"/>
        </w:rPr>
        <w:t>.</w:t>
      </w:r>
      <w:r>
        <w:rPr>
          <w:b w:val="0"/>
          <w:snapToGrid w:val="0"/>
          <w:vertAlign w:val="superscript"/>
        </w:rPr>
        <w:t xml:space="preserve"> 2</w:t>
      </w:r>
      <w:r>
        <w:rPr>
          <w:snapToGrid w:val="0"/>
        </w:rPr>
        <w:tab/>
        <w:t>Form of affidavits</w:t>
      </w:r>
      <w:bookmarkEnd w:id="348"/>
      <w:bookmarkEnd w:id="349"/>
    </w:p>
    <w:p>
      <w:pPr>
        <w:pStyle w:val="Subsection"/>
        <w:rPr>
          <w:snapToGrid w:val="0"/>
        </w:rPr>
      </w:pPr>
      <w:r>
        <w:rPr>
          <w:snapToGrid w:val="0"/>
        </w:rPr>
        <w:tab/>
      </w:r>
      <w:r>
        <w:rPr>
          <w:snapToGrid w:val="0"/>
        </w:rPr>
        <w:tab/>
        <w:t xml:space="preserve">All affidavits shall be expressed in the first person, and shall be drawn up in paragraphs and numbered, and shall be in accordance with sections 98A and 99 of the </w:t>
      </w:r>
      <w:r>
        <w:rPr>
          <w:i/>
          <w:snapToGrid w:val="0"/>
        </w:rPr>
        <w:t>Evidence Act 1906</w:t>
      </w:r>
      <w:r>
        <w:rPr>
          <w:snapToGrid w:val="0"/>
        </w:rPr>
        <w:t>.</w:t>
      </w:r>
    </w:p>
    <w:p>
      <w:pPr>
        <w:pStyle w:val="Heading5"/>
        <w:rPr>
          <w:snapToGrid w:val="0"/>
        </w:rPr>
      </w:pPr>
      <w:bookmarkStart w:id="350" w:name="_Toc379205702"/>
      <w:bookmarkStart w:id="351" w:name="_Toc426982268"/>
      <w:r>
        <w:rPr>
          <w:rStyle w:val="CharSectno"/>
        </w:rPr>
        <w:t>2</w:t>
      </w:r>
      <w:r>
        <w:rPr>
          <w:snapToGrid w:val="0"/>
        </w:rPr>
        <w:t>.</w:t>
      </w:r>
      <w:r>
        <w:rPr>
          <w:b w:val="0"/>
          <w:snapToGrid w:val="0"/>
          <w:vertAlign w:val="superscript"/>
        </w:rPr>
        <w:t xml:space="preserve"> 2</w:t>
      </w:r>
      <w:r>
        <w:rPr>
          <w:snapToGrid w:val="0"/>
        </w:rPr>
        <w:tab/>
        <w:t>Sources of knowledge to be stated</w:t>
      </w:r>
      <w:bookmarkEnd w:id="350"/>
      <w:bookmarkEnd w:id="351"/>
    </w:p>
    <w:p>
      <w:pPr>
        <w:pStyle w:val="Subsection"/>
        <w:rPr>
          <w:snapToGrid w:val="0"/>
        </w:rPr>
      </w:pPr>
      <w:r>
        <w:rPr>
          <w:snapToGrid w:val="0"/>
        </w:rPr>
        <w:tab/>
      </w:r>
      <w:r>
        <w:rPr>
          <w:snapToGrid w:val="0"/>
        </w:rPr>
        <w:tab/>
        <w:t>All affidavits, other than those for which forms are given in the Appendix, shall state the deponent’s full name, occupation and place of residence, and also what facts or circumstances deposed to are within the deponent’s own knowledge, and what facts or circumstances deposed to are known to or believed by him by reason of information derived from other sources than his own knowledge, and what such sources are.</w:t>
      </w:r>
    </w:p>
    <w:p>
      <w:pPr>
        <w:pStyle w:val="Subsection"/>
        <w:rPr>
          <w:snapToGrid w:val="0"/>
        </w:rPr>
      </w:pPr>
      <w:r>
        <w:rPr>
          <w:snapToGrid w:val="0"/>
        </w:rPr>
        <w:tab/>
      </w:r>
      <w:r>
        <w:rPr>
          <w:snapToGrid w:val="0"/>
        </w:rPr>
        <w:tab/>
        <w:t>The costs of every affidavit which unnecessarily sets forth matters of hearsay, or argumentative matter, or copies of or extracts from documents, shall be paid by the party filing the same.</w:t>
      </w:r>
    </w:p>
    <w:p>
      <w:pPr>
        <w:pStyle w:val="Heading5"/>
        <w:rPr>
          <w:snapToGrid w:val="0"/>
        </w:rPr>
      </w:pPr>
      <w:bookmarkStart w:id="352" w:name="_Toc379205703"/>
      <w:bookmarkStart w:id="353" w:name="_Toc426982269"/>
      <w:r>
        <w:rPr>
          <w:rStyle w:val="CharSectno"/>
        </w:rPr>
        <w:t>3</w:t>
      </w:r>
      <w:r>
        <w:rPr>
          <w:snapToGrid w:val="0"/>
        </w:rPr>
        <w:t>.</w:t>
      </w:r>
      <w:r>
        <w:rPr>
          <w:b w:val="0"/>
          <w:snapToGrid w:val="0"/>
          <w:vertAlign w:val="superscript"/>
        </w:rPr>
        <w:t xml:space="preserve"> 2</w:t>
      </w:r>
      <w:r>
        <w:rPr>
          <w:snapToGrid w:val="0"/>
        </w:rPr>
        <w:tab/>
        <w:t>How affidavits to be intituled</w:t>
      </w:r>
      <w:bookmarkEnd w:id="352"/>
      <w:bookmarkEnd w:id="353"/>
    </w:p>
    <w:p>
      <w:pPr>
        <w:pStyle w:val="Subsection"/>
        <w:rPr>
          <w:snapToGrid w:val="0"/>
        </w:rPr>
      </w:pPr>
      <w:r>
        <w:rPr>
          <w:snapToGrid w:val="0"/>
        </w:rPr>
        <w:tab/>
      </w:r>
      <w:r>
        <w:rPr>
          <w:snapToGrid w:val="0"/>
        </w:rPr>
        <w:tab/>
        <w:t>Every affidavit shall be intituled in the action or matter in which it is sworn.</w:t>
      </w:r>
    </w:p>
    <w:p>
      <w:pPr>
        <w:pStyle w:val="Heading5"/>
        <w:rPr>
          <w:snapToGrid w:val="0"/>
        </w:rPr>
      </w:pPr>
      <w:bookmarkStart w:id="354" w:name="_Toc379205704"/>
      <w:bookmarkStart w:id="355" w:name="_Toc426982270"/>
      <w:r>
        <w:rPr>
          <w:rStyle w:val="CharSectno"/>
        </w:rPr>
        <w:t>4</w:t>
      </w:r>
      <w:r>
        <w:rPr>
          <w:snapToGrid w:val="0"/>
        </w:rPr>
        <w:t>.</w:t>
      </w:r>
      <w:r>
        <w:rPr>
          <w:b w:val="0"/>
          <w:snapToGrid w:val="0"/>
          <w:vertAlign w:val="superscript"/>
        </w:rPr>
        <w:t xml:space="preserve"> 2</w:t>
      </w:r>
      <w:r>
        <w:rPr>
          <w:snapToGrid w:val="0"/>
        </w:rPr>
        <w:tab/>
        <w:t>Affidavits to show on whose behalf filed</w:t>
      </w:r>
      <w:bookmarkEnd w:id="354"/>
      <w:bookmarkEnd w:id="355"/>
    </w:p>
    <w:p>
      <w:pPr>
        <w:pStyle w:val="Subsection"/>
        <w:rPr>
          <w:snapToGrid w:val="0"/>
        </w:rPr>
      </w:pPr>
      <w:r>
        <w:rPr>
          <w:snapToGrid w:val="0"/>
        </w:rPr>
        <w:tab/>
      </w:r>
      <w:r>
        <w:rPr>
          <w:snapToGrid w:val="0"/>
        </w:rPr>
        <w:tab/>
        <w:t>It shall be stated in a note at the foot of every affidavit, filed on whose behalf it is so filed, and such note shall be copied on every office or other copy furnished to a party.</w:t>
      </w:r>
    </w:p>
    <w:p>
      <w:pPr>
        <w:pStyle w:val="Heading5"/>
        <w:rPr>
          <w:snapToGrid w:val="0"/>
        </w:rPr>
      </w:pPr>
      <w:bookmarkStart w:id="356" w:name="_Toc379205705"/>
      <w:bookmarkStart w:id="357" w:name="_Toc426982271"/>
      <w:r>
        <w:rPr>
          <w:rStyle w:val="CharSectno"/>
        </w:rPr>
        <w:t>5</w:t>
      </w:r>
      <w:r>
        <w:rPr>
          <w:snapToGrid w:val="0"/>
        </w:rPr>
        <w:t>.</w:t>
      </w:r>
      <w:r>
        <w:rPr>
          <w:b w:val="0"/>
          <w:snapToGrid w:val="0"/>
          <w:vertAlign w:val="superscript"/>
        </w:rPr>
        <w:t xml:space="preserve"> 2</w:t>
      </w:r>
      <w:r>
        <w:rPr>
          <w:snapToGrid w:val="0"/>
        </w:rPr>
        <w:tab/>
        <w:t>Costs of affidavits when disallowed</w:t>
      </w:r>
      <w:bookmarkEnd w:id="356"/>
      <w:bookmarkEnd w:id="357"/>
    </w:p>
    <w:p>
      <w:pPr>
        <w:pStyle w:val="Subsection"/>
        <w:rPr>
          <w:snapToGrid w:val="0"/>
        </w:rPr>
      </w:pPr>
      <w:r>
        <w:rPr>
          <w:snapToGrid w:val="0"/>
        </w:rPr>
        <w:tab/>
      </w:r>
      <w:r>
        <w:rPr>
          <w:snapToGrid w:val="0"/>
        </w:rPr>
        <w:tab/>
        <w:t>The costs of affidavits not in conformity with the preceding rules of this Order may be disallowed on taxation, unless the magistrate otherwise directs.</w:t>
      </w:r>
    </w:p>
    <w:p>
      <w:pPr>
        <w:pStyle w:val="Heading5"/>
        <w:rPr>
          <w:snapToGrid w:val="0"/>
        </w:rPr>
      </w:pPr>
      <w:bookmarkStart w:id="358" w:name="_Toc379205706"/>
      <w:bookmarkStart w:id="359" w:name="_Toc426982272"/>
      <w:r>
        <w:rPr>
          <w:rStyle w:val="CharSectno"/>
        </w:rPr>
        <w:t>6</w:t>
      </w:r>
      <w:r>
        <w:rPr>
          <w:snapToGrid w:val="0"/>
        </w:rPr>
        <w:t>.</w:t>
      </w:r>
      <w:r>
        <w:rPr>
          <w:b w:val="0"/>
          <w:snapToGrid w:val="0"/>
          <w:vertAlign w:val="superscript"/>
        </w:rPr>
        <w:t xml:space="preserve"> 2</w:t>
      </w:r>
      <w:r>
        <w:rPr>
          <w:snapToGrid w:val="0"/>
        </w:rPr>
        <w:tab/>
        <w:t>Affidavits made by 2 or more deponents</w:t>
      </w:r>
      <w:bookmarkEnd w:id="358"/>
      <w:bookmarkEnd w:id="359"/>
    </w:p>
    <w:p>
      <w:pPr>
        <w:pStyle w:val="Subsection"/>
        <w:rPr>
          <w:snapToGrid w:val="0"/>
        </w:rPr>
      </w:pPr>
      <w:r>
        <w:rPr>
          <w:snapToGrid w:val="0"/>
        </w:rPr>
        <w:tab/>
      </w:r>
      <w:r>
        <w:rPr>
          <w:snapToGrid w:val="0"/>
        </w:rPr>
        <w:tab/>
        <w:t>In every affidavit made by 2 or more deponents the names of the several persons making the affidavits shall be inserted in the jurat, except that if the affidavit of all the deponents is taken at one time by the same officer it shall be sufficient to state that it was sworn by both (or all) of the abovenamed deponents.</w:t>
      </w:r>
    </w:p>
    <w:p>
      <w:pPr>
        <w:pStyle w:val="Heading5"/>
        <w:rPr>
          <w:snapToGrid w:val="0"/>
        </w:rPr>
      </w:pPr>
      <w:bookmarkStart w:id="360" w:name="_Toc379205707"/>
      <w:bookmarkStart w:id="361" w:name="_Toc426982273"/>
      <w:r>
        <w:rPr>
          <w:rStyle w:val="CharSectno"/>
        </w:rPr>
        <w:t>7</w:t>
      </w:r>
      <w:r>
        <w:rPr>
          <w:snapToGrid w:val="0"/>
        </w:rPr>
        <w:t>.</w:t>
      </w:r>
      <w:r>
        <w:rPr>
          <w:b w:val="0"/>
          <w:snapToGrid w:val="0"/>
          <w:vertAlign w:val="superscript"/>
        </w:rPr>
        <w:t xml:space="preserve"> 2</w:t>
      </w:r>
      <w:r>
        <w:rPr>
          <w:snapToGrid w:val="0"/>
        </w:rPr>
        <w:tab/>
        <w:t>Filing of affidavits</w:t>
      </w:r>
      <w:bookmarkEnd w:id="360"/>
      <w:bookmarkEnd w:id="361"/>
    </w:p>
    <w:p>
      <w:pPr>
        <w:pStyle w:val="Subsection"/>
        <w:rPr>
          <w:snapToGrid w:val="0"/>
        </w:rPr>
      </w:pPr>
      <w:r>
        <w:rPr>
          <w:snapToGrid w:val="0"/>
        </w:rPr>
        <w:tab/>
      </w:r>
      <w:r>
        <w:rPr>
          <w:snapToGrid w:val="0"/>
        </w:rPr>
        <w:tab/>
        <w:t>Before any affidavit is used it shall be filed in the office of the clerk; but this rule shall not hinder a magistrate from making an order in an urgent case upon the undertaking of the applicant to file any affidavit sworn before the making of such order, provided that such order shall not be issued until such affidavit has been filed.</w:t>
      </w:r>
    </w:p>
    <w:p>
      <w:pPr>
        <w:pStyle w:val="Heading5"/>
        <w:rPr>
          <w:snapToGrid w:val="0"/>
        </w:rPr>
      </w:pPr>
      <w:bookmarkStart w:id="362" w:name="_Toc379205708"/>
      <w:bookmarkStart w:id="363" w:name="_Toc426982274"/>
      <w:r>
        <w:rPr>
          <w:rStyle w:val="CharSectno"/>
        </w:rPr>
        <w:t>8</w:t>
      </w:r>
      <w:r>
        <w:rPr>
          <w:snapToGrid w:val="0"/>
        </w:rPr>
        <w:t>.</w:t>
      </w:r>
      <w:r>
        <w:rPr>
          <w:b w:val="0"/>
          <w:snapToGrid w:val="0"/>
          <w:vertAlign w:val="superscript"/>
        </w:rPr>
        <w:t xml:space="preserve"> 2</w:t>
      </w:r>
      <w:r>
        <w:rPr>
          <w:snapToGrid w:val="0"/>
        </w:rPr>
        <w:tab/>
        <w:t>Affidavits not to be filed if sworn before party’s solicitor</w:t>
      </w:r>
      <w:bookmarkEnd w:id="362"/>
      <w:bookmarkEnd w:id="363"/>
    </w:p>
    <w:p>
      <w:pPr>
        <w:pStyle w:val="Subsection"/>
        <w:rPr>
          <w:snapToGrid w:val="0"/>
        </w:rPr>
      </w:pPr>
      <w:r>
        <w:rPr>
          <w:snapToGrid w:val="0"/>
        </w:rPr>
        <w:tab/>
      </w:r>
      <w:r>
        <w:rPr>
          <w:snapToGrid w:val="0"/>
        </w:rPr>
        <w:tab/>
        <w:t>An affidavit shall not be filed which has been sworn before any person who was at the time of the swearing of the same the solicitor acting for the party on whose behalf such affidavit is to be used, or the agent, partner, or clerk of such solicitor, or who is the party himself.</w:t>
      </w:r>
    </w:p>
    <w:p>
      <w:pPr>
        <w:pStyle w:val="Heading5"/>
        <w:rPr>
          <w:snapToGrid w:val="0"/>
        </w:rPr>
      </w:pPr>
      <w:bookmarkStart w:id="364" w:name="_Toc379205709"/>
      <w:bookmarkStart w:id="365" w:name="_Toc426982275"/>
      <w:r>
        <w:rPr>
          <w:rStyle w:val="CharSectno"/>
        </w:rPr>
        <w:t>9</w:t>
      </w:r>
      <w:r>
        <w:rPr>
          <w:snapToGrid w:val="0"/>
        </w:rPr>
        <w:t>.</w:t>
      </w:r>
      <w:r>
        <w:rPr>
          <w:b w:val="0"/>
          <w:snapToGrid w:val="0"/>
          <w:vertAlign w:val="superscript"/>
        </w:rPr>
        <w:t xml:space="preserve"> 2</w:t>
      </w:r>
      <w:r>
        <w:rPr>
          <w:snapToGrid w:val="0"/>
        </w:rPr>
        <w:tab/>
        <w:t>Erasure, blotting, interlineation etc. in affidavits</w:t>
      </w:r>
      <w:bookmarkEnd w:id="364"/>
      <w:bookmarkEnd w:id="365"/>
    </w:p>
    <w:p>
      <w:pPr>
        <w:pStyle w:val="Subsection"/>
        <w:rPr>
          <w:snapToGrid w:val="0"/>
        </w:rPr>
      </w:pPr>
      <w:r>
        <w:rPr>
          <w:snapToGrid w:val="0"/>
        </w:rPr>
        <w:tab/>
      </w:r>
      <w:r>
        <w:rPr>
          <w:snapToGrid w:val="0"/>
        </w:rPr>
        <w:tab/>
        <w:t>No affidavit or other document shall be filed or used in any action or matter, unless the magistrate otherwise orders, which is blotted so as to obliterate any word, or which is illegibly written, or so altered as to cause it to be illegible, or in the body or jurat of which there is any interlineation, alteration, or erasure, unless the person before whom the same is sworn has duly initialled such interlineation or alteration, and in the case of an erasure has re</w:t>
      </w:r>
      <w:r>
        <w:rPr>
          <w:snapToGrid w:val="0"/>
        </w:rPr>
        <w:noBreakHyphen/>
        <w:t>written and signed in the margin of the affidavit or document the words or figures appearing to be written on the erasure, or which is so imperfect upon the face thereof by reason of having blanks thereon or otherwise that it cannot easily be read or understood.</w:t>
      </w:r>
    </w:p>
    <w:p>
      <w:pPr>
        <w:pStyle w:val="Heading5"/>
        <w:rPr>
          <w:snapToGrid w:val="0"/>
        </w:rPr>
      </w:pPr>
      <w:bookmarkStart w:id="366" w:name="_Toc379205710"/>
      <w:bookmarkStart w:id="367" w:name="_Toc426982276"/>
      <w:r>
        <w:rPr>
          <w:rStyle w:val="CharSectno"/>
        </w:rPr>
        <w:t>10</w:t>
      </w:r>
      <w:r>
        <w:rPr>
          <w:snapToGrid w:val="0"/>
        </w:rPr>
        <w:t>.</w:t>
      </w:r>
      <w:r>
        <w:rPr>
          <w:snapToGrid w:val="0"/>
        </w:rPr>
        <w:tab/>
        <w:t>Illiterate or blind deponent</w:t>
      </w:r>
      <w:bookmarkEnd w:id="366"/>
      <w:bookmarkEnd w:id="367"/>
    </w:p>
    <w:p>
      <w:pPr>
        <w:pStyle w:val="Subsection"/>
        <w:rPr>
          <w:snapToGrid w:val="0"/>
        </w:rPr>
      </w:pPr>
      <w:r>
        <w:rPr>
          <w:snapToGrid w:val="0"/>
        </w:rPr>
        <w:tab/>
      </w:r>
      <w:r>
        <w:rPr>
          <w:snapToGrid w:val="0"/>
        </w:rPr>
        <w:tab/>
        <w:t>Where an affidavit is sworn by any person who appears to the person taking the affidavit to be illiterate or blind, the person shall certify in the jurat that the affidavit was read in his presence to the deponent, that the deponent seemed perfectly to understand it, and that the deponent made his mark or signature in the presence of the person. No such affidavit shall be used in evidence in the absence of this certificate, unless the magistrate is otherwise satisfied that the affidavit was read over to and appeared to be perfectly understood by the deponent.</w:t>
      </w:r>
    </w:p>
    <w:p>
      <w:pPr>
        <w:pStyle w:val="Heading5"/>
        <w:rPr>
          <w:snapToGrid w:val="0"/>
        </w:rPr>
      </w:pPr>
      <w:bookmarkStart w:id="368" w:name="_Toc379205711"/>
      <w:bookmarkStart w:id="369" w:name="_Toc426982277"/>
      <w:r>
        <w:rPr>
          <w:rStyle w:val="CharSectno"/>
        </w:rPr>
        <w:t>11</w:t>
      </w:r>
      <w:r>
        <w:rPr>
          <w:snapToGrid w:val="0"/>
        </w:rPr>
        <w:t>.</w:t>
      </w:r>
      <w:r>
        <w:rPr>
          <w:b w:val="0"/>
          <w:snapToGrid w:val="0"/>
          <w:vertAlign w:val="superscript"/>
        </w:rPr>
        <w:t xml:space="preserve"> 2</w:t>
      </w:r>
      <w:r>
        <w:rPr>
          <w:snapToGrid w:val="0"/>
        </w:rPr>
        <w:tab/>
        <w:t>Use of defective affidavit</w:t>
      </w:r>
      <w:bookmarkEnd w:id="368"/>
      <w:bookmarkEnd w:id="369"/>
    </w:p>
    <w:p>
      <w:pPr>
        <w:pStyle w:val="Subsection"/>
        <w:rPr>
          <w:snapToGrid w:val="0"/>
        </w:rPr>
      </w:pPr>
      <w:r>
        <w:rPr>
          <w:snapToGrid w:val="0"/>
        </w:rPr>
        <w:tab/>
      </w:r>
      <w:r>
        <w:rPr>
          <w:snapToGrid w:val="0"/>
        </w:rPr>
        <w:tab/>
        <w:t>The magistrate or clerk may receive any affidavit sworn for the purpose of being used in any action or matter, notwithstanding any defect by misdescription of parties or otherwise in the title or jurat, or any other irregularity in the form thereof, and may direct a memorandum to be made on the document that it has been so received.</w:t>
      </w:r>
    </w:p>
    <w:p>
      <w:pPr>
        <w:pStyle w:val="Heading5"/>
        <w:rPr>
          <w:snapToGrid w:val="0"/>
        </w:rPr>
      </w:pPr>
      <w:bookmarkStart w:id="370" w:name="_Toc379205712"/>
      <w:bookmarkStart w:id="371" w:name="_Toc426982278"/>
      <w:r>
        <w:rPr>
          <w:rStyle w:val="CharSectno"/>
        </w:rPr>
        <w:t>12</w:t>
      </w:r>
      <w:r>
        <w:rPr>
          <w:snapToGrid w:val="0"/>
        </w:rPr>
        <w:t>.</w:t>
      </w:r>
      <w:r>
        <w:rPr>
          <w:b w:val="0"/>
          <w:snapToGrid w:val="0"/>
          <w:vertAlign w:val="superscript"/>
        </w:rPr>
        <w:t xml:space="preserve"> 2</w:t>
      </w:r>
      <w:r>
        <w:rPr>
          <w:snapToGrid w:val="0"/>
        </w:rPr>
        <w:tab/>
        <w:t>Affidavits of service</w:t>
      </w:r>
      <w:bookmarkEnd w:id="370"/>
      <w:bookmarkEnd w:id="371"/>
    </w:p>
    <w:p>
      <w:pPr>
        <w:pStyle w:val="Subsection"/>
        <w:rPr>
          <w:snapToGrid w:val="0"/>
        </w:rPr>
      </w:pPr>
      <w:r>
        <w:rPr>
          <w:snapToGrid w:val="0"/>
        </w:rPr>
        <w:tab/>
      </w:r>
      <w:r>
        <w:rPr>
          <w:snapToGrid w:val="0"/>
        </w:rPr>
        <w:tab/>
        <w:t>Affidavits of service, when required, shall state when, where, how, and by whom service was effected.</w:t>
      </w:r>
    </w:p>
    <w:p>
      <w:pPr>
        <w:pStyle w:val="Heading5"/>
        <w:rPr>
          <w:snapToGrid w:val="0"/>
        </w:rPr>
      </w:pPr>
      <w:bookmarkStart w:id="372" w:name="_Toc379205713"/>
      <w:bookmarkStart w:id="373" w:name="_Toc426982279"/>
      <w:r>
        <w:rPr>
          <w:rStyle w:val="CharSectno"/>
        </w:rPr>
        <w:t>13</w:t>
      </w:r>
      <w:r>
        <w:rPr>
          <w:snapToGrid w:val="0"/>
        </w:rPr>
        <w:t>.</w:t>
      </w:r>
      <w:r>
        <w:rPr>
          <w:b w:val="0"/>
          <w:snapToGrid w:val="0"/>
          <w:vertAlign w:val="superscript"/>
        </w:rPr>
        <w:t xml:space="preserve"> 2</w:t>
      </w:r>
      <w:r>
        <w:rPr>
          <w:snapToGrid w:val="0"/>
        </w:rPr>
        <w:tab/>
        <w:t>Notice of rejection of imperfect affidavits or documents</w:t>
      </w:r>
      <w:bookmarkEnd w:id="372"/>
      <w:bookmarkEnd w:id="373"/>
    </w:p>
    <w:p>
      <w:pPr>
        <w:pStyle w:val="Subsection"/>
        <w:rPr>
          <w:snapToGrid w:val="0"/>
        </w:rPr>
      </w:pPr>
      <w:r>
        <w:rPr>
          <w:snapToGrid w:val="0"/>
        </w:rPr>
        <w:tab/>
      </w:r>
      <w:r>
        <w:rPr>
          <w:snapToGrid w:val="0"/>
        </w:rPr>
        <w:tab/>
        <w:t>Whenever an affidavit or other document is rejected, the clerk shall give notice, by post or otherwise, to the party offering the same for filing, of such rejection and the reasons thereof; but no such notice shall be necessary if the party offering the same is present when the affidavit or other document is rejected.</w:t>
      </w:r>
    </w:p>
    <w:p>
      <w:pPr>
        <w:pStyle w:val="Heading2"/>
      </w:pPr>
      <w:bookmarkStart w:id="374" w:name="_Toc379205714"/>
      <w:bookmarkStart w:id="375" w:name="_Toc426981481"/>
      <w:bookmarkStart w:id="376" w:name="_Toc426982280"/>
      <w:r>
        <w:rPr>
          <w:rStyle w:val="CharPartNo"/>
        </w:rPr>
        <w:t>Order 12</w:t>
      </w:r>
      <w:r>
        <w:rPr>
          <w:rStyle w:val="CharDivNo"/>
        </w:rPr>
        <w:t> </w:t>
      </w:r>
      <w:r>
        <w:t>—</w:t>
      </w:r>
      <w:r>
        <w:rPr>
          <w:rStyle w:val="CharDivText"/>
        </w:rPr>
        <w:t> </w:t>
      </w:r>
      <w:r>
        <w:rPr>
          <w:rStyle w:val="CharPartText"/>
        </w:rPr>
        <w:t>Proceedings in chambers</w:t>
      </w:r>
      <w:bookmarkEnd w:id="374"/>
      <w:bookmarkEnd w:id="375"/>
      <w:bookmarkEnd w:id="376"/>
    </w:p>
    <w:p>
      <w:pPr>
        <w:pStyle w:val="Heading5"/>
        <w:rPr>
          <w:snapToGrid w:val="0"/>
        </w:rPr>
      </w:pPr>
      <w:bookmarkStart w:id="377" w:name="_Toc379205715"/>
      <w:bookmarkStart w:id="378" w:name="_Toc426982281"/>
      <w:r>
        <w:rPr>
          <w:rStyle w:val="CharSectno"/>
        </w:rPr>
        <w:t>1</w:t>
      </w:r>
      <w:r>
        <w:rPr>
          <w:snapToGrid w:val="0"/>
        </w:rPr>
        <w:t>.</w:t>
      </w:r>
      <w:r>
        <w:rPr>
          <w:b w:val="0"/>
          <w:snapToGrid w:val="0"/>
          <w:vertAlign w:val="superscript"/>
        </w:rPr>
        <w:t xml:space="preserve"> 2</w:t>
      </w:r>
      <w:r>
        <w:rPr>
          <w:snapToGrid w:val="0"/>
        </w:rPr>
        <w:tab/>
        <w:t>Application made to clerk</w:t>
      </w:r>
      <w:bookmarkEnd w:id="377"/>
      <w:bookmarkEnd w:id="378"/>
    </w:p>
    <w:p>
      <w:pPr>
        <w:pStyle w:val="Subsection"/>
        <w:rPr>
          <w:snapToGrid w:val="0"/>
        </w:rPr>
      </w:pPr>
      <w:r>
        <w:rPr>
          <w:snapToGrid w:val="0"/>
        </w:rPr>
        <w:tab/>
      </w:r>
      <w:r>
        <w:rPr>
          <w:snapToGrid w:val="0"/>
        </w:rPr>
        <w:tab/>
        <w:t>All applications in reference to proceedings in chambers must be made to the clerk of the court having cognisance of the matter.</w:t>
      </w:r>
    </w:p>
    <w:p>
      <w:pPr>
        <w:pStyle w:val="Heading5"/>
        <w:rPr>
          <w:snapToGrid w:val="0"/>
        </w:rPr>
      </w:pPr>
      <w:bookmarkStart w:id="379" w:name="_Toc379205716"/>
      <w:bookmarkStart w:id="380" w:name="_Toc426982282"/>
      <w:r>
        <w:rPr>
          <w:rStyle w:val="CharSectno"/>
        </w:rPr>
        <w:t>2</w:t>
      </w:r>
      <w:r>
        <w:rPr>
          <w:snapToGrid w:val="0"/>
        </w:rPr>
        <w:t>.</w:t>
      </w:r>
      <w:r>
        <w:rPr>
          <w:b w:val="0"/>
          <w:snapToGrid w:val="0"/>
          <w:vertAlign w:val="superscript"/>
        </w:rPr>
        <w:t xml:space="preserve"> 2</w:t>
      </w:r>
      <w:r>
        <w:rPr>
          <w:snapToGrid w:val="0"/>
        </w:rPr>
        <w:tab/>
        <w:t>Affidavits first filed</w:t>
      </w:r>
      <w:bookmarkEnd w:id="379"/>
      <w:bookmarkEnd w:id="380"/>
    </w:p>
    <w:p>
      <w:pPr>
        <w:pStyle w:val="Subsection"/>
        <w:rPr>
          <w:snapToGrid w:val="0"/>
        </w:rPr>
      </w:pPr>
      <w:r>
        <w:rPr>
          <w:snapToGrid w:val="0"/>
        </w:rPr>
        <w:tab/>
      </w:r>
      <w:r>
        <w:rPr>
          <w:snapToGrid w:val="0"/>
        </w:rPr>
        <w:tab/>
        <w:t>All affidavits or papers upon which it is intended to move must first be filed with the clerk, and placed before the magistrate by him.</w:t>
      </w:r>
    </w:p>
    <w:p>
      <w:pPr>
        <w:pStyle w:val="Heading5"/>
        <w:rPr>
          <w:snapToGrid w:val="0"/>
        </w:rPr>
      </w:pPr>
      <w:bookmarkStart w:id="381" w:name="_Toc379205717"/>
      <w:bookmarkStart w:id="382" w:name="_Toc426982283"/>
      <w:r>
        <w:rPr>
          <w:rStyle w:val="CharSectno"/>
        </w:rPr>
        <w:t>3</w:t>
      </w:r>
      <w:r>
        <w:rPr>
          <w:snapToGrid w:val="0"/>
        </w:rPr>
        <w:t>.</w:t>
      </w:r>
      <w:r>
        <w:rPr>
          <w:b w:val="0"/>
          <w:snapToGrid w:val="0"/>
          <w:vertAlign w:val="superscript"/>
        </w:rPr>
        <w:t xml:space="preserve"> 2</w:t>
      </w:r>
      <w:r>
        <w:rPr>
          <w:snapToGrid w:val="0"/>
        </w:rPr>
        <w:tab/>
        <w:t>Form of applications</w:t>
      </w:r>
      <w:bookmarkEnd w:id="381"/>
      <w:bookmarkEnd w:id="382"/>
    </w:p>
    <w:p>
      <w:pPr>
        <w:pStyle w:val="Subsection"/>
        <w:rPr>
          <w:snapToGrid w:val="0"/>
        </w:rPr>
      </w:pPr>
      <w:r>
        <w:rPr>
          <w:snapToGrid w:val="0"/>
        </w:rPr>
        <w:tab/>
        <w:t>(1)</w:t>
      </w:r>
      <w:r>
        <w:rPr>
          <w:snapToGrid w:val="0"/>
        </w:rPr>
        <w:tab/>
        <w:t>The application may be made either ex parte or on summons, according to the form in the Appendix. When made on summons, the summons shall be served on the opposite party 2 days at least before the hearing of the application, unless the magistrate or clerk gives leave for shorter notice.</w:t>
      </w:r>
    </w:p>
    <w:p>
      <w:pPr>
        <w:pStyle w:val="Subsection"/>
        <w:rPr>
          <w:snapToGrid w:val="0"/>
        </w:rPr>
      </w:pPr>
      <w:r>
        <w:rPr>
          <w:snapToGrid w:val="0"/>
        </w:rPr>
        <w:tab/>
        <w:t>(2)</w:t>
      </w:r>
      <w:r>
        <w:rPr>
          <w:snapToGrid w:val="0"/>
        </w:rPr>
        <w:tab/>
        <w:t>No affidavit in support shall be necessary, unless required by the Act or these rules, but the magistrate or clerk, as the case may be, may, if he thinks fit, adjourn the hearing of the application and order affidavits in support to be filed.</w:t>
      </w:r>
    </w:p>
    <w:p>
      <w:pPr>
        <w:pStyle w:val="Heading5"/>
        <w:rPr>
          <w:snapToGrid w:val="0"/>
        </w:rPr>
      </w:pPr>
      <w:bookmarkStart w:id="383" w:name="_Toc379205718"/>
      <w:bookmarkStart w:id="384" w:name="_Toc426982284"/>
      <w:r>
        <w:rPr>
          <w:rStyle w:val="CharSectno"/>
        </w:rPr>
        <w:t>4</w:t>
      </w:r>
      <w:r>
        <w:rPr>
          <w:snapToGrid w:val="0"/>
        </w:rPr>
        <w:t>.</w:t>
      </w:r>
      <w:r>
        <w:rPr>
          <w:b w:val="0"/>
          <w:snapToGrid w:val="0"/>
          <w:vertAlign w:val="superscript"/>
        </w:rPr>
        <w:t xml:space="preserve"> 2</w:t>
      </w:r>
      <w:r>
        <w:rPr>
          <w:snapToGrid w:val="0"/>
        </w:rPr>
        <w:tab/>
        <w:t>When summons returnable</w:t>
      </w:r>
      <w:bookmarkEnd w:id="383"/>
      <w:bookmarkEnd w:id="384"/>
    </w:p>
    <w:p>
      <w:pPr>
        <w:pStyle w:val="Subsection"/>
        <w:rPr>
          <w:snapToGrid w:val="0"/>
        </w:rPr>
      </w:pPr>
      <w:r>
        <w:rPr>
          <w:snapToGrid w:val="0"/>
        </w:rPr>
        <w:tab/>
      </w:r>
      <w:r>
        <w:rPr>
          <w:snapToGrid w:val="0"/>
        </w:rPr>
        <w:tab/>
        <w:t>Unless otherwise directed by the magistrate, every summons shall be made returnable at the court whence the summons was issued by the clerk at such an hour of the day on which the court sits as the clerk may appoint.</w:t>
      </w:r>
    </w:p>
    <w:p>
      <w:pPr>
        <w:pStyle w:val="Heading5"/>
        <w:rPr>
          <w:snapToGrid w:val="0"/>
        </w:rPr>
      </w:pPr>
      <w:bookmarkStart w:id="385" w:name="_Toc379205719"/>
      <w:bookmarkStart w:id="386" w:name="_Toc426982285"/>
      <w:r>
        <w:rPr>
          <w:rStyle w:val="CharSectno"/>
        </w:rPr>
        <w:t>5</w:t>
      </w:r>
      <w:r>
        <w:rPr>
          <w:snapToGrid w:val="0"/>
        </w:rPr>
        <w:t>.</w:t>
      </w:r>
      <w:r>
        <w:rPr>
          <w:b w:val="0"/>
          <w:snapToGrid w:val="0"/>
          <w:vertAlign w:val="superscript"/>
        </w:rPr>
        <w:t xml:space="preserve"> 2</w:t>
      </w:r>
      <w:r>
        <w:rPr>
          <w:snapToGrid w:val="0"/>
        </w:rPr>
        <w:tab/>
        <w:t>Magistrate may dispose of business in chambers</w:t>
      </w:r>
      <w:bookmarkEnd w:id="385"/>
      <w:bookmarkEnd w:id="386"/>
    </w:p>
    <w:p>
      <w:pPr>
        <w:pStyle w:val="Subsection"/>
        <w:rPr>
          <w:snapToGrid w:val="0"/>
        </w:rPr>
      </w:pPr>
      <w:r>
        <w:rPr>
          <w:snapToGrid w:val="0"/>
        </w:rPr>
        <w:tab/>
      </w:r>
      <w:r>
        <w:rPr>
          <w:snapToGrid w:val="0"/>
        </w:rPr>
        <w:tab/>
        <w:t>Except where otherwise expressly or impliedly provided by statute or by the rules, a magistrate may dispose of such business in chambers as he thinks fit.</w:t>
      </w:r>
    </w:p>
    <w:p>
      <w:pPr>
        <w:pStyle w:val="Heading5"/>
        <w:rPr>
          <w:snapToGrid w:val="0"/>
        </w:rPr>
      </w:pPr>
      <w:bookmarkStart w:id="387" w:name="_Toc379205720"/>
      <w:bookmarkStart w:id="388" w:name="_Toc426982286"/>
      <w:r>
        <w:rPr>
          <w:rStyle w:val="CharSectno"/>
        </w:rPr>
        <w:t>6</w:t>
      </w:r>
      <w:r>
        <w:rPr>
          <w:snapToGrid w:val="0"/>
        </w:rPr>
        <w:t>.</w:t>
      </w:r>
      <w:r>
        <w:rPr>
          <w:b w:val="0"/>
          <w:snapToGrid w:val="0"/>
          <w:vertAlign w:val="superscript"/>
        </w:rPr>
        <w:t xml:space="preserve"> 2</w:t>
      </w:r>
      <w:r>
        <w:rPr>
          <w:snapToGrid w:val="0"/>
        </w:rPr>
        <w:tab/>
        <w:t>Summons to be signed and sealed</w:t>
      </w:r>
      <w:bookmarkEnd w:id="387"/>
      <w:bookmarkEnd w:id="388"/>
    </w:p>
    <w:p>
      <w:pPr>
        <w:pStyle w:val="Subsection"/>
        <w:spacing w:before="130"/>
        <w:rPr>
          <w:snapToGrid w:val="0"/>
        </w:rPr>
      </w:pPr>
      <w:r>
        <w:rPr>
          <w:snapToGrid w:val="0"/>
        </w:rPr>
        <w:tab/>
      </w:r>
      <w:r>
        <w:rPr>
          <w:snapToGrid w:val="0"/>
        </w:rPr>
        <w:tab/>
        <w:t>Every application returnable in chambers shall set out in plain and distinct terms the nature of the application to be made, and where the application is in the form of a summons shall be signed and sealed by the clerk of the court in which the action, suit, or proceeding is pending.</w:t>
      </w:r>
    </w:p>
    <w:p>
      <w:pPr>
        <w:pStyle w:val="Heading5"/>
        <w:rPr>
          <w:snapToGrid w:val="0"/>
        </w:rPr>
      </w:pPr>
      <w:bookmarkStart w:id="389" w:name="_Toc379205721"/>
      <w:bookmarkStart w:id="390" w:name="_Toc426982287"/>
      <w:r>
        <w:rPr>
          <w:rStyle w:val="CharSectno"/>
        </w:rPr>
        <w:t>7</w:t>
      </w:r>
      <w:r>
        <w:rPr>
          <w:snapToGrid w:val="0"/>
        </w:rPr>
        <w:t>.</w:t>
      </w:r>
      <w:r>
        <w:rPr>
          <w:b w:val="0"/>
          <w:snapToGrid w:val="0"/>
          <w:vertAlign w:val="superscript"/>
        </w:rPr>
        <w:t xml:space="preserve"> 2</w:t>
      </w:r>
      <w:r>
        <w:rPr>
          <w:snapToGrid w:val="0"/>
        </w:rPr>
        <w:tab/>
        <w:t>Grounds of application</w:t>
      </w:r>
      <w:bookmarkEnd w:id="389"/>
      <w:bookmarkEnd w:id="390"/>
    </w:p>
    <w:p>
      <w:pPr>
        <w:pStyle w:val="Subsection"/>
        <w:spacing w:before="140"/>
        <w:rPr>
          <w:snapToGrid w:val="0"/>
        </w:rPr>
      </w:pPr>
      <w:r>
        <w:rPr>
          <w:snapToGrid w:val="0"/>
        </w:rPr>
        <w:tab/>
      </w:r>
      <w:r>
        <w:rPr>
          <w:snapToGrid w:val="0"/>
        </w:rPr>
        <w:tab/>
        <w:t>The grounds of the application shall be stated in an affidavit, which shall be filed before the issue of the process.</w:t>
      </w:r>
    </w:p>
    <w:p>
      <w:pPr>
        <w:pStyle w:val="Heading5"/>
        <w:rPr>
          <w:snapToGrid w:val="0"/>
        </w:rPr>
      </w:pPr>
      <w:bookmarkStart w:id="391" w:name="_Toc379205722"/>
      <w:bookmarkStart w:id="392" w:name="_Toc426982288"/>
      <w:r>
        <w:rPr>
          <w:rStyle w:val="CharSectno"/>
        </w:rPr>
        <w:t>8</w:t>
      </w:r>
      <w:r>
        <w:rPr>
          <w:snapToGrid w:val="0"/>
        </w:rPr>
        <w:t>.</w:t>
      </w:r>
      <w:r>
        <w:rPr>
          <w:b w:val="0"/>
          <w:snapToGrid w:val="0"/>
          <w:vertAlign w:val="superscript"/>
        </w:rPr>
        <w:t xml:space="preserve"> 2</w:t>
      </w:r>
      <w:r>
        <w:rPr>
          <w:snapToGrid w:val="0"/>
        </w:rPr>
        <w:tab/>
        <w:t>Copies of affidavits to be served</w:t>
      </w:r>
      <w:bookmarkEnd w:id="391"/>
      <w:bookmarkEnd w:id="392"/>
    </w:p>
    <w:p>
      <w:pPr>
        <w:pStyle w:val="Subsection"/>
        <w:spacing w:before="140"/>
        <w:rPr>
          <w:snapToGrid w:val="0"/>
        </w:rPr>
      </w:pPr>
      <w:r>
        <w:rPr>
          <w:snapToGrid w:val="0"/>
        </w:rPr>
        <w:tab/>
      </w:r>
      <w:r>
        <w:rPr>
          <w:snapToGrid w:val="0"/>
        </w:rPr>
        <w:tab/>
        <w:t>Copies of affidavits intended to be used upon the hearing of any application before a magistrate must be served upon the opposite party before being used and in sufficient time to enable the party served to answer on affidavit any statement which he intends to contest.</w:t>
      </w:r>
    </w:p>
    <w:p>
      <w:pPr>
        <w:pStyle w:val="Heading5"/>
        <w:rPr>
          <w:snapToGrid w:val="0"/>
        </w:rPr>
      </w:pPr>
      <w:bookmarkStart w:id="393" w:name="_Toc379205723"/>
      <w:bookmarkStart w:id="394" w:name="_Toc426982289"/>
      <w:r>
        <w:rPr>
          <w:rStyle w:val="CharSectno"/>
        </w:rPr>
        <w:t>9</w:t>
      </w:r>
      <w:r>
        <w:rPr>
          <w:snapToGrid w:val="0"/>
        </w:rPr>
        <w:t>.</w:t>
      </w:r>
      <w:r>
        <w:rPr>
          <w:b w:val="0"/>
          <w:snapToGrid w:val="0"/>
          <w:vertAlign w:val="superscript"/>
        </w:rPr>
        <w:t xml:space="preserve"> 2</w:t>
      </w:r>
      <w:r>
        <w:rPr>
          <w:snapToGrid w:val="0"/>
        </w:rPr>
        <w:tab/>
        <w:t>Orders may be absolute or on terms</w:t>
      </w:r>
      <w:bookmarkEnd w:id="393"/>
      <w:bookmarkEnd w:id="394"/>
    </w:p>
    <w:p>
      <w:pPr>
        <w:pStyle w:val="Subsection"/>
        <w:spacing w:before="130"/>
        <w:rPr>
          <w:snapToGrid w:val="0"/>
        </w:rPr>
      </w:pPr>
      <w:r>
        <w:rPr>
          <w:snapToGrid w:val="0"/>
        </w:rPr>
        <w:tab/>
      </w:r>
      <w:r>
        <w:rPr>
          <w:snapToGrid w:val="0"/>
        </w:rPr>
        <w:tab/>
        <w:t>The magistrate or clerk, upon the hearing or adjourned hearing of the application, may make an order absolute in the first instance, or to be absolute at any time to be ordered by him, unless cause be shown to the contrary, or may make such other order or give such directions as may be just.</w:t>
      </w:r>
    </w:p>
    <w:p>
      <w:pPr>
        <w:pStyle w:val="Heading5"/>
        <w:spacing w:before="200"/>
        <w:rPr>
          <w:snapToGrid w:val="0"/>
        </w:rPr>
      </w:pPr>
      <w:bookmarkStart w:id="395" w:name="_Toc379205724"/>
      <w:bookmarkStart w:id="396" w:name="_Toc426982290"/>
      <w:r>
        <w:rPr>
          <w:rStyle w:val="CharSectno"/>
        </w:rPr>
        <w:t>10</w:t>
      </w:r>
      <w:r>
        <w:rPr>
          <w:snapToGrid w:val="0"/>
        </w:rPr>
        <w:t>.</w:t>
      </w:r>
      <w:r>
        <w:rPr>
          <w:b w:val="0"/>
          <w:snapToGrid w:val="0"/>
          <w:vertAlign w:val="superscript"/>
        </w:rPr>
        <w:t xml:space="preserve"> 2</w:t>
      </w:r>
      <w:r>
        <w:rPr>
          <w:snapToGrid w:val="0"/>
        </w:rPr>
        <w:tab/>
        <w:t>Costs of applications in chambers</w:t>
      </w:r>
      <w:bookmarkEnd w:id="395"/>
      <w:bookmarkEnd w:id="396"/>
    </w:p>
    <w:p>
      <w:pPr>
        <w:pStyle w:val="Subsection"/>
        <w:spacing w:before="130"/>
        <w:rPr>
          <w:snapToGrid w:val="0"/>
        </w:rPr>
      </w:pPr>
      <w:r>
        <w:rPr>
          <w:snapToGrid w:val="0"/>
        </w:rPr>
        <w:tab/>
        <w:t>(1)</w:t>
      </w:r>
      <w:r>
        <w:rPr>
          <w:snapToGrid w:val="0"/>
        </w:rPr>
        <w:tab/>
        <w:t>The allowance of the costs of and incidental to any application in chambers made under these rules shall be in the discretion of the magistrate or clerk; and no such costs shall be allowed on taxation without special order.</w:t>
      </w:r>
    </w:p>
    <w:p>
      <w:pPr>
        <w:pStyle w:val="Subsection"/>
        <w:spacing w:before="130"/>
        <w:rPr>
          <w:snapToGrid w:val="0"/>
        </w:rPr>
      </w:pPr>
      <w:r>
        <w:rPr>
          <w:snapToGrid w:val="0"/>
        </w:rPr>
        <w:tab/>
        <w:t>(2)</w:t>
      </w:r>
      <w:r>
        <w:rPr>
          <w:snapToGrid w:val="0"/>
        </w:rPr>
        <w:tab/>
        <w:t>The taxation of costs, when allowed, shall not take place until the general taxation of the costs of the action or matter in which the application is made or the action or matter is determined, unless the magistrate or clerk on the hearing of the application for good cause otherwise orders.</w:t>
      </w:r>
    </w:p>
    <w:p>
      <w:pPr>
        <w:pStyle w:val="Heading5"/>
        <w:rPr>
          <w:snapToGrid w:val="0"/>
        </w:rPr>
      </w:pPr>
      <w:bookmarkStart w:id="397" w:name="_Toc379205725"/>
      <w:bookmarkStart w:id="398" w:name="_Toc426982291"/>
      <w:r>
        <w:rPr>
          <w:rStyle w:val="CharSectno"/>
        </w:rPr>
        <w:t>11</w:t>
      </w:r>
      <w:r>
        <w:rPr>
          <w:snapToGrid w:val="0"/>
        </w:rPr>
        <w:t>.</w:t>
      </w:r>
      <w:r>
        <w:rPr>
          <w:b w:val="0"/>
          <w:snapToGrid w:val="0"/>
          <w:vertAlign w:val="superscript"/>
        </w:rPr>
        <w:t xml:space="preserve"> 2</w:t>
      </w:r>
      <w:r>
        <w:rPr>
          <w:snapToGrid w:val="0"/>
        </w:rPr>
        <w:tab/>
        <w:t>Special applications in chambers</w:t>
      </w:r>
      <w:bookmarkEnd w:id="397"/>
      <w:bookmarkEnd w:id="398"/>
    </w:p>
    <w:p>
      <w:pPr>
        <w:pStyle w:val="Subsection"/>
        <w:rPr>
          <w:snapToGrid w:val="0"/>
        </w:rPr>
      </w:pPr>
      <w:r>
        <w:rPr>
          <w:snapToGrid w:val="0"/>
        </w:rPr>
        <w:tab/>
      </w:r>
      <w:r>
        <w:rPr>
          <w:snapToGrid w:val="0"/>
        </w:rPr>
        <w:tab/>
        <w:t>Where an application is made in chambers in the manner provided by a particular statute and such application does not comply with the provisions of this order the magistrate may make such order as to costs as he is authorised to do by that particular statute.</w:t>
      </w:r>
    </w:p>
    <w:p>
      <w:pPr>
        <w:pStyle w:val="Heading2"/>
      </w:pPr>
      <w:bookmarkStart w:id="399" w:name="_Toc379205726"/>
      <w:bookmarkStart w:id="400" w:name="_Toc426981493"/>
      <w:bookmarkStart w:id="401" w:name="_Toc426982292"/>
      <w:r>
        <w:rPr>
          <w:rStyle w:val="CharPartNo"/>
        </w:rPr>
        <w:t>Order 13</w:t>
      </w:r>
      <w:r>
        <w:t> — </w:t>
      </w:r>
      <w:r>
        <w:rPr>
          <w:rStyle w:val="CharPartText"/>
        </w:rPr>
        <w:t>Claim for contribution or indemnity</w:t>
      </w:r>
      <w:bookmarkEnd w:id="399"/>
      <w:bookmarkEnd w:id="400"/>
      <w:bookmarkEnd w:id="401"/>
      <w:r>
        <w:rPr>
          <w:rStyle w:val="CharPartText"/>
        </w:rPr>
        <w:t xml:space="preserve"> </w:t>
      </w:r>
    </w:p>
    <w:p>
      <w:pPr>
        <w:pStyle w:val="Heading5"/>
        <w:rPr>
          <w:snapToGrid w:val="0"/>
        </w:rPr>
      </w:pPr>
      <w:bookmarkStart w:id="402" w:name="_Toc379205727"/>
      <w:bookmarkStart w:id="403" w:name="_Toc426982293"/>
      <w:r>
        <w:rPr>
          <w:rStyle w:val="CharSectno"/>
        </w:rPr>
        <w:t>1</w:t>
      </w:r>
      <w:r>
        <w:rPr>
          <w:snapToGrid w:val="0"/>
        </w:rPr>
        <w:t>.</w:t>
      </w:r>
      <w:r>
        <w:rPr>
          <w:b w:val="0"/>
          <w:snapToGrid w:val="0"/>
          <w:vertAlign w:val="superscript"/>
        </w:rPr>
        <w:t xml:space="preserve"> 2</w:t>
      </w:r>
      <w:r>
        <w:rPr>
          <w:snapToGrid w:val="0"/>
        </w:rPr>
        <w:tab/>
        <w:t>Notice of claim to contribution or indemnity — issue and service</w:t>
      </w:r>
      <w:bookmarkEnd w:id="402"/>
      <w:bookmarkEnd w:id="403"/>
    </w:p>
    <w:p>
      <w:pPr>
        <w:pStyle w:val="Subsection"/>
        <w:rPr>
          <w:snapToGrid w:val="0"/>
        </w:rPr>
      </w:pPr>
      <w:r>
        <w:rPr>
          <w:snapToGrid w:val="0"/>
        </w:rPr>
        <w:tab/>
        <w:t>(1)</w:t>
      </w:r>
      <w:r>
        <w:rPr>
          <w:snapToGrid w:val="0"/>
        </w:rPr>
        <w:tab/>
        <w:t xml:space="preserve">Where in any action a defendant claims as against any other defendant or as against any person not already a party (hereinafter in either case called </w:t>
      </w:r>
      <w:r>
        <w:rPr>
          <w:b/>
          <w:snapToGrid w:val="0"/>
        </w:rPr>
        <w:t>“</w:t>
      </w:r>
      <w:r>
        <w:rPr>
          <w:rStyle w:val="CharDefText"/>
        </w:rPr>
        <w:t>the third party</w:t>
      </w:r>
      <w:r>
        <w:rPr>
          <w:b/>
          <w:snapToGrid w:val="0"/>
        </w:rPr>
        <w:t>”</w:t>
      </w:r>
      <w:r>
        <w:rPr>
          <w:snapToGrid w:val="0"/>
        </w:rPr>
        <w:t>)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subject 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subject matter is substantially the same as some question or issue arising between the plaintiff and the defendant and should properly be determined as between any of the parties,</w:t>
      </w:r>
    </w:p>
    <w:p>
      <w:pPr>
        <w:pStyle w:val="Subsection"/>
        <w:rPr>
          <w:snapToGrid w:val="0"/>
        </w:rPr>
      </w:pPr>
      <w:r>
        <w:rPr>
          <w:snapToGrid w:val="0"/>
        </w:rPr>
        <w:tab/>
      </w:r>
      <w:r>
        <w:rPr>
          <w:snapToGrid w:val="0"/>
        </w:rPr>
        <w:tab/>
        <w:t>the defendant claiming may, subject to these rules, issue and serve a third party notice on the other defendant or person against whom the claim is made.</w:t>
      </w:r>
    </w:p>
    <w:p>
      <w:pPr>
        <w:pStyle w:val="Subsection"/>
        <w:rPr>
          <w:snapToGrid w:val="0"/>
        </w:rPr>
      </w:pPr>
      <w:r>
        <w:rPr>
          <w:snapToGrid w:val="0"/>
        </w:rPr>
        <w:tab/>
        <w:t>(2)</w:t>
      </w:r>
      <w:r>
        <w:rPr>
          <w:snapToGrid w:val="0"/>
        </w:rPr>
        <w:tab/>
        <w:t>The notice in the form number 57 in the Appendix shall state the grounds of the claims, the question or issue sought to be determined, and the extent of any relief or remedy claimed and shall be filed and served on the third party in the same manner as a summons is filed and served, and with it shall be served a copy of the summons and of all other pleadings and affidavits up to the time of the bringing in of the third party.</w:t>
      </w:r>
    </w:p>
    <w:p>
      <w:pPr>
        <w:pStyle w:val="Subsection"/>
        <w:rPr>
          <w:snapToGrid w:val="0"/>
        </w:rPr>
      </w:pPr>
      <w:r>
        <w:rPr>
          <w:snapToGrid w:val="0"/>
        </w:rPr>
        <w:tab/>
        <w:t>(3)</w:t>
      </w:r>
      <w:r>
        <w:rPr>
          <w:snapToGrid w:val="0"/>
        </w:rPr>
        <w:tab/>
        <w:t>A copy of the notice shall be served on all other parties.</w:t>
      </w:r>
    </w:p>
    <w:p>
      <w:pPr>
        <w:pStyle w:val="Subsection"/>
        <w:rPr>
          <w:snapToGrid w:val="0"/>
        </w:rPr>
      </w:pPr>
      <w:r>
        <w:rPr>
          <w:snapToGrid w:val="0"/>
        </w:rPr>
        <w:tab/>
        <w:t>(4)</w:t>
      </w:r>
      <w:r>
        <w:rPr>
          <w:snapToGrid w:val="0"/>
        </w:rPr>
        <w:tab/>
        <w:t>The notice shall be served by the defendant within the time limited for giving notice of defence, or in the case of a defendant to a counterclaim, within the time limited by rule 9 of Order 5, as if the defendant is a defendant to a plaint.</w:t>
      </w:r>
    </w:p>
    <w:p>
      <w:pPr>
        <w:pStyle w:val="Heading5"/>
        <w:rPr>
          <w:snapToGrid w:val="0"/>
        </w:rPr>
      </w:pPr>
      <w:bookmarkStart w:id="404" w:name="_Toc379205728"/>
      <w:bookmarkStart w:id="405" w:name="_Toc426982294"/>
      <w:r>
        <w:rPr>
          <w:rStyle w:val="CharSectno"/>
        </w:rPr>
        <w:t>2</w:t>
      </w:r>
      <w:r>
        <w:rPr>
          <w:snapToGrid w:val="0"/>
        </w:rPr>
        <w:t>.</w:t>
      </w:r>
      <w:r>
        <w:rPr>
          <w:b w:val="0"/>
          <w:snapToGrid w:val="0"/>
          <w:vertAlign w:val="superscript"/>
        </w:rPr>
        <w:t xml:space="preserve"> 2</w:t>
      </w:r>
      <w:r>
        <w:rPr>
          <w:snapToGrid w:val="0"/>
        </w:rPr>
        <w:tab/>
        <w:t>Third party when served may act as if original defendant</w:t>
      </w:r>
      <w:bookmarkEnd w:id="404"/>
      <w:bookmarkEnd w:id="405"/>
    </w:p>
    <w:p>
      <w:pPr>
        <w:pStyle w:val="Subsection"/>
        <w:spacing w:before="180"/>
        <w:rPr>
          <w:snapToGrid w:val="0"/>
        </w:rPr>
      </w:pPr>
      <w:r>
        <w:rPr>
          <w:snapToGrid w:val="0"/>
        </w:rPr>
        <w:tab/>
      </w:r>
      <w:r>
        <w:rPr>
          <w:snapToGrid w:val="0"/>
        </w:rPr>
        <w:tab/>
        <w:t>A third party on whom a third party notice has been served may issue a third party notice against any other person as if the third party originally served were a defendant and the successive third party were an original third party and so on in succession, and the provisions of these rules with the necessary modifications shall apply.</w:t>
      </w:r>
    </w:p>
    <w:p>
      <w:pPr>
        <w:pStyle w:val="Heading5"/>
        <w:spacing w:before="240"/>
        <w:rPr>
          <w:snapToGrid w:val="0"/>
        </w:rPr>
      </w:pPr>
      <w:bookmarkStart w:id="406" w:name="_Toc379205729"/>
      <w:bookmarkStart w:id="407" w:name="_Toc426982295"/>
      <w:r>
        <w:rPr>
          <w:rStyle w:val="CharSectno"/>
        </w:rPr>
        <w:t>3</w:t>
      </w:r>
      <w:r>
        <w:rPr>
          <w:snapToGrid w:val="0"/>
        </w:rPr>
        <w:t>.</w:t>
      </w:r>
      <w:r>
        <w:rPr>
          <w:b w:val="0"/>
          <w:snapToGrid w:val="0"/>
          <w:vertAlign w:val="superscript"/>
        </w:rPr>
        <w:t xml:space="preserve"> 2</w:t>
      </w:r>
      <w:r>
        <w:rPr>
          <w:snapToGrid w:val="0"/>
        </w:rPr>
        <w:tab/>
        <w:t>Appearance of third party — default of appearance</w:t>
      </w:r>
      <w:bookmarkEnd w:id="406"/>
      <w:bookmarkEnd w:id="407"/>
    </w:p>
    <w:p>
      <w:pPr>
        <w:pStyle w:val="Subsection"/>
        <w:spacing w:before="180"/>
        <w:rPr>
          <w:snapToGrid w:val="0"/>
        </w:rPr>
      </w:pPr>
      <w:r>
        <w:rPr>
          <w:snapToGrid w:val="0"/>
        </w:rPr>
        <w:tab/>
      </w:r>
      <w:r>
        <w:rPr>
          <w:snapToGrid w:val="0"/>
        </w:rPr>
        <w:tab/>
        <w:t>If any person served with a notice under the last preceding rule (hereinafter called the third party) desires to dispute the plaintiff’s claim in the action as against the defendant on whose behalf the notice has been given, or his own liability to the defendant, he must appear at the court on any day to which he may have received notice of trial from the clerk or on any day to which he may have received notice from the clerk that the trial has been adjourned or postponed; and in default of his so doing he shall be deemed to admit the validity of the judgment obtained against such defendant, whether obtained by consent or otherwise, and his own liability to contribute or indemnify, as the case may be, to the extent claimed in the said notice.</w:t>
      </w:r>
    </w:p>
    <w:p>
      <w:pPr>
        <w:pStyle w:val="Subsection"/>
        <w:spacing w:before="180"/>
        <w:rPr>
          <w:snapToGrid w:val="0"/>
        </w:rPr>
      </w:pPr>
      <w:r>
        <w:rPr>
          <w:snapToGrid w:val="0"/>
        </w:rPr>
        <w:tab/>
      </w:r>
      <w:r>
        <w:rPr>
          <w:snapToGrid w:val="0"/>
        </w:rPr>
        <w:tab/>
        <w:t>Provided that if it appears to the magistrate that the notice of claim has not been served on the third party in time to enable him to appear on the day hereinbefore mentioned, or that for any other sufficient cause the third party is unable to appear on such day, the magistrate may adjourn the proceedings against the third party, or the original action and the proceedings against the third party, on such terms, as to costs and otherwise, as may be just.</w:t>
      </w:r>
    </w:p>
    <w:p>
      <w:pPr>
        <w:pStyle w:val="Heading5"/>
        <w:spacing w:before="240"/>
        <w:rPr>
          <w:snapToGrid w:val="0"/>
        </w:rPr>
      </w:pPr>
      <w:bookmarkStart w:id="408" w:name="_Toc379205730"/>
      <w:bookmarkStart w:id="409" w:name="_Toc426982296"/>
      <w:r>
        <w:rPr>
          <w:rStyle w:val="CharSectno"/>
        </w:rPr>
        <w:t>4</w:t>
      </w:r>
      <w:r>
        <w:rPr>
          <w:snapToGrid w:val="0"/>
        </w:rPr>
        <w:t>.</w:t>
      </w:r>
      <w:r>
        <w:rPr>
          <w:b w:val="0"/>
          <w:snapToGrid w:val="0"/>
          <w:vertAlign w:val="superscript"/>
        </w:rPr>
        <w:t xml:space="preserve"> 2</w:t>
      </w:r>
      <w:r>
        <w:rPr>
          <w:snapToGrid w:val="0"/>
        </w:rPr>
        <w:tab/>
        <w:t>Proceedings on default of the appearance by third party</w:t>
      </w:r>
      <w:bookmarkEnd w:id="408"/>
      <w:bookmarkEnd w:id="409"/>
    </w:p>
    <w:p>
      <w:pPr>
        <w:pStyle w:val="Subsection"/>
        <w:keepNext/>
        <w:keepLines/>
        <w:spacing w:before="180"/>
        <w:rPr>
          <w:snapToGrid w:val="0"/>
        </w:rPr>
      </w:pPr>
      <w:r>
        <w:rPr>
          <w:snapToGrid w:val="0"/>
        </w:rPr>
        <w:tab/>
      </w:r>
      <w:r>
        <w:rPr>
          <w:snapToGrid w:val="0"/>
        </w:rPr>
        <w:tab/>
        <w:t>Where a third party fails to appear on the day mentioned in rule 3, or, if the proceedings are adjourned under that rule, on the day to which the proceedings are adjourned then — </w:t>
      </w:r>
    </w:p>
    <w:p>
      <w:pPr>
        <w:pStyle w:val="Indenta"/>
        <w:rPr>
          <w:snapToGrid w:val="0"/>
        </w:rPr>
      </w:pPr>
      <w:r>
        <w:rPr>
          <w:snapToGrid w:val="0"/>
        </w:rPr>
        <w:tab/>
        <w:t>(a)</w:t>
      </w:r>
      <w:r>
        <w:rPr>
          <w:snapToGrid w:val="0"/>
        </w:rPr>
        <w:tab/>
        <w:t>if judgment in the original action is given in favour of the plaintiff on default of appearance by the defendant, the defendant may at any time, after satisfaction of the judgment against himself, or before such satisfaction by leave of the magistrate, apply to the magistrate to enter judgment against the third party to the extent of the contribution or indemnity claimed in the third party notice, and the magistrate may enter judgment accordingly; or</w:t>
      </w:r>
    </w:p>
    <w:p>
      <w:pPr>
        <w:pStyle w:val="Indenta"/>
        <w:rPr>
          <w:snapToGrid w:val="0"/>
        </w:rPr>
      </w:pPr>
      <w:r>
        <w:rPr>
          <w:snapToGrid w:val="0"/>
        </w:rPr>
        <w:tab/>
        <w:t>(b)</w:t>
      </w:r>
      <w:r>
        <w:rPr>
          <w:snapToGrid w:val="0"/>
        </w:rPr>
        <w:tab/>
        <w:t>if the original action is tried, and results in favour of the plaintiff, the magistrate may, on the application of the defendant at or after the trial enter such judgment as the nature of the case may require for the defendant giving the notice against the third party: Provided that execution thereon shall not be issued without leave of the magistrate until after satisfaction by such defendant of the judgment against him; or</w:t>
      </w:r>
    </w:p>
    <w:p>
      <w:pPr>
        <w:pStyle w:val="Indenta"/>
        <w:rPr>
          <w:snapToGrid w:val="0"/>
        </w:rPr>
      </w:pPr>
      <w:r>
        <w:rPr>
          <w:snapToGrid w:val="0"/>
        </w:rPr>
        <w:tab/>
        <w:t>(c)</w:t>
      </w:r>
      <w:r>
        <w:rPr>
          <w:snapToGrid w:val="0"/>
        </w:rPr>
        <w:tab/>
        <w:t>if the original action is finally decided in favour of the plaintiff otherwise than by trial, the magistrate may, on application by the defendant, order such judgment as the nature of the case may require to be entered for the defendant giving the third party notice against the third party, at any time after satisfaction by the defendant of the amount recovered by the plaintiff against him.</w:t>
      </w:r>
    </w:p>
    <w:p>
      <w:pPr>
        <w:pStyle w:val="Subsection"/>
        <w:rPr>
          <w:snapToGrid w:val="0"/>
        </w:rPr>
      </w:pPr>
      <w:r>
        <w:rPr>
          <w:snapToGrid w:val="0"/>
        </w:rPr>
        <w:tab/>
      </w:r>
      <w:r>
        <w:rPr>
          <w:snapToGrid w:val="0"/>
        </w:rPr>
        <w:tab/>
        <w:t>Provided that the magistrate may set aside or vary any judgment entered against the third party under this rule upon such terms as may be just.</w:t>
      </w:r>
    </w:p>
    <w:p>
      <w:pPr>
        <w:pStyle w:val="Heading5"/>
        <w:rPr>
          <w:snapToGrid w:val="0"/>
        </w:rPr>
      </w:pPr>
      <w:bookmarkStart w:id="410" w:name="_Toc379205731"/>
      <w:bookmarkStart w:id="411" w:name="_Toc426982297"/>
      <w:r>
        <w:rPr>
          <w:rStyle w:val="CharSectno"/>
        </w:rPr>
        <w:t>5</w:t>
      </w:r>
      <w:r>
        <w:rPr>
          <w:snapToGrid w:val="0"/>
        </w:rPr>
        <w:t>.</w:t>
      </w:r>
      <w:r>
        <w:rPr>
          <w:b w:val="0"/>
          <w:snapToGrid w:val="0"/>
          <w:vertAlign w:val="superscript"/>
        </w:rPr>
        <w:t xml:space="preserve"> 2</w:t>
      </w:r>
      <w:r>
        <w:rPr>
          <w:snapToGrid w:val="0"/>
        </w:rPr>
        <w:tab/>
        <w:t>Application for directions — what directions may be given</w:t>
      </w:r>
      <w:bookmarkEnd w:id="410"/>
      <w:bookmarkEnd w:id="411"/>
    </w:p>
    <w:p>
      <w:pPr>
        <w:pStyle w:val="Subsection"/>
        <w:rPr>
          <w:snapToGrid w:val="0"/>
        </w:rPr>
      </w:pPr>
      <w:r>
        <w:rPr>
          <w:snapToGrid w:val="0"/>
        </w:rPr>
        <w:tab/>
      </w:r>
      <w:r>
        <w:rPr>
          <w:snapToGrid w:val="0"/>
        </w:rPr>
        <w:tab/>
        <w:t>Any third party, or the defendant in the action, may apply at or before the trial to the magistrate for directions; and the magistrate, upon the hearing of the application, may, if satisfied that there is a question proper to be tried as to the liability of the third party to make the contribution or indemnity claimed, in whole or in part, order the question of such liability as between the third party and the defendant giving the notice to be tried in such manner at or after the trial of the action as the magistrate may direct, and if not so satisfied may order such judgment as the nature of the case may require to be entered in favour of the defendant giving the notice against the third party; or the magistrate may, if it appears desirable so to do, give the third party leave to defend the action upon such terms as may be just, or to appear at the trial and take such part therein as may be just, or he may order such person to be substituted for or to be joined with the defendant in the action, upon such terms as to security or otherwise as may be just, and generally may direct such proceedings to be taken or amendments to be made, and give such directions as he may think proper for having the question most conveniently determined, and as to the mode or extent in or to which the third party shall be bound or made liable by the judgment in the action.</w:t>
      </w:r>
    </w:p>
    <w:p>
      <w:pPr>
        <w:pStyle w:val="Heading5"/>
        <w:rPr>
          <w:snapToGrid w:val="0"/>
        </w:rPr>
      </w:pPr>
      <w:bookmarkStart w:id="412" w:name="_Toc379205732"/>
      <w:bookmarkStart w:id="413" w:name="_Toc426982298"/>
      <w:r>
        <w:rPr>
          <w:rStyle w:val="CharSectno"/>
        </w:rPr>
        <w:t>6</w:t>
      </w:r>
      <w:r>
        <w:rPr>
          <w:snapToGrid w:val="0"/>
        </w:rPr>
        <w:t>.</w:t>
      </w:r>
      <w:r>
        <w:rPr>
          <w:b w:val="0"/>
          <w:snapToGrid w:val="0"/>
          <w:vertAlign w:val="superscript"/>
        </w:rPr>
        <w:t xml:space="preserve"> 2</w:t>
      </w:r>
      <w:r>
        <w:rPr>
          <w:snapToGrid w:val="0"/>
        </w:rPr>
        <w:tab/>
        <w:t>Costs</w:t>
      </w:r>
      <w:bookmarkEnd w:id="412"/>
      <w:bookmarkEnd w:id="413"/>
    </w:p>
    <w:p>
      <w:pPr>
        <w:pStyle w:val="Subsection"/>
        <w:rPr>
          <w:snapToGrid w:val="0"/>
        </w:rPr>
      </w:pPr>
      <w:r>
        <w:rPr>
          <w:snapToGrid w:val="0"/>
        </w:rPr>
        <w:tab/>
      </w:r>
      <w:r>
        <w:rPr>
          <w:snapToGrid w:val="0"/>
        </w:rPr>
        <w:tab/>
        <w:t>The magistrate may decide all questions of costs, as between a third party and the other parties to the action, and may order any one or more to pay the costs of any other or others, or give such directions as to the costs as the justice of the case may require.</w:t>
      </w:r>
    </w:p>
    <w:p>
      <w:pPr>
        <w:pStyle w:val="Heading2"/>
      </w:pPr>
      <w:bookmarkStart w:id="414" w:name="_Toc379205733"/>
      <w:bookmarkStart w:id="415" w:name="_Toc426981500"/>
      <w:bookmarkStart w:id="416" w:name="_Toc426982299"/>
      <w:r>
        <w:rPr>
          <w:rStyle w:val="CharPartNo"/>
        </w:rPr>
        <w:t>Order 14</w:t>
      </w:r>
      <w:r>
        <w:rPr>
          <w:rStyle w:val="CharDivNo"/>
        </w:rPr>
        <w:t> </w:t>
      </w:r>
      <w:r>
        <w:t>—</w:t>
      </w:r>
      <w:r>
        <w:rPr>
          <w:rStyle w:val="CharDivText"/>
        </w:rPr>
        <w:t> </w:t>
      </w:r>
      <w:r>
        <w:rPr>
          <w:rStyle w:val="CharPartText"/>
        </w:rPr>
        <w:t>Interlocutory and interim orders and proceedings</w:t>
      </w:r>
      <w:bookmarkEnd w:id="414"/>
      <w:bookmarkEnd w:id="415"/>
      <w:bookmarkEnd w:id="416"/>
      <w:r>
        <w:rPr>
          <w:rStyle w:val="CharPartText"/>
        </w:rPr>
        <w:t xml:space="preserve"> </w:t>
      </w:r>
    </w:p>
    <w:p>
      <w:pPr>
        <w:pStyle w:val="Heading5"/>
        <w:rPr>
          <w:snapToGrid w:val="0"/>
        </w:rPr>
      </w:pPr>
      <w:bookmarkStart w:id="417" w:name="_Toc379205734"/>
      <w:bookmarkStart w:id="418" w:name="_Toc426982300"/>
      <w:r>
        <w:rPr>
          <w:rStyle w:val="CharSectno"/>
        </w:rPr>
        <w:t>1</w:t>
      </w:r>
      <w:r>
        <w:rPr>
          <w:snapToGrid w:val="0"/>
        </w:rPr>
        <w:t>.</w:t>
      </w:r>
      <w:r>
        <w:rPr>
          <w:b w:val="0"/>
          <w:snapToGrid w:val="0"/>
          <w:vertAlign w:val="superscript"/>
        </w:rPr>
        <w:t xml:space="preserve"> 2</w:t>
      </w:r>
      <w:r>
        <w:rPr>
          <w:snapToGrid w:val="0"/>
        </w:rPr>
        <w:tab/>
        <w:t>Where defence is an alleged right to be relieved of a prima facie case of liability</w:t>
      </w:r>
      <w:bookmarkEnd w:id="417"/>
      <w:bookmarkEnd w:id="418"/>
    </w:p>
    <w:p>
      <w:pPr>
        <w:pStyle w:val="Subsection"/>
        <w:rPr>
          <w:snapToGrid w:val="0"/>
        </w:rPr>
      </w:pPr>
      <w:r>
        <w:rPr>
          <w:snapToGrid w:val="0"/>
        </w:rPr>
        <w:tab/>
      </w:r>
      <w:r>
        <w:rPr>
          <w:snapToGrid w:val="0"/>
        </w:rPr>
        <w:tab/>
        <w:t>When by any contract a prima facie case of liability is established, and there is alleged as matter of defence a right to be relieved wholly or partially from such liability, the magistrate may make an order for the preservation or interim custody of the subject matter of the litigation, or may order that the amount in dispute be brought into court or otherwise secured.</w:t>
      </w:r>
    </w:p>
    <w:p>
      <w:pPr>
        <w:pStyle w:val="Heading5"/>
        <w:rPr>
          <w:snapToGrid w:val="0"/>
        </w:rPr>
      </w:pPr>
      <w:bookmarkStart w:id="419" w:name="_Toc379205735"/>
      <w:bookmarkStart w:id="420" w:name="_Toc426982301"/>
      <w:r>
        <w:rPr>
          <w:rStyle w:val="CharSectno"/>
        </w:rPr>
        <w:t>2</w:t>
      </w:r>
      <w:r>
        <w:rPr>
          <w:snapToGrid w:val="0"/>
        </w:rPr>
        <w:t>.</w:t>
      </w:r>
      <w:r>
        <w:rPr>
          <w:b w:val="0"/>
          <w:snapToGrid w:val="0"/>
          <w:vertAlign w:val="superscript"/>
        </w:rPr>
        <w:t xml:space="preserve"> 2</w:t>
      </w:r>
      <w:r>
        <w:rPr>
          <w:snapToGrid w:val="0"/>
        </w:rPr>
        <w:tab/>
        <w:t>Order for sale of perishable articles etc.</w:t>
      </w:r>
      <w:bookmarkEnd w:id="419"/>
      <w:bookmarkEnd w:id="420"/>
    </w:p>
    <w:p>
      <w:pPr>
        <w:pStyle w:val="Subsection"/>
        <w:rPr>
          <w:snapToGrid w:val="0"/>
        </w:rPr>
      </w:pPr>
      <w:r>
        <w:rPr>
          <w:snapToGrid w:val="0"/>
        </w:rPr>
        <w:tab/>
      </w:r>
      <w:r>
        <w:rPr>
          <w:snapToGrid w:val="0"/>
        </w:rPr>
        <w:tab/>
        <w:t>The magistrate may, upon the application of any party to any action or matter, make any order for the sale by any person named in such order, and in such manner and on such terms as the magistrate may think desirable, of any goods, wares, or merchandise which may be of a perishable nature or likely to injure from keeping, or which incur charges for food or keep, or which, for any other just and sufficient reason it may be desirable to have sold at once.</w:t>
      </w:r>
    </w:p>
    <w:p>
      <w:pPr>
        <w:pStyle w:val="Heading5"/>
        <w:rPr>
          <w:snapToGrid w:val="0"/>
        </w:rPr>
      </w:pPr>
      <w:bookmarkStart w:id="421" w:name="_Toc379205736"/>
      <w:bookmarkStart w:id="422" w:name="_Toc426982302"/>
      <w:r>
        <w:rPr>
          <w:rStyle w:val="CharSectno"/>
        </w:rPr>
        <w:t>3</w:t>
      </w:r>
      <w:r>
        <w:rPr>
          <w:snapToGrid w:val="0"/>
        </w:rPr>
        <w:t>.</w:t>
      </w:r>
      <w:r>
        <w:rPr>
          <w:b w:val="0"/>
          <w:snapToGrid w:val="0"/>
          <w:vertAlign w:val="superscript"/>
        </w:rPr>
        <w:t xml:space="preserve"> 2</w:t>
      </w:r>
      <w:r>
        <w:rPr>
          <w:snapToGrid w:val="0"/>
        </w:rPr>
        <w:tab/>
        <w:t>Order for detention, preservation etc.</w:t>
      </w:r>
      <w:bookmarkEnd w:id="421"/>
      <w:bookmarkEnd w:id="422"/>
    </w:p>
    <w:p>
      <w:pPr>
        <w:pStyle w:val="Subsection"/>
        <w:rPr>
          <w:snapToGrid w:val="0"/>
        </w:rPr>
      </w:pPr>
      <w:r>
        <w:rPr>
          <w:snapToGrid w:val="0"/>
        </w:rPr>
        <w:tab/>
      </w:r>
      <w:r>
        <w:rPr>
          <w:snapToGrid w:val="0"/>
        </w:rPr>
        <w:tab/>
        <w:t>The magistrate may, upon the application of any party to an action or matter, and upon such terms as may be just, make any order for the detention, preservation, inspection, surveying, measuring, or weighing of any property or thing, being the subject of such action or matter, or as to which any question may arise therein, and may for all or any of the purposes aforesaid authorise any persons to enter upon or into any land or building in the possession of any party to such action or matter, and authorise any samples to be taken, or any observation, plan, or model to be made or experiment to be tried, which may be necessary or expedient for the purpose of obtaining full information or evidence.</w:t>
      </w:r>
    </w:p>
    <w:p>
      <w:pPr>
        <w:pStyle w:val="Heading5"/>
        <w:rPr>
          <w:snapToGrid w:val="0"/>
        </w:rPr>
      </w:pPr>
      <w:bookmarkStart w:id="423" w:name="_Toc379205737"/>
      <w:bookmarkStart w:id="424" w:name="_Toc426982303"/>
      <w:r>
        <w:rPr>
          <w:rStyle w:val="CharSectno"/>
        </w:rPr>
        <w:t>4</w:t>
      </w:r>
      <w:r>
        <w:rPr>
          <w:snapToGrid w:val="0"/>
        </w:rPr>
        <w:t>.</w:t>
      </w:r>
      <w:r>
        <w:rPr>
          <w:b w:val="0"/>
          <w:snapToGrid w:val="0"/>
          <w:vertAlign w:val="superscript"/>
        </w:rPr>
        <w:t xml:space="preserve"> 2</w:t>
      </w:r>
      <w:r>
        <w:rPr>
          <w:snapToGrid w:val="0"/>
        </w:rPr>
        <w:tab/>
        <w:t>Order for clerk to take deposition of person ordered to weigh, inspect etc.</w:t>
      </w:r>
      <w:bookmarkEnd w:id="423"/>
      <w:bookmarkEnd w:id="424"/>
    </w:p>
    <w:p>
      <w:pPr>
        <w:pStyle w:val="Subsection"/>
        <w:rPr>
          <w:snapToGrid w:val="0"/>
        </w:rPr>
      </w:pPr>
      <w:r>
        <w:rPr>
          <w:snapToGrid w:val="0"/>
        </w:rPr>
        <w:tab/>
      </w:r>
      <w:r>
        <w:rPr>
          <w:snapToGrid w:val="0"/>
        </w:rPr>
        <w:tab/>
        <w:t>When an order is made for inspecting, surveying, measuring, weighing, or making experiment, or for taking any sample, or making any plan or model, by any person to be named therein, such order may include an order for the clerk or some other person to be named therein to examine upon oath and take the deposition of the person so named, as to such measure, weight, or inspection, or the correctness of such survey, or the result of such experiment, or the fairness of such samples, or the accuracy of such plan or model, and such order may also empower any or either party to give the deposition so taken in evidence upon any trial or proceeding.</w:t>
      </w:r>
    </w:p>
    <w:p>
      <w:pPr>
        <w:pStyle w:val="Heading5"/>
        <w:rPr>
          <w:snapToGrid w:val="0"/>
        </w:rPr>
      </w:pPr>
      <w:bookmarkStart w:id="425" w:name="_Toc379205738"/>
      <w:bookmarkStart w:id="426" w:name="_Toc426982304"/>
      <w:r>
        <w:rPr>
          <w:rStyle w:val="CharSectno"/>
        </w:rPr>
        <w:t>5</w:t>
      </w:r>
      <w:r>
        <w:rPr>
          <w:snapToGrid w:val="0"/>
        </w:rPr>
        <w:t>.</w:t>
      </w:r>
      <w:r>
        <w:rPr>
          <w:b w:val="0"/>
          <w:snapToGrid w:val="0"/>
          <w:vertAlign w:val="superscript"/>
        </w:rPr>
        <w:t xml:space="preserve"> 2</w:t>
      </w:r>
      <w:r>
        <w:rPr>
          <w:snapToGrid w:val="0"/>
        </w:rPr>
        <w:tab/>
        <w:t>Order for inquiries or accounts</w:t>
      </w:r>
      <w:bookmarkEnd w:id="425"/>
      <w:bookmarkEnd w:id="426"/>
    </w:p>
    <w:p>
      <w:pPr>
        <w:pStyle w:val="Subsection"/>
        <w:rPr>
          <w:snapToGrid w:val="0"/>
        </w:rPr>
      </w:pPr>
      <w:r>
        <w:rPr>
          <w:snapToGrid w:val="0"/>
        </w:rPr>
        <w:tab/>
      </w:r>
      <w:r>
        <w:rPr>
          <w:snapToGrid w:val="0"/>
        </w:rPr>
        <w:tab/>
        <w:t>The magistrate may, after deciding or reserving any question of liability in an action or matter, direct any necessary inquiries or accounts to be made or taken by the clerk, notwithstanding that it may appear that there is some special or further relief sought or some special issues to be tried, as to which it may be proper that the action or matter should proceed in the ordinary manner.</w:t>
      </w:r>
    </w:p>
    <w:p>
      <w:pPr>
        <w:pStyle w:val="Heading5"/>
        <w:rPr>
          <w:snapToGrid w:val="0"/>
        </w:rPr>
      </w:pPr>
      <w:bookmarkStart w:id="427" w:name="_Toc379205739"/>
      <w:bookmarkStart w:id="428" w:name="_Toc426982305"/>
      <w:r>
        <w:rPr>
          <w:rStyle w:val="CharSectno"/>
        </w:rPr>
        <w:t>6</w:t>
      </w:r>
      <w:r>
        <w:rPr>
          <w:snapToGrid w:val="0"/>
        </w:rPr>
        <w:t>.</w:t>
      </w:r>
      <w:r>
        <w:rPr>
          <w:b w:val="0"/>
          <w:snapToGrid w:val="0"/>
          <w:vertAlign w:val="superscript"/>
        </w:rPr>
        <w:t xml:space="preserve"> 2</w:t>
      </w:r>
      <w:r>
        <w:rPr>
          <w:snapToGrid w:val="0"/>
        </w:rPr>
        <w:tab/>
        <w:t>Application for interlocutory injunction or order</w:t>
      </w:r>
      <w:bookmarkEnd w:id="427"/>
      <w:bookmarkEnd w:id="428"/>
    </w:p>
    <w:p>
      <w:pPr>
        <w:pStyle w:val="Subsection"/>
        <w:rPr>
          <w:snapToGrid w:val="0"/>
        </w:rPr>
      </w:pPr>
      <w:r>
        <w:rPr>
          <w:snapToGrid w:val="0"/>
        </w:rPr>
        <w:tab/>
      </w:r>
      <w:r>
        <w:rPr>
          <w:snapToGrid w:val="0"/>
        </w:rPr>
        <w:tab/>
        <w:t>When any party desires before the trial an immediate order upon any of the matters following (that is to say), an order in the nature of any injunction, or for taking any accounts (whether the particulars pursuant to Order 5, rule 17, claim such accounts, or the claim in the particulars involves taking such accounts), or for making any inquiries, he may apply to the magistrate, either in or out of court, upon affidavits setting forth the facts rendering such order immediately necessary; and the magistrate may, upon such application, make such order, and upon such terms, as he may think fit.</w:t>
      </w:r>
    </w:p>
    <w:p>
      <w:pPr>
        <w:pStyle w:val="Heading5"/>
        <w:rPr>
          <w:snapToGrid w:val="0"/>
        </w:rPr>
      </w:pPr>
      <w:bookmarkStart w:id="429" w:name="_Toc379205740"/>
      <w:bookmarkStart w:id="430" w:name="_Toc426982306"/>
      <w:r>
        <w:rPr>
          <w:rStyle w:val="CharSectno"/>
        </w:rPr>
        <w:t>7</w:t>
      </w:r>
      <w:r>
        <w:rPr>
          <w:snapToGrid w:val="0"/>
        </w:rPr>
        <w:t>.</w:t>
      </w:r>
      <w:r>
        <w:rPr>
          <w:b w:val="0"/>
          <w:snapToGrid w:val="0"/>
          <w:vertAlign w:val="superscript"/>
        </w:rPr>
        <w:t xml:space="preserve"> 2</w:t>
      </w:r>
      <w:r>
        <w:rPr>
          <w:snapToGrid w:val="0"/>
        </w:rPr>
        <w:tab/>
        <w:t>Where specific property other than  land is sought to be recovered, but is claimed to be retained under lien or as security</w:t>
      </w:r>
      <w:bookmarkEnd w:id="429"/>
      <w:bookmarkEnd w:id="430"/>
    </w:p>
    <w:p>
      <w:pPr>
        <w:pStyle w:val="Subsection"/>
        <w:rPr>
          <w:snapToGrid w:val="0"/>
        </w:rPr>
      </w:pPr>
      <w:r>
        <w:rPr>
          <w:snapToGrid w:val="0"/>
        </w:rPr>
        <w:tab/>
      </w:r>
      <w:r>
        <w:rPr>
          <w:snapToGrid w:val="0"/>
        </w:rPr>
        <w:tab/>
        <w:t>Where an action is brought to recover, or a defendant in his defence seeks, by way of counterclaim to recover, specific property other than land, and the party from whom such recovery is sought does not dispute the title of the party seeking to recover the same, but claims to retain the property by virtue of a lien or otherwise as security for any sum of money, the magistrate, upon being satisfied by affidavit or otherwise of the existence of such lien or security, may order that the party seeking to recover the property be at liberty to pay into court, to abide the event of the action, the amount of money in respect of which the lien or security is claimed, and such further sum (if any) for interest and costs as the magistrate may direct, and that upon such payment into court being made the property be given up to the party seeking to recover it.</w:t>
      </w:r>
    </w:p>
    <w:p>
      <w:pPr>
        <w:pStyle w:val="Heading5"/>
        <w:rPr>
          <w:snapToGrid w:val="0"/>
        </w:rPr>
      </w:pPr>
      <w:bookmarkStart w:id="431" w:name="_Toc379205741"/>
      <w:bookmarkStart w:id="432" w:name="_Toc426982307"/>
      <w:r>
        <w:rPr>
          <w:rStyle w:val="CharSectno"/>
        </w:rPr>
        <w:t>8</w:t>
      </w:r>
      <w:r>
        <w:rPr>
          <w:snapToGrid w:val="0"/>
        </w:rPr>
        <w:t>.</w:t>
      </w:r>
      <w:r>
        <w:rPr>
          <w:b w:val="0"/>
          <w:snapToGrid w:val="0"/>
          <w:vertAlign w:val="superscript"/>
        </w:rPr>
        <w:t xml:space="preserve"> 2</w:t>
      </w:r>
      <w:r>
        <w:rPr>
          <w:snapToGrid w:val="0"/>
        </w:rPr>
        <w:tab/>
        <w:t>Settlement, signing, sealing, filing, and service of orders under preceding rules</w:t>
      </w:r>
      <w:bookmarkEnd w:id="431"/>
      <w:bookmarkEnd w:id="432"/>
    </w:p>
    <w:p>
      <w:pPr>
        <w:pStyle w:val="Subsection"/>
        <w:rPr>
          <w:b/>
          <w:snapToGrid w:val="0"/>
        </w:rPr>
      </w:pPr>
      <w:r>
        <w:rPr>
          <w:snapToGrid w:val="0"/>
        </w:rPr>
        <w:tab/>
      </w:r>
      <w:r>
        <w:rPr>
          <w:snapToGrid w:val="0"/>
        </w:rPr>
        <w:tab/>
        <w:t>Notwithstanding the provisions of Order 12, the draft of any order applied for under any of the preceding rules of this Order shall be prepared beforehand by the party making the application, and shall be settled by the clerk. When the application is made to the magistrate, the applicant shall present the draft order settled by the clerk to the magistrate for his approval, and the magistrate shall sign the same if he approves thereof, or shall make such alterations as he may deem necessary, and sign the draft as so altered; and the draft so signed shall be transmitted by the applicant to the clerk, who shall seal and file the same, and issue a copy thereof under the seal of the court to the bailiff or the applicant or the applicant’s solicitor for service.</w:t>
      </w:r>
      <w:r>
        <w:rPr>
          <w:b/>
          <w:snapToGrid w:val="0"/>
        </w:rPr>
        <w:t xml:space="preserve"> </w:t>
      </w:r>
    </w:p>
    <w:p>
      <w:pPr>
        <w:pStyle w:val="Heading5"/>
        <w:rPr>
          <w:snapToGrid w:val="0"/>
        </w:rPr>
      </w:pPr>
      <w:bookmarkStart w:id="433" w:name="_Toc379205742"/>
      <w:bookmarkStart w:id="434" w:name="_Toc426982308"/>
      <w:r>
        <w:rPr>
          <w:rStyle w:val="CharSectno"/>
        </w:rPr>
        <w:t>9</w:t>
      </w:r>
      <w:r>
        <w:rPr>
          <w:snapToGrid w:val="0"/>
        </w:rPr>
        <w:t>.</w:t>
      </w:r>
      <w:r>
        <w:rPr>
          <w:b w:val="0"/>
          <w:snapToGrid w:val="0"/>
          <w:vertAlign w:val="superscript"/>
        </w:rPr>
        <w:t xml:space="preserve"> 2</w:t>
      </w:r>
      <w:r>
        <w:rPr>
          <w:snapToGrid w:val="0"/>
        </w:rPr>
        <w:tab/>
        <w:t>Deposit by plaintiff may be ordered where defendant resident more than 32 kilometres from court shows defence on merits</w:t>
      </w:r>
      <w:bookmarkEnd w:id="433"/>
      <w:bookmarkEnd w:id="434"/>
    </w:p>
    <w:p>
      <w:pPr>
        <w:pStyle w:val="Subsection"/>
        <w:rPr>
          <w:snapToGrid w:val="0"/>
        </w:rPr>
      </w:pPr>
      <w:r>
        <w:rPr>
          <w:snapToGrid w:val="0"/>
        </w:rPr>
        <w:tab/>
      </w:r>
      <w:r>
        <w:rPr>
          <w:snapToGrid w:val="0"/>
        </w:rPr>
        <w:tab/>
        <w:t>Where the residence as well as the place of business (if any) of a defendant is more than 32 kilometres distant from the court in which the plaint is entered, and such court is not the nearest court to the defendant’s residence or to his place of business, he may, with his notice of defence, forward by post to the clerk of such court an affidavit disclosing a good defence upon the merits of the action. The clerk upon receipt of such affidavit, if satisfied that it discloses such a defence, shall forthwith, by notice, according to the form in the Appendix, call upon the plaintiff to deposit in court, within such time as the clerk shall deem reasonable and sufficient and shall specify in the notice, such a sum as the clerk may, having reference to all the circumstances of the case, direct. The clerk shall, where the deposit is made or not made, or the affidavit does not disclose a defence, send notice to the defendant according to such one of the forms in the Appendix as shall be applicable to the case; and where the deposit is not duly made the action shall be struck out.</w:t>
      </w:r>
    </w:p>
    <w:p>
      <w:pPr>
        <w:pStyle w:val="Subsection"/>
        <w:rPr>
          <w:snapToGrid w:val="0"/>
        </w:rPr>
      </w:pPr>
      <w:r>
        <w:rPr>
          <w:snapToGrid w:val="0"/>
        </w:rPr>
        <w:tab/>
      </w:r>
      <w:r>
        <w:rPr>
          <w:snapToGrid w:val="0"/>
        </w:rPr>
        <w:tab/>
        <w:t>This rule shall apply mutatis mutandis in favour of a third party as against a defendant.</w:t>
      </w:r>
    </w:p>
    <w:p>
      <w:pPr>
        <w:pStyle w:val="Heading5"/>
        <w:rPr>
          <w:snapToGrid w:val="0"/>
        </w:rPr>
      </w:pPr>
      <w:bookmarkStart w:id="435" w:name="_Toc379205743"/>
      <w:bookmarkStart w:id="436" w:name="_Toc426982309"/>
      <w:r>
        <w:rPr>
          <w:rStyle w:val="CharSectno"/>
        </w:rPr>
        <w:t>10</w:t>
      </w:r>
      <w:r>
        <w:rPr>
          <w:snapToGrid w:val="0"/>
        </w:rPr>
        <w:t>.</w:t>
      </w:r>
      <w:r>
        <w:rPr>
          <w:b w:val="0"/>
          <w:snapToGrid w:val="0"/>
          <w:vertAlign w:val="superscript"/>
        </w:rPr>
        <w:t xml:space="preserve"> 2</w:t>
      </w:r>
      <w:r>
        <w:rPr>
          <w:snapToGrid w:val="0"/>
        </w:rPr>
        <w:tab/>
        <w:t>Application for order that loss of bill shall not be set up</w:t>
      </w:r>
      <w:bookmarkEnd w:id="435"/>
      <w:bookmarkEnd w:id="436"/>
    </w:p>
    <w:p>
      <w:pPr>
        <w:pStyle w:val="Subsection"/>
        <w:rPr>
          <w:snapToGrid w:val="0"/>
        </w:rPr>
      </w:pPr>
      <w:r>
        <w:rPr>
          <w:snapToGrid w:val="0"/>
        </w:rPr>
        <w:tab/>
      </w:r>
      <w:r>
        <w:rPr>
          <w:snapToGrid w:val="0"/>
        </w:rPr>
        <w:tab/>
        <w:t xml:space="preserve">An application under section 75 of the </w:t>
      </w:r>
      <w:r>
        <w:rPr>
          <w:i/>
          <w:snapToGrid w:val="0"/>
        </w:rPr>
        <w:t>Bills of Exchange Act 1909</w:t>
      </w:r>
      <w:r>
        <w:rPr>
          <w:snapToGrid w:val="0"/>
        </w:rPr>
        <w:t xml:space="preserve"> </w:t>
      </w:r>
      <w:r>
        <w:rPr>
          <w:snapToGrid w:val="0"/>
          <w:vertAlign w:val="superscript"/>
        </w:rPr>
        <w:t>7</w:t>
      </w:r>
      <w:r>
        <w:rPr>
          <w:snapToGrid w:val="0"/>
        </w:rPr>
        <w:t>, in an action or proceeding upon a bill, for an order that the loss of the instrument shall not be set up, may be made to the magistrate at any time before the hearing of the action, on summons in accordance with the next following rule. If not so made, it may, by leave of the magistrate, be made at the hearing. In dealing with any such application, the magistrate shall take into consideration any offer of indemnity proved to have been made on behalf of the applicant, and may grant the application upon such terms as to payment of costs by the applicant, postponement of the trial, and otherwise, as may be just.</w:t>
      </w:r>
    </w:p>
    <w:p>
      <w:pPr>
        <w:pStyle w:val="Heading5"/>
        <w:rPr>
          <w:snapToGrid w:val="0"/>
        </w:rPr>
      </w:pPr>
      <w:bookmarkStart w:id="437" w:name="_Toc379205744"/>
      <w:bookmarkStart w:id="438" w:name="_Toc426982310"/>
      <w:r>
        <w:rPr>
          <w:rStyle w:val="CharSectno"/>
        </w:rPr>
        <w:t>11</w:t>
      </w:r>
      <w:r>
        <w:rPr>
          <w:snapToGrid w:val="0"/>
        </w:rPr>
        <w:t>.</w:t>
      </w:r>
      <w:r>
        <w:rPr>
          <w:b w:val="0"/>
          <w:snapToGrid w:val="0"/>
          <w:vertAlign w:val="superscript"/>
        </w:rPr>
        <w:t xml:space="preserve"> 2</w:t>
      </w:r>
      <w:r>
        <w:rPr>
          <w:snapToGrid w:val="0"/>
        </w:rPr>
        <w:tab/>
        <w:t>Practice on interlocutory applications</w:t>
      </w:r>
      <w:bookmarkEnd w:id="437"/>
      <w:bookmarkEnd w:id="438"/>
    </w:p>
    <w:p>
      <w:pPr>
        <w:pStyle w:val="Subsection"/>
        <w:rPr>
          <w:snapToGrid w:val="0"/>
        </w:rPr>
      </w:pPr>
      <w:r>
        <w:rPr>
          <w:snapToGrid w:val="0"/>
        </w:rPr>
        <w:tab/>
      </w:r>
      <w:r>
        <w:rPr>
          <w:snapToGrid w:val="0"/>
        </w:rPr>
        <w:tab/>
        <w:t>Every interlocutory application shall be made in the manner provided by Order 12 except whereby any statute or by these rules it is expressly or by implication directed to be made otherwise.</w:t>
      </w:r>
    </w:p>
    <w:p>
      <w:pPr>
        <w:pStyle w:val="Heading5"/>
        <w:rPr>
          <w:snapToGrid w:val="0"/>
        </w:rPr>
      </w:pPr>
      <w:bookmarkStart w:id="439" w:name="_Toc379205745"/>
      <w:bookmarkStart w:id="440" w:name="_Toc426982311"/>
      <w:r>
        <w:rPr>
          <w:rStyle w:val="CharSectno"/>
        </w:rPr>
        <w:t>12</w:t>
      </w:r>
      <w:r>
        <w:rPr>
          <w:snapToGrid w:val="0"/>
        </w:rPr>
        <w:t>.</w:t>
      </w:r>
      <w:r>
        <w:rPr>
          <w:b w:val="0"/>
          <w:snapToGrid w:val="0"/>
          <w:vertAlign w:val="superscript"/>
        </w:rPr>
        <w:t xml:space="preserve"> 2</w:t>
      </w:r>
      <w:r>
        <w:rPr>
          <w:snapToGrid w:val="0"/>
        </w:rPr>
        <w:tab/>
        <w:t>Clerk may refer applications to magistrate</w:t>
      </w:r>
      <w:bookmarkEnd w:id="439"/>
      <w:bookmarkEnd w:id="440"/>
    </w:p>
    <w:p>
      <w:pPr>
        <w:pStyle w:val="Subsection"/>
        <w:rPr>
          <w:snapToGrid w:val="0"/>
        </w:rPr>
      </w:pPr>
      <w:r>
        <w:rPr>
          <w:snapToGrid w:val="0"/>
        </w:rPr>
        <w:tab/>
      </w:r>
      <w:r>
        <w:rPr>
          <w:snapToGrid w:val="0"/>
        </w:rPr>
        <w:tab/>
        <w:t>When the application may under the particular statute or rule be made to the clerk, and is so made, the following additional provisions shall apply: </w:t>
      </w:r>
    </w:p>
    <w:p>
      <w:pPr>
        <w:pStyle w:val="Indenta"/>
        <w:rPr>
          <w:snapToGrid w:val="0"/>
        </w:rPr>
      </w:pPr>
      <w:r>
        <w:rPr>
          <w:snapToGrid w:val="0"/>
        </w:rPr>
        <w:tab/>
        <w:t>(1)</w:t>
      </w:r>
      <w:r>
        <w:rPr>
          <w:snapToGrid w:val="0"/>
        </w:rPr>
        <w:tab/>
        <w:t>The clerk may, if in doubt as to the proper order to be made, refer the matter to the magistrate forthwith or at the next court day or at the trial.</w:t>
      </w:r>
    </w:p>
    <w:p>
      <w:pPr>
        <w:pStyle w:val="Indenta"/>
        <w:rPr>
          <w:snapToGrid w:val="0"/>
        </w:rPr>
      </w:pPr>
      <w:r>
        <w:rPr>
          <w:snapToGrid w:val="0"/>
        </w:rPr>
        <w:tab/>
        <w:t>(2)</w:t>
      </w:r>
      <w:r>
        <w:rPr>
          <w:snapToGrid w:val="0"/>
        </w:rPr>
        <w:tab/>
        <w:t>The magistrate may vary or rescind any order made by the clerk, and may make such order as may be just, and if necessary adjourn the trial.</w:t>
      </w:r>
    </w:p>
    <w:p>
      <w:pPr>
        <w:pStyle w:val="Heading5"/>
        <w:rPr>
          <w:snapToGrid w:val="0"/>
        </w:rPr>
      </w:pPr>
      <w:bookmarkStart w:id="441" w:name="_Toc379205746"/>
      <w:bookmarkStart w:id="442" w:name="_Toc426982312"/>
      <w:r>
        <w:rPr>
          <w:rStyle w:val="CharSectno"/>
        </w:rPr>
        <w:t>13</w:t>
      </w:r>
      <w:r>
        <w:rPr>
          <w:snapToGrid w:val="0"/>
        </w:rPr>
        <w:t>.</w:t>
      </w:r>
      <w:r>
        <w:rPr>
          <w:b w:val="0"/>
          <w:snapToGrid w:val="0"/>
          <w:vertAlign w:val="superscript"/>
        </w:rPr>
        <w:t xml:space="preserve"> 2</w:t>
      </w:r>
      <w:r>
        <w:rPr>
          <w:snapToGrid w:val="0"/>
        </w:rPr>
        <w:tab/>
        <w:t>Postponement of trial pending interlocutory proceedings</w:t>
      </w:r>
      <w:bookmarkEnd w:id="441"/>
      <w:bookmarkEnd w:id="442"/>
    </w:p>
    <w:p>
      <w:pPr>
        <w:pStyle w:val="Subsection"/>
        <w:rPr>
          <w:snapToGrid w:val="0"/>
        </w:rPr>
      </w:pPr>
      <w:r>
        <w:rPr>
          <w:snapToGrid w:val="0"/>
        </w:rPr>
        <w:tab/>
      </w:r>
      <w:r>
        <w:rPr>
          <w:snapToGrid w:val="0"/>
        </w:rPr>
        <w:tab/>
        <w:t>Where in any action or matter interlocutory proceedings are contemplated or pending which cannot be concluded in time to enable the parties to prepare for the trial of such action or matter on the day fixed for the same, the magistrate may, upon the application of any party, and upon being satisfied that such interlocutory proceedings are necessary and proper, make an order postponing such trial upon such terms as to costs or otherwise as may be just; and such order, if made in the absence of the other party, shall be served upon him.</w:t>
      </w:r>
    </w:p>
    <w:p>
      <w:pPr>
        <w:pStyle w:val="Heading2"/>
      </w:pPr>
      <w:bookmarkStart w:id="443" w:name="_Toc379205747"/>
      <w:bookmarkStart w:id="444" w:name="_Toc426981514"/>
      <w:bookmarkStart w:id="445" w:name="_Toc426982313"/>
      <w:r>
        <w:rPr>
          <w:rStyle w:val="CharPartNo"/>
        </w:rPr>
        <w:t>Order 15</w:t>
      </w:r>
      <w:r>
        <w:t> — </w:t>
      </w:r>
      <w:r>
        <w:rPr>
          <w:rStyle w:val="CharPartText"/>
        </w:rPr>
        <w:t>Security</w:t>
      </w:r>
      <w:bookmarkEnd w:id="443"/>
      <w:bookmarkEnd w:id="444"/>
      <w:bookmarkEnd w:id="445"/>
      <w:r>
        <w:rPr>
          <w:rStyle w:val="CharPartText"/>
        </w:rPr>
        <w:t xml:space="preserve"> </w:t>
      </w:r>
    </w:p>
    <w:p>
      <w:pPr>
        <w:pStyle w:val="Heading5"/>
        <w:spacing w:before="180"/>
        <w:rPr>
          <w:snapToGrid w:val="0"/>
        </w:rPr>
      </w:pPr>
      <w:bookmarkStart w:id="446" w:name="_Toc379205748"/>
      <w:bookmarkStart w:id="447" w:name="_Toc426982314"/>
      <w:r>
        <w:rPr>
          <w:rStyle w:val="CharSectno"/>
        </w:rPr>
        <w:t>1</w:t>
      </w:r>
      <w:r>
        <w:rPr>
          <w:snapToGrid w:val="0"/>
        </w:rPr>
        <w:t>.</w:t>
      </w:r>
      <w:r>
        <w:rPr>
          <w:b w:val="0"/>
          <w:snapToGrid w:val="0"/>
          <w:vertAlign w:val="superscript"/>
        </w:rPr>
        <w:t xml:space="preserve"> 2</w:t>
      </w:r>
      <w:r>
        <w:rPr>
          <w:snapToGrid w:val="0"/>
        </w:rPr>
        <w:tab/>
        <w:t>Security by bond</w:t>
      </w:r>
      <w:bookmarkEnd w:id="446"/>
      <w:bookmarkEnd w:id="447"/>
    </w:p>
    <w:p>
      <w:pPr>
        <w:pStyle w:val="Subsection"/>
        <w:spacing w:before="120"/>
        <w:rPr>
          <w:snapToGrid w:val="0"/>
        </w:rPr>
      </w:pPr>
      <w:r>
        <w:rPr>
          <w:snapToGrid w:val="0"/>
        </w:rPr>
        <w:tab/>
      </w:r>
      <w:r>
        <w:rPr>
          <w:snapToGrid w:val="0"/>
        </w:rPr>
        <w:tab/>
        <w:t>Where a party proposes to give a bond by way of security, he shall serve, by post or otherwise, on the opposite party and upon the clerk, at his office, notice of the proposed sureties, according to the form in the Appendix; and the clerk shall forthwith give notice to both parties of the day and hour on which he proposes that the bond shall be executed, and shall state in the notice to the obligee that any valid objection which he may have to make to the sureties or either of them must be made on such day.</w:t>
      </w:r>
    </w:p>
    <w:p>
      <w:pPr>
        <w:pStyle w:val="Heading5"/>
        <w:spacing w:before="200"/>
        <w:rPr>
          <w:snapToGrid w:val="0"/>
        </w:rPr>
      </w:pPr>
      <w:bookmarkStart w:id="448" w:name="_Toc379205749"/>
      <w:bookmarkStart w:id="449" w:name="_Toc426982315"/>
      <w:r>
        <w:rPr>
          <w:rStyle w:val="CharSectno"/>
        </w:rPr>
        <w:t>2</w:t>
      </w:r>
      <w:r>
        <w:rPr>
          <w:snapToGrid w:val="0"/>
        </w:rPr>
        <w:t>.</w:t>
      </w:r>
      <w:r>
        <w:rPr>
          <w:b w:val="0"/>
          <w:snapToGrid w:val="0"/>
          <w:vertAlign w:val="superscript"/>
        </w:rPr>
        <w:t xml:space="preserve"> 2</w:t>
      </w:r>
      <w:r>
        <w:rPr>
          <w:snapToGrid w:val="0"/>
        </w:rPr>
        <w:tab/>
        <w:t>Affidavit of sufficiency</w:t>
      </w:r>
      <w:bookmarkEnd w:id="448"/>
      <w:bookmarkEnd w:id="449"/>
    </w:p>
    <w:p>
      <w:pPr>
        <w:pStyle w:val="Subsection"/>
        <w:spacing w:before="120"/>
        <w:rPr>
          <w:snapToGrid w:val="0"/>
        </w:rPr>
      </w:pPr>
      <w:r>
        <w:rPr>
          <w:snapToGrid w:val="0"/>
        </w:rPr>
        <w:tab/>
      </w:r>
      <w:r>
        <w:rPr>
          <w:snapToGrid w:val="0"/>
        </w:rPr>
        <w:tab/>
        <w:t>The sureties shall make an affidavit of their sufficiency according to the form in the Appendix, unless the opposite party dispenses with the affidavit.</w:t>
      </w:r>
    </w:p>
    <w:p>
      <w:pPr>
        <w:pStyle w:val="Heading5"/>
        <w:spacing w:before="200"/>
        <w:rPr>
          <w:snapToGrid w:val="0"/>
        </w:rPr>
      </w:pPr>
      <w:bookmarkStart w:id="450" w:name="_Toc379205750"/>
      <w:bookmarkStart w:id="451" w:name="_Toc426982316"/>
      <w:r>
        <w:rPr>
          <w:rStyle w:val="CharSectno"/>
        </w:rPr>
        <w:t>3</w:t>
      </w:r>
      <w:r>
        <w:rPr>
          <w:snapToGrid w:val="0"/>
        </w:rPr>
        <w:t>.</w:t>
      </w:r>
      <w:r>
        <w:rPr>
          <w:b w:val="0"/>
          <w:snapToGrid w:val="0"/>
          <w:vertAlign w:val="superscript"/>
        </w:rPr>
        <w:t xml:space="preserve"> 2</w:t>
      </w:r>
      <w:r>
        <w:rPr>
          <w:snapToGrid w:val="0"/>
        </w:rPr>
        <w:tab/>
        <w:t>Execution of bond</w:t>
      </w:r>
      <w:bookmarkEnd w:id="450"/>
      <w:bookmarkEnd w:id="451"/>
    </w:p>
    <w:p>
      <w:pPr>
        <w:pStyle w:val="Subsection"/>
        <w:spacing w:before="120"/>
        <w:rPr>
          <w:snapToGrid w:val="0"/>
        </w:rPr>
      </w:pPr>
      <w:r>
        <w:rPr>
          <w:snapToGrid w:val="0"/>
        </w:rPr>
        <w:tab/>
      </w:r>
      <w:r>
        <w:rPr>
          <w:snapToGrid w:val="0"/>
        </w:rPr>
        <w:tab/>
        <w:t>The bond shall be executed in the presence of the clerk, a justice of the peace, or other person authorised by law to administer oaths.</w:t>
      </w:r>
    </w:p>
    <w:p>
      <w:pPr>
        <w:pStyle w:val="Heading5"/>
        <w:spacing w:before="200"/>
        <w:rPr>
          <w:snapToGrid w:val="0"/>
        </w:rPr>
      </w:pPr>
      <w:bookmarkStart w:id="452" w:name="_Toc379205751"/>
      <w:bookmarkStart w:id="453" w:name="_Toc426982317"/>
      <w:r>
        <w:rPr>
          <w:rStyle w:val="CharSectno"/>
        </w:rPr>
        <w:t>4</w:t>
      </w:r>
      <w:r>
        <w:rPr>
          <w:snapToGrid w:val="0"/>
        </w:rPr>
        <w:t>.</w:t>
      </w:r>
      <w:r>
        <w:rPr>
          <w:b w:val="0"/>
          <w:snapToGrid w:val="0"/>
          <w:vertAlign w:val="superscript"/>
        </w:rPr>
        <w:t xml:space="preserve"> 2</w:t>
      </w:r>
      <w:r>
        <w:rPr>
          <w:snapToGrid w:val="0"/>
        </w:rPr>
        <w:tab/>
        <w:t>Deposit in lieu of bond</w:t>
      </w:r>
      <w:bookmarkEnd w:id="452"/>
      <w:bookmarkEnd w:id="453"/>
    </w:p>
    <w:p>
      <w:pPr>
        <w:pStyle w:val="Subsection"/>
        <w:spacing w:before="120"/>
        <w:rPr>
          <w:snapToGrid w:val="0"/>
        </w:rPr>
      </w:pPr>
      <w:r>
        <w:rPr>
          <w:snapToGrid w:val="0"/>
        </w:rPr>
        <w:tab/>
      </w:r>
      <w:r>
        <w:rPr>
          <w:snapToGrid w:val="0"/>
        </w:rPr>
        <w:tab/>
        <w:t>Where a party makes a deposit of money in lieu of giving a bond, he shall forthwith give notice to the opposite party, by post or otherwise, of such deposit having been made.</w:t>
      </w:r>
    </w:p>
    <w:p>
      <w:pPr>
        <w:pStyle w:val="Heading5"/>
        <w:spacing w:before="190"/>
        <w:rPr>
          <w:snapToGrid w:val="0"/>
        </w:rPr>
      </w:pPr>
      <w:bookmarkStart w:id="454" w:name="_Toc379205752"/>
      <w:bookmarkStart w:id="455" w:name="_Toc426982318"/>
      <w:r>
        <w:rPr>
          <w:rStyle w:val="CharSectno"/>
        </w:rPr>
        <w:t>5</w:t>
      </w:r>
      <w:r>
        <w:rPr>
          <w:snapToGrid w:val="0"/>
        </w:rPr>
        <w:t>.</w:t>
      </w:r>
      <w:r>
        <w:rPr>
          <w:b w:val="0"/>
          <w:snapToGrid w:val="0"/>
          <w:vertAlign w:val="superscript"/>
        </w:rPr>
        <w:t xml:space="preserve"> 2</w:t>
      </w:r>
      <w:r>
        <w:rPr>
          <w:snapToGrid w:val="0"/>
        </w:rPr>
        <w:tab/>
        <w:t>Bond to be deposited</w:t>
      </w:r>
      <w:bookmarkEnd w:id="454"/>
      <w:bookmarkEnd w:id="455"/>
    </w:p>
    <w:p>
      <w:pPr>
        <w:pStyle w:val="Subsection"/>
        <w:spacing w:before="120"/>
        <w:rPr>
          <w:snapToGrid w:val="0"/>
        </w:rPr>
      </w:pPr>
      <w:r>
        <w:rPr>
          <w:snapToGrid w:val="0"/>
        </w:rPr>
        <w:tab/>
      </w:r>
      <w:r>
        <w:rPr>
          <w:snapToGrid w:val="0"/>
        </w:rPr>
        <w:tab/>
        <w:t>In all cases where the security is by bond, the bond shall be given to the party or persons requiring the security, and shall be deposited with the clerk until the action is finally disposed of.</w:t>
      </w:r>
    </w:p>
    <w:p>
      <w:pPr>
        <w:pStyle w:val="Heading5"/>
        <w:spacing w:before="190"/>
        <w:rPr>
          <w:snapToGrid w:val="0"/>
        </w:rPr>
      </w:pPr>
      <w:bookmarkStart w:id="456" w:name="_Toc379205753"/>
      <w:bookmarkStart w:id="457" w:name="_Toc426982319"/>
      <w:r>
        <w:rPr>
          <w:rStyle w:val="CharSectno"/>
        </w:rPr>
        <w:t>6</w:t>
      </w:r>
      <w:r>
        <w:rPr>
          <w:snapToGrid w:val="0"/>
        </w:rPr>
        <w:t>.</w:t>
      </w:r>
      <w:r>
        <w:rPr>
          <w:b w:val="0"/>
          <w:snapToGrid w:val="0"/>
          <w:vertAlign w:val="superscript"/>
        </w:rPr>
        <w:t xml:space="preserve"> 2</w:t>
      </w:r>
      <w:r>
        <w:rPr>
          <w:snapToGrid w:val="0"/>
        </w:rPr>
        <w:tab/>
        <w:t>Officer of court not to be surety</w:t>
      </w:r>
      <w:bookmarkEnd w:id="456"/>
      <w:bookmarkEnd w:id="457"/>
    </w:p>
    <w:p>
      <w:pPr>
        <w:pStyle w:val="Subsection"/>
        <w:spacing w:before="120"/>
        <w:rPr>
          <w:snapToGrid w:val="0"/>
        </w:rPr>
      </w:pPr>
      <w:r>
        <w:rPr>
          <w:snapToGrid w:val="0"/>
        </w:rPr>
        <w:tab/>
      </w:r>
      <w:r>
        <w:rPr>
          <w:snapToGrid w:val="0"/>
        </w:rPr>
        <w:tab/>
        <w:t>No clerk, bailiff, or other officer of the court shall become surety in any case where by the practice of the court security is required.</w:t>
      </w:r>
    </w:p>
    <w:p>
      <w:pPr>
        <w:pStyle w:val="Heading2"/>
      </w:pPr>
      <w:bookmarkStart w:id="458" w:name="_Toc379205754"/>
      <w:bookmarkStart w:id="459" w:name="_Toc426981521"/>
      <w:bookmarkStart w:id="460" w:name="_Toc426982320"/>
      <w:r>
        <w:rPr>
          <w:rStyle w:val="CharPartNo"/>
        </w:rPr>
        <w:t>Order 16</w:t>
      </w:r>
      <w:r>
        <w:rPr>
          <w:rStyle w:val="CharDivNo"/>
        </w:rPr>
        <w:t> </w:t>
      </w:r>
      <w:r>
        <w:t>—</w:t>
      </w:r>
      <w:r>
        <w:rPr>
          <w:rStyle w:val="CharDivText"/>
        </w:rPr>
        <w:t> </w:t>
      </w:r>
      <w:r>
        <w:rPr>
          <w:rStyle w:val="CharPartText"/>
        </w:rPr>
        <w:t>Amendment</w:t>
      </w:r>
      <w:bookmarkEnd w:id="458"/>
      <w:bookmarkEnd w:id="459"/>
      <w:bookmarkEnd w:id="460"/>
    </w:p>
    <w:p>
      <w:pPr>
        <w:pStyle w:val="Heading5"/>
        <w:rPr>
          <w:snapToGrid w:val="0"/>
        </w:rPr>
      </w:pPr>
      <w:bookmarkStart w:id="461" w:name="_Toc379205755"/>
      <w:bookmarkStart w:id="462" w:name="_Toc426982321"/>
      <w:r>
        <w:rPr>
          <w:rStyle w:val="CharSectno"/>
        </w:rPr>
        <w:t>1</w:t>
      </w:r>
      <w:r>
        <w:rPr>
          <w:snapToGrid w:val="0"/>
        </w:rPr>
        <w:t>.</w:t>
      </w:r>
      <w:r>
        <w:rPr>
          <w:b w:val="0"/>
          <w:snapToGrid w:val="0"/>
          <w:vertAlign w:val="superscript"/>
        </w:rPr>
        <w:t xml:space="preserve"> 2</w:t>
      </w:r>
      <w:r>
        <w:rPr>
          <w:snapToGrid w:val="0"/>
        </w:rPr>
        <w:tab/>
        <w:t>Change or addition of plaintiff</w:t>
      </w:r>
      <w:bookmarkEnd w:id="461"/>
      <w:bookmarkEnd w:id="462"/>
    </w:p>
    <w:p>
      <w:pPr>
        <w:pStyle w:val="Subsection"/>
        <w:rPr>
          <w:snapToGrid w:val="0"/>
        </w:rPr>
      </w:pPr>
      <w:r>
        <w:rPr>
          <w:snapToGrid w:val="0"/>
        </w:rPr>
        <w:tab/>
      </w:r>
      <w:r>
        <w:rPr>
          <w:snapToGrid w:val="0"/>
        </w:rPr>
        <w:tab/>
        <w:t>Where an action or matter has been commenced in the name of the wrong person as plaintiff or otherwise, or where it is doubtful whether it has been commenced in the name of the right person, the magistrate, if satisfied that it has been so commenced through a bona fide mistake, and that it is necessary for the determination of the real matter in dispute so to do, may order any other person to be substituted or added as plaintiff or otherwise upon such terms, as to notice and otherwise, as may be just.</w:t>
      </w:r>
    </w:p>
    <w:p>
      <w:pPr>
        <w:pStyle w:val="Heading5"/>
        <w:rPr>
          <w:snapToGrid w:val="0"/>
        </w:rPr>
      </w:pPr>
      <w:bookmarkStart w:id="463" w:name="_Toc379205756"/>
      <w:bookmarkStart w:id="464" w:name="_Toc426982322"/>
      <w:r>
        <w:rPr>
          <w:rStyle w:val="CharSectno"/>
        </w:rPr>
        <w:t>2</w:t>
      </w:r>
      <w:r>
        <w:rPr>
          <w:snapToGrid w:val="0"/>
        </w:rPr>
        <w:t>.</w:t>
      </w:r>
      <w:r>
        <w:rPr>
          <w:b w:val="0"/>
          <w:snapToGrid w:val="0"/>
          <w:vertAlign w:val="superscript"/>
        </w:rPr>
        <w:t xml:space="preserve"> 2</w:t>
      </w:r>
      <w:r>
        <w:rPr>
          <w:snapToGrid w:val="0"/>
        </w:rPr>
        <w:tab/>
        <w:t>Action not to be defeated by misjoinder or nonjoinder of parties</w:t>
      </w:r>
      <w:bookmarkEnd w:id="463"/>
      <w:bookmarkEnd w:id="464"/>
    </w:p>
    <w:p>
      <w:pPr>
        <w:pStyle w:val="Subsection"/>
        <w:rPr>
          <w:snapToGrid w:val="0"/>
        </w:rPr>
      </w:pPr>
      <w:r>
        <w:rPr>
          <w:snapToGrid w:val="0"/>
        </w:rPr>
        <w:tab/>
        <w:t>(1)</w:t>
      </w:r>
      <w:r>
        <w:rPr>
          <w:snapToGrid w:val="0"/>
        </w:rPr>
        <w:tab/>
        <w:t>No action or matter shall be defeated by reason of the misjoinder or nonjoinder of parties, and the magistrate may deal with the matter in controversy as regards the rights and interests of the parties actually before him.</w:t>
      </w:r>
    </w:p>
    <w:p>
      <w:pPr>
        <w:pStyle w:val="Subsection"/>
        <w:rPr>
          <w:snapToGrid w:val="0"/>
        </w:rPr>
      </w:pPr>
      <w:r>
        <w:rPr>
          <w:snapToGrid w:val="0"/>
        </w:rPr>
        <w:tab/>
        <w:t>(2)</w:t>
      </w:r>
      <w:r>
        <w:rPr>
          <w:snapToGrid w:val="0"/>
        </w:rPr>
        <w:tab/>
        <w:t>The magistrate may at any stage of the proceedings, either upon or without the application of any party, and with or without terms, order that any parties improperly joined be struck out and that any persons who ought to have been joined, or whose presence before him may be necessary in order to enable him effectually and completely to adjudicate upon and settle all the questions involved in the action or matter, be added as parties.</w:t>
      </w:r>
    </w:p>
    <w:p>
      <w:pPr>
        <w:pStyle w:val="Subsection"/>
        <w:rPr>
          <w:snapToGrid w:val="0"/>
        </w:rPr>
      </w:pPr>
      <w:r>
        <w:rPr>
          <w:snapToGrid w:val="0"/>
        </w:rPr>
        <w:tab/>
        <w:t>(3)</w:t>
      </w:r>
      <w:r>
        <w:rPr>
          <w:snapToGrid w:val="0"/>
        </w:rPr>
        <w:tab/>
        <w:t>Except as provided by subrule (2) no person shall be added as a plaintiff without his consent in writing.</w:t>
      </w:r>
    </w:p>
    <w:p>
      <w:pPr>
        <w:pStyle w:val="Subsection"/>
        <w:rPr>
          <w:snapToGrid w:val="0"/>
        </w:rPr>
      </w:pPr>
      <w:r>
        <w:rPr>
          <w:snapToGrid w:val="0"/>
        </w:rPr>
        <w:tab/>
        <w:t>(4)</w:t>
      </w:r>
      <w:r>
        <w:rPr>
          <w:snapToGrid w:val="0"/>
        </w:rPr>
        <w:tab/>
        <w:t>Every party added as defendant shall be served with a notice in manner hereinafter mentioned, or in such manner as may be prescribed in any special order, and the proceedings as against such party shall be deemed to have begun only on the service of such notice.</w:t>
      </w:r>
    </w:p>
    <w:p>
      <w:pPr>
        <w:pStyle w:val="Heading5"/>
        <w:rPr>
          <w:snapToGrid w:val="0"/>
        </w:rPr>
      </w:pPr>
      <w:bookmarkStart w:id="465" w:name="_Toc379205757"/>
      <w:bookmarkStart w:id="466" w:name="_Toc426982323"/>
      <w:r>
        <w:rPr>
          <w:rStyle w:val="CharSectno"/>
        </w:rPr>
        <w:t>3</w:t>
      </w:r>
      <w:r>
        <w:rPr>
          <w:snapToGrid w:val="0"/>
        </w:rPr>
        <w:t>.</w:t>
      </w:r>
      <w:r>
        <w:rPr>
          <w:b w:val="0"/>
          <w:snapToGrid w:val="0"/>
          <w:vertAlign w:val="superscript"/>
        </w:rPr>
        <w:t xml:space="preserve"> 2</w:t>
      </w:r>
      <w:r>
        <w:rPr>
          <w:snapToGrid w:val="0"/>
        </w:rPr>
        <w:tab/>
        <w:t>Where too few persons made plaintiffs</w:t>
      </w:r>
      <w:bookmarkEnd w:id="465"/>
      <w:bookmarkEnd w:id="466"/>
    </w:p>
    <w:p>
      <w:pPr>
        <w:pStyle w:val="Subsection"/>
        <w:rPr>
          <w:snapToGrid w:val="0"/>
        </w:rPr>
      </w:pPr>
      <w:r>
        <w:rPr>
          <w:snapToGrid w:val="0"/>
        </w:rPr>
        <w:tab/>
      </w:r>
      <w:r>
        <w:rPr>
          <w:snapToGrid w:val="0"/>
        </w:rPr>
        <w:tab/>
        <w:t>Where it appears at the trial that a less number of persons have been made plaintiffs than is by law required, the name of any omitted person may, at the instance of either party, be added, by order of the magistrate, on such terms as he may think fit, and thereupon the action shall proceed, in all respects, as if the proper persons had been originally made parties; and if such person, either at the trial or at some adjournment thereof, personally or by writing, consents to become a plaintiff in manner aforesaid, the magistrate may then pronounce judgment as if such person had originally been made a plaintiff; but if such person does not consent to become a plaintiff in manner aforesaid, either at the trial or at the adjournment thereof, the action or matter shall be struck out.</w:t>
      </w:r>
    </w:p>
    <w:p>
      <w:pPr>
        <w:pStyle w:val="Heading5"/>
        <w:rPr>
          <w:snapToGrid w:val="0"/>
        </w:rPr>
      </w:pPr>
      <w:bookmarkStart w:id="467" w:name="_Toc379205758"/>
      <w:bookmarkStart w:id="468" w:name="_Toc426982324"/>
      <w:r>
        <w:rPr>
          <w:rStyle w:val="CharSectno"/>
        </w:rPr>
        <w:t>4</w:t>
      </w:r>
      <w:r>
        <w:rPr>
          <w:snapToGrid w:val="0"/>
        </w:rPr>
        <w:t>.</w:t>
      </w:r>
      <w:r>
        <w:rPr>
          <w:b w:val="0"/>
          <w:snapToGrid w:val="0"/>
          <w:vertAlign w:val="superscript"/>
        </w:rPr>
        <w:t xml:space="preserve"> 2</w:t>
      </w:r>
      <w:r>
        <w:rPr>
          <w:snapToGrid w:val="0"/>
        </w:rPr>
        <w:tab/>
        <w:t>Change of defendant</w:t>
      </w:r>
      <w:bookmarkEnd w:id="467"/>
      <w:bookmarkEnd w:id="468"/>
    </w:p>
    <w:p>
      <w:pPr>
        <w:pStyle w:val="Subsection"/>
        <w:rPr>
          <w:snapToGrid w:val="0"/>
        </w:rPr>
      </w:pPr>
      <w:r>
        <w:rPr>
          <w:snapToGrid w:val="0"/>
        </w:rPr>
        <w:tab/>
      </w:r>
      <w:r>
        <w:rPr>
          <w:snapToGrid w:val="0"/>
        </w:rPr>
        <w:tab/>
        <w:t>Where a person other than the defendant appears at the trial, and admits that he is the person whom the plaintiff intended to sue, or ought to have sued, his name may be substituted for that of the defendant, if the plaintiff consents; and thereupon the action shall proceed, in all respects, as if such person had been originally named in the summons; and the costs of the person originally named as the defendant shall be in the discretion of the magistrate.</w:t>
      </w:r>
    </w:p>
    <w:p>
      <w:pPr>
        <w:pStyle w:val="Heading5"/>
        <w:rPr>
          <w:snapToGrid w:val="0"/>
        </w:rPr>
      </w:pPr>
      <w:bookmarkStart w:id="469" w:name="_Toc379205759"/>
      <w:bookmarkStart w:id="470" w:name="_Toc426982325"/>
      <w:r>
        <w:rPr>
          <w:rStyle w:val="CharSectno"/>
        </w:rPr>
        <w:t>5</w:t>
      </w:r>
      <w:r>
        <w:rPr>
          <w:snapToGrid w:val="0"/>
        </w:rPr>
        <w:t>.</w:t>
      </w:r>
      <w:r>
        <w:rPr>
          <w:b w:val="0"/>
          <w:snapToGrid w:val="0"/>
          <w:vertAlign w:val="superscript"/>
        </w:rPr>
        <w:t xml:space="preserve"> 2</w:t>
      </w:r>
      <w:r>
        <w:rPr>
          <w:snapToGrid w:val="0"/>
        </w:rPr>
        <w:tab/>
        <w:t>Where party wrongly sues or is sued in representative character</w:t>
      </w:r>
      <w:bookmarkEnd w:id="469"/>
      <w:bookmarkEnd w:id="470"/>
    </w:p>
    <w:p>
      <w:pPr>
        <w:pStyle w:val="Subsection"/>
        <w:rPr>
          <w:snapToGrid w:val="0"/>
        </w:rPr>
      </w:pPr>
      <w:r>
        <w:rPr>
          <w:snapToGrid w:val="0"/>
        </w:rPr>
        <w:tab/>
      </w:r>
      <w:r>
        <w:rPr>
          <w:snapToGrid w:val="0"/>
        </w:rPr>
        <w:tab/>
        <w:t>Where a party sues or is sued in a representative character, but it appears that he ought to have sued or been sued in his own right, the magistrate may, at the instance of either party, on such terms as may be just, amend the proceedings accordingly; and thereupon the action shall proceed, in all respects, as if the proper description of the party had been given in the summons.</w:t>
      </w:r>
    </w:p>
    <w:p>
      <w:pPr>
        <w:pStyle w:val="Heading5"/>
        <w:rPr>
          <w:snapToGrid w:val="0"/>
        </w:rPr>
      </w:pPr>
      <w:bookmarkStart w:id="471" w:name="_Toc379205760"/>
      <w:bookmarkStart w:id="472" w:name="_Toc426982326"/>
      <w:r>
        <w:rPr>
          <w:rStyle w:val="CharSectno"/>
        </w:rPr>
        <w:t>6</w:t>
      </w:r>
      <w:r>
        <w:rPr>
          <w:snapToGrid w:val="0"/>
        </w:rPr>
        <w:t>.</w:t>
      </w:r>
      <w:r>
        <w:rPr>
          <w:b w:val="0"/>
          <w:snapToGrid w:val="0"/>
          <w:vertAlign w:val="superscript"/>
        </w:rPr>
        <w:t xml:space="preserve"> 2</w:t>
      </w:r>
      <w:r>
        <w:rPr>
          <w:snapToGrid w:val="0"/>
        </w:rPr>
        <w:tab/>
        <w:t>Where party ought to have sued or been sued in representative character</w:t>
      </w:r>
      <w:bookmarkEnd w:id="471"/>
      <w:bookmarkEnd w:id="472"/>
    </w:p>
    <w:p>
      <w:pPr>
        <w:pStyle w:val="Subsection"/>
        <w:rPr>
          <w:snapToGrid w:val="0"/>
        </w:rPr>
      </w:pPr>
      <w:r>
        <w:rPr>
          <w:snapToGrid w:val="0"/>
        </w:rPr>
        <w:tab/>
      </w:r>
      <w:r>
        <w:rPr>
          <w:snapToGrid w:val="0"/>
        </w:rPr>
        <w:tab/>
        <w:t>When a party sues or is sued in his own right, but it appears that he ought to have sued or been sued in a representative character, the magistrate may, at the instance of either party, on such terms as may be just, amend the proceedings accordingly; and thereupon the action shall proceed, in all respects, as if the proper description of the party had been given in the summons.</w:t>
      </w:r>
    </w:p>
    <w:p>
      <w:pPr>
        <w:pStyle w:val="Heading5"/>
        <w:rPr>
          <w:snapToGrid w:val="0"/>
        </w:rPr>
      </w:pPr>
      <w:bookmarkStart w:id="473" w:name="_Toc379205761"/>
      <w:bookmarkStart w:id="474" w:name="_Toc426982327"/>
      <w:r>
        <w:rPr>
          <w:rStyle w:val="CharSectno"/>
        </w:rPr>
        <w:t>7</w:t>
      </w:r>
      <w:r>
        <w:rPr>
          <w:snapToGrid w:val="0"/>
        </w:rPr>
        <w:t>.</w:t>
      </w:r>
      <w:r>
        <w:rPr>
          <w:b w:val="0"/>
          <w:snapToGrid w:val="0"/>
          <w:vertAlign w:val="superscript"/>
        </w:rPr>
        <w:t xml:space="preserve"> 2</w:t>
      </w:r>
      <w:r>
        <w:rPr>
          <w:snapToGrid w:val="0"/>
        </w:rPr>
        <w:tab/>
        <w:t>Amendment of proceedings</w:t>
      </w:r>
      <w:bookmarkEnd w:id="473"/>
      <w:bookmarkEnd w:id="474"/>
    </w:p>
    <w:p>
      <w:pPr>
        <w:pStyle w:val="Subsection"/>
        <w:rPr>
          <w:snapToGrid w:val="0"/>
        </w:rPr>
      </w:pPr>
      <w:r>
        <w:rPr>
          <w:snapToGrid w:val="0"/>
        </w:rPr>
        <w:tab/>
      </w:r>
      <w:r>
        <w:rPr>
          <w:snapToGrid w:val="0"/>
        </w:rPr>
        <w:tab/>
        <w:t>The magistrate may at any time before or after judgment and on such terms as to costs or otherwise as he may think just, amend any defect or error in the proceedings, including the names of the parties thereto, and all necessary amendments shall be made for the purpose of determining the real question or issue raised by or depending on the proceedings.</w:t>
      </w:r>
    </w:p>
    <w:p>
      <w:pPr>
        <w:pStyle w:val="Heading5"/>
        <w:rPr>
          <w:snapToGrid w:val="0"/>
        </w:rPr>
      </w:pPr>
      <w:bookmarkStart w:id="475" w:name="_Toc379205762"/>
      <w:bookmarkStart w:id="476" w:name="_Toc426982328"/>
      <w:r>
        <w:rPr>
          <w:rStyle w:val="CharSectno"/>
        </w:rPr>
        <w:t>8</w:t>
      </w:r>
      <w:r>
        <w:rPr>
          <w:snapToGrid w:val="0"/>
        </w:rPr>
        <w:t>.</w:t>
      </w:r>
      <w:r>
        <w:rPr>
          <w:b w:val="0"/>
          <w:snapToGrid w:val="0"/>
          <w:vertAlign w:val="superscript"/>
        </w:rPr>
        <w:t xml:space="preserve"> 2</w:t>
      </w:r>
      <w:r>
        <w:rPr>
          <w:snapToGrid w:val="0"/>
        </w:rPr>
        <w:tab/>
        <w:t>Where all defendants have not been served</w:t>
      </w:r>
      <w:bookmarkEnd w:id="475"/>
      <w:bookmarkEnd w:id="476"/>
    </w:p>
    <w:p>
      <w:pPr>
        <w:pStyle w:val="Subsection"/>
        <w:rPr>
          <w:snapToGrid w:val="0"/>
        </w:rPr>
      </w:pPr>
      <w:r>
        <w:rPr>
          <w:snapToGrid w:val="0"/>
        </w:rPr>
        <w:tab/>
      </w:r>
      <w:r>
        <w:rPr>
          <w:snapToGrid w:val="0"/>
        </w:rPr>
        <w:tab/>
        <w:t>Where 2 or more persons are made defendants and some of them have not been served, the names of the defendants who have not been served may, at the instance of either party, be struck out by order of the magistrate, on such terms as may be just; and thereupon the action shall proceed, in all respects, as if the parties whose names have not been struck out had alone been made defendants; or the action may be adjourned for service upon any defendant not served.</w:t>
      </w:r>
    </w:p>
    <w:p>
      <w:pPr>
        <w:pStyle w:val="Heading5"/>
        <w:rPr>
          <w:snapToGrid w:val="0"/>
        </w:rPr>
      </w:pPr>
      <w:bookmarkStart w:id="477" w:name="_Toc379205763"/>
      <w:bookmarkStart w:id="478" w:name="_Toc426982329"/>
      <w:r>
        <w:rPr>
          <w:rStyle w:val="CharSectno"/>
        </w:rPr>
        <w:t>9</w:t>
      </w:r>
      <w:r>
        <w:rPr>
          <w:snapToGrid w:val="0"/>
        </w:rPr>
        <w:t>.</w:t>
      </w:r>
      <w:r>
        <w:rPr>
          <w:b w:val="0"/>
          <w:snapToGrid w:val="0"/>
          <w:vertAlign w:val="superscript"/>
        </w:rPr>
        <w:t xml:space="preserve"> 2</w:t>
      </w:r>
      <w:r>
        <w:rPr>
          <w:snapToGrid w:val="0"/>
        </w:rPr>
        <w:tab/>
        <w:t>Notice to an added or substituted defendant</w:t>
      </w:r>
      <w:bookmarkEnd w:id="477"/>
      <w:bookmarkEnd w:id="478"/>
    </w:p>
    <w:p>
      <w:pPr>
        <w:pStyle w:val="Subsection"/>
        <w:rPr>
          <w:snapToGrid w:val="0"/>
        </w:rPr>
      </w:pPr>
      <w:r>
        <w:rPr>
          <w:snapToGrid w:val="0"/>
        </w:rPr>
        <w:tab/>
      </w:r>
      <w:r>
        <w:rPr>
          <w:snapToGrid w:val="0"/>
        </w:rPr>
        <w:tab/>
        <w:t>Where a defendant is added or substituted, except where a defendant is substituted under rule 4, an order shall be drawn up; and such order shall be served on the defendant, together with a copy of the summons, and a notice according to the form in the Appendix as to the day upon which he is to attend at the court, according to the rules applicable to the service of the original summons in the action.</w:t>
      </w:r>
    </w:p>
    <w:p>
      <w:pPr>
        <w:pStyle w:val="Heading5"/>
        <w:rPr>
          <w:snapToGrid w:val="0"/>
        </w:rPr>
      </w:pPr>
      <w:bookmarkStart w:id="479" w:name="_Toc379205764"/>
      <w:bookmarkStart w:id="480" w:name="_Toc426982330"/>
      <w:r>
        <w:rPr>
          <w:rStyle w:val="CharSectno"/>
        </w:rPr>
        <w:t>10</w:t>
      </w:r>
      <w:r>
        <w:rPr>
          <w:snapToGrid w:val="0"/>
        </w:rPr>
        <w:t>.</w:t>
      </w:r>
      <w:r>
        <w:rPr>
          <w:b w:val="0"/>
          <w:snapToGrid w:val="0"/>
          <w:vertAlign w:val="superscript"/>
        </w:rPr>
        <w:t xml:space="preserve"> 2</w:t>
      </w:r>
      <w:r>
        <w:rPr>
          <w:snapToGrid w:val="0"/>
        </w:rPr>
        <w:tab/>
        <w:t>Amendment of particulars and notice of defence</w:t>
      </w:r>
      <w:bookmarkEnd w:id="479"/>
      <w:bookmarkEnd w:id="480"/>
    </w:p>
    <w:p>
      <w:pPr>
        <w:pStyle w:val="Subsection"/>
        <w:rPr>
          <w:snapToGrid w:val="0"/>
        </w:rPr>
      </w:pPr>
      <w:r>
        <w:rPr>
          <w:snapToGrid w:val="0"/>
        </w:rPr>
        <w:tab/>
      </w:r>
      <w:r>
        <w:rPr>
          <w:snapToGrid w:val="0"/>
        </w:rPr>
        <w:tab/>
        <w:t>A plaintiff may file and deliver amended particulars of demand, and a defendant, whether by original action, counterclaim, or otherwise, may file and deliver an amended notice or particulars of any special defence set up or intended to be set up by him under Order 10, rule 15, at any time before the return day, without obtaining any order for the purpose; but the magistrate at the trial, if satisfied that the opposite party has not had a reasonable opportunity of preparing his case to meet any new matter introduced by such amendment, or for any sufficient cause, may disallow the amendment, or may adjourn the trial, and may make such order as to costs as he may think fit.</w:t>
      </w:r>
    </w:p>
    <w:p>
      <w:pPr>
        <w:pStyle w:val="Heading5"/>
        <w:rPr>
          <w:snapToGrid w:val="0"/>
        </w:rPr>
      </w:pPr>
      <w:bookmarkStart w:id="481" w:name="_Toc379205765"/>
      <w:bookmarkStart w:id="482" w:name="_Toc426982331"/>
      <w:r>
        <w:rPr>
          <w:rStyle w:val="CharSectno"/>
        </w:rPr>
        <w:t>11</w:t>
      </w:r>
      <w:r>
        <w:rPr>
          <w:snapToGrid w:val="0"/>
        </w:rPr>
        <w:t>.</w:t>
      </w:r>
      <w:r>
        <w:rPr>
          <w:b w:val="0"/>
          <w:snapToGrid w:val="0"/>
          <w:vertAlign w:val="superscript"/>
        </w:rPr>
        <w:t xml:space="preserve"> 2</w:t>
      </w:r>
      <w:r>
        <w:rPr>
          <w:snapToGrid w:val="0"/>
        </w:rPr>
        <w:tab/>
        <w:t>Abandonment of part of claim</w:t>
      </w:r>
      <w:bookmarkEnd w:id="481"/>
      <w:bookmarkEnd w:id="482"/>
    </w:p>
    <w:p>
      <w:pPr>
        <w:pStyle w:val="Subsection"/>
        <w:rPr>
          <w:snapToGrid w:val="0"/>
        </w:rPr>
      </w:pPr>
      <w:r>
        <w:rPr>
          <w:snapToGrid w:val="0"/>
        </w:rPr>
        <w:tab/>
      </w:r>
      <w:r>
        <w:rPr>
          <w:snapToGrid w:val="0"/>
        </w:rPr>
        <w:tab/>
        <w:t>The plaintiff may at any time before an action or matter is called on for trial, or in opening his case when called on, abandon any part of his claim, and such abandonment shall be entered on the particulars (if any), and in the minute book: Provided that, if the defendant succeeds, the magistrate may allow him costs on the scale which would have been applicable to the amount originally claimed; and in any case the magistrate may allow the defendant any costs properly incurred by him in respect of that part of the plaintiff’s claim which is abandoned.</w:t>
      </w:r>
    </w:p>
    <w:p>
      <w:pPr>
        <w:pStyle w:val="Heading5"/>
        <w:rPr>
          <w:snapToGrid w:val="0"/>
        </w:rPr>
      </w:pPr>
      <w:bookmarkStart w:id="483" w:name="_Toc379205766"/>
      <w:bookmarkStart w:id="484" w:name="_Toc426982332"/>
      <w:r>
        <w:rPr>
          <w:rStyle w:val="CharSectno"/>
        </w:rPr>
        <w:t>12</w:t>
      </w:r>
      <w:r>
        <w:rPr>
          <w:snapToGrid w:val="0"/>
        </w:rPr>
        <w:t>.</w:t>
      </w:r>
      <w:r>
        <w:rPr>
          <w:b w:val="0"/>
          <w:snapToGrid w:val="0"/>
          <w:vertAlign w:val="superscript"/>
        </w:rPr>
        <w:t xml:space="preserve"> 2</w:t>
      </w:r>
      <w:r>
        <w:rPr>
          <w:snapToGrid w:val="0"/>
        </w:rPr>
        <w:tab/>
        <w:t>Powers of clerk as to amendment when acting under sections 76 and 77</w:t>
      </w:r>
      <w:bookmarkEnd w:id="483"/>
      <w:bookmarkEnd w:id="484"/>
    </w:p>
    <w:p>
      <w:pPr>
        <w:pStyle w:val="Subsection"/>
        <w:rPr>
          <w:snapToGrid w:val="0"/>
        </w:rPr>
      </w:pPr>
      <w:r>
        <w:rPr>
          <w:snapToGrid w:val="0"/>
        </w:rPr>
        <w:tab/>
      </w:r>
      <w:r>
        <w:rPr>
          <w:snapToGrid w:val="0"/>
        </w:rPr>
        <w:tab/>
        <w:t>The clerk, when acting under the provisions of sections 76 and 77 of the Act, shall have the same power as the magistrate has of amending the proceedings in any action or matter.</w:t>
      </w:r>
    </w:p>
    <w:p>
      <w:pPr>
        <w:pStyle w:val="Heading5"/>
        <w:rPr>
          <w:snapToGrid w:val="0"/>
        </w:rPr>
      </w:pPr>
      <w:bookmarkStart w:id="485" w:name="_Toc379205767"/>
      <w:bookmarkStart w:id="486" w:name="_Toc426982333"/>
      <w:r>
        <w:rPr>
          <w:rStyle w:val="CharSectno"/>
        </w:rPr>
        <w:t>13</w:t>
      </w:r>
      <w:r>
        <w:rPr>
          <w:snapToGrid w:val="0"/>
        </w:rPr>
        <w:t>.</w:t>
      </w:r>
      <w:r>
        <w:rPr>
          <w:b w:val="0"/>
          <w:snapToGrid w:val="0"/>
          <w:vertAlign w:val="superscript"/>
        </w:rPr>
        <w:t xml:space="preserve"> 2</w:t>
      </w:r>
      <w:r>
        <w:rPr>
          <w:snapToGrid w:val="0"/>
        </w:rPr>
        <w:tab/>
        <w:t>Amendment of particulars where plaintiff entitled to more than amount claimed</w:t>
      </w:r>
      <w:bookmarkEnd w:id="485"/>
      <w:bookmarkEnd w:id="486"/>
    </w:p>
    <w:p>
      <w:pPr>
        <w:pStyle w:val="Subsection"/>
        <w:rPr>
          <w:snapToGrid w:val="0"/>
        </w:rPr>
      </w:pPr>
      <w:r>
        <w:rPr>
          <w:snapToGrid w:val="0"/>
        </w:rPr>
        <w:tab/>
      </w:r>
      <w:r>
        <w:rPr>
          <w:snapToGrid w:val="0"/>
        </w:rPr>
        <w:tab/>
        <w:t>Where upon taking an account or otherwise, it appears that the plaintiff is entitled to recover an amount larger than that mentioned in the particulars, but not exceeding $25 000, he may, by leave of the magistrate, and on payment of the difference (if any) between the fees payable on the amount so mentioned and those payable on the larger amount amend his particulars so as to claim such larger amount, and thereupon judgment may be entered for the same.</w:t>
      </w:r>
    </w:p>
    <w:p>
      <w:pPr>
        <w:pStyle w:val="Footnotesection"/>
      </w:pPr>
      <w:r>
        <w:tab/>
        <w:t xml:space="preserve">[Rule 13 of Order 16 amended in Gazette 12 November 1982 p.4450; 27 November 1987 p.4254; 26 January 1993 p.840.] </w:t>
      </w:r>
    </w:p>
    <w:p>
      <w:pPr>
        <w:pStyle w:val="Heading5"/>
        <w:rPr>
          <w:snapToGrid w:val="0"/>
        </w:rPr>
      </w:pPr>
      <w:bookmarkStart w:id="487" w:name="_Toc379205768"/>
      <w:bookmarkStart w:id="488" w:name="_Toc426982334"/>
      <w:r>
        <w:rPr>
          <w:rStyle w:val="CharSectno"/>
        </w:rPr>
        <w:t>14</w:t>
      </w:r>
      <w:r>
        <w:rPr>
          <w:snapToGrid w:val="0"/>
        </w:rPr>
        <w:t>.</w:t>
      </w:r>
      <w:r>
        <w:rPr>
          <w:b w:val="0"/>
          <w:snapToGrid w:val="0"/>
          <w:vertAlign w:val="superscript"/>
        </w:rPr>
        <w:t xml:space="preserve"> 2</w:t>
      </w:r>
      <w:r>
        <w:rPr>
          <w:snapToGrid w:val="0"/>
        </w:rPr>
        <w:tab/>
        <w:t>Where plaintiff in case of account found entitled to more than $25 000</w:t>
      </w:r>
      <w:bookmarkEnd w:id="487"/>
      <w:bookmarkEnd w:id="488"/>
    </w:p>
    <w:p>
      <w:pPr>
        <w:pStyle w:val="Subsection"/>
        <w:rPr>
          <w:snapToGrid w:val="0"/>
        </w:rPr>
      </w:pPr>
      <w:r>
        <w:rPr>
          <w:snapToGrid w:val="0"/>
        </w:rPr>
        <w:tab/>
      </w:r>
      <w:r>
        <w:rPr>
          <w:snapToGrid w:val="0"/>
        </w:rPr>
        <w:tab/>
        <w:t>Where upon taking an account it appears that the plaintiff is entitled to a larger amount than $25 000 and he has not, by his particulars, abandoned the excess over $25 000, he may, by leave of the magistrate, abandon such excess, and thereupon judgment may be entered for $25 000; and if the plaintiff does not abandon such excess, the action shall be struck out.</w:t>
      </w:r>
    </w:p>
    <w:p>
      <w:pPr>
        <w:pStyle w:val="Footnotesection"/>
      </w:pPr>
      <w:r>
        <w:tab/>
        <w:t xml:space="preserve">[Rule 14 of Order 16 inserted in Gazette 12 November 1982 p.4450; amended in Gazette 27 November 1987 p.4254; 26 January 1993 p.840.] </w:t>
      </w:r>
    </w:p>
    <w:p>
      <w:pPr>
        <w:pStyle w:val="Heading5"/>
        <w:rPr>
          <w:snapToGrid w:val="0"/>
        </w:rPr>
      </w:pPr>
      <w:bookmarkStart w:id="489" w:name="_Toc379205769"/>
      <w:bookmarkStart w:id="490" w:name="_Toc426982335"/>
      <w:r>
        <w:rPr>
          <w:rStyle w:val="CharSectno"/>
        </w:rPr>
        <w:t>15</w:t>
      </w:r>
      <w:r>
        <w:rPr>
          <w:snapToGrid w:val="0"/>
        </w:rPr>
        <w:t>.</w:t>
      </w:r>
      <w:r>
        <w:rPr>
          <w:b w:val="0"/>
          <w:snapToGrid w:val="0"/>
          <w:vertAlign w:val="superscript"/>
        </w:rPr>
        <w:t xml:space="preserve"> 2</w:t>
      </w:r>
      <w:r>
        <w:rPr>
          <w:snapToGrid w:val="0"/>
        </w:rPr>
        <w:tab/>
        <w:t>Correction of clerical mistakes and omissions</w:t>
      </w:r>
      <w:bookmarkEnd w:id="489"/>
      <w:bookmarkEnd w:id="49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magistrate either ex parte or on application made in the manner prescribed by these rules.</w:t>
      </w:r>
    </w:p>
    <w:p>
      <w:pPr>
        <w:pStyle w:val="Heading2"/>
      </w:pPr>
      <w:bookmarkStart w:id="491" w:name="_Toc379205770"/>
      <w:bookmarkStart w:id="492" w:name="_Toc426981537"/>
      <w:bookmarkStart w:id="493" w:name="_Toc426982336"/>
      <w:r>
        <w:rPr>
          <w:rStyle w:val="CharPartNo"/>
        </w:rPr>
        <w:t>Order 17</w:t>
      </w:r>
      <w:r>
        <w:t> — </w:t>
      </w:r>
      <w:r>
        <w:rPr>
          <w:rStyle w:val="CharPartText"/>
        </w:rPr>
        <w:t>Discovery and inspection</w:t>
      </w:r>
      <w:bookmarkEnd w:id="491"/>
      <w:bookmarkEnd w:id="492"/>
      <w:bookmarkEnd w:id="493"/>
      <w:r>
        <w:rPr>
          <w:rStyle w:val="CharPartText"/>
        </w:rPr>
        <w:t xml:space="preserve"> </w:t>
      </w:r>
    </w:p>
    <w:p>
      <w:pPr>
        <w:pStyle w:val="Heading5"/>
        <w:rPr>
          <w:snapToGrid w:val="0"/>
        </w:rPr>
      </w:pPr>
      <w:bookmarkStart w:id="494" w:name="_Toc379205771"/>
      <w:bookmarkStart w:id="495" w:name="_Toc426982337"/>
      <w:r>
        <w:rPr>
          <w:rStyle w:val="CharSectno"/>
        </w:rPr>
        <w:t>1</w:t>
      </w:r>
      <w:r>
        <w:rPr>
          <w:snapToGrid w:val="0"/>
        </w:rPr>
        <w:t>.</w:t>
      </w:r>
      <w:r>
        <w:rPr>
          <w:b w:val="0"/>
          <w:snapToGrid w:val="0"/>
          <w:vertAlign w:val="superscript"/>
        </w:rPr>
        <w:t xml:space="preserve"> 2</w:t>
      </w:r>
      <w:r>
        <w:rPr>
          <w:snapToGrid w:val="0"/>
        </w:rPr>
        <w:tab/>
        <w:t>Discovery of documents</w:t>
      </w:r>
      <w:bookmarkEnd w:id="494"/>
      <w:bookmarkEnd w:id="495"/>
    </w:p>
    <w:p>
      <w:pPr>
        <w:pStyle w:val="Subsection"/>
        <w:rPr>
          <w:snapToGrid w:val="0"/>
        </w:rPr>
      </w:pPr>
      <w:r>
        <w:rPr>
          <w:snapToGrid w:val="0"/>
        </w:rPr>
        <w:tab/>
      </w:r>
      <w:r>
        <w:rPr>
          <w:snapToGrid w:val="0"/>
        </w:rPr>
        <w:tab/>
        <w:t>An order made under section 66 of the Act directing any party to an action or matter to make discovery on oath of the documents which are or have been in his possession or power relating to the matters in dispute shall be according to the form in the Appendix, and shall specify the time within which the affidavit in answer is to be filed.</w:t>
      </w:r>
    </w:p>
    <w:p>
      <w:pPr>
        <w:pStyle w:val="Heading5"/>
        <w:rPr>
          <w:snapToGrid w:val="0"/>
        </w:rPr>
      </w:pPr>
      <w:bookmarkStart w:id="496" w:name="_Toc379205772"/>
      <w:bookmarkStart w:id="497" w:name="_Toc426982338"/>
      <w:r>
        <w:rPr>
          <w:rStyle w:val="CharSectno"/>
        </w:rPr>
        <w:t>2</w:t>
      </w:r>
      <w:r>
        <w:rPr>
          <w:snapToGrid w:val="0"/>
        </w:rPr>
        <w:t>.</w:t>
      </w:r>
      <w:r>
        <w:rPr>
          <w:b w:val="0"/>
          <w:snapToGrid w:val="0"/>
          <w:vertAlign w:val="superscript"/>
        </w:rPr>
        <w:t xml:space="preserve"> 2</w:t>
      </w:r>
      <w:r>
        <w:rPr>
          <w:snapToGrid w:val="0"/>
        </w:rPr>
        <w:tab/>
        <w:t>Objection to discover documents</w:t>
      </w:r>
      <w:bookmarkEnd w:id="496"/>
      <w:bookmarkEnd w:id="497"/>
    </w:p>
    <w:p>
      <w:pPr>
        <w:pStyle w:val="Subsection"/>
        <w:rPr>
          <w:snapToGrid w:val="0"/>
        </w:rPr>
      </w:pPr>
      <w:r>
        <w:rPr>
          <w:snapToGrid w:val="0"/>
        </w:rPr>
        <w:tab/>
      </w:r>
      <w:r>
        <w:rPr>
          <w:snapToGrid w:val="0"/>
        </w:rPr>
        <w:tab/>
        <w:t>The affidavit to be made by a party against whom such order as is mentioned in the last preceding rule has been made, shall specify which, if any, of the documents therein mentioned he objects to produce, and on what grounds, and it shall be according to the form in the Appendix, with such variations as circumstances may require. Such affidavit shall be filed, and a copy thereof delivered to the party who obtains the order within the time named in the order.</w:t>
      </w:r>
    </w:p>
    <w:p>
      <w:pPr>
        <w:pStyle w:val="Heading5"/>
        <w:rPr>
          <w:snapToGrid w:val="0"/>
        </w:rPr>
      </w:pPr>
      <w:bookmarkStart w:id="498" w:name="_Toc379205773"/>
      <w:bookmarkStart w:id="499" w:name="_Toc426982339"/>
      <w:r>
        <w:rPr>
          <w:rStyle w:val="CharSectno"/>
        </w:rPr>
        <w:t>3</w:t>
      </w:r>
      <w:r>
        <w:rPr>
          <w:snapToGrid w:val="0"/>
        </w:rPr>
        <w:t>.</w:t>
      </w:r>
      <w:r>
        <w:rPr>
          <w:b w:val="0"/>
          <w:snapToGrid w:val="0"/>
          <w:vertAlign w:val="superscript"/>
        </w:rPr>
        <w:t xml:space="preserve"> 2</w:t>
      </w:r>
      <w:r>
        <w:rPr>
          <w:snapToGrid w:val="0"/>
        </w:rPr>
        <w:tab/>
        <w:t>Production of documents</w:t>
      </w:r>
      <w:bookmarkEnd w:id="498"/>
      <w:bookmarkEnd w:id="499"/>
    </w:p>
    <w:p>
      <w:pPr>
        <w:pStyle w:val="Subsection"/>
        <w:rPr>
          <w:snapToGrid w:val="0"/>
        </w:rPr>
      </w:pPr>
      <w:r>
        <w:rPr>
          <w:snapToGrid w:val="0"/>
        </w:rPr>
        <w:tab/>
      </w:r>
      <w:r>
        <w:rPr>
          <w:snapToGrid w:val="0"/>
        </w:rPr>
        <w:tab/>
        <w:t>The magistrate may, at any time during the pendency of any action or matter, order the production upon oath, by any party thereto, of such of the documents in his possession or power relating to any question in such action or matter as the magistrate may direct; and the magistrate may deal with such documents, when produced, in such manner as may be just.</w:t>
      </w:r>
    </w:p>
    <w:p>
      <w:pPr>
        <w:pStyle w:val="Heading5"/>
        <w:rPr>
          <w:snapToGrid w:val="0"/>
        </w:rPr>
      </w:pPr>
      <w:bookmarkStart w:id="500" w:name="_Toc379205774"/>
      <w:bookmarkStart w:id="501" w:name="_Toc426982340"/>
      <w:r>
        <w:rPr>
          <w:rStyle w:val="CharSectno"/>
        </w:rPr>
        <w:t>4</w:t>
      </w:r>
      <w:r>
        <w:rPr>
          <w:snapToGrid w:val="0"/>
        </w:rPr>
        <w:t>.</w:t>
      </w:r>
      <w:r>
        <w:rPr>
          <w:b w:val="0"/>
          <w:snapToGrid w:val="0"/>
          <w:vertAlign w:val="superscript"/>
        </w:rPr>
        <w:t xml:space="preserve"> 2</w:t>
      </w:r>
      <w:r>
        <w:rPr>
          <w:snapToGrid w:val="0"/>
        </w:rPr>
        <w:tab/>
        <w:t>Notice under section 67</w:t>
      </w:r>
      <w:bookmarkEnd w:id="500"/>
      <w:bookmarkEnd w:id="501"/>
    </w:p>
    <w:p>
      <w:pPr>
        <w:pStyle w:val="Subsection"/>
        <w:rPr>
          <w:snapToGrid w:val="0"/>
        </w:rPr>
      </w:pPr>
      <w:r>
        <w:rPr>
          <w:snapToGrid w:val="0"/>
        </w:rPr>
        <w:tab/>
      </w:r>
      <w:r>
        <w:rPr>
          <w:snapToGrid w:val="0"/>
        </w:rPr>
        <w:tab/>
        <w:t>Notice to any party to produce any documents under section 67 of the Act shall be according to the form in the Appendix, with such variations as circumstances may require.</w:t>
      </w:r>
    </w:p>
    <w:p>
      <w:pPr>
        <w:pStyle w:val="Heading5"/>
        <w:rPr>
          <w:snapToGrid w:val="0"/>
        </w:rPr>
      </w:pPr>
      <w:bookmarkStart w:id="502" w:name="_Toc379205775"/>
      <w:bookmarkStart w:id="503" w:name="_Toc426982341"/>
      <w:r>
        <w:rPr>
          <w:rStyle w:val="CharSectno"/>
        </w:rPr>
        <w:t>5</w:t>
      </w:r>
      <w:r>
        <w:rPr>
          <w:snapToGrid w:val="0"/>
        </w:rPr>
        <w:t>.</w:t>
      </w:r>
      <w:r>
        <w:rPr>
          <w:b w:val="0"/>
          <w:snapToGrid w:val="0"/>
          <w:vertAlign w:val="superscript"/>
        </w:rPr>
        <w:t xml:space="preserve"> 2</w:t>
      </w:r>
      <w:r>
        <w:rPr>
          <w:snapToGrid w:val="0"/>
        </w:rPr>
        <w:tab/>
        <w:t>Time within which inspection to be given — place of inspection</w:t>
      </w:r>
      <w:bookmarkEnd w:id="502"/>
      <w:bookmarkEnd w:id="503"/>
    </w:p>
    <w:p>
      <w:pPr>
        <w:pStyle w:val="Subsection"/>
        <w:rPr>
          <w:snapToGrid w:val="0"/>
        </w:rPr>
      </w:pPr>
      <w:r>
        <w:rPr>
          <w:snapToGrid w:val="0"/>
        </w:rPr>
        <w:tab/>
      </w:r>
      <w:r>
        <w:rPr>
          <w:snapToGrid w:val="0"/>
        </w:rPr>
        <w:tab/>
        <w:t>The party to whom such notice is given shall, within 2 days from the receipt of such notice, if all the documents therein referred to have been set forth by him in such affidavit as is mentioned in rule 2, or if any of the documents referred to in such notice have not been set forth by him in any such affidavit, then within 4 days from the receipt of such notice deliver to the party giving the same a notice stating a time within 3 days from the delivery thereof at which the documents, or such of them as he does not object to produce, may be inspected at the office of his solicitor, or in the case of banker’s books or other books of account, or books in constant use for the purposes of any trade or business, or in case the party is not acting by a solicitor, at their usual place of custody, and stating which (if any) of the documents he objects to produce, and on what grounds. Such notice shall be according to the form in the Appendix, with such variations as circumstances may require.</w:t>
      </w:r>
    </w:p>
    <w:p>
      <w:pPr>
        <w:pStyle w:val="Heading5"/>
        <w:rPr>
          <w:snapToGrid w:val="0"/>
        </w:rPr>
      </w:pPr>
      <w:bookmarkStart w:id="504" w:name="_Toc379205776"/>
      <w:bookmarkStart w:id="505" w:name="_Toc426982342"/>
      <w:r>
        <w:rPr>
          <w:rStyle w:val="CharSectno"/>
        </w:rPr>
        <w:t>6</w:t>
      </w:r>
      <w:r>
        <w:rPr>
          <w:snapToGrid w:val="0"/>
        </w:rPr>
        <w:t>.</w:t>
      </w:r>
      <w:r>
        <w:rPr>
          <w:b w:val="0"/>
          <w:snapToGrid w:val="0"/>
          <w:vertAlign w:val="superscript"/>
        </w:rPr>
        <w:t xml:space="preserve"> 2</w:t>
      </w:r>
      <w:r>
        <w:rPr>
          <w:snapToGrid w:val="0"/>
        </w:rPr>
        <w:tab/>
        <w:t>Order for inspection</w:t>
      </w:r>
      <w:bookmarkEnd w:id="504"/>
      <w:bookmarkEnd w:id="505"/>
    </w:p>
    <w:p>
      <w:pPr>
        <w:pStyle w:val="Subsection"/>
        <w:rPr>
          <w:snapToGrid w:val="0"/>
        </w:rPr>
      </w:pPr>
      <w:r>
        <w:rPr>
          <w:snapToGrid w:val="0"/>
        </w:rPr>
        <w:tab/>
        <w:t>(1)</w:t>
      </w:r>
      <w:r>
        <w:rPr>
          <w:snapToGrid w:val="0"/>
        </w:rPr>
        <w:tab/>
        <w:t>If any party served with notice omits to give notice of a time for inspection, or objects to give inspection, or offers inspection elsewhere than is provided by rule 5, the magistrate may, on the application of the party desiring it, make an order for inspection at such place and in such manner as the magistrate may think fit: Provided that the order shall not be made when and so far as the magistrate is of opinion that it is not necessary either for disposing fairly of the action or matter, or saving costs.</w:t>
      </w:r>
    </w:p>
    <w:p>
      <w:pPr>
        <w:pStyle w:val="Subsection"/>
        <w:rPr>
          <w:snapToGrid w:val="0"/>
        </w:rPr>
      </w:pPr>
      <w:r>
        <w:rPr>
          <w:snapToGrid w:val="0"/>
        </w:rPr>
        <w:tab/>
        <w:t>(2)</w:t>
      </w:r>
      <w:r>
        <w:rPr>
          <w:snapToGrid w:val="0"/>
        </w:rPr>
        <w:tab/>
        <w:t>Any application to inspect documents, except such as are referred to in the particulars, notices, or affidavits of the party against whom the application is made, or disclosed in his affidavit of documents, shall be founded upon an affidavit showing of what documents inspection is sought, that the party applying is entitled to inspect them, and that they are in the possession or power of the other party. The magistrate shall not make an order for inspection of such documents when and so far as he is of opinion that it is not necessary either for disposing fairly of the action or matter, or for saving costs.</w:t>
      </w:r>
    </w:p>
    <w:p>
      <w:pPr>
        <w:pStyle w:val="Heading5"/>
        <w:rPr>
          <w:snapToGrid w:val="0"/>
        </w:rPr>
      </w:pPr>
      <w:bookmarkStart w:id="506" w:name="_Toc379205777"/>
      <w:bookmarkStart w:id="507" w:name="_Toc426982343"/>
      <w:r>
        <w:rPr>
          <w:rStyle w:val="CharSectno"/>
        </w:rPr>
        <w:t>7</w:t>
      </w:r>
      <w:r>
        <w:rPr>
          <w:snapToGrid w:val="0"/>
        </w:rPr>
        <w:t>.</w:t>
      </w:r>
      <w:r>
        <w:rPr>
          <w:b w:val="0"/>
          <w:snapToGrid w:val="0"/>
          <w:vertAlign w:val="superscript"/>
        </w:rPr>
        <w:t xml:space="preserve"> 2</w:t>
      </w:r>
      <w:r>
        <w:rPr>
          <w:snapToGrid w:val="0"/>
        </w:rPr>
        <w:tab/>
        <w:t>Actions against or by sheriff or bailiff</w:t>
      </w:r>
      <w:bookmarkEnd w:id="506"/>
      <w:bookmarkEnd w:id="507"/>
    </w:p>
    <w:p>
      <w:pPr>
        <w:pStyle w:val="Subsection"/>
        <w:rPr>
          <w:snapToGrid w:val="0"/>
        </w:rPr>
      </w:pPr>
      <w:r>
        <w:rPr>
          <w:snapToGrid w:val="0"/>
        </w:rPr>
        <w:tab/>
      </w:r>
      <w:r>
        <w:rPr>
          <w:snapToGrid w:val="0"/>
        </w:rPr>
        <w:tab/>
        <w:t>In an action against or by a sheriff or bailiff, or other officer discharging the like functions, in respect of any matters connected with the execution of his office, the magistrate may, on the application of either party, order that the affidavit to be made in answer to an order for discovery shall be made by the officer actually concerned.</w:t>
      </w:r>
    </w:p>
    <w:p>
      <w:pPr>
        <w:pStyle w:val="Heading5"/>
        <w:rPr>
          <w:snapToGrid w:val="0"/>
        </w:rPr>
      </w:pPr>
      <w:bookmarkStart w:id="508" w:name="_Toc379205778"/>
      <w:bookmarkStart w:id="509" w:name="_Toc426982344"/>
      <w:r>
        <w:rPr>
          <w:rStyle w:val="CharSectno"/>
        </w:rPr>
        <w:t>8</w:t>
      </w:r>
      <w:r>
        <w:rPr>
          <w:snapToGrid w:val="0"/>
        </w:rPr>
        <w:t>.</w:t>
      </w:r>
      <w:r>
        <w:rPr>
          <w:b w:val="0"/>
          <w:snapToGrid w:val="0"/>
          <w:vertAlign w:val="superscript"/>
        </w:rPr>
        <w:t xml:space="preserve"> 2</w:t>
      </w:r>
      <w:r>
        <w:rPr>
          <w:snapToGrid w:val="0"/>
        </w:rPr>
        <w:tab/>
        <w:t>Verified copies</w:t>
      </w:r>
      <w:bookmarkEnd w:id="508"/>
      <w:bookmarkEnd w:id="509"/>
    </w:p>
    <w:p>
      <w:pPr>
        <w:pStyle w:val="Subsection"/>
        <w:rPr>
          <w:snapToGrid w:val="0"/>
        </w:rPr>
      </w:pPr>
      <w:r>
        <w:rPr>
          <w:snapToGrid w:val="0"/>
        </w:rPr>
        <w:tab/>
      </w:r>
      <w:r>
        <w:rPr>
          <w:snapToGrid w:val="0"/>
        </w:rPr>
        <w:tab/>
        <w:t>When inspection of any business books is applied for the magistrate may, if he thinks fit,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magistrate may order inspection of the book from which the copy was made.</w:t>
      </w:r>
    </w:p>
    <w:p>
      <w:pPr>
        <w:pStyle w:val="Heading5"/>
        <w:rPr>
          <w:snapToGrid w:val="0"/>
        </w:rPr>
      </w:pPr>
      <w:bookmarkStart w:id="510" w:name="_Toc379205779"/>
      <w:bookmarkStart w:id="511" w:name="_Toc426982345"/>
      <w:r>
        <w:rPr>
          <w:rStyle w:val="CharSectno"/>
        </w:rPr>
        <w:t>9</w:t>
      </w:r>
      <w:r>
        <w:rPr>
          <w:snapToGrid w:val="0"/>
        </w:rPr>
        <w:t>.</w:t>
      </w:r>
      <w:r>
        <w:rPr>
          <w:b w:val="0"/>
          <w:snapToGrid w:val="0"/>
          <w:vertAlign w:val="superscript"/>
        </w:rPr>
        <w:t xml:space="preserve"> 2</w:t>
      </w:r>
      <w:r>
        <w:rPr>
          <w:snapToGrid w:val="0"/>
        </w:rPr>
        <w:tab/>
        <w:t>Privilege</w:t>
      </w:r>
      <w:bookmarkEnd w:id="510"/>
      <w:bookmarkEnd w:id="511"/>
    </w:p>
    <w:p>
      <w:pPr>
        <w:pStyle w:val="Subsection"/>
        <w:rPr>
          <w:snapToGrid w:val="0"/>
        </w:rPr>
      </w:pPr>
      <w:r>
        <w:rPr>
          <w:snapToGrid w:val="0"/>
        </w:rPr>
        <w:tab/>
      </w:r>
      <w:r>
        <w:rPr>
          <w:snapToGrid w:val="0"/>
        </w:rPr>
        <w:tab/>
        <w:t>Where on an application for an order for inspection privilege is claimed for any document, the magistrate may inspect the document for the purpose of deciding as to the validity of the claim of privilege.</w:t>
      </w:r>
    </w:p>
    <w:p>
      <w:pPr>
        <w:pStyle w:val="Heading5"/>
        <w:rPr>
          <w:snapToGrid w:val="0"/>
        </w:rPr>
      </w:pPr>
      <w:bookmarkStart w:id="512" w:name="_Toc379205780"/>
      <w:bookmarkStart w:id="513" w:name="_Toc426982346"/>
      <w:r>
        <w:rPr>
          <w:rStyle w:val="CharSectno"/>
        </w:rPr>
        <w:t>10</w:t>
      </w:r>
      <w:r>
        <w:rPr>
          <w:snapToGrid w:val="0"/>
        </w:rPr>
        <w:t>.</w:t>
      </w:r>
      <w:r>
        <w:rPr>
          <w:b w:val="0"/>
          <w:snapToGrid w:val="0"/>
          <w:vertAlign w:val="superscript"/>
        </w:rPr>
        <w:t xml:space="preserve"> 2</w:t>
      </w:r>
      <w:r>
        <w:rPr>
          <w:snapToGrid w:val="0"/>
        </w:rPr>
        <w:tab/>
        <w:t>Inquiry as to present or past possession of specified documents</w:t>
      </w:r>
      <w:bookmarkEnd w:id="512"/>
      <w:bookmarkEnd w:id="513"/>
    </w:p>
    <w:p>
      <w:pPr>
        <w:pStyle w:val="Subsection"/>
        <w:rPr>
          <w:snapToGrid w:val="0"/>
        </w:rPr>
      </w:pPr>
      <w:r>
        <w:rPr>
          <w:snapToGrid w:val="0"/>
        </w:rPr>
        <w:tab/>
      </w:r>
      <w:r>
        <w:rPr>
          <w:snapToGrid w:val="0"/>
        </w:rPr>
        <w:tab/>
        <w:t>The magistrate may, on the application of any party to an action or matter at any time, and whether an affidavit of documents has or has not been already ordered or made, make an order requiring any other party to state by affidavit whether any specific documents, to be specified in the application, are or have at any time been in his possession or power; and if not then in his possession, when he parted with the same, and what has become thereof. Such application shall be made on affidavit stating that in the belief of the deponent the party against whom the application is made has or has at some time had in his possession or power the documents specified in the application, and that they relate to the matters in question in the action or matter, or to some of them.</w:t>
      </w:r>
    </w:p>
    <w:p>
      <w:pPr>
        <w:pStyle w:val="Heading5"/>
        <w:rPr>
          <w:snapToGrid w:val="0"/>
        </w:rPr>
      </w:pPr>
      <w:bookmarkStart w:id="514" w:name="_Toc379205781"/>
      <w:bookmarkStart w:id="515" w:name="_Toc426982347"/>
      <w:r>
        <w:rPr>
          <w:rStyle w:val="CharSectno"/>
        </w:rPr>
        <w:t>11</w:t>
      </w:r>
      <w:r>
        <w:rPr>
          <w:snapToGrid w:val="0"/>
        </w:rPr>
        <w:t>.</w:t>
      </w:r>
      <w:r>
        <w:rPr>
          <w:b w:val="0"/>
          <w:snapToGrid w:val="0"/>
          <w:vertAlign w:val="superscript"/>
        </w:rPr>
        <w:t xml:space="preserve"> 2</w:t>
      </w:r>
      <w:r>
        <w:rPr>
          <w:snapToGrid w:val="0"/>
        </w:rPr>
        <w:tab/>
        <w:t>Premature discovery</w:t>
      </w:r>
      <w:bookmarkEnd w:id="514"/>
      <w:bookmarkEnd w:id="515"/>
    </w:p>
    <w:p>
      <w:pPr>
        <w:pStyle w:val="Subsection"/>
        <w:rPr>
          <w:snapToGrid w:val="0"/>
        </w:rPr>
      </w:pPr>
      <w:r>
        <w:rPr>
          <w:snapToGrid w:val="0"/>
        </w:rPr>
        <w:tab/>
      </w:r>
      <w:r>
        <w:rPr>
          <w:snapToGrid w:val="0"/>
        </w:rPr>
        <w:tab/>
        <w:t>If a party from whom discovery of documents or inspection is sought objects to the same or any part thereof, the magistrate may, if satisfied that the right to the discovery or inspection sought depends on the determination of any issue or question in dispute in the action or matter, or that for any other reason it is desirable that any issue or question in dispute in the action or matter should be determined before deciding upon the right to the discovery or inspection, order that such issue or question be determined first, and reserve the question as to the discovery or inspection.</w:t>
      </w:r>
    </w:p>
    <w:p>
      <w:pPr>
        <w:pStyle w:val="Heading5"/>
        <w:rPr>
          <w:snapToGrid w:val="0"/>
        </w:rPr>
      </w:pPr>
      <w:bookmarkStart w:id="516" w:name="_Toc379205782"/>
      <w:bookmarkStart w:id="517" w:name="_Toc426982348"/>
      <w:r>
        <w:rPr>
          <w:rStyle w:val="CharSectno"/>
        </w:rPr>
        <w:t>12</w:t>
      </w:r>
      <w:r>
        <w:rPr>
          <w:snapToGrid w:val="0"/>
        </w:rPr>
        <w:t>.</w:t>
      </w:r>
      <w:r>
        <w:rPr>
          <w:b w:val="0"/>
          <w:snapToGrid w:val="0"/>
          <w:vertAlign w:val="superscript"/>
        </w:rPr>
        <w:t xml:space="preserve"> 2</w:t>
      </w:r>
      <w:r>
        <w:rPr>
          <w:snapToGrid w:val="0"/>
        </w:rPr>
        <w:tab/>
        <w:t>Order to apply to infants</w:t>
      </w:r>
      <w:bookmarkEnd w:id="516"/>
      <w:bookmarkEnd w:id="517"/>
    </w:p>
    <w:p>
      <w:pPr>
        <w:pStyle w:val="Subsection"/>
        <w:rPr>
          <w:snapToGrid w:val="0"/>
        </w:rPr>
      </w:pPr>
      <w:r>
        <w:rPr>
          <w:snapToGrid w:val="0"/>
        </w:rPr>
        <w:tab/>
      </w:r>
      <w:r>
        <w:rPr>
          <w:snapToGrid w:val="0"/>
        </w:rPr>
        <w:tab/>
        <w:t xml:space="preserve">This Order shall apply to infant plaintiffs and defendants and their next friends and guardians </w:t>
      </w:r>
      <w:r>
        <w:rPr>
          <w:i/>
          <w:snapToGrid w:val="0"/>
        </w:rPr>
        <w:t>ad litem</w:t>
      </w:r>
      <w:r>
        <w:rPr>
          <w:snapToGrid w:val="0"/>
        </w:rPr>
        <w:t>.</w:t>
      </w:r>
    </w:p>
    <w:p>
      <w:pPr>
        <w:pStyle w:val="Heading2"/>
      </w:pPr>
      <w:bookmarkStart w:id="518" w:name="_Toc379205783"/>
      <w:bookmarkStart w:id="519" w:name="_Toc426981550"/>
      <w:bookmarkStart w:id="520" w:name="_Toc426982349"/>
      <w:r>
        <w:rPr>
          <w:rStyle w:val="CharPartNo"/>
        </w:rPr>
        <w:t>Order 18</w:t>
      </w:r>
      <w:r>
        <w:rPr>
          <w:rStyle w:val="CharDivNo"/>
        </w:rPr>
        <w:t> </w:t>
      </w:r>
      <w:r>
        <w:t>—</w:t>
      </w:r>
      <w:r>
        <w:rPr>
          <w:rStyle w:val="CharDivText"/>
        </w:rPr>
        <w:t> </w:t>
      </w:r>
      <w:r>
        <w:rPr>
          <w:rStyle w:val="CharPartText"/>
        </w:rPr>
        <w:t>Interrogatories</w:t>
      </w:r>
      <w:bookmarkEnd w:id="518"/>
      <w:bookmarkEnd w:id="519"/>
      <w:bookmarkEnd w:id="520"/>
      <w:r>
        <w:rPr>
          <w:rStyle w:val="CharPartText"/>
        </w:rPr>
        <w:t xml:space="preserve"> </w:t>
      </w:r>
    </w:p>
    <w:p>
      <w:pPr>
        <w:pStyle w:val="Heading5"/>
        <w:rPr>
          <w:snapToGrid w:val="0"/>
        </w:rPr>
      </w:pPr>
      <w:bookmarkStart w:id="521" w:name="_Toc379205784"/>
      <w:bookmarkStart w:id="522" w:name="_Toc426982350"/>
      <w:r>
        <w:rPr>
          <w:rStyle w:val="CharSectno"/>
        </w:rPr>
        <w:t>1</w:t>
      </w:r>
      <w:r>
        <w:rPr>
          <w:snapToGrid w:val="0"/>
        </w:rPr>
        <w:t>.</w:t>
      </w:r>
      <w:r>
        <w:rPr>
          <w:b w:val="0"/>
          <w:snapToGrid w:val="0"/>
          <w:vertAlign w:val="superscript"/>
        </w:rPr>
        <w:t xml:space="preserve"> 2</w:t>
      </w:r>
      <w:r>
        <w:rPr>
          <w:snapToGrid w:val="0"/>
        </w:rPr>
        <w:tab/>
        <w:t>Discovery by interrogatories</w:t>
      </w:r>
      <w:bookmarkEnd w:id="521"/>
      <w:bookmarkEnd w:id="522"/>
    </w:p>
    <w:p>
      <w:pPr>
        <w:pStyle w:val="Subsection"/>
        <w:rPr>
          <w:snapToGrid w:val="0"/>
        </w:rPr>
      </w:pPr>
      <w:r>
        <w:rPr>
          <w:snapToGrid w:val="0"/>
        </w:rPr>
        <w:tab/>
      </w:r>
      <w:r>
        <w:rPr>
          <w:snapToGrid w:val="0"/>
        </w:rPr>
        <w:tab/>
        <w:t>A party may give notice in writing to any other party requiring him to answer specified interrogatories relating to any matter in issue.</w:t>
      </w:r>
    </w:p>
    <w:p>
      <w:pPr>
        <w:pStyle w:val="Heading5"/>
        <w:rPr>
          <w:snapToGrid w:val="0"/>
        </w:rPr>
      </w:pPr>
      <w:bookmarkStart w:id="523" w:name="_Toc379205785"/>
      <w:bookmarkStart w:id="524" w:name="_Toc426982351"/>
      <w:r>
        <w:rPr>
          <w:rStyle w:val="CharSectno"/>
        </w:rPr>
        <w:t>2</w:t>
      </w:r>
      <w:r>
        <w:rPr>
          <w:snapToGrid w:val="0"/>
        </w:rPr>
        <w:t>.</w:t>
      </w:r>
      <w:r>
        <w:rPr>
          <w:b w:val="0"/>
          <w:snapToGrid w:val="0"/>
          <w:vertAlign w:val="superscript"/>
        </w:rPr>
        <w:t xml:space="preserve"> 2</w:t>
      </w:r>
      <w:r>
        <w:rPr>
          <w:snapToGrid w:val="0"/>
        </w:rPr>
        <w:tab/>
        <w:t>Grounds of objection to answering interrogatories</w:t>
      </w:r>
      <w:bookmarkEnd w:id="523"/>
      <w:bookmarkEnd w:id="524"/>
    </w:p>
    <w:p>
      <w:pPr>
        <w:pStyle w:val="Subsection"/>
        <w:rPr>
          <w:snapToGrid w:val="0"/>
        </w:rPr>
      </w:pPr>
      <w:r>
        <w:rPr>
          <w:snapToGrid w:val="0"/>
        </w:rPr>
        <w:tab/>
      </w:r>
      <w:r>
        <w:rPr>
          <w:snapToGrid w:val="0"/>
        </w:rPr>
        <w:tab/>
        <w:t>A party may object to answer an interrogatory on all or any of the following grounds — that it is — </w:t>
      </w:r>
    </w:p>
    <w:p>
      <w:pPr>
        <w:pStyle w:val="Indenta"/>
        <w:rPr>
          <w:snapToGrid w:val="0"/>
        </w:rPr>
      </w:pPr>
      <w:r>
        <w:rPr>
          <w:snapToGrid w:val="0"/>
        </w:rPr>
        <w:tab/>
        <w:t>(a)</w:t>
      </w:r>
      <w:r>
        <w:rPr>
          <w:snapToGrid w:val="0"/>
        </w:rPr>
        <w:tab/>
        <w:t>irrelevant;</w:t>
      </w:r>
    </w:p>
    <w:p>
      <w:pPr>
        <w:pStyle w:val="Indenta"/>
        <w:rPr>
          <w:snapToGrid w:val="0"/>
        </w:rPr>
      </w:pPr>
      <w:r>
        <w:rPr>
          <w:snapToGrid w:val="0"/>
        </w:rPr>
        <w:tab/>
        <w:t>(b)</w:t>
      </w:r>
      <w:r>
        <w:rPr>
          <w:snapToGrid w:val="0"/>
        </w:rPr>
        <w:tab/>
        <w:t>scandalous or indecent;</w:t>
      </w:r>
    </w:p>
    <w:p>
      <w:pPr>
        <w:pStyle w:val="Indenta"/>
        <w:rPr>
          <w:snapToGrid w:val="0"/>
        </w:rPr>
      </w:pPr>
      <w:r>
        <w:rPr>
          <w:snapToGrid w:val="0"/>
        </w:rPr>
        <w:tab/>
        <w:t>(c)</w:t>
      </w:r>
      <w:r>
        <w:rPr>
          <w:snapToGrid w:val="0"/>
        </w:rPr>
        <w:tab/>
        <w:t>vexatious or oppressive;</w:t>
      </w:r>
    </w:p>
    <w:p>
      <w:pPr>
        <w:pStyle w:val="Indenta"/>
        <w:rPr>
          <w:snapToGrid w:val="0"/>
        </w:rPr>
      </w:pPr>
      <w:r>
        <w:rPr>
          <w:snapToGrid w:val="0"/>
        </w:rPr>
        <w:tab/>
        <w:t>(d)</w:t>
      </w:r>
      <w:r>
        <w:rPr>
          <w:snapToGrid w:val="0"/>
        </w:rPr>
        <w:tab/>
        <w:t>not bona fide required for the purpose of the litigation;</w:t>
      </w:r>
    </w:p>
    <w:p>
      <w:pPr>
        <w:pStyle w:val="Indenta"/>
        <w:rPr>
          <w:snapToGrid w:val="0"/>
        </w:rPr>
      </w:pPr>
      <w:r>
        <w:rPr>
          <w:snapToGrid w:val="0"/>
        </w:rPr>
        <w:tab/>
        <w:t>(e)</w:t>
      </w:r>
      <w:r>
        <w:rPr>
          <w:snapToGrid w:val="0"/>
        </w:rPr>
        <w:tab/>
        <w:t>not sufficiently material at that stage;</w:t>
      </w:r>
    </w:p>
    <w:p>
      <w:pPr>
        <w:pStyle w:val="Indenta"/>
        <w:rPr>
          <w:snapToGrid w:val="0"/>
        </w:rPr>
      </w:pPr>
      <w:r>
        <w:rPr>
          <w:snapToGrid w:val="0"/>
        </w:rPr>
        <w:tab/>
        <w:t>(f)</w:t>
      </w:r>
      <w:r>
        <w:rPr>
          <w:snapToGrid w:val="0"/>
        </w:rPr>
        <w:tab/>
        <w:t>inadmissible under the laws of evidence:</w:t>
      </w:r>
    </w:p>
    <w:p>
      <w:pPr>
        <w:pStyle w:val="Subsection"/>
        <w:rPr>
          <w:snapToGrid w:val="0"/>
        </w:rPr>
      </w:pPr>
      <w:r>
        <w:rPr>
          <w:snapToGrid w:val="0"/>
        </w:rPr>
        <w:tab/>
      </w:r>
      <w:r>
        <w:rPr>
          <w:snapToGrid w:val="0"/>
        </w:rPr>
        <w:tab/>
        <w:t>Provided that interrogatories which do not relate to any matters in issue shall be deemed irrelevant notwithstanding that they might be admissible on the cross</w:t>
      </w:r>
      <w:r>
        <w:rPr>
          <w:snapToGrid w:val="0"/>
        </w:rPr>
        <w:noBreakHyphen/>
        <w:t>examination of the witness.</w:t>
      </w:r>
    </w:p>
    <w:p>
      <w:pPr>
        <w:pStyle w:val="Heading5"/>
        <w:rPr>
          <w:snapToGrid w:val="0"/>
        </w:rPr>
      </w:pPr>
      <w:bookmarkStart w:id="525" w:name="_Toc379205786"/>
      <w:bookmarkStart w:id="526" w:name="_Toc426982352"/>
      <w:r>
        <w:rPr>
          <w:rStyle w:val="CharSectno"/>
        </w:rPr>
        <w:t>3</w:t>
      </w:r>
      <w:r>
        <w:rPr>
          <w:snapToGrid w:val="0"/>
        </w:rPr>
        <w:t>.</w:t>
      </w:r>
      <w:r>
        <w:rPr>
          <w:b w:val="0"/>
          <w:snapToGrid w:val="0"/>
          <w:vertAlign w:val="superscript"/>
        </w:rPr>
        <w:t xml:space="preserve"> 2</w:t>
      </w:r>
      <w:r>
        <w:rPr>
          <w:snapToGrid w:val="0"/>
        </w:rPr>
        <w:tab/>
        <w:t>Voluntary compliance with request</w:t>
      </w:r>
      <w:bookmarkEnd w:id="525"/>
      <w:bookmarkEnd w:id="526"/>
    </w:p>
    <w:p>
      <w:pPr>
        <w:pStyle w:val="Subsection"/>
        <w:rPr>
          <w:snapToGrid w:val="0"/>
        </w:rPr>
      </w:pPr>
      <w:r>
        <w:rPr>
          <w:snapToGrid w:val="0"/>
        </w:rPr>
        <w:tab/>
        <w:t>(1)</w:t>
      </w:r>
      <w:r>
        <w:rPr>
          <w:snapToGrid w:val="0"/>
        </w:rPr>
        <w:tab/>
        <w:t>If the party making the requisition for answers to interrogatories so elects in the notice the answers may take the form of an unsworn statement of the person answering, which shall be attested by the solicitor for the party interrogated or by some other person authorised by the Supreme Court to take affidavits.</w:t>
      </w:r>
    </w:p>
    <w:p>
      <w:pPr>
        <w:pStyle w:val="Subsection"/>
        <w:rPr>
          <w:snapToGrid w:val="0"/>
        </w:rPr>
      </w:pPr>
      <w:r>
        <w:rPr>
          <w:snapToGrid w:val="0"/>
        </w:rPr>
        <w:tab/>
        <w:t>(2)</w:t>
      </w:r>
      <w:r>
        <w:rPr>
          <w:snapToGrid w:val="0"/>
        </w:rPr>
        <w:tab/>
        <w:t>A party or person wilfully making a false statement in answer to an interrogatory shall be guilty of a contempt of court.</w:t>
      </w:r>
    </w:p>
    <w:p>
      <w:pPr>
        <w:pStyle w:val="Subsection"/>
        <w:rPr>
          <w:snapToGrid w:val="0"/>
        </w:rPr>
      </w:pPr>
      <w:r>
        <w:rPr>
          <w:snapToGrid w:val="0"/>
        </w:rPr>
        <w:tab/>
        <w:t>(3)</w:t>
      </w:r>
      <w:r>
        <w:rPr>
          <w:snapToGrid w:val="0"/>
        </w:rPr>
        <w:tab/>
        <w:t>If the party making the requisition does not agree to accept the statement then the answers to interrogatories shall be made on affidavit.</w:t>
      </w:r>
    </w:p>
    <w:p>
      <w:pPr>
        <w:pStyle w:val="Heading5"/>
        <w:rPr>
          <w:snapToGrid w:val="0"/>
        </w:rPr>
      </w:pPr>
      <w:bookmarkStart w:id="527" w:name="_Toc379205787"/>
      <w:bookmarkStart w:id="528" w:name="_Toc426982353"/>
      <w:r>
        <w:rPr>
          <w:rStyle w:val="CharSectno"/>
        </w:rPr>
        <w:t>4</w:t>
      </w:r>
      <w:r>
        <w:rPr>
          <w:snapToGrid w:val="0"/>
        </w:rPr>
        <w:t>.</w:t>
      </w:r>
      <w:r>
        <w:rPr>
          <w:b w:val="0"/>
          <w:snapToGrid w:val="0"/>
          <w:vertAlign w:val="superscript"/>
        </w:rPr>
        <w:t xml:space="preserve"> 2</w:t>
      </w:r>
      <w:r>
        <w:rPr>
          <w:snapToGrid w:val="0"/>
        </w:rPr>
        <w:tab/>
        <w:t>Compulsory compliance — application for order and proceedings thereon</w:t>
      </w:r>
      <w:bookmarkEnd w:id="527"/>
      <w:bookmarkEnd w:id="528"/>
    </w:p>
    <w:p>
      <w:pPr>
        <w:pStyle w:val="Subsection"/>
        <w:rPr>
          <w:snapToGrid w:val="0"/>
        </w:rPr>
      </w:pPr>
      <w:r>
        <w:rPr>
          <w:snapToGrid w:val="0"/>
        </w:rPr>
        <w:tab/>
        <w:t>(1)</w:t>
      </w:r>
      <w:r>
        <w:rPr>
          <w:snapToGrid w:val="0"/>
        </w:rPr>
        <w:tab/>
        <w:t>If the party requested to answer interrogatories neglects or refuses to do so within the time prescribed or such extended time as may be agreed by the parties; or shall answer interrogatories or any of them evasively or insufficiently, the party making the request may apply to the magistrate for an order to compel compliance with the requisition of the notice. The summons in support of the application shall state the reason for the making of the application.</w:t>
      </w:r>
    </w:p>
    <w:p>
      <w:pPr>
        <w:pStyle w:val="Subsection"/>
        <w:rPr>
          <w:snapToGrid w:val="0"/>
        </w:rPr>
      </w:pPr>
      <w:r>
        <w:rPr>
          <w:snapToGrid w:val="0"/>
        </w:rPr>
        <w:tab/>
        <w:t>(2)</w:t>
      </w:r>
      <w:r>
        <w:rPr>
          <w:snapToGrid w:val="0"/>
        </w:rPr>
        <w:tab/>
        <w:t>No affidavit shall be necessary in support of any application for answers to interrogatories.</w:t>
      </w:r>
    </w:p>
    <w:p>
      <w:pPr>
        <w:pStyle w:val="Subsection"/>
        <w:rPr>
          <w:snapToGrid w:val="0"/>
        </w:rPr>
      </w:pPr>
      <w:r>
        <w:rPr>
          <w:snapToGrid w:val="0"/>
        </w:rPr>
        <w:tab/>
        <w:t>(3)</w:t>
      </w:r>
      <w:r>
        <w:rPr>
          <w:snapToGrid w:val="0"/>
        </w:rPr>
        <w:tab/>
        <w:t>If the magistrate is satisfied that no legitimate objection exists under rule 2 he may make an order for answers to the interrogatories, or for further or better answers as the case may require.</w:t>
      </w:r>
    </w:p>
    <w:p>
      <w:pPr>
        <w:pStyle w:val="Subsection"/>
        <w:rPr>
          <w:snapToGrid w:val="0"/>
        </w:rPr>
      </w:pPr>
      <w:r>
        <w:rPr>
          <w:snapToGrid w:val="0"/>
        </w:rPr>
        <w:tab/>
        <w:t>(4)</w:t>
      </w:r>
      <w:r>
        <w:rPr>
          <w:snapToGrid w:val="0"/>
        </w:rPr>
        <w:tab/>
        <w:t>The party against whom an order is obtained shall pay the costs of the application unless the magistrate on good cause shown shall order otherwise.</w:t>
      </w:r>
    </w:p>
    <w:p>
      <w:pPr>
        <w:pStyle w:val="Subsection"/>
        <w:rPr>
          <w:snapToGrid w:val="0"/>
        </w:rPr>
      </w:pPr>
      <w:r>
        <w:rPr>
          <w:snapToGrid w:val="0"/>
        </w:rPr>
        <w:tab/>
        <w:t>(5)</w:t>
      </w:r>
      <w:r>
        <w:rPr>
          <w:snapToGrid w:val="0"/>
        </w:rPr>
        <w:tab/>
        <w:t>If the magistrate is satisfied that there is a legitimate objection under rule 2 he may refuse the application or grant it as to particular interrogatories or adjourn the application wholly or in part.</w:t>
      </w:r>
    </w:p>
    <w:p>
      <w:pPr>
        <w:pStyle w:val="Subsection"/>
        <w:rPr>
          <w:snapToGrid w:val="0"/>
        </w:rPr>
      </w:pPr>
      <w:r>
        <w:rPr>
          <w:snapToGrid w:val="0"/>
        </w:rPr>
        <w:tab/>
        <w:t>(6)</w:t>
      </w:r>
      <w:r>
        <w:rPr>
          <w:snapToGrid w:val="0"/>
        </w:rPr>
        <w:tab/>
        <w:t>Without limiting the generality of the preceding subrule, if the magistrate is satisfied that the right to answers to interrogatories depends on the determination of any issue or question in dispute or that for any other reason it is desirable that any issue or question in dispute should be determined before deciding such right he may order the issue or question to be determined first and reserve the application for further consideration.</w:t>
      </w:r>
    </w:p>
    <w:p>
      <w:pPr>
        <w:pStyle w:val="Heading5"/>
        <w:rPr>
          <w:snapToGrid w:val="0"/>
        </w:rPr>
      </w:pPr>
      <w:bookmarkStart w:id="529" w:name="_Toc379205788"/>
      <w:bookmarkStart w:id="530" w:name="_Toc426982354"/>
      <w:r>
        <w:rPr>
          <w:rStyle w:val="CharSectno"/>
        </w:rPr>
        <w:t>5</w:t>
      </w:r>
      <w:r>
        <w:rPr>
          <w:snapToGrid w:val="0"/>
        </w:rPr>
        <w:t>.</w:t>
      </w:r>
      <w:r>
        <w:rPr>
          <w:b w:val="0"/>
          <w:snapToGrid w:val="0"/>
          <w:vertAlign w:val="superscript"/>
        </w:rPr>
        <w:t xml:space="preserve"> 2</w:t>
      </w:r>
      <w:r>
        <w:rPr>
          <w:snapToGrid w:val="0"/>
        </w:rPr>
        <w:tab/>
        <w:t>Onus of proof where alleged evasive or insufficient answers to interrogatories</w:t>
      </w:r>
      <w:bookmarkEnd w:id="529"/>
      <w:bookmarkEnd w:id="530"/>
    </w:p>
    <w:p>
      <w:pPr>
        <w:pStyle w:val="Subsection"/>
        <w:rPr>
          <w:snapToGrid w:val="0"/>
        </w:rPr>
      </w:pPr>
      <w:r>
        <w:rPr>
          <w:snapToGrid w:val="0"/>
        </w:rPr>
        <w:tab/>
      </w:r>
      <w:r>
        <w:rPr>
          <w:snapToGrid w:val="0"/>
        </w:rPr>
        <w:tab/>
        <w:t>Where it is alleged that a party has answered an interrogatory evasively or insufficiently, the party alleging may, if he can, demonstrate the evasion or insufficiency by the form of the answer to the question; and in cases where it cannot be so demonstrated, the onus shall lie on the party alleging to adduce evidence of reasonable grounds for suspecting such evasion, or failure.</w:t>
      </w:r>
    </w:p>
    <w:p>
      <w:pPr>
        <w:pStyle w:val="Heading5"/>
        <w:rPr>
          <w:snapToGrid w:val="0"/>
        </w:rPr>
      </w:pPr>
      <w:bookmarkStart w:id="531" w:name="_Toc379205789"/>
      <w:bookmarkStart w:id="532" w:name="_Toc426982355"/>
      <w:r>
        <w:rPr>
          <w:rStyle w:val="CharSectno"/>
        </w:rPr>
        <w:t>6</w:t>
      </w:r>
      <w:r>
        <w:rPr>
          <w:snapToGrid w:val="0"/>
        </w:rPr>
        <w:t>.</w:t>
      </w:r>
      <w:r>
        <w:rPr>
          <w:b w:val="0"/>
          <w:snapToGrid w:val="0"/>
          <w:vertAlign w:val="superscript"/>
        </w:rPr>
        <w:t xml:space="preserve"> 2</w:t>
      </w:r>
      <w:r>
        <w:rPr>
          <w:snapToGrid w:val="0"/>
        </w:rPr>
        <w:tab/>
        <w:t>Contested claim of privilege</w:t>
      </w:r>
      <w:bookmarkEnd w:id="531"/>
      <w:bookmarkEnd w:id="532"/>
    </w:p>
    <w:p>
      <w:pPr>
        <w:pStyle w:val="Subsection"/>
        <w:rPr>
          <w:snapToGrid w:val="0"/>
        </w:rPr>
      </w:pPr>
      <w:r>
        <w:rPr>
          <w:snapToGrid w:val="0"/>
        </w:rPr>
        <w:tab/>
      </w:r>
      <w:r>
        <w:rPr>
          <w:snapToGrid w:val="0"/>
        </w:rPr>
        <w:tab/>
        <w:t>Any objection to answering one or more of several interrogatories may be taken by affidavit setting out the grounds of objection.</w:t>
      </w:r>
    </w:p>
    <w:p>
      <w:pPr>
        <w:pStyle w:val="Heading5"/>
        <w:rPr>
          <w:snapToGrid w:val="0"/>
        </w:rPr>
      </w:pPr>
      <w:bookmarkStart w:id="533" w:name="_Toc379205790"/>
      <w:bookmarkStart w:id="534" w:name="_Toc426982356"/>
      <w:r>
        <w:rPr>
          <w:rStyle w:val="CharSectno"/>
        </w:rPr>
        <w:t>7</w:t>
      </w:r>
      <w:r>
        <w:rPr>
          <w:snapToGrid w:val="0"/>
        </w:rPr>
        <w:t>.</w:t>
      </w:r>
      <w:r>
        <w:rPr>
          <w:b w:val="0"/>
          <w:snapToGrid w:val="0"/>
          <w:vertAlign w:val="superscript"/>
        </w:rPr>
        <w:t xml:space="preserve"> 2</w:t>
      </w:r>
      <w:r>
        <w:rPr>
          <w:snapToGrid w:val="0"/>
        </w:rPr>
        <w:tab/>
        <w:t>Statements and affidavits — by whom made</w:t>
      </w:r>
      <w:bookmarkEnd w:id="533"/>
      <w:bookmarkEnd w:id="534"/>
    </w:p>
    <w:p>
      <w:pPr>
        <w:pStyle w:val="Subsection"/>
        <w:rPr>
          <w:snapToGrid w:val="0"/>
        </w:rPr>
      </w:pPr>
      <w:r>
        <w:rPr>
          <w:snapToGrid w:val="0"/>
        </w:rPr>
        <w:tab/>
      </w:r>
      <w:r>
        <w:rPr>
          <w:snapToGrid w:val="0"/>
        </w:rPr>
        <w:tab/>
        <w:t>Any statement or affidavit in answer to interrogatories or any affidavit of objection to interrogatories may be made as follows: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Crown or an officer of the Crown sued or suing in his official capacity — by some officer of the Crown having personal knowledge of the facts;</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some member or officer of the corporation or body having knowledge of the facts;</w:t>
      </w:r>
    </w:p>
    <w:p>
      <w:pPr>
        <w:pStyle w:val="Indenta"/>
        <w:rPr>
          <w:snapToGrid w:val="0"/>
        </w:rPr>
      </w:pPr>
      <w:r>
        <w:rPr>
          <w:snapToGrid w:val="0"/>
        </w:rPr>
        <w:tab/>
        <w:t>(d)</w:t>
      </w:r>
      <w:r>
        <w:rPr>
          <w:snapToGrid w:val="0"/>
        </w:rPr>
        <w:tab/>
        <w:t xml:space="preserve">where the party is not sui juris — by his next friend, guardian </w:t>
      </w:r>
      <w:r>
        <w:rPr>
          <w:i/>
          <w:snapToGrid w:val="0"/>
        </w:rPr>
        <w:t>ad litem</w:t>
      </w:r>
      <w:r>
        <w:rPr>
          <w:snapToGrid w:val="0"/>
        </w:rPr>
        <w:t>, or committee, as the case may be,</w:t>
      </w:r>
    </w:p>
    <w:p>
      <w:pPr>
        <w:pStyle w:val="Subsection"/>
        <w:rPr>
          <w:snapToGrid w:val="0"/>
        </w:rPr>
      </w:pPr>
      <w:r>
        <w:rPr>
          <w:snapToGrid w:val="0"/>
        </w:rPr>
        <w:tab/>
      </w:r>
      <w:r>
        <w:rPr>
          <w:snapToGrid w:val="0"/>
        </w:rPr>
        <w:tab/>
        <w:t>and in the case of an order against any party to which paragraph (b) or (c) or (d) applies the order shall specify the person who is to comply with the order on behalf of the party.</w:t>
      </w:r>
    </w:p>
    <w:p>
      <w:pPr>
        <w:pStyle w:val="Heading5"/>
        <w:rPr>
          <w:snapToGrid w:val="0"/>
        </w:rPr>
      </w:pPr>
      <w:bookmarkStart w:id="535" w:name="_Toc379205791"/>
      <w:bookmarkStart w:id="536" w:name="_Toc426982357"/>
      <w:r>
        <w:rPr>
          <w:rStyle w:val="CharSectno"/>
        </w:rPr>
        <w:t>8</w:t>
      </w:r>
      <w:r>
        <w:rPr>
          <w:snapToGrid w:val="0"/>
        </w:rPr>
        <w:t>.</w:t>
      </w:r>
      <w:r>
        <w:rPr>
          <w:b w:val="0"/>
          <w:snapToGrid w:val="0"/>
          <w:vertAlign w:val="superscript"/>
        </w:rPr>
        <w:t xml:space="preserve"> 2</w:t>
      </w:r>
      <w:r>
        <w:rPr>
          <w:snapToGrid w:val="0"/>
        </w:rPr>
        <w:tab/>
        <w:t>Effect of non</w:t>
      </w:r>
      <w:r>
        <w:rPr>
          <w:snapToGrid w:val="0"/>
        </w:rPr>
        <w:noBreakHyphen/>
        <w:t>compliance with order</w:t>
      </w:r>
      <w:bookmarkEnd w:id="535"/>
      <w:bookmarkEnd w:id="536"/>
    </w:p>
    <w:p>
      <w:pPr>
        <w:pStyle w:val="Subsection"/>
        <w:rPr>
          <w:snapToGrid w:val="0"/>
        </w:rPr>
      </w:pPr>
      <w:r>
        <w:rPr>
          <w:snapToGrid w:val="0"/>
        </w:rPr>
        <w:tab/>
      </w:r>
      <w:r>
        <w:rPr>
          <w:snapToGrid w:val="0"/>
        </w:rPr>
        <w:tab/>
        <w:t>If any party fails to comply with any order to answer interrogatories, he shall be liable to the penalties provided by section 155 of the Act. He shall also, if a plaintiff, be liable to have his action dismissed for want of prosecution, and, if a defendant, to have his defence, if any, struck out, and to be placed in the same position as if he had not defended; and the party who obtained the order may apply to the magistrate for a further order to that effect and an order may be made accordingly.</w:t>
      </w:r>
    </w:p>
    <w:p>
      <w:pPr>
        <w:pStyle w:val="Heading5"/>
        <w:rPr>
          <w:snapToGrid w:val="0"/>
        </w:rPr>
      </w:pPr>
      <w:bookmarkStart w:id="537" w:name="_Toc379205792"/>
      <w:bookmarkStart w:id="538" w:name="_Toc426982358"/>
      <w:r>
        <w:rPr>
          <w:rStyle w:val="CharSectno"/>
        </w:rPr>
        <w:t>9</w:t>
      </w:r>
      <w:r>
        <w:rPr>
          <w:snapToGrid w:val="0"/>
        </w:rPr>
        <w:t>.</w:t>
      </w:r>
      <w:r>
        <w:rPr>
          <w:b w:val="0"/>
          <w:snapToGrid w:val="0"/>
          <w:vertAlign w:val="superscript"/>
        </w:rPr>
        <w:t xml:space="preserve"> 2</w:t>
      </w:r>
      <w:r>
        <w:rPr>
          <w:snapToGrid w:val="0"/>
        </w:rPr>
        <w:tab/>
        <w:t>Order for interrogatories may be served on solicitor</w:t>
      </w:r>
      <w:bookmarkEnd w:id="537"/>
      <w:bookmarkEnd w:id="538"/>
      <w:r>
        <w:rPr>
          <w:snapToGrid w:val="0"/>
        </w:rPr>
        <w:t xml:space="preserve"> </w:t>
      </w:r>
    </w:p>
    <w:p>
      <w:pPr>
        <w:pStyle w:val="Subsection"/>
        <w:rPr>
          <w:snapToGrid w:val="0"/>
        </w:rPr>
      </w:pPr>
      <w:r>
        <w:rPr>
          <w:snapToGrid w:val="0"/>
        </w:rPr>
        <w:tab/>
      </w:r>
      <w:r>
        <w:rPr>
          <w:snapToGrid w:val="0"/>
        </w:rPr>
        <w:tab/>
        <w:t>Service of an order for interrogatories made against any party on his solicitor shall be sufficient service to make the party liable to the penalties provided in section 155 of the Act for disobedience to the order. But the party liable may show to the magistrate that he has had no notice or knowledge of the order.</w:t>
      </w:r>
    </w:p>
    <w:p>
      <w:pPr>
        <w:pStyle w:val="Heading5"/>
        <w:rPr>
          <w:snapToGrid w:val="0"/>
        </w:rPr>
      </w:pPr>
      <w:bookmarkStart w:id="539" w:name="_Toc379205793"/>
      <w:bookmarkStart w:id="540" w:name="_Toc426982359"/>
      <w:r>
        <w:rPr>
          <w:rStyle w:val="CharSectno"/>
        </w:rPr>
        <w:t>10</w:t>
      </w:r>
      <w:r>
        <w:rPr>
          <w:snapToGrid w:val="0"/>
        </w:rPr>
        <w:t>.</w:t>
      </w:r>
      <w:r>
        <w:rPr>
          <w:b w:val="0"/>
          <w:snapToGrid w:val="0"/>
          <w:vertAlign w:val="superscript"/>
        </w:rPr>
        <w:t xml:space="preserve"> 2</w:t>
      </w:r>
      <w:r>
        <w:rPr>
          <w:snapToGrid w:val="0"/>
        </w:rPr>
        <w:tab/>
        <w:t>Solicitor neglecting to give notice to client may be liable</w:t>
      </w:r>
      <w:bookmarkEnd w:id="539"/>
      <w:bookmarkEnd w:id="540"/>
      <w:r>
        <w:rPr>
          <w:snapToGrid w:val="0"/>
        </w:rPr>
        <w:t xml:space="preserve"> </w:t>
      </w:r>
    </w:p>
    <w:p>
      <w:pPr>
        <w:pStyle w:val="Subsection"/>
        <w:rPr>
          <w:snapToGrid w:val="0"/>
        </w:rPr>
      </w:pPr>
      <w:r>
        <w:rPr>
          <w:snapToGrid w:val="0"/>
        </w:rPr>
        <w:tab/>
      </w:r>
      <w:r>
        <w:rPr>
          <w:snapToGrid w:val="0"/>
        </w:rPr>
        <w:tab/>
        <w:t>A solicitor upon whom an order against any party for interrogatories is served under the last preceding rule, who neglects without reasonable excuse to give notice thereof to his client shall be liable to the same penalties as are provided in rule 8 as if he was the party failing to comply with the order.</w:t>
      </w:r>
    </w:p>
    <w:p>
      <w:pPr>
        <w:pStyle w:val="Heading5"/>
        <w:rPr>
          <w:snapToGrid w:val="0"/>
        </w:rPr>
      </w:pPr>
      <w:bookmarkStart w:id="541" w:name="_Toc379205794"/>
      <w:bookmarkStart w:id="542" w:name="_Toc426982360"/>
      <w:r>
        <w:rPr>
          <w:rStyle w:val="CharSectno"/>
        </w:rPr>
        <w:t>11</w:t>
      </w:r>
      <w:r>
        <w:rPr>
          <w:snapToGrid w:val="0"/>
        </w:rPr>
        <w:t>.</w:t>
      </w:r>
      <w:r>
        <w:rPr>
          <w:b w:val="0"/>
          <w:snapToGrid w:val="0"/>
          <w:vertAlign w:val="superscript"/>
        </w:rPr>
        <w:t xml:space="preserve"> 2</w:t>
      </w:r>
      <w:r>
        <w:rPr>
          <w:snapToGrid w:val="0"/>
        </w:rPr>
        <w:tab/>
        <w:t>Use in evidence of answers to interrogatories</w:t>
      </w:r>
      <w:bookmarkEnd w:id="541"/>
      <w:bookmarkEnd w:id="542"/>
      <w:r>
        <w:rPr>
          <w:snapToGrid w:val="0"/>
        </w:rPr>
        <w:t xml:space="preserve"> </w:t>
      </w:r>
    </w:p>
    <w:p>
      <w:pPr>
        <w:pStyle w:val="Subsection"/>
        <w:rPr>
          <w:snapToGrid w:val="0"/>
        </w:rPr>
      </w:pPr>
      <w:r>
        <w:rPr>
          <w:snapToGrid w:val="0"/>
        </w:rPr>
        <w:tab/>
      </w:r>
      <w:r>
        <w:rPr>
          <w:snapToGrid w:val="0"/>
        </w:rPr>
        <w:tab/>
        <w:t>Any party may use in evidence any one or more of the answers or any part of an answer of the opposite party to interrogatories without putting in the others or the whole of such answer: Provided always that in such case the magistrate may look at the whole of the answers and if he shall be of the opinion that any others of them are so connected with those put in that the last</w:t>
      </w:r>
      <w:r>
        <w:rPr>
          <w:snapToGrid w:val="0"/>
        </w:rPr>
        <w:noBreakHyphen/>
        <w:t>mentioned answers ought not to be used without them he may direct them to be put in.</w:t>
      </w:r>
    </w:p>
    <w:p>
      <w:pPr>
        <w:pStyle w:val="Heading5"/>
        <w:rPr>
          <w:snapToGrid w:val="0"/>
        </w:rPr>
      </w:pPr>
      <w:bookmarkStart w:id="543" w:name="_Toc379205795"/>
      <w:bookmarkStart w:id="544" w:name="_Toc426982361"/>
      <w:r>
        <w:rPr>
          <w:rStyle w:val="CharSectno"/>
        </w:rPr>
        <w:t>12</w:t>
      </w:r>
      <w:r>
        <w:rPr>
          <w:snapToGrid w:val="0"/>
        </w:rPr>
        <w:t>.</w:t>
      </w:r>
      <w:r>
        <w:rPr>
          <w:b w:val="0"/>
          <w:snapToGrid w:val="0"/>
          <w:vertAlign w:val="superscript"/>
        </w:rPr>
        <w:t xml:space="preserve"> 2</w:t>
      </w:r>
      <w:r>
        <w:rPr>
          <w:snapToGrid w:val="0"/>
        </w:rPr>
        <w:tab/>
        <w:t>Actions against or by sheriff or bailiff</w:t>
      </w:r>
      <w:bookmarkEnd w:id="543"/>
      <w:bookmarkEnd w:id="544"/>
    </w:p>
    <w:p>
      <w:pPr>
        <w:pStyle w:val="Subsection"/>
        <w:rPr>
          <w:snapToGrid w:val="0"/>
        </w:rPr>
      </w:pPr>
      <w:r>
        <w:rPr>
          <w:snapToGrid w:val="0"/>
        </w:rPr>
        <w:tab/>
      </w:r>
      <w:r>
        <w:rPr>
          <w:snapToGrid w:val="0"/>
        </w:rPr>
        <w:tab/>
        <w:t>In an action against or by a sheriff or bailiff, or other officer discharging the like functions, in respect of any matters connected with the execution of his office, the court may, on the application of either party, order that the affidavit to be made in answer to interrogatories shall be made by the officer actually concerned.</w:t>
      </w:r>
    </w:p>
    <w:p>
      <w:pPr>
        <w:pStyle w:val="Heading5"/>
        <w:rPr>
          <w:snapToGrid w:val="0"/>
        </w:rPr>
      </w:pPr>
      <w:bookmarkStart w:id="545" w:name="_Toc379205796"/>
      <w:bookmarkStart w:id="546" w:name="_Toc426982362"/>
      <w:r>
        <w:rPr>
          <w:rStyle w:val="CharSectno"/>
        </w:rPr>
        <w:t>13</w:t>
      </w:r>
      <w:r>
        <w:rPr>
          <w:snapToGrid w:val="0"/>
        </w:rPr>
        <w:t>.</w:t>
      </w:r>
      <w:r>
        <w:rPr>
          <w:b w:val="0"/>
          <w:snapToGrid w:val="0"/>
          <w:vertAlign w:val="superscript"/>
        </w:rPr>
        <w:t xml:space="preserve"> 2</w:t>
      </w:r>
      <w:r>
        <w:rPr>
          <w:snapToGrid w:val="0"/>
        </w:rPr>
        <w:tab/>
        <w:t>Costs of improper interrogatories</w:t>
      </w:r>
      <w:bookmarkEnd w:id="545"/>
      <w:bookmarkEnd w:id="546"/>
    </w:p>
    <w:p>
      <w:pPr>
        <w:pStyle w:val="Subsection"/>
        <w:rPr>
          <w:snapToGrid w:val="0"/>
        </w:rPr>
      </w:pPr>
      <w:r>
        <w:rPr>
          <w:snapToGrid w:val="0"/>
        </w:rPr>
        <w:tab/>
      </w:r>
      <w:r>
        <w:rPr>
          <w:snapToGrid w:val="0"/>
        </w:rPr>
        <w:tab/>
        <w:t>In adjusting the costs of the action or matter inquiry shall, at the instance of any party, be made into the propriety of exhibiting interrogatories, and if it is the opinion of the clerk on taxation, or of the magistrate, either with or without an application for inquiry, that such interrogatories have been exhibited unreasonably, vexatiously, or at improper length, the costs occasioned by the said interrogatories and the answers thereto shall be paid in any event by the party in fault.</w:t>
      </w:r>
    </w:p>
    <w:p>
      <w:pPr>
        <w:pStyle w:val="Heading5"/>
        <w:rPr>
          <w:snapToGrid w:val="0"/>
        </w:rPr>
      </w:pPr>
      <w:bookmarkStart w:id="547" w:name="_Toc379205797"/>
      <w:bookmarkStart w:id="548" w:name="_Toc426982363"/>
      <w:r>
        <w:rPr>
          <w:rStyle w:val="CharSectno"/>
        </w:rPr>
        <w:t>14</w:t>
      </w:r>
      <w:r>
        <w:rPr>
          <w:snapToGrid w:val="0"/>
        </w:rPr>
        <w:t>.</w:t>
      </w:r>
      <w:r>
        <w:rPr>
          <w:b w:val="0"/>
          <w:snapToGrid w:val="0"/>
          <w:vertAlign w:val="superscript"/>
        </w:rPr>
        <w:t xml:space="preserve"> 2</w:t>
      </w:r>
      <w:r>
        <w:rPr>
          <w:snapToGrid w:val="0"/>
        </w:rPr>
        <w:tab/>
        <w:t>Costs on order and security for costs</w:t>
      </w:r>
      <w:bookmarkEnd w:id="547"/>
      <w:bookmarkEnd w:id="548"/>
    </w:p>
    <w:p>
      <w:pPr>
        <w:pStyle w:val="Subsection"/>
        <w:rPr>
          <w:snapToGrid w:val="0"/>
        </w:rPr>
      </w:pPr>
      <w:r>
        <w:rPr>
          <w:snapToGrid w:val="0"/>
        </w:rPr>
        <w:tab/>
        <w:t>(1)</w:t>
      </w:r>
      <w:r>
        <w:rPr>
          <w:snapToGrid w:val="0"/>
        </w:rPr>
        <w:tab/>
        <w:t>In granting any application for an order under the preceding rules of this Order, the magistrate may order the party applying to give security for any costs which may be incurred by the other party in complying with the order, and may fix the sum of the costs.</w:t>
      </w:r>
    </w:p>
    <w:p>
      <w:pPr>
        <w:pStyle w:val="Subsection"/>
        <w:rPr>
          <w:snapToGrid w:val="0"/>
        </w:rPr>
      </w:pPr>
      <w:r>
        <w:rPr>
          <w:snapToGrid w:val="0"/>
        </w:rPr>
        <w:tab/>
        <w:t>(2)</w:t>
      </w:r>
      <w:r>
        <w:rPr>
          <w:snapToGrid w:val="0"/>
        </w:rPr>
        <w:tab/>
        <w:t>An order for discovery by interrogatories shall state the amount ordered to be paid into court, or that payment into court is dispensed with; and where payment into court is ordered the party seeking discovery shall, with his interrogatories, serve a copy of the receipt for the payment into court, and the party from whom discovery is sought shall not be bound to answer, unless and until the said copy has been served.</w:t>
      </w:r>
    </w:p>
    <w:p>
      <w:pPr>
        <w:pStyle w:val="Heading5"/>
        <w:rPr>
          <w:snapToGrid w:val="0"/>
        </w:rPr>
      </w:pPr>
      <w:bookmarkStart w:id="549" w:name="_Toc379205798"/>
      <w:bookmarkStart w:id="550" w:name="_Toc426982364"/>
      <w:r>
        <w:rPr>
          <w:rStyle w:val="CharSectno"/>
        </w:rPr>
        <w:t>15</w:t>
      </w:r>
      <w:r>
        <w:rPr>
          <w:snapToGrid w:val="0"/>
        </w:rPr>
        <w:t>.</w:t>
      </w:r>
      <w:r>
        <w:rPr>
          <w:b w:val="0"/>
          <w:snapToGrid w:val="0"/>
          <w:vertAlign w:val="superscript"/>
        </w:rPr>
        <w:t xml:space="preserve"> 2</w:t>
      </w:r>
      <w:r>
        <w:rPr>
          <w:snapToGrid w:val="0"/>
        </w:rPr>
        <w:tab/>
        <w:t>Payment out of amount paid in as security</w:t>
      </w:r>
      <w:bookmarkEnd w:id="549"/>
      <w:bookmarkEnd w:id="550"/>
    </w:p>
    <w:p>
      <w:pPr>
        <w:pStyle w:val="Subsection"/>
        <w:rPr>
          <w:snapToGrid w:val="0"/>
        </w:rPr>
      </w:pPr>
      <w:r>
        <w:rPr>
          <w:snapToGrid w:val="0"/>
        </w:rPr>
        <w:tab/>
      </w:r>
      <w:r>
        <w:rPr>
          <w:snapToGrid w:val="0"/>
        </w:rPr>
        <w:tab/>
        <w:t>Unless the court otherwise orders, the amount paid in under the last preceding rule in any action or matter shall after the action or matter has been finally disposed of, be paid out to the party by whom the same was paid in, on his request, or to his solicitor on such party’s written authority, except in the event of his being ordered to pay costs, in which case the amount in court shall be subject to a lien for the costs ordered to be paid to any other party: Provided that, if after the action or matter has been finally disposed of, by consent or otherwise, no taxation of costs is required, the clerk shall, by consent of the parties, or on being satisfied that the party by whom the amount was paid in is entitled thereto, pay out the same to such party, or to his solicitor on such written authority as aforesaid.</w:t>
      </w:r>
    </w:p>
    <w:p>
      <w:pPr>
        <w:pStyle w:val="Heading5"/>
        <w:rPr>
          <w:snapToGrid w:val="0"/>
        </w:rPr>
      </w:pPr>
      <w:bookmarkStart w:id="551" w:name="_Toc379205799"/>
      <w:bookmarkStart w:id="552" w:name="_Toc426982365"/>
      <w:r>
        <w:rPr>
          <w:rStyle w:val="CharSectno"/>
        </w:rPr>
        <w:t>16</w:t>
      </w:r>
      <w:r>
        <w:rPr>
          <w:snapToGrid w:val="0"/>
        </w:rPr>
        <w:t>.</w:t>
      </w:r>
      <w:r>
        <w:rPr>
          <w:b w:val="0"/>
          <w:snapToGrid w:val="0"/>
          <w:vertAlign w:val="superscript"/>
        </w:rPr>
        <w:t xml:space="preserve"> 2</w:t>
      </w:r>
      <w:r>
        <w:rPr>
          <w:snapToGrid w:val="0"/>
        </w:rPr>
        <w:tab/>
        <w:t>Order to apply to infants etc.</w:t>
      </w:r>
      <w:bookmarkEnd w:id="551"/>
      <w:bookmarkEnd w:id="552"/>
    </w:p>
    <w:p>
      <w:pPr>
        <w:pStyle w:val="Subsection"/>
        <w:rPr>
          <w:snapToGrid w:val="0"/>
        </w:rPr>
      </w:pPr>
      <w:r>
        <w:rPr>
          <w:snapToGrid w:val="0"/>
        </w:rPr>
        <w:tab/>
      </w:r>
      <w:r>
        <w:rPr>
          <w:snapToGrid w:val="0"/>
        </w:rPr>
        <w:tab/>
        <w:t xml:space="preserve">This order shall apply to infants and their next friends and guardians </w:t>
      </w:r>
      <w:r>
        <w:rPr>
          <w:i/>
          <w:snapToGrid w:val="0"/>
        </w:rPr>
        <w:t>ad litem</w:t>
      </w:r>
      <w:r>
        <w:rPr>
          <w:snapToGrid w:val="0"/>
        </w:rPr>
        <w:t xml:space="preserve">, and to the next friends, guardians </w:t>
      </w:r>
      <w:r>
        <w:rPr>
          <w:i/>
          <w:snapToGrid w:val="0"/>
        </w:rPr>
        <w:t>ad litem</w:t>
      </w:r>
      <w:r>
        <w:rPr>
          <w:snapToGrid w:val="0"/>
        </w:rPr>
        <w:t>, or committees of lunatics or persons of unsound mind.</w:t>
      </w:r>
    </w:p>
    <w:p>
      <w:pPr>
        <w:pStyle w:val="Heading2"/>
      </w:pPr>
      <w:bookmarkStart w:id="553" w:name="_Toc379205800"/>
      <w:bookmarkStart w:id="554" w:name="_Toc426981567"/>
      <w:bookmarkStart w:id="555" w:name="_Toc426982366"/>
      <w:r>
        <w:rPr>
          <w:rStyle w:val="CharPartNo"/>
        </w:rPr>
        <w:t>Order 19</w:t>
      </w:r>
      <w:r>
        <w:rPr>
          <w:rStyle w:val="CharDivNo"/>
        </w:rPr>
        <w:t> </w:t>
      </w:r>
      <w:r>
        <w:t>—</w:t>
      </w:r>
      <w:r>
        <w:rPr>
          <w:rStyle w:val="CharDivText"/>
        </w:rPr>
        <w:t> </w:t>
      </w:r>
      <w:r>
        <w:rPr>
          <w:rStyle w:val="CharPartText"/>
        </w:rPr>
        <w:t>Change of parties by death, etc.</w:t>
      </w:r>
      <w:bookmarkEnd w:id="553"/>
      <w:bookmarkEnd w:id="554"/>
      <w:bookmarkEnd w:id="555"/>
      <w:r>
        <w:rPr>
          <w:rStyle w:val="CharPartText"/>
        </w:rPr>
        <w:t xml:space="preserve"> </w:t>
      </w:r>
    </w:p>
    <w:p>
      <w:pPr>
        <w:pStyle w:val="Heading5"/>
        <w:spacing w:before="200"/>
        <w:rPr>
          <w:snapToGrid w:val="0"/>
        </w:rPr>
      </w:pPr>
      <w:bookmarkStart w:id="556" w:name="_Toc379205801"/>
      <w:bookmarkStart w:id="557" w:name="_Toc426982367"/>
      <w:r>
        <w:rPr>
          <w:rStyle w:val="CharSectno"/>
        </w:rPr>
        <w:t>1</w:t>
      </w:r>
      <w:r>
        <w:rPr>
          <w:snapToGrid w:val="0"/>
        </w:rPr>
        <w:t>.</w:t>
      </w:r>
      <w:r>
        <w:rPr>
          <w:b w:val="0"/>
          <w:snapToGrid w:val="0"/>
          <w:vertAlign w:val="superscript"/>
        </w:rPr>
        <w:t xml:space="preserve"> 2</w:t>
      </w:r>
      <w:r>
        <w:rPr>
          <w:snapToGrid w:val="0"/>
        </w:rPr>
        <w:tab/>
        <w:t>No abatement caused by death etc.</w:t>
      </w:r>
      <w:bookmarkEnd w:id="556"/>
      <w:bookmarkEnd w:id="557"/>
    </w:p>
    <w:p>
      <w:pPr>
        <w:pStyle w:val="Subsection"/>
        <w:spacing w:before="140"/>
        <w:rPr>
          <w:snapToGrid w:val="0"/>
        </w:rPr>
      </w:pPr>
      <w:r>
        <w:rPr>
          <w:snapToGrid w:val="0"/>
        </w:rPr>
        <w:tab/>
      </w:r>
      <w:r>
        <w:rPr>
          <w:snapToGrid w:val="0"/>
        </w:rPr>
        <w:tab/>
        <w:t xml:space="preserve">An action or matter shall not become abated by reason of the marriage, death, or bankruptcy of any of the parties, or the execution of any statutory deed of assignment by any of the parties, if the cause of action survive or continue, and shall not become defective by the assignment, creation, or devolution of any estate or title </w:t>
      </w:r>
      <w:r>
        <w:rPr>
          <w:i/>
          <w:snapToGrid w:val="0"/>
        </w:rPr>
        <w:t>pendente lite</w:t>
      </w:r>
      <w:r>
        <w:rPr>
          <w:snapToGrid w:val="0"/>
        </w:rPr>
        <w:t>, but may be carried on under the order of the magistrate as hereinafter provided; and, whether the cause of action survives or not, there shall be no abatement, by reason of the death of either party, between the finding of the issues of fact and the judgment, but judgment may in such case be entered, notwithstanding the death.</w:t>
      </w:r>
    </w:p>
    <w:p>
      <w:pPr>
        <w:pStyle w:val="Heading5"/>
        <w:spacing w:before="200"/>
        <w:rPr>
          <w:snapToGrid w:val="0"/>
        </w:rPr>
      </w:pPr>
      <w:bookmarkStart w:id="558" w:name="_Toc379205802"/>
      <w:bookmarkStart w:id="559" w:name="_Toc426982368"/>
      <w:r>
        <w:rPr>
          <w:rStyle w:val="CharSectno"/>
        </w:rPr>
        <w:t>2</w:t>
      </w:r>
      <w:r>
        <w:rPr>
          <w:snapToGrid w:val="0"/>
        </w:rPr>
        <w:t>.</w:t>
      </w:r>
      <w:r>
        <w:rPr>
          <w:b w:val="0"/>
          <w:snapToGrid w:val="0"/>
          <w:vertAlign w:val="superscript"/>
        </w:rPr>
        <w:t xml:space="preserve"> 2</w:t>
      </w:r>
      <w:r>
        <w:rPr>
          <w:snapToGrid w:val="0"/>
        </w:rPr>
        <w:tab/>
        <w:t>Order to carry on proceedings</w:t>
      </w:r>
      <w:bookmarkEnd w:id="558"/>
      <w:bookmarkEnd w:id="559"/>
    </w:p>
    <w:p>
      <w:pPr>
        <w:pStyle w:val="Subsection"/>
        <w:spacing w:before="140"/>
        <w:rPr>
          <w:snapToGrid w:val="0"/>
        </w:rPr>
      </w:pPr>
      <w:r>
        <w:rPr>
          <w:snapToGrid w:val="0"/>
        </w:rPr>
        <w:tab/>
      </w:r>
      <w:r>
        <w:rPr>
          <w:snapToGrid w:val="0"/>
        </w:rPr>
        <w:tab/>
        <w:t>Where, by reason of marriage, death, bankruptcy, or statutory assignment or by any other assignment or transaction or any other event whatsoever made entered into or occurring after the commencement of a cause or matter, and causing a change, transfer, creation, devolution, or transmission of interest or liability, or by reason of any person interested coming into existence after the commencement of the action or matter, it becomes necessary or desirable that any person not already a party should be made a party or that any person already a party should be made a party in another capacity, an order that the proceedings shall be carried on between the continuing parties and such new party or parties may be obtained ex parte on application to the magistrate, upon an allegation of such change, transfer, creation, devolution, or transmission of interest or liability, or of such person interested having come into existence.</w:t>
      </w:r>
    </w:p>
    <w:p>
      <w:pPr>
        <w:pStyle w:val="Heading5"/>
        <w:spacing w:before="200"/>
        <w:rPr>
          <w:snapToGrid w:val="0"/>
        </w:rPr>
      </w:pPr>
      <w:bookmarkStart w:id="560" w:name="_Toc379205803"/>
      <w:bookmarkStart w:id="561" w:name="_Toc426982369"/>
      <w:r>
        <w:rPr>
          <w:rStyle w:val="CharSectno"/>
        </w:rPr>
        <w:t>3</w:t>
      </w:r>
      <w:r>
        <w:rPr>
          <w:snapToGrid w:val="0"/>
        </w:rPr>
        <w:t>.</w:t>
      </w:r>
      <w:r>
        <w:rPr>
          <w:b w:val="0"/>
          <w:snapToGrid w:val="0"/>
          <w:vertAlign w:val="superscript"/>
        </w:rPr>
        <w:t xml:space="preserve"> 2</w:t>
      </w:r>
      <w:r>
        <w:rPr>
          <w:snapToGrid w:val="0"/>
        </w:rPr>
        <w:tab/>
        <w:t>Form and service of order</w:t>
      </w:r>
      <w:bookmarkEnd w:id="560"/>
      <w:bookmarkEnd w:id="561"/>
    </w:p>
    <w:p>
      <w:pPr>
        <w:pStyle w:val="Subsection"/>
        <w:spacing w:before="140"/>
        <w:rPr>
          <w:snapToGrid w:val="0"/>
        </w:rPr>
      </w:pPr>
      <w:r>
        <w:rPr>
          <w:snapToGrid w:val="0"/>
        </w:rPr>
        <w:tab/>
      </w:r>
      <w:r>
        <w:rPr>
          <w:snapToGrid w:val="0"/>
        </w:rPr>
        <w:tab/>
        <w:t>An order obtained as in the last preceding rule mentioned may be according to the form in the Appendix, and shall, unless the magistrate shall otherwise direct, be served upon the continuing party or parties, other than any party at whose instance the order has been made, and also upon any new party not being the applicant, and the order shall from the time of such service, subject nevertheless to the succeeding rules of this Order, be binding on the persons served therewith. Such order may limit the time for giving notice of defence, fix the time for the trial or for the continuation of any proceedings, provide for any adjournment that may be advisable and may make such other provisions for the disposal of the action or matter as may be just.</w:t>
      </w:r>
    </w:p>
    <w:p>
      <w:pPr>
        <w:pStyle w:val="Heading5"/>
        <w:rPr>
          <w:snapToGrid w:val="0"/>
        </w:rPr>
      </w:pPr>
      <w:bookmarkStart w:id="562" w:name="_Toc379205804"/>
      <w:bookmarkStart w:id="563" w:name="_Toc426982370"/>
      <w:r>
        <w:rPr>
          <w:rStyle w:val="CharSectno"/>
        </w:rPr>
        <w:t>4</w:t>
      </w:r>
      <w:r>
        <w:rPr>
          <w:snapToGrid w:val="0"/>
        </w:rPr>
        <w:t>.</w:t>
      </w:r>
      <w:r>
        <w:rPr>
          <w:b w:val="0"/>
          <w:snapToGrid w:val="0"/>
          <w:vertAlign w:val="superscript"/>
        </w:rPr>
        <w:t xml:space="preserve"> 2</w:t>
      </w:r>
      <w:r>
        <w:rPr>
          <w:snapToGrid w:val="0"/>
        </w:rPr>
        <w:tab/>
        <w:t>Application for discharge of order</w:t>
      </w:r>
      <w:bookmarkEnd w:id="562"/>
      <w:bookmarkEnd w:id="563"/>
    </w:p>
    <w:p>
      <w:pPr>
        <w:pStyle w:val="Subsection"/>
        <w:rPr>
          <w:snapToGrid w:val="0"/>
        </w:rPr>
      </w:pPr>
      <w:r>
        <w:rPr>
          <w:snapToGrid w:val="0"/>
        </w:rPr>
        <w:tab/>
      </w:r>
      <w:r>
        <w:rPr>
          <w:snapToGrid w:val="0"/>
        </w:rPr>
        <w:tab/>
        <w:t>Where any person not already a party to the action or matter is served with such order as is mentioned in the 2 last preceding rules, such person may, within 7 days from the service of the order apply to the magistrate to discharge or vary such order.</w:t>
      </w:r>
    </w:p>
    <w:p>
      <w:pPr>
        <w:pStyle w:val="Heading5"/>
        <w:rPr>
          <w:snapToGrid w:val="0"/>
        </w:rPr>
      </w:pPr>
      <w:bookmarkStart w:id="564" w:name="_Toc379205805"/>
      <w:bookmarkStart w:id="565" w:name="_Toc426982371"/>
      <w:r>
        <w:rPr>
          <w:rStyle w:val="CharSectno"/>
        </w:rPr>
        <w:t>5</w:t>
      </w:r>
      <w:r>
        <w:rPr>
          <w:snapToGrid w:val="0"/>
        </w:rPr>
        <w:t>.</w:t>
      </w:r>
      <w:r>
        <w:rPr>
          <w:b w:val="0"/>
          <w:snapToGrid w:val="0"/>
          <w:vertAlign w:val="superscript"/>
        </w:rPr>
        <w:t xml:space="preserve"> 2</w:t>
      </w:r>
      <w:r>
        <w:rPr>
          <w:snapToGrid w:val="0"/>
        </w:rPr>
        <w:tab/>
        <w:t>Provision for cases in which person entitled to proceed does not do so</w:t>
      </w:r>
      <w:bookmarkEnd w:id="564"/>
      <w:bookmarkEnd w:id="565"/>
    </w:p>
    <w:p>
      <w:pPr>
        <w:pStyle w:val="Subsection"/>
        <w:rPr>
          <w:snapToGrid w:val="0"/>
        </w:rPr>
      </w:pPr>
      <w:r>
        <w:rPr>
          <w:snapToGrid w:val="0"/>
        </w:rPr>
        <w:tab/>
      </w:r>
      <w:r>
        <w:rPr>
          <w:snapToGrid w:val="0"/>
        </w:rPr>
        <w:tab/>
        <w:t>When the plaintiff or defendant in the action or matter dies, and the cause of action survives, but the person entitled to proceed fails to proceed, the defendant (or the person against whom the action or matter may be continued) may apply to the magistrate for an order directing the plaintiff (or person entitled to proceed) to proceed within such time as may be ordered; and in default of such proceeding the action or matter may be struck out, and the magistrate may award costs to the defendant, or, as the case may be, to the person against whom the action or matter might have been continued, in the same manner as in other cases of striking out; and in such case, if the plaintiff has died, execution may issue for such costs as provided by Order 25, rule 11.</w:t>
      </w:r>
    </w:p>
    <w:p>
      <w:pPr>
        <w:pStyle w:val="Heading5"/>
        <w:rPr>
          <w:snapToGrid w:val="0"/>
        </w:rPr>
      </w:pPr>
      <w:bookmarkStart w:id="566" w:name="_Toc379205806"/>
      <w:bookmarkStart w:id="567" w:name="_Toc426982372"/>
      <w:r>
        <w:rPr>
          <w:rStyle w:val="CharSectno"/>
        </w:rPr>
        <w:t>6</w:t>
      </w:r>
      <w:r>
        <w:rPr>
          <w:snapToGrid w:val="0"/>
        </w:rPr>
        <w:t>.</w:t>
      </w:r>
      <w:r>
        <w:rPr>
          <w:b w:val="0"/>
          <w:snapToGrid w:val="0"/>
          <w:vertAlign w:val="superscript"/>
        </w:rPr>
        <w:t xml:space="preserve"> 2</w:t>
      </w:r>
      <w:r>
        <w:rPr>
          <w:snapToGrid w:val="0"/>
        </w:rPr>
        <w:tab/>
        <w:t>Alteration of records after addition of party</w:t>
      </w:r>
      <w:bookmarkEnd w:id="566"/>
      <w:bookmarkEnd w:id="567"/>
    </w:p>
    <w:p>
      <w:pPr>
        <w:pStyle w:val="Subsection"/>
        <w:spacing w:before="140"/>
        <w:rPr>
          <w:snapToGrid w:val="0"/>
        </w:rPr>
      </w:pPr>
      <w:r>
        <w:rPr>
          <w:snapToGrid w:val="0"/>
        </w:rPr>
        <w:tab/>
      </w:r>
      <w:r>
        <w:rPr>
          <w:snapToGrid w:val="0"/>
        </w:rPr>
        <w:tab/>
        <w:t>Where a plaintiff or defendant is substituted or added under any of the rules of this Order, the minute book shall be altered, and all subsequent proceedings shall be carried on under the altered title.</w:t>
      </w:r>
    </w:p>
    <w:p>
      <w:pPr>
        <w:pStyle w:val="Heading5"/>
        <w:rPr>
          <w:snapToGrid w:val="0"/>
        </w:rPr>
      </w:pPr>
      <w:bookmarkStart w:id="568" w:name="_Toc379205807"/>
      <w:bookmarkStart w:id="569" w:name="_Toc426982373"/>
      <w:r>
        <w:rPr>
          <w:rStyle w:val="CharSectno"/>
        </w:rPr>
        <w:t>7</w:t>
      </w:r>
      <w:r>
        <w:rPr>
          <w:snapToGrid w:val="0"/>
        </w:rPr>
        <w:t>.</w:t>
      </w:r>
      <w:r>
        <w:rPr>
          <w:b w:val="0"/>
          <w:snapToGrid w:val="0"/>
          <w:vertAlign w:val="superscript"/>
        </w:rPr>
        <w:t xml:space="preserve"> 2</w:t>
      </w:r>
      <w:r>
        <w:rPr>
          <w:snapToGrid w:val="0"/>
        </w:rPr>
        <w:tab/>
        <w:t>Appointment of guardians</w:t>
      </w:r>
      <w:bookmarkEnd w:id="568"/>
      <w:bookmarkEnd w:id="569"/>
    </w:p>
    <w:p>
      <w:pPr>
        <w:pStyle w:val="Subsection"/>
        <w:rPr>
          <w:snapToGrid w:val="0"/>
        </w:rPr>
      </w:pPr>
      <w:r>
        <w:rPr>
          <w:snapToGrid w:val="0"/>
        </w:rPr>
        <w:tab/>
      </w:r>
      <w:r>
        <w:rPr>
          <w:snapToGrid w:val="0"/>
        </w:rPr>
        <w:tab/>
        <w:t xml:space="preserve">The magistrate may, for the purposes of this order, appoint a guardian </w:t>
      </w:r>
      <w:r>
        <w:rPr>
          <w:i/>
          <w:snapToGrid w:val="0"/>
        </w:rPr>
        <w:t>ad litem</w:t>
      </w:r>
      <w:r>
        <w:rPr>
          <w:snapToGrid w:val="0"/>
        </w:rPr>
        <w:t xml:space="preserve"> in any proceeding to any person under disability, at the instance of any party to the proceeding or of any person acting on behalf of the person under disability.</w:t>
      </w:r>
    </w:p>
    <w:p>
      <w:pPr>
        <w:pStyle w:val="Heading5"/>
        <w:rPr>
          <w:snapToGrid w:val="0"/>
        </w:rPr>
      </w:pPr>
      <w:bookmarkStart w:id="570" w:name="_Toc379205808"/>
      <w:bookmarkStart w:id="571" w:name="_Toc426982374"/>
      <w:r>
        <w:rPr>
          <w:rStyle w:val="CharSectno"/>
        </w:rPr>
        <w:t>8</w:t>
      </w:r>
      <w:r>
        <w:rPr>
          <w:snapToGrid w:val="0"/>
        </w:rPr>
        <w:t>.</w:t>
      </w:r>
      <w:r>
        <w:rPr>
          <w:b w:val="0"/>
          <w:snapToGrid w:val="0"/>
          <w:vertAlign w:val="superscript"/>
        </w:rPr>
        <w:t xml:space="preserve"> 2</w:t>
      </w:r>
      <w:r>
        <w:rPr>
          <w:snapToGrid w:val="0"/>
        </w:rPr>
        <w:tab/>
        <w:t>Persons under disability</w:t>
      </w:r>
      <w:bookmarkEnd w:id="570"/>
      <w:bookmarkEnd w:id="571"/>
    </w:p>
    <w:p>
      <w:pPr>
        <w:pStyle w:val="Subsection"/>
        <w:rPr>
          <w:snapToGrid w:val="0"/>
        </w:rPr>
      </w:pPr>
      <w:r>
        <w:rPr>
          <w:snapToGrid w:val="0"/>
        </w:rPr>
        <w:tab/>
      </w:r>
      <w:r>
        <w:rPr>
          <w:snapToGrid w:val="0"/>
        </w:rPr>
        <w:tab/>
        <w:t xml:space="preserve">Where any person is under such disability that an action or matter, in which he has been served with such an order as is mentioned in rules 2 and 3, could not be carried on against him without the appointment of a guardian </w:t>
      </w:r>
      <w:r>
        <w:rPr>
          <w:i/>
          <w:snapToGrid w:val="0"/>
        </w:rPr>
        <w:t>ad litem</w:t>
      </w:r>
      <w:r>
        <w:rPr>
          <w:snapToGrid w:val="0"/>
        </w:rPr>
        <w:t xml:space="preserve"> and no such guardian has been appointed, then application to discharge or vary such order may be made at any time within 7 days from the appointment of a guardian, and until the expiry of such period the order shall have no force or effect as against such person.</w:t>
      </w:r>
    </w:p>
    <w:p>
      <w:pPr>
        <w:pStyle w:val="Heading2"/>
      </w:pPr>
      <w:bookmarkStart w:id="572" w:name="_Toc379205809"/>
      <w:bookmarkStart w:id="573" w:name="_Toc426981576"/>
      <w:bookmarkStart w:id="574" w:name="_Toc426982375"/>
      <w:r>
        <w:rPr>
          <w:rStyle w:val="CharPartNo"/>
        </w:rPr>
        <w:t>Order 20</w:t>
      </w:r>
      <w:r>
        <w:rPr>
          <w:rStyle w:val="CharDivNo"/>
        </w:rPr>
        <w:t> </w:t>
      </w:r>
      <w:r>
        <w:t>—</w:t>
      </w:r>
      <w:r>
        <w:rPr>
          <w:rStyle w:val="CharDivText"/>
        </w:rPr>
        <w:t> </w:t>
      </w:r>
      <w:r>
        <w:rPr>
          <w:rStyle w:val="CharPartText"/>
        </w:rPr>
        <w:t>Evidence</w:t>
      </w:r>
      <w:bookmarkEnd w:id="572"/>
      <w:bookmarkEnd w:id="573"/>
      <w:bookmarkEnd w:id="574"/>
      <w:r>
        <w:rPr>
          <w:rStyle w:val="CharPartText"/>
        </w:rPr>
        <w:t xml:space="preserve"> </w:t>
      </w:r>
    </w:p>
    <w:p>
      <w:pPr>
        <w:pStyle w:val="Heading5"/>
        <w:spacing w:before="180"/>
        <w:rPr>
          <w:snapToGrid w:val="0"/>
        </w:rPr>
      </w:pPr>
      <w:bookmarkStart w:id="575" w:name="_Toc379205810"/>
      <w:bookmarkStart w:id="576" w:name="_Toc426982376"/>
      <w:r>
        <w:rPr>
          <w:rStyle w:val="CharSectno"/>
        </w:rPr>
        <w:t>1</w:t>
      </w:r>
      <w:r>
        <w:rPr>
          <w:snapToGrid w:val="0"/>
        </w:rPr>
        <w:t>.</w:t>
      </w:r>
      <w:r>
        <w:rPr>
          <w:b w:val="0"/>
          <w:snapToGrid w:val="0"/>
          <w:vertAlign w:val="superscript"/>
        </w:rPr>
        <w:t xml:space="preserve"> 2</w:t>
      </w:r>
      <w:r>
        <w:rPr>
          <w:snapToGrid w:val="0"/>
        </w:rPr>
        <w:tab/>
        <w:t>Evidence to be taken orally</w:t>
      </w:r>
      <w:bookmarkEnd w:id="575"/>
      <w:bookmarkEnd w:id="576"/>
    </w:p>
    <w:p>
      <w:pPr>
        <w:pStyle w:val="Subsection"/>
        <w:spacing w:before="120"/>
        <w:rPr>
          <w:snapToGrid w:val="0"/>
        </w:rPr>
      </w:pPr>
      <w:r>
        <w:rPr>
          <w:snapToGrid w:val="0"/>
        </w:rPr>
        <w:tab/>
      </w:r>
      <w:r>
        <w:rPr>
          <w:snapToGrid w:val="0"/>
        </w:rPr>
        <w:tab/>
        <w:t>Except where otherwise provided by these rules, the evidence of witnesses on a trial of any action or hearing of any matter shall be taken orally on oath; and where by these rules evidence is required or permitted to be taken by affidavit, such evidence shall nevertheless be taken orally on oath if the magistrate, on any application before or at the trial or hearing, so directs.</w:t>
      </w:r>
    </w:p>
    <w:p>
      <w:pPr>
        <w:pStyle w:val="Footnotesection"/>
      </w:pPr>
      <w:r>
        <w:tab/>
        <w:t xml:space="preserve">[Rule 1 of Order 20 amended in Gazette 28 January 1983 p.320.] </w:t>
      </w:r>
    </w:p>
    <w:p>
      <w:pPr>
        <w:pStyle w:val="Heading5"/>
        <w:spacing w:before="180"/>
        <w:rPr>
          <w:snapToGrid w:val="0"/>
        </w:rPr>
      </w:pPr>
      <w:bookmarkStart w:id="577" w:name="_Toc379205811"/>
      <w:bookmarkStart w:id="578" w:name="_Toc426982377"/>
      <w:r>
        <w:rPr>
          <w:rStyle w:val="CharSectno"/>
        </w:rPr>
        <w:t>2</w:t>
      </w:r>
      <w:r>
        <w:rPr>
          <w:snapToGrid w:val="0"/>
        </w:rPr>
        <w:t>.</w:t>
      </w:r>
      <w:r>
        <w:rPr>
          <w:b w:val="0"/>
          <w:snapToGrid w:val="0"/>
          <w:vertAlign w:val="superscript"/>
        </w:rPr>
        <w:t xml:space="preserve"> 2</w:t>
      </w:r>
      <w:r>
        <w:rPr>
          <w:snapToGrid w:val="0"/>
        </w:rPr>
        <w:tab/>
        <w:t>Power to order particular facts to be proved by affidavit, or witnesses to be examined before examiner</w:t>
      </w:r>
      <w:bookmarkEnd w:id="577"/>
      <w:bookmarkEnd w:id="578"/>
    </w:p>
    <w:p>
      <w:pPr>
        <w:pStyle w:val="Subsection"/>
        <w:spacing w:before="120"/>
        <w:rPr>
          <w:snapToGrid w:val="0"/>
        </w:rPr>
      </w:pPr>
      <w:r>
        <w:rPr>
          <w:snapToGrid w:val="0"/>
        </w:rPr>
        <w:tab/>
      </w:r>
      <w:r>
        <w:rPr>
          <w:snapToGrid w:val="0"/>
        </w:rPr>
        <w:tab/>
        <w:t>The magistrate may at any time for sufficient reason order that any particular fact or facts may be proved by affidavit, or that the affidavit of any witness may be read at the trial or hearing, on such conditions as he may think reasonable, or that any witness whose attendance in court ought for some sufficient cause to be dispensed with be examined before an examiner; provided that, where it appears to the magistrate that the other party bona fide desires the production of a witness for cross</w:t>
      </w:r>
      <w:r>
        <w:rPr>
          <w:snapToGrid w:val="0"/>
        </w:rPr>
        <w:noBreakHyphen/>
        <w:t>examination, and that such witness can be produced, an order shall not be made authorising the evidence of such witness to be given by affidavit.</w:t>
      </w:r>
    </w:p>
    <w:p>
      <w:pPr>
        <w:pStyle w:val="Heading5"/>
        <w:spacing w:before="180"/>
        <w:rPr>
          <w:snapToGrid w:val="0"/>
        </w:rPr>
      </w:pPr>
      <w:bookmarkStart w:id="579" w:name="_Toc379205812"/>
      <w:bookmarkStart w:id="580" w:name="_Toc426982378"/>
      <w:r>
        <w:rPr>
          <w:rStyle w:val="CharSectno"/>
        </w:rPr>
        <w:t>3</w:t>
      </w:r>
      <w:r>
        <w:rPr>
          <w:snapToGrid w:val="0"/>
        </w:rPr>
        <w:t>.</w:t>
      </w:r>
      <w:r>
        <w:rPr>
          <w:b w:val="0"/>
          <w:snapToGrid w:val="0"/>
          <w:vertAlign w:val="superscript"/>
        </w:rPr>
        <w:t xml:space="preserve"> 2</w:t>
      </w:r>
      <w:r>
        <w:rPr>
          <w:snapToGrid w:val="0"/>
        </w:rPr>
        <w:tab/>
        <w:t>Summonses to witnesses and service</w:t>
      </w:r>
      <w:bookmarkEnd w:id="579"/>
      <w:bookmarkEnd w:id="580"/>
    </w:p>
    <w:p>
      <w:pPr>
        <w:pStyle w:val="Subsection"/>
        <w:spacing w:before="120"/>
        <w:rPr>
          <w:snapToGrid w:val="0"/>
        </w:rPr>
      </w:pPr>
      <w:r>
        <w:rPr>
          <w:snapToGrid w:val="0"/>
        </w:rPr>
        <w:tab/>
      </w:r>
      <w:r>
        <w:rPr>
          <w:snapToGrid w:val="0"/>
        </w:rPr>
        <w:tab/>
        <w:t>Summonses to witnesses may be issued without leave, and served by the party applying for the same or by his solicitor, or by the agent or servant of such party or solicitor, but in any case only one name shall be inserted in any such summons. Such summonses shall be according to the form in the Appendix.</w:t>
      </w:r>
    </w:p>
    <w:p>
      <w:pPr>
        <w:pStyle w:val="Heading5"/>
        <w:spacing w:before="180"/>
        <w:rPr>
          <w:snapToGrid w:val="0"/>
        </w:rPr>
      </w:pPr>
      <w:bookmarkStart w:id="581" w:name="_Toc379205813"/>
      <w:bookmarkStart w:id="582" w:name="_Toc426982379"/>
      <w:r>
        <w:rPr>
          <w:rStyle w:val="CharSectno"/>
        </w:rPr>
        <w:t>4</w:t>
      </w:r>
      <w:r>
        <w:rPr>
          <w:snapToGrid w:val="0"/>
        </w:rPr>
        <w:t>.</w:t>
      </w:r>
      <w:r>
        <w:rPr>
          <w:b w:val="0"/>
          <w:snapToGrid w:val="0"/>
          <w:vertAlign w:val="superscript"/>
        </w:rPr>
        <w:t xml:space="preserve"> 2</w:t>
      </w:r>
      <w:r>
        <w:rPr>
          <w:snapToGrid w:val="0"/>
        </w:rPr>
        <w:tab/>
        <w:t>Witnesses may require payment before giving evidence</w:t>
      </w:r>
      <w:bookmarkEnd w:id="581"/>
      <w:bookmarkEnd w:id="582"/>
    </w:p>
    <w:p>
      <w:pPr>
        <w:pStyle w:val="Subsection"/>
        <w:spacing w:before="120"/>
        <w:rPr>
          <w:snapToGrid w:val="0"/>
        </w:rPr>
      </w:pPr>
      <w:r>
        <w:rPr>
          <w:snapToGrid w:val="0"/>
        </w:rPr>
        <w:tab/>
      </w:r>
      <w:r>
        <w:rPr>
          <w:snapToGrid w:val="0"/>
        </w:rPr>
        <w:tab/>
        <w:t>If any witness who has been summoned to attend shall, before he is sworn, require the magistrate to fix the amount to be paid to him as a witness, the magistrate shall do so, and no witness shall be compelled to give his evidence until the amount so fixed shall have been paid to him or security given to the satisfaction of the magistrate.</w:t>
      </w:r>
    </w:p>
    <w:p>
      <w:pPr>
        <w:pStyle w:val="Heading5"/>
        <w:rPr>
          <w:snapToGrid w:val="0"/>
        </w:rPr>
      </w:pPr>
      <w:bookmarkStart w:id="583" w:name="_Toc379205814"/>
      <w:bookmarkStart w:id="584" w:name="_Toc426982380"/>
      <w:r>
        <w:rPr>
          <w:rStyle w:val="CharSectno"/>
        </w:rPr>
        <w:t>5</w:t>
      </w:r>
      <w:r>
        <w:rPr>
          <w:snapToGrid w:val="0"/>
        </w:rPr>
        <w:t>.</w:t>
      </w:r>
      <w:r>
        <w:rPr>
          <w:b w:val="0"/>
          <w:snapToGrid w:val="0"/>
          <w:vertAlign w:val="superscript"/>
        </w:rPr>
        <w:t xml:space="preserve"> 2</w:t>
      </w:r>
      <w:r>
        <w:rPr>
          <w:snapToGrid w:val="0"/>
        </w:rPr>
        <w:tab/>
        <w:t>Time and mode of service</w:t>
      </w:r>
      <w:bookmarkEnd w:id="583"/>
      <w:bookmarkEnd w:id="584"/>
    </w:p>
    <w:p>
      <w:pPr>
        <w:pStyle w:val="Subsection"/>
        <w:rPr>
          <w:snapToGrid w:val="0"/>
        </w:rPr>
      </w:pPr>
      <w:r>
        <w:rPr>
          <w:snapToGrid w:val="0"/>
        </w:rPr>
        <w:tab/>
        <w:t>(1)</w:t>
      </w:r>
      <w:r>
        <w:rPr>
          <w:snapToGrid w:val="0"/>
        </w:rPr>
        <w:tab/>
        <w:t>It shall be sufficient if a summons to a witness is served within a reasonable time; and such summons may be served by delivering the same to the witness in the same manner as a summons in an action.</w:t>
      </w:r>
    </w:p>
    <w:p>
      <w:pPr>
        <w:pStyle w:val="Subsection"/>
        <w:rPr>
          <w:snapToGrid w:val="0"/>
        </w:rPr>
      </w:pPr>
      <w:r>
        <w:rPr>
          <w:snapToGrid w:val="0"/>
        </w:rPr>
        <w:tab/>
        <w:t>(2)</w:t>
      </w:r>
      <w:r>
        <w:rPr>
          <w:snapToGrid w:val="0"/>
        </w:rPr>
        <w:tab/>
        <w:t>Notwithstanding any other provisions in these rules, where the person serving a witness summons on a witness intends to pay or tender payment at the same time of the expenses of that witness in accordance with the Act or these rules, he must effect personal service of the summons on the witness.</w:t>
      </w:r>
    </w:p>
    <w:p>
      <w:pPr>
        <w:pStyle w:val="Heading5"/>
        <w:rPr>
          <w:snapToGrid w:val="0"/>
        </w:rPr>
      </w:pPr>
      <w:bookmarkStart w:id="585" w:name="_Toc379205815"/>
      <w:bookmarkStart w:id="586" w:name="_Toc426982381"/>
      <w:r>
        <w:rPr>
          <w:rStyle w:val="CharSectno"/>
        </w:rPr>
        <w:t>5A</w:t>
      </w:r>
      <w:r>
        <w:rPr>
          <w:snapToGrid w:val="0"/>
        </w:rPr>
        <w:t>.</w:t>
      </w:r>
      <w:r>
        <w:rPr>
          <w:b w:val="0"/>
          <w:snapToGrid w:val="0"/>
          <w:vertAlign w:val="superscript"/>
        </w:rPr>
        <w:t xml:space="preserve"> 2</w:t>
      </w:r>
      <w:r>
        <w:rPr>
          <w:snapToGrid w:val="0"/>
        </w:rPr>
        <w:tab/>
        <w:t>Enforcement of summons</w:t>
      </w:r>
      <w:bookmarkEnd w:id="585"/>
      <w:bookmarkEnd w:id="586"/>
    </w:p>
    <w:p>
      <w:pPr>
        <w:pStyle w:val="Subsection"/>
        <w:rPr>
          <w:snapToGrid w:val="0"/>
        </w:rPr>
      </w:pPr>
      <w:r>
        <w:rPr>
          <w:snapToGrid w:val="0"/>
        </w:rPr>
        <w:tab/>
        <w:t>(1)</w:t>
      </w:r>
      <w:r>
        <w:rPr>
          <w:snapToGrid w:val="0"/>
        </w:rPr>
        <w:tab/>
        <w:t>Orders fining witnesses pursuant to section 63 of the Act, praecipes for warrants to arrest witnesses pursuant to section 64 of the Act, and warrants to so arrest witnesses, shall be according to the forms in the Appendix.</w:t>
      </w:r>
    </w:p>
    <w:p>
      <w:pPr>
        <w:pStyle w:val="Subsection"/>
        <w:rPr>
          <w:snapToGrid w:val="0"/>
        </w:rPr>
      </w:pPr>
      <w:r>
        <w:rPr>
          <w:snapToGrid w:val="0"/>
        </w:rPr>
        <w:tab/>
        <w:t>(2)</w:t>
      </w:r>
      <w:r>
        <w:rPr>
          <w:snapToGrid w:val="0"/>
        </w:rPr>
        <w:tab/>
        <w:t>A warrant to arrest a witness pursuant to section 64 of the Act shall not be issued, except by leave of the magistrate, where more than 28 days have elapsed since the magistrate made an order for its issue.</w:t>
      </w:r>
    </w:p>
    <w:p>
      <w:pPr>
        <w:pStyle w:val="Footnotesection"/>
      </w:pPr>
      <w:r>
        <w:tab/>
        <w:t xml:space="preserve">[Rule 5A of Order 20 inserted in Gazette 28 January 1983 p.320.] </w:t>
      </w:r>
    </w:p>
    <w:p>
      <w:pPr>
        <w:pStyle w:val="Heading5"/>
        <w:rPr>
          <w:snapToGrid w:val="0"/>
        </w:rPr>
      </w:pPr>
      <w:bookmarkStart w:id="587" w:name="_Toc379205816"/>
      <w:bookmarkStart w:id="588" w:name="_Toc426982382"/>
      <w:r>
        <w:rPr>
          <w:rStyle w:val="CharSectno"/>
        </w:rPr>
        <w:t>6</w:t>
      </w:r>
      <w:r>
        <w:rPr>
          <w:snapToGrid w:val="0"/>
        </w:rPr>
        <w:t>.</w:t>
      </w:r>
      <w:r>
        <w:rPr>
          <w:b w:val="0"/>
          <w:snapToGrid w:val="0"/>
          <w:vertAlign w:val="superscript"/>
        </w:rPr>
        <w:t xml:space="preserve"> 2</w:t>
      </w:r>
      <w:r>
        <w:rPr>
          <w:snapToGrid w:val="0"/>
        </w:rPr>
        <w:tab/>
        <w:t>When witness does not produce documents, order for production may be made</w:t>
      </w:r>
      <w:bookmarkEnd w:id="587"/>
      <w:bookmarkEnd w:id="588"/>
    </w:p>
    <w:p>
      <w:pPr>
        <w:pStyle w:val="Subsection"/>
        <w:rPr>
          <w:snapToGrid w:val="0"/>
        </w:rPr>
      </w:pPr>
      <w:r>
        <w:rPr>
          <w:snapToGrid w:val="0"/>
        </w:rPr>
        <w:tab/>
      </w:r>
      <w:r>
        <w:rPr>
          <w:snapToGrid w:val="0"/>
        </w:rPr>
        <w:tab/>
        <w:t>Where a witness served with a summons containing a direction for the production of any documents at the trial does not produce the same, the magistrate may, upon admission or proof that the summons was served within a reasonable time, and that such documents are in the possession or power or under the control of the party so served, and that they relate to the matter then pending before him, make an order for their production by the witness, and may deal with them, when produced, and with all costs occasioned by their non</w:t>
      </w:r>
      <w:r>
        <w:rPr>
          <w:snapToGrid w:val="0"/>
        </w:rPr>
        <w:noBreakHyphen/>
        <w:t>production as may be just: Provided that nothing herein shall prevent the receiving of secondary evidence where admissible.</w:t>
      </w:r>
    </w:p>
    <w:p>
      <w:pPr>
        <w:pStyle w:val="Heading5"/>
        <w:rPr>
          <w:snapToGrid w:val="0"/>
        </w:rPr>
      </w:pPr>
      <w:bookmarkStart w:id="589" w:name="_Toc379205817"/>
      <w:bookmarkStart w:id="590" w:name="_Toc426982383"/>
      <w:r>
        <w:rPr>
          <w:rStyle w:val="CharSectno"/>
        </w:rPr>
        <w:t>7</w:t>
      </w:r>
      <w:r>
        <w:rPr>
          <w:snapToGrid w:val="0"/>
        </w:rPr>
        <w:t>.</w:t>
      </w:r>
      <w:r>
        <w:rPr>
          <w:b w:val="0"/>
          <w:snapToGrid w:val="0"/>
          <w:vertAlign w:val="superscript"/>
        </w:rPr>
        <w:t xml:space="preserve"> 2</w:t>
      </w:r>
      <w:r>
        <w:rPr>
          <w:snapToGrid w:val="0"/>
        </w:rPr>
        <w:tab/>
        <w:t>Production of papers on summons by head of Government department etc.</w:t>
      </w:r>
      <w:bookmarkEnd w:id="589"/>
      <w:bookmarkEnd w:id="590"/>
    </w:p>
    <w:p>
      <w:pPr>
        <w:pStyle w:val="Subsection"/>
        <w:rPr>
          <w:snapToGrid w:val="0"/>
        </w:rPr>
      </w:pPr>
      <w:r>
        <w:rPr>
          <w:snapToGrid w:val="0"/>
        </w:rPr>
        <w:tab/>
        <w:t>(1)</w:t>
      </w:r>
      <w:r>
        <w:rPr>
          <w:snapToGrid w:val="0"/>
        </w:rPr>
        <w:tab/>
        <w:t>When a witness summons containing a direction to produce books, papers, or writings, is served upon the head of any Government department or sub</w:t>
      </w:r>
      <w:r>
        <w:rPr>
          <w:snapToGrid w:val="0"/>
        </w:rPr>
        <w:softHyphen/>
        <w:t>-department, public hospital or bank, such books, papers or writings may be forwarded to the clerk of the court in which their production is required.</w:t>
      </w:r>
    </w:p>
    <w:p>
      <w:pPr>
        <w:pStyle w:val="Subsection"/>
        <w:rPr>
          <w:snapToGrid w:val="0"/>
        </w:rPr>
      </w:pPr>
      <w:r>
        <w:rPr>
          <w:snapToGrid w:val="0"/>
        </w:rPr>
        <w:tab/>
        <w:t>(2)</w:t>
      </w:r>
      <w:r>
        <w:rPr>
          <w:snapToGrid w:val="0"/>
        </w:rPr>
        <w:tab/>
        <w:t>The production of such books, papers, or writings by such clerk, or any of his officers, upon the trial or hearing of any action or matter, when the production of the said books, papers or writings, shall be formally called for, shall be deemed to be production by the head of the Government department or sub</w:t>
      </w:r>
      <w:r>
        <w:rPr>
          <w:snapToGrid w:val="0"/>
        </w:rPr>
        <w:noBreakHyphen/>
        <w:t>department, public hospital or bank, who has been summoned to produce such books, papers, or writings.</w:t>
      </w:r>
    </w:p>
    <w:p>
      <w:pPr>
        <w:pStyle w:val="Subsection"/>
        <w:rPr>
          <w:snapToGrid w:val="0"/>
        </w:rPr>
      </w:pPr>
      <w:r>
        <w:rPr>
          <w:snapToGrid w:val="0"/>
        </w:rPr>
        <w:tab/>
        <w:t>(3)</w:t>
      </w:r>
      <w:r>
        <w:rPr>
          <w:snapToGrid w:val="0"/>
        </w:rPr>
        <w:tab/>
        <w:t>At the conclusion of such trial or hearing, the clerk shall, on request, hand out to an officer of the department, sub</w:t>
      </w:r>
      <w:r>
        <w:rPr>
          <w:snapToGrid w:val="0"/>
        </w:rPr>
        <w:noBreakHyphen/>
        <w:t>department, public hospital or bank by which it was produced, any such books, papers or writings, put in as an exhibit, unless the magistrate shall otherwise order.</w:t>
      </w:r>
    </w:p>
    <w:p>
      <w:pPr>
        <w:pStyle w:val="Subsection"/>
        <w:rPr>
          <w:snapToGrid w:val="0"/>
        </w:rPr>
      </w:pPr>
      <w:r>
        <w:rPr>
          <w:snapToGrid w:val="0"/>
        </w:rPr>
        <w:tab/>
        <w:t>(4)</w:t>
      </w:r>
      <w:r>
        <w:rPr>
          <w:snapToGrid w:val="0"/>
        </w:rPr>
        <w:tab/>
        <w:t>At the time of handing out any such exhibit, the clerk shall obtain an undertaking, signed by the head of the Government department or sub</w:t>
      </w:r>
      <w:r>
        <w:rPr>
          <w:snapToGrid w:val="0"/>
        </w:rPr>
        <w:noBreakHyphen/>
        <w:t>department, public hospital or bank by which such exhibit was produced, to return the exhibit to the clerk whenever called upon prior to the final determination of such action or matter.</w:t>
      </w:r>
    </w:p>
    <w:p>
      <w:pPr>
        <w:pStyle w:val="Subsection"/>
        <w:rPr>
          <w:snapToGrid w:val="0"/>
        </w:rPr>
      </w:pPr>
      <w:r>
        <w:rPr>
          <w:snapToGrid w:val="0"/>
        </w:rPr>
        <w:tab/>
        <w:t>(5)</w:t>
      </w:r>
      <w:r>
        <w:rPr>
          <w:snapToGrid w:val="0"/>
        </w:rPr>
        <w:tab/>
        <w:t>Where a party to a cause or action requires one of the class of persons described in this rule to attend personally at the trial and produce the books, papers, or writings, the magistrate may order, either before or at the trial, that person to attend and when an order is made the person obtaining the same shall serve the order on the person required to attend in the manner provided for the service of a summons.</w:t>
      </w:r>
    </w:p>
    <w:p>
      <w:pPr>
        <w:pStyle w:val="Heading5"/>
        <w:rPr>
          <w:snapToGrid w:val="0"/>
        </w:rPr>
      </w:pPr>
      <w:bookmarkStart w:id="591" w:name="_Toc379205818"/>
      <w:bookmarkStart w:id="592" w:name="_Toc426982384"/>
      <w:r>
        <w:rPr>
          <w:rStyle w:val="CharSectno"/>
        </w:rPr>
        <w:t>8</w:t>
      </w:r>
      <w:r>
        <w:rPr>
          <w:snapToGrid w:val="0"/>
        </w:rPr>
        <w:t>.</w:t>
      </w:r>
      <w:r>
        <w:rPr>
          <w:b w:val="0"/>
          <w:snapToGrid w:val="0"/>
          <w:vertAlign w:val="superscript"/>
        </w:rPr>
        <w:t xml:space="preserve"> 2</w:t>
      </w:r>
      <w:r>
        <w:rPr>
          <w:snapToGrid w:val="0"/>
        </w:rPr>
        <w:tab/>
        <w:t>Admission of facts or documents</w:t>
      </w:r>
      <w:bookmarkEnd w:id="591"/>
      <w:bookmarkEnd w:id="592"/>
    </w:p>
    <w:p>
      <w:pPr>
        <w:pStyle w:val="Subsection"/>
        <w:rPr>
          <w:snapToGrid w:val="0"/>
        </w:rPr>
      </w:pPr>
      <w:r>
        <w:rPr>
          <w:snapToGrid w:val="0"/>
        </w:rPr>
        <w:tab/>
      </w:r>
      <w:r>
        <w:rPr>
          <w:snapToGrid w:val="0"/>
        </w:rPr>
        <w:tab/>
        <w:t>A notice by any party to an action or matter calling on any other party thereto to admit any factor or document, saving all just exceptions, shall be according to the forms in the Appendix and shall be given not less than 5 clear days before the trial; and if such other party does not, within 3 clear days after receiving such notice, make such admission, in the prescribed form, any expense of proving the same at the trial shall be paid by him, whatever may be the result, unless the court otherwise orders; and no costs of proving any documents shall be allowed unless such notice has been given except in cases where, in the opinion of the magistrate at the trial, or of the clerk on taxation, the omission to give such notice has been a saving of expense.</w:t>
      </w:r>
    </w:p>
    <w:p>
      <w:pPr>
        <w:pStyle w:val="Heading5"/>
        <w:rPr>
          <w:snapToGrid w:val="0"/>
        </w:rPr>
      </w:pPr>
      <w:bookmarkStart w:id="593" w:name="_Toc379205819"/>
      <w:bookmarkStart w:id="594" w:name="_Toc426982385"/>
      <w:r>
        <w:rPr>
          <w:rStyle w:val="CharSectno"/>
        </w:rPr>
        <w:t>9</w:t>
      </w:r>
      <w:r>
        <w:rPr>
          <w:snapToGrid w:val="0"/>
        </w:rPr>
        <w:t>.</w:t>
      </w:r>
      <w:r>
        <w:rPr>
          <w:b w:val="0"/>
          <w:snapToGrid w:val="0"/>
          <w:vertAlign w:val="superscript"/>
        </w:rPr>
        <w:t xml:space="preserve"> 2</w:t>
      </w:r>
      <w:r>
        <w:rPr>
          <w:snapToGrid w:val="0"/>
        </w:rPr>
        <w:tab/>
        <w:t>Notice to admit or produce</w:t>
      </w:r>
      <w:bookmarkEnd w:id="593"/>
      <w:bookmarkEnd w:id="594"/>
    </w:p>
    <w:p>
      <w:pPr>
        <w:pStyle w:val="Subsection"/>
        <w:rPr>
          <w:snapToGrid w:val="0"/>
        </w:rPr>
      </w:pPr>
      <w:r>
        <w:rPr>
          <w:snapToGrid w:val="0"/>
        </w:rPr>
        <w:tab/>
      </w:r>
      <w:r>
        <w:rPr>
          <w:snapToGrid w:val="0"/>
        </w:rPr>
        <w:tab/>
        <w:t>Notices to admit or to produce documents shall be according to the forms in the Appendix, with such variations as circumstances may require.</w:t>
      </w:r>
    </w:p>
    <w:p>
      <w:pPr>
        <w:pStyle w:val="Subsection"/>
        <w:rPr>
          <w:snapToGrid w:val="0"/>
        </w:rPr>
      </w:pPr>
      <w:r>
        <w:rPr>
          <w:snapToGrid w:val="0"/>
        </w:rPr>
        <w:tab/>
      </w:r>
      <w:r>
        <w:rPr>
          <w:snapToGrid w:val="0"/>
        </w:rPr>
        <w:tab/>
        <w:t>An affidavit of the party, or his solicitor, or of some clerk or servant of either of them, of the service of any notice to admit or to produce, and of the time when it was served, with a copy of the notice to admit or to produce, shall in all cases be sufficient evidence of the service of the notice, and of the time when it was served.</w:t>
      </w:r>
    </w:p>
    <w:p>
      <w:pPr>
        <w:pStyle w:val="Subsection"/>
        <w:rPr>
          <w:snapToGrid w:val="0"/>
        </w:rPr>
      </w:pPr>
      <w:r>
        <w:rPr>
          <w:snapToGrid w:val="0"/>
        </w:rPr>
        <w:tab/>
      </w:r>
      <w:r>
        <w:rPr>
          <w:snapToGrid w:val="0"/>
        </w:rPr>
        <w:tab/>
        <w:t>An affidavit of the signature to any admission made in pursuance of such notice shall be in the form in the Appendix.</w:t>
      </w:r>
    </w:p>
    <w:p>
      <w:pPr>
        <w:pStyle w:val="Heading5"/>
        <w:rPr>
          <w:snapToGrid w:val="0"/>
        </w:rPr>
      </w:pPr>
      <w:bookmarkStart w:id="595" w:name="_Toc379205820"/>
      <w:bookmarkStart w:id="596" w:name="_Toc426982386"/>
      <w:r>
        <w:rPr>
          <w:rStyle w:val="CharSectno"/>
        </w:rPr>
        <w:t>10</w:t>
      </w:r>
      <w:r>
        <w:rPr>
          <w:snapToGrid w:val="0"/>
        </w:rPr>
        <w:t>.</w:t>
      </w:r>
      <w:r>
        <w:rPr>
          <w:b w:val="0"/>
          <w:snapToGrid w:val="0"/>
          <w:vertAlign w:val="superscript"/>
        </w:rPr>
        <w:t xml:space="preserve"> 2</w:t>
      </w:r>
      <w:r>
        <w:rPr>
          <w:snapToGrid w:val="0"/>
        </w:rPr>
        <w:tab/>
        <w:t>Costs of notice to admit or produce</w:t>
      </w:r>
      <w:bookmarkEnd w:id="595"/>
      <w:bookmarkEnd w:id="596"/>
    </w:p>
    <w:p>
      <w:pPr>
        <w:pStyle w:val="Subsection"/>
        <w:spacing w:before="120"/>
        <w:rPr>
          <w:snapToGrid w:val="0"/>
        </w:rPr>
      </w:pPr>
      <w:r>
        <w:rPr>
          <w:snapToGrid w:val="0"/>
        </w:rPr>
        <w:tab/>
      </w:r>
      <w:r>
        <w:rPr>
          <w:snapToGrid w:val="0"/>
        </w:rPr>
        <w:tab/>
        <w:t>If a notice to admit or produce comprises documents which are not necessary, the costs occasioned thereby shall be borne by the party giving such notice.</w:t>
      </w:r>
    </w:p>
    <w:p>
      <w:pPr>
        <w:pStyle w:val="Heading5"/>
        <w:spacing w:before="180"/>
        <w:rPr>
          <w:snapToGrid w:val="0"/>
        </w:rPr>
      </w:pPr>
      <w:bookmarkStart w:id="597" w:name="_Toc379205821"/>
      <w:bookmarkStart w:id="598" w:name="_Toc426982387"/>
      <w:r>
        <w:rPr>
          <w:rStyle w:val="CharSectno"/>
        </w:rPr>
        <w:t>11</w:t>
      </w:r>
      <w:r>
        <w:rPr>
          <w:snapToGrid w:val="0"/>
        </w:rPr>
        <w:t>.</w:t>
      </w:r>
      <w:r>
        <w:rPr>
          <w:b w:val="0"/>
          <w:snapToGrid w:val="0"/>
          <w:vertAlign w:val="superscript"/>
        </w:rPr>
        <w:t xml:space="preserve"> 2</w:t>
      </w:r>
      <w:r>
        <w:rPr>
          <w:snapToGrid w:val="0"/>
        </w:rPr>
        <w:tab/>
        <w:t>Documents produced from proper custody to be read without proof unless objected to</w:t>
      </w:r>
      <w:bookmarkEnd w:id="597"/>
      <w:bookmarkEnd w:id="598"/>
    </w:p>
    <w:p>
      <w:pPr>
        <w:pStyle w:val="Subsection"/>
        <w:spacing w:before="120"/>
        <w:rPr>
          <w:snapToGrid w:val="0"/>
        </w:rPr>
      </w:pPr>
      <w:r>
        <w:rPr>
          <w:snapToGrid w:val="0"/>
        </w:rPr>
        <w:tab/>
      </w:r>
      <w:r>
        <w:rPr>
          <w:snapToGrid w:val="0"/>
        </w:rPr>
        <w:tab/>
        <w:t>Where any documents which would, if duly proved, be admissible in evidence are produced from proper custody they shall be read without further proof, if in the opinion of the magistrate they appear genuine, and if no objection is taken thereto; and if the admission of any documents so produced is objected to, the magistrate may adjourn the hearing for the proof of the documents, and the party objecting shall pay the costs caused by such objection, in case the documents shall afterwards be proved, unless the magistrate otherwise orders.</w:t>
      </w:r>
    </w:p>
    <w:p>
      <w:pPr>
        <w:pStyle w:val="Heading5"/>
        <w:spacing w:before="180"/>
        <w:rPr>
          <w:snapToGrid w:val="0"/>
        </w:rPr>
      </w:pPr>
      <w:bookmarkStart w:id="599" w:name="_Toc379205822"/>
      <w:bookmarkStart w:id="600" w:name="_Toc426982388"/>
      <w:r>
        <w:rPr>
          <w:rStyle w:val="CharSectno"/>
        </w:rPr>
        <w:t>12</w:t>
      </w:r>
      <w:r>
        <w:rPr>
          <w:snapToGrid w:val="0"/>
        </w:rPr>
        <w:t>.</w:t>
      </w:r>
      <w:r>
        <w:rPr>
          <w:b w:val="0"/>
          <w:snapToGrid w:val="0"/>
          <w:vertAlign w:val="superscript"/>
        </w:rPr>
        <w:t xml:space="preserve"> 2</w:t>
      </w:r>
      <w:r>
        <w:rPr>
          <w:snapToGrid w:val="0"/>
        </w:rPr>
        <w:tab/>
        <w:t>Where it is desired to use an affidavit, notice may be given — costs of objection</w:t>
      </w:r>
      <w:bookmarkEnd w:id="599"/>
      <w:bookmarkEnd w:id="600"/>
    </w:p>
    <w:p>
      <w:pPr>
        <w:pStyle w:val="Subsection"/>
        <w:spacing w:before="120"/>
        <w:rPr>
          <w:snapToGrid w:val="0"/>
        </w:rPr>
      </w:pPr>
      <w:r>
        <w:rPr>
          <w:snapToGrid w:val="0"/>
        </w:rPr>
        <w:tab/>
      </w:r>
      <w:r>
        <w:rPr>
          <w:snapToGrid w:val="0"/>
        </w:rPr>
        <w:tab/>
        <w:t>Where a party desires to use at the trial an affidavit by any particular witness, or an affidavit as to particular facts as to which no order has been made under rule 2 he may, not less than 4 clear days before the trial, give a notice with a copy of such affidavit annexed, to the party against whom such affidavit is to be used; and unless such last</w:t>
      </w:r>
      <w:r>
        <w:rPr>
          <w:snapToGrid w:val="0"/>
        </w:rPr>
        <w:noBreakHyphen/>
        <w:t>mentioned party shall, 2 clear days at least before the trial, give notice to the other party that he objects to the use of such affidavit, he shall be taken to have consented to the use thereof, unless the magistrate otherwise orders; and the magistrate may make such order as he may think fit as to the cost of or incidental to any such objection.</w:t>
      </w:r>
    </w:p>
    <w:p>
      <w:pPr>
        <w:pStyle w:val="Heading5"/>
        <w:spacing w:before="180"/>
        <w:rPr>
          <w:snapToGrid w:val="0"/>
        </w:rPr>
      </w:pPr>
      <w:bookmarkStart w:id="601" w:name="_Toc379205823"/>
      <w:bookmarkStart w:id="602" w:name="_Toc426982389"/>
      <w:r>
        <w:rPr>
          <w:rStyle w:val="CharSectno"/>
        </w:rPr>
        <w:t>13</w:t>
      </w:r>
      <w:r>
        <w:rPr>
          <w:snapToGrid w:val="0"/>
        </w:rPr>
        <w:t>.</w:t>
      </w:r>
      <w:r>
        <w:rPr>
          <w:b w:val="0"/>
          <w:snapToGrid w:val="0"/>
          <w:vertAlign w:val="superscript"/>
        </w:rPr>
        <w:t xml:space="preserve"> 2</w:t>
      </w:r>
      <w:r>
        <w:rPr>
          <w:snapToGrid w:val="0"/>
        </w:rPr>
        <w:tab/>
        <w:t>Evidence taken after trial</w:t>
      </w:r>
      <w:bookmarkEnd w:id="601"/>
      <w:bookmarkEnd w:id="602"/>
    </w:p>
    <w:p>
      <w:pPr>
        <w:pStyle w:val="Subsection"/>
        <w:spacing w:before="120"/>
        <w:rPr>
          <w:snapToGrid w:val="0"/>
        </w:rPr>
      </w:pPr>
      <w:r>
        <w:rPr>
          <w:snapToGrid w:val="0"/>
        </w:rPr>
        <w:tab/>
      </w:r>
      <w:r>
        <w:rPr>
          <w:snapToGrid w:val="0"/>
        </w:rPr>
        <w:tab/>
        <w:t>Evidence taken subsequently to the trial or hearing of any action or matter shall be taken as nearly as may be in the same manner as evidence taken at or with a view to a trial or hearing.</w:t>
      </w:r>
    </w:p>
    <w:p>
      <w:pPr>
        <w:pStyle w:val="Heading5"/>
        <w:rPr>
          <w:snapToGrid w:val="0"/>
        </w:rPr>
      </w:pPr>
      <w:bookmarkStart w:id="603" w:name="_Toc379205824"/>
      <w:bookmarkStart w:id="604" w:name="_Toc426982390"/>
      <w:r>
        <w:rPr>
          <w:rStyle w:val="CharSectno"/>
        </w:rPr>
        <w:t>14</w:t>
      </w:r>
      <w:r>
        <w:rPr>
          <w:snapToGrid w:val="0"/>
        </w:rPr>
        <w:t>.</w:t>
      </w:r>
      <w:r>
        <w:rPr>
          <w:b w:val="0"/>
          <w:snapToGrid w:val="0"/>
          <w:vertAlign w:val="superscript"/>
        </w:rPr>
        <w:t xml:space="preserve"> 2</w:t>
      </w:r>
      <w:r>
        <w:rPr>
          <w:snapToGrid w:val="0"/>
        </w:rPr>
        <w:tab/>
        <w:t>Practice as to taking evidence at any stage of action or matter</w:t>
      </w:r>
      <w:bookmarkEnd w:id="603"/>
      <w:bookmarkEnd w:id="604"/>
    </w:p>
    <w:p>
      <w:pPr>
        <w:pStyle w:val="Subsection"/>
        <w:rPr>
          <w:snapToGrid w:val="0"/>
        </w:rPr>
      </w:pPr>
      <w:r>
        <w:rPr>
          <w:snapToGrid w:val="0"/>
        </w:rPr>
        <w:tab/>
      </w:r>
      <w:r>
        <w:rPr>
          <w:snapToGrid w:val="0"/>
        </w:rPr>
        <w:tab/>
        <w:t>The practice with reference to the examination, cross</w:t>
      </w:r>
      <w:r>
        <w:rPr>
          <w:snapToGrid w:val="0"/>
        </w:rPr>
        <w:noBreakHyphen/>
        <w:t>examination, and re</w:t>
      </w:r>
      <w:r>
        <w:rPr>
          <w:snapToGrid w:val="0"/>
        </w:rPr>
        <w:noBreakHyphen/>
        <w:t>examination of witnesses at a trial shall extend and be applicable to evidence taken in any action or matter at any stage.</w:t>
      </w:r>
    </w:p>
    <w:p>
      <w:pPr>
        <w:pStyle w:val="Heading5"/>
        <w:rPr>
          <w:snapToGrid w:val="0"/>
        </w:rPr>
      </w:pPr>
      <w:bookmarkStart w:id="605" w:name="_Toc379205825"/>
      <w:bookmarkStart w:id="606" w:name="_Toc426982391"/>
      <w:r>
        <w:rPr>
          <w:rStyle w:val="CharSectno"/>
        </w:rPr>
        <w:t>15</w:t>
      </w:r>
      <w:r>
        <w:rPr>
          <w:snapToGrid w:val="0"/>
        </w:rPr>
        <w:t>.</w:t>
      </w:r>
      <w:r>
        <w:rPr>
          <w:b w:val="0"/>
          <w:snapToGrid w:val="0"/>
          <w:vertAlign w:val="superscript"/>
        </w:rPr>
        <w:t xml:space="preserve"> 2</w:t>
      </w:r>
      <w:r>
        <w:rPr>
          <w:snapToGrid w:val="0"/>
        </w:rPr>
        <w:tab/>
        <w:t>Affidavits are evidence of persons using them</w:t>
      </w:r>
      <w:bookmarkEnd w:id="605"/>
      <w:bookmarkEnd w:id="606"/>
    </w:p>
    <w:p>
      <w:pPr>
        <w:pStyle w:val="Subsection"/>
        <w:rPr>
          <w:snapToGrid w:val="0"/>
        </w:rPr>
      </w:pPr>
      <w:r>
        <w:rPr>
          <w:snapToGrid w:val="0"/>
        </w:rPr>
        <w:tab/>
      </w:r>
      <w:r>
        <w:rPr>
          <w:snapToGrid w:val="0"/>
        </w:rPr>
        <w:tab/>
        <w:t>Affidavits and depositions shall be read as the evidence of the person by whom they are used.</w:t>
      </w:r>
    </w:p>
    <w:p>
      <w:pPr>
        <w:pStyle w:val="Heading5"/>
        <w:rPr>
          <w:snapToGrid w:val="0"/>
        </w:rPr>
      </w:pPr>
      <w:bookmarkStart w:id="607" w:name="_Toc379205826"/>
      <w:bookmarkStart w:id="608" w:name="_Toc426982392"/>
      <w:r>
        <w:rPr>
          <w:rStyle w:val="CharSectno"/>
        </w:rPr>
        <w:t>16</w:t>
      </w:r>
      <w:r>
        <w:rPr>
          <w:snapToGrid w:val="0"/>
        </w:rPr>
        <w:t>.</w:t>
      </w:r>
      <w:r>
        <w:rPr>
          <w:b w:val="0"/>
          <w:snapToGrid w:val="0"/>
          <w:vertAlign w:val="superscript"/>
        </w:rPr>
        <w:t xml:space="preserve"> 2</w:t>
      </w:r>
      <w:r>
        <w:rPr>
          <w:snapToGrid w:val="0"/>
        </w:rPr>
        <w:tab/>
        <w:t>Expenses of persons attending before examiner</w:t>
      </w:r>
      <w:bookmarkEnd w:id="607"/>
      <w:bookmarkEnd w:id="608"/>
    </w:p>
    <w:p>
      <w:pPr>
        <w:pStyle w:val="Subsection"/>
        <w:rPr>
          <w:snapToGrid w:val="0"/>
        </w:rPr>
      </w:pPr>
      <w:r>
        <w:rPr>
          <w:snapToGrid w:val="0"/>
        </w:rPr>
        <w:tab/>
      </w:r>
      <w:r>
        <w:rPr>
          <w:snapToGrid w:val="0"/>
        </w:rPr>
        <w:tab/>
        <w:t>Any person required to attend before an examiner for the purpose of being examined or of producing any document shall be entitled to the like conduct money and payment for expenses and loss of time as upon attendance at a trial in court.</w:t>
      </w:r>
    </w:p>
    <w:p>
      <w:pPr>
        <w:pStyle w:val="Heading5"/>
        <w:rPr>
          <w:snapToGrid w:val="0"/>
        </w:rPr>
      </w:pPr>
      <w:bookmarkStart w:id="609" w:name="_Toc379205827"/>
      <w:bookmarkStart w:id="610" w:name="_Toc426982393"/>
      <w:r>
        <w:rPr>
          <w:rStyle w:val="CharSectno"/>
        </w:rPr>
        <w:t>17</w:t>
      </w:r>
      <w:r>
        <w:rPr>
          <w:snapToGrid w:val="0"/>
        </w:rPr>
        <w:t>.</w:t>
      </w:r>
      <w:r>
        <w:rPr>
          <w:b w:val="0"/>
          <w:snapToGrid w:val="0"/>
          <w:vertAlign w:val="superscript"/>
        </w:rPr>
        <w:t xml:space="preserve"> 2</w:t>
      </w:r>
      <w:r>
        <w:rPr>
          <w:snapToGrid w:val="0"/>
        </w:rPr>
        <w:tab/>
        <w:t>How depositions taken</w:t>
      </w:r>
      <w:bookmarkEnd w:id="609"/>
      <w:bookmarkEnd w:id="610"/>
    </w:p>
    <w:p>
      <w:pPr>
        <w:pStyle w:val="Subsection"/>
        <w:rPr>
          <w:snapToGrid w:val="0"/>
        </w:rPr>
      </w:pPr>
      <w:r>
        <w:rPr>
          <w:snapToGrid w:val="0"/>
        </w:rPr>
        <w:tab/>
      </w:r>
      <w:r>
        <w:rPr>
          <w:snapToGrid w:val="0"/>
        </w:rPr>
        <w:tab/>
        <w:t>The depositions taken before any person appointed to take the examination shall be taken down in writing by or in the presence of the examiner, not ordinarily by question and answer, but so as to represent as nearly as may be the statements of the witness, and when completed shall be read over to the witness and signed by him in the presence of the parties, or such of them as may think fit to attend. If the witness refuses to sign the depositions, the examiner shall sign the same. The examiner may put down any particular question or answer if there appears to be any special reason for doing so, and may put any question to the witness as to the meaning of any answer or as to any matter arising in the course of the examination. Any questions which are objected to shall be taken down by the examiner in the depositions and he shall state his opinion thereon to the counsel, solicitors, or parties, and shall refer to such statements in the depositions, but he shall not have power to decide upon the materiality or relevancy of any question.</w:t>
      </w:r>
    </w:p>
    <w:p>
      <w:pPr>
        <w:pStyle w:val="Heading5"/>
        <w:rPr>
          <w:snapToGrid w:val="0"/>
        </w:rPr>
      </w:pPr>
      <w:bookmarkStart w:id="611" w:name="_Toc379205828"/>
      <w:bookmarkStart w:id="612" w:name="_Toc426982394"/>
      <w:r>
        <w:rPr>
          <w:rStyle w:val="CharSectno"/>
        </w:rPr>
        <w:t>18</w:t>
      </w:r>
      <w:r>
        <w:rPr>
          <w:snapToGrid w:val="0"/>
        </w:rPr>
        <w:t>.</w:t>
      </w:r>
      <w:r>
        <w:rPr>
          <w:b w:val="0"/>
          <w:snapToGrid w:val="0"/>
          <w:vertAlign w:val="superscript"/>
        </w:rPr>
        <w:t xml:space="preserve"> 2</w:t>
      </w:r>
      <w:r>
        <w:rPr>
          <w:snapToGrid w:val="0"/>
        </w:rPr>
        <w:tab/>
        <w:t>Failure to comply with summons, or refusal to be sworn or answer</w:t>
      </w:r>
      <w:bookmarkEnd w:id="611"/>
      <w:bookmarkEnd w:id="612"/>
    </w:p>
    <w:p>
      <w:pPr>
        <w:pStyle w:val="Subsection"/>
        <w:rPr>
          <w:snapToGrid w:val="0"/>
        </w:rPr>
      </w:pPr>
      <w:r>
        <w:rPr>
          <w:snapToGrid w:val="0"/>
        </w:rPr>
        <w:tab/>
      </w:r>
      <w:r>
        <w:rPr>
          <w:snapToGrid w:val="0"/>
        </w:rPr>
        <w:tab/>
        <w:t>If any person duly summoned to attend for examination or to produce any document refuses to attend, or if, having attended, he refuses to be sworn or to answer any lawful question or to produce any document, a certificate of such refusal, signed by the examiner, shall be filed with the clerk, and thereupon the party requiring the attendance of the witness may apply to the magistrate for an order directing the witness to attend or to be sworn, or to answer any question, or to produce such document, as the case may be.</w:t>
      </w:r>
    </w:p>
    <w:p>
      <w:pPr>
        <w:pStyle w:val="Heading5"/>
        <w:rPr>
          <w:snapToGrid w:val="0"/>
        </w:rPr>
      </w:pPr>
      <w:bookmarkStart w:id="613" w:name="_Toc379205829"/>
      <w:bookmarkStart w:id="614" w:name="_Toc426982395"/>
      <w:r>
        <w:rPr>
          <w:rStyle w:val="CharSectno"/>
        </w:rPr>
        <w:t>19</w:t>
      </w:r>
      <w:r>
        <w:rPr>
          <w:snapToGrid w:val="0"/>
        </w:rPr>
        <w:t>.</w:t>
      </w:r>
      <w:r>
        <w:rPr>
          <w:b w:val="0"/>
          <w:snapToGrid w:val="0"/>
          <w:vertAlign w:val="superscript"/>
        </w:rPr>
        <w:t xml:space="preserve"> 2</w:t>
      </w:r>
      <w:r>
        <w:rPr>
          <w:snapToGrid w:val="0"/>
        </w:rPr>
        <w:tab/>
        <w:t>Objection to answer</w:t>
      </w:r>
      <w:bookmarkEnd w:id="613"/>
      <w:bookmarkEnd w:id="614"/>
    </w:p>
    <w:p>
      <w:pPr>
        <w:pStyle w:val="Subsection"/>
        <w:rPr>
          <w:snapToGrid w:val="0"/>
        </w:rPr>
      </w:pPr>
      <w:r>
        <w:rPr>
          <w:snapToGrid w:val="0"/>
        </w:rPr>
        <w:tab/>
      </w:r>
      <w:r>
        <w:rPr>
          <w:snapToGrid w:val="0"/>
        </w:rPr>
        <w:tab/>
        <w:t>If any witness objects to any question which may be put to him before an examiner, the question so put, and the objection of the witness thereto, shall be taken down by the examiner, and transmitted by him to the clerk to be filed, and the validity of the objection shall be decided by the magistrate.</w:t>
      </w:r>
    </w:p>
    <w:p>
      <w:pPr>
        <w:pStyle w:val="Heading5"/>
        <w:rPr>
          <w:snapToGrid w:val="0"/>
        </w:rPr>
      </w:pPr>
      <w:bookmarkStart w:id="615" w:name="_Toc379205830"/>
      <w:bookmarkStart w:id="616" w:name="_Toc426982396"/>
      <w:r>
        <w:rPr>
          <w:rStyle w:val="CharSectno"/>
        </w:rPr>
        <w:t>20</w:t>
      </w:r>
      <w:r>
        <w:rPr>
          <w:snapToGrid w:val="0"/>
        </w:rPr>
        <w:t>.</w:t>
      </w:r>
      <w:r>
        <w:rPr>
          <w:b w:val="0"/>
          <w:snapToGrid w:val="0"/>
          <w:vertAlign w:val="superscript"/>
        </w:rPr>
        <w:t xml:space="preserve"> 2</w:t>
      </w:r>
      <w:r>
        <w:rPr>
          <w:snapToGrid w:val="0"/>
        </w:rPr>
        <w:tab/>
        <w:t>Witness may be ordered to pay costs</w:t>
      </w:r>
      <w:bookmarkEnd w:id="615"/>
      <w:bookmarkEnd w:id="616"/>
    </w:p>
    <w:p>
      <w:pPr>
        <w:pStyle w:val="Subsection"/>
        <w:rPr>
          <w:snapToGrid w:val="0"/>
        </w:rPr>
      </w:pPr>
      <w:r>
        <w:rPr>
          <w:snapToGrid w:val="0"/>
        </w:rPr>
        <w:tab/>
      </w:r>
      <w:r>
        <w:rPr>
          <w:snapToGrid w:val="0"/>
        </w:rPr>
        <w:tab/>
        <w:t>In any case under the 2 last preceding rules, the magistrate may order the witness to pay any costs occasioned by his refusal or objection.</w:t>
      </w:r>
    </w:p>
    <w:p>
      <w:pPr>
        <w:pStyle w:val="Heading5"/>
        <w:rPr>
          <w:snapToGrid w:val="0"/>
        </w:rPr>
      </w:pPr>
      <w:bookmarkStart w:id="617" w:name="_Toc379205831"/>
      <w:bookmarkStart w:id="618" w:name="_Toc426982397"/>
      <w:r>
        <w:rPr>
          <w:rStyle w:val="CharSectno"/>
        </w:rPr>
        <w:t>21</w:t>
      </w:r>
      <w:r>
        <w:rPr>
          <w:snapToGrid w:val="0"/>
        </w:rPr>
        <w:t>.</w:t>
      </w:r>
      <w:r>
        <w:rPr>
          <w:b w:val="0"/>
          <w:snapToGrid w:val="0"/>
          <w:vertAlign w:val="superscript"/>
        </w:rPr>
        <w:t xml:space="preserve"> 2</w:t>
      </w:r>
      <w:r>
        <w:rPr>
          <w:snapToGrid w:val="0"/>
        </w:rPr>
        <w:tab/>
        <w:t>Filing of depositions</w:t>
      </w:r>
      <w:bookmarkEnd w:id="617"/>
      <w:bookmarkEnd w:id="618"/>
    </w:p>
    <w:p>
      <w:pPr>
        <w:pStyle w:val="Subsection"/>
        <w:rPr>
          <w:snapToGrid w:val="0"/>
        </w:rPr>
      </w:pPr>
      <w:r>
        <w:rPr>
          <w:snapToGrid w:val="0"/>
        </w:rPr>
        <w:tab/>
      </w:r>
      <w:r>
        <w:rPr>
          <w:snapToGrid w:val="0"/>
        </w:rPr>
        <w:tab/>
        <w:t>When the examination of any witness before any examiner has been concluded, the original depositions, authenticated by the signature of the examiner, shall be transmitted by him to the clerk to be filed.</w:t>
      </w:r>
    </w:p>
    <w:p>
      <w:pPr>
        <w:pStyle w:val="Heading5"/>
        <w:rPr>
          <w:snapToGrid w:val="0"/>
        </w:rPr>
      </w:pPr>
      <w:bookmarkStart w:id="619" w:name="_Toc379205832"/>
      <w:bookmarkStart w:id="620" w:name="_Toc426982398"/>
      <w:r>
        <w:rPr>
          <w:rStyle w:val="CharSectno"/>
        </w:rPr>
        <w:t>22</w:t>
      </w:r>
      <w:r>
        <w:rPr>
          <w:snapToGrid w:val="0"/>
        </w:rPr>
        <w:t>.</w:t>
      </w:r>
      <w:r>
        <w:rPr>
          <w:b w:val="0"/>
          <w:snapToGrid w:val="0"/>
          <w:vertAlign w:val="superscript"/>
        </w:rPr>
        <w:t xml:space="preserve"> 2</w:t>
      </w:r>
      <w:r>
        <w:rPr>
          <w:snapToGrid w:val="0"/>
        </w:rPr>
        <w:tab/>
        <w:t>Special report by examiner</w:t>
      </w:r>
      <w:bookmarkEnd w:id="619"/>
      <w:bookmarkEnd w:id="620"/>
    </w:p>
    <w:p>
      <w:pPr>
        <w:pStyle w:val="Subsection"/>
        <w:rPr>
          <w:snapToGrid w:val="0"/>
        </w:rPr>
      </w:pPr>
      <w:r>
        <w:rPr>
          <w:snapToGrid w:val="0"/>
        </w:rPr>
        <w:tab/>
      </w:r>
      <w:r>
        <w:rPr>
          <w:snapToGrid w:val="0"/>
        </w:rPr>
        <w:tab/>
        <w:t>The person taking the examination of a witness under these rules may, and if need be shall, make a special report to the court touching such examination and the conduct or absence of any witness or other person thereon; and the magistrate may direct such proceedings and make such order upon the report as he may think just.</w:t>
      </w:r>
    </w:p>
    <w:p>
      <w:pPr>
        <w:pStyle w:val="Heading5"/>
        <w:rPr>
          <w:snapToGrid w:val="0"/>
        </w:rPr>
      </w:pPr>
      <w:bookmarkStart w:id="621" w:name="_Toc379205833"/>
      <w:bookmarkStart w:id="622" w:name="_Toc426982399"/>
      <w:r>
        <w:rPr>
          <w:rStyle w:val="CharSectno"/>
        </w:rPr>
        <w:t>23</w:t>
      </w:r>
      <w:r>
        <w:rPr>
          <w:snapToGrid w:val="0"/>
        </w:rPr>
        <w:t>.</w:t>
      </w:r>
      <w:r>
        <w:rPr>
          <w:b w:val="0"/>
          <w:snapToGrid w:val="0"/>
          <w:vertAlign w:val="superscript"/>
        </w:rPr>
        <w:t xml:space="preserve"> 2</w:t>
      </w:r>
      <w:r>
        <w:rPr>
          <w:snapToGrid w:val="0"/>
        </w:rPr>
        <w:tab/>
        <w:t>Power to administer oaths</w:t>
      </w:r>
      <w:bookmarkEnd w:id="621"/>
      <w:bookmarkEnd w:id="622"/>
    </w:p>
    <w:p>
      <w:pPr>
        <w:pStyle w:val="Subsection"/>
        <w:rPr>
          <w:snapToGrid w:val="0"/>
        </w:rPr>
      </w:pPr>
      <w:r>
        <w:rPr>
          <w:snapToGrid w:val="0"/>
        </w:rPr>
        <w:tab/>
      </w:r>
      <w:r>
        <w:rPr>
          <w:snapToGrid w:val="0"/>
        </w:rPr>
        <w:tab/>
        <w:t>Any officer of the court, or other person directed to take the examination of any witness or person under section 69 of the Act, may administer oaths for the purpose of the examination.</w:t>
      </w:r>
    </w:p>
    <w:p>
      <w:pPr>
        <w:pStyle w:val="Heading2"/>
      </w:pPr>
      <w:bookmarkStart w:id="623" w:name="_Toc379205834"/>
      <w:bookmarkStart w:id="624" w:name="_Toc426981601"/>
      <w:bookmarkStart w:id="625" w:name="_Toc426982400"/>
      <w:r>
        <w:rPr>
          <w:rStyle w:val="CharPartNo"/>
        </w:rPr>
        <w:t>Order 21</w:t>
      </w:r>
      <w:r>
        <w:t> — </w:t>
      </w:r>
      <w:r>
        <w:rPr>
          <w:rStyle w:val="CharPartText"/>
        </w:rPr>
        <w:t>Arbitration</w:t>
      </w:r>
      <w:bookmarkEnd w:id="623"/>
      <w:bookmarkEnd w:id="624"/>
      <w:bookmarkEnd w:id="625"/>
    </w:p>
    <w:p>
      <w:pPr>
        <w:pStyle w:val="Heading5"/>
        <w:rPr>
          <w:snapToGrid w:val="0"/>
        </w:rPr>
      </w:pPr>
      <w:bookmarkStart w:id="626" w:name="_Toc379205835"/>
      <w:bookmarkStart w:id="627" w:name="_Toc426982401"/>
      <w:r>
        <w:rPr>
          <w:rStyle w:val="CharSectno"/>
        </w:rPr>
        <w:t>1</w:t>
      </w:r>
      <w:r>
        <w:rPr>
          <w:snapToGrid w:val="0"/>
        </w:rPr>
        <w:t>.</w:t>
      </w:r>
      <w:r>
        <w:rPr>
          <w:b w:val="0"/>
          <w:snapToGrid w:val="0"/>
          <w:vertAlign w:val="superscript"/>
        </w:rPr>
        <w:t xml:space="preserve"> 2</w:t>
      </w:r>
      <w:r>
        <w:rPr>
          <w:snapToGrid w:val="0"/>
        </w:rPr>
        <w:tab/>
        <w:t>Arbitration</w:t>
      </w:r>
      <w:bookmarkEnd w:id="626"/>
      <w:bookmarkEnd w:id="627"/>
    </w:p>
    <w:p>
      <w:pPr>
        <w:pStyle w:val="Subsection"/>
        <w:rPr>
          <w:snapToGrid w:val="0"/>
        </w:rPr>
      </w:pPr>
      <w:r>
        <w:rPr>
          <w:snapToGrid w:val="0"/>
        </w:rPr>
        <w:tab/>
        <w:t>(a)</w:t>
      </w:r>
      <w:r>
        <w:rPr>
          <w:snapToGrid w:val="0"/>
        </w:rPr>
        <w:tab/>
        <w:t>At any time after an action is commenced, the magistrate may, with the consent of the parties, in cases within the ordinary jurisdiction of the court, or in cases of agreement under section 39 of the Act, make an order for a reference under the provisions of section 92 of the Act; and the provisions in that section contained as to references shall apply to a reference proceeding under such an order.</w:t>
      </w:r>
    </w:p>
    <w:p>
      <w:pPr>
        <w:pStyle w:val="Subsection"/>
        <w:rPr>
          <w:snapToGrid w:val="0"/>
        </w:rPr>
      </w:pPr>
      <w:r>
        <w:rPr>
          <w:snapToGrid w:val="0"/>
        </w:rPr>
        <w:tab/>
        <w:t>(b)</w:t>
      </w:r>
      <w:r>
        <w:rPr>
          <w:snapToGrid w:val="0"/>
        </w:rPr>
        <w:tab/>
        <w:t>The same fees shall be paid as would have been payable on entering judgment under a summons, but where any reference is ordered to the clerk of the court the same hearing fee shall be paid as if the action had been tried.</w:t>
      </w:r>
    </w:p>
    <w:p>
      <w:pPr>
        <w:pStyle w:val="Heading2"/>
      </w:pPr>
      <w:bookmarkStart w:id="628" w:name="_Toc379205836"/>
      <w:bookmarkStart w:id="629" w:name="_Toc426981603"/>
      <w:bookmarkStart w:id="630" w:name="_Toc426982402"/>
      <w:r>
        <w:rPr>
          <w:rStyle w:val="CharPartNo"/>
        </w:rPr>
        <w:t>Order 22</w:t>
      </w:r>
      <w:r>
        <w:rPr>
          <w:rStyle w:val="CharDivNo"/>
        </w:rPr>
        <w:t> </w:t>
      </w:r>
      <w:r>
        <w:t>—</w:t>
      </w:r>
      <w:r>
        <w:rPr>
          <w:rStyle w:val="CharDivText"/>
        </w:rPr>
        <w:t> </w:t>
      </w:r>
      <w:r>
        <w:rPr>
          <w:rStyle w:val="CharPartText"/>
        </w:rPr>
        <w:t>Trial</w:t>
      </w:r>
      <w:bookmarkEnd w:id="628"/>
      <w:bookmarkEnd w:id="629"/>
      <w:bookmarkEnd w:id="630"/>
      <w:r>
        <w:rPr>
          <w:rStyle w:val="CharPartText"/>
        </w:rPr>
        <w:t xml:space="preserve"> </w:t>
      </w:r>
    </w:p>
    <w:p>
      <w:pPr>
        <w:pStyle w:val="Heading5"/>
        <w:rPr>
          <w:snapToGrid w:val="0"/>
        </w:rPr>
      </w:pPr>
      <w:bookmarkStart w:id="631" w:name="_Toc379205837"/>
      <w:bookmarkStart w:id="632" w:name="_Toc426982403"/>
      <w:r>
        <w:rPr>
          <w:rStyle w:val="CharSectno"/>
        </w:rPr>
        <w:t>1</w:t>
      </w:r>
      <w:r>
        <w:rPr>
          <w:snapToGrid w:val="0"/>
        </w:rPr>
        <w:t>.</w:t>
      </w:r>
      <w:r>
        <w:rPr>
          <w:b w:val="0"/>
          <w:snapToGrid w:val="0"/>
          <w:vertAlign w:val="superscript"/>
        </w:rPr>
        <w:t xml:space="preserve"> 2</w:t>
      </w:r>
      <w:r>
        <w:rPr>
          <w:snapToGrid w:val="0"/>
        </w:rPr>
        <w:tab/>
        <w:t>Actions to be heard in order, with exception</w:t>
      </w:r>
      <w:bookmarkEnd w:id="631"/>
      <w:bookmarkEnd w:id="632"/>
    </w:p>
    <w:p>
      <w:pPr>
        <w:pStyle w:val="Subsection"/>
        <w:spacing w:before="140"/>
        <w:rPr>
          <w:snapToGrid w:val="0"/>
        </w:rPr>
      </w:pPr>
      <w:r>
        <w:rPr>
          <w:snapToGrid w:val="0"/>
        </w:rPr>
        <w:tab/>
      </w:r>
      <w:r>
        <w:rPr>
          <w:snapToGrid w:val="0"/>
        </w:rPr>
        <w:tab/>
        <w:t>Actions shall be heard in the order in which they stand in the list, unless the magistrate or clerk otherwise orders.</w:t>
      </w:r>
    </w:p>
    <w:p>
      <w:pPr>
        <w:pStyle w:val="Heading5"/>
        <w:rPr>
          <w:snapToGrid w:val="0"/>
        </w:rPr>
      </w:pPr>
      <w:bookmarkStart w:id="633" w:name="_Toc379205838"/>
      <w:bookmarkStart w:id="634" w:name="_Toc426982404"/>
      <w:r>
        <w:rPr>
          <w:rStyle w:val="CharSectno"/>
        </w:rPr>
        <w:t>2</w:t>
      </w:r>
      <w:r>
        <w:rPr>
          <w:snapToGrid w:val="0"/>
        </w:rPr>
        <w:t>.</w:t>
      </w:r>
      <w:r>
        <w:rPr>
          <w:b w:val="0"/>
          <w:snapToGrid w:val="0"/>
          <w:vertAlign w:val="superscript"/>
        </w:rPr>
        <w:t xml:space="preserve"> 2</w:t>
      </w:r>
      <w:r>
        <w:rPr>
          <w:snapToGrid w:val="0"/>
        </w:rPr>
        <w:tab/>
        <w:t>Right to begin and addresses to court at hearings and trials</w:t>
      </w:r>
      <w:bookmarkEnd w:id="633"/>
      <w:bookmarkEnd w:id="634"/>
    </w:p>
    <w:p>
      <w:pPr>
        <w:pStyle w:val="Subsection"/>
        <w:spacing w:before="140"/>
        <w:rPr>
          <w:snapToGrid w:val="0"/>
        </w:rPr>
      </w:pPr>
      <w:r>
        <w:rPr>
          <w:snapToGrid w:val="0"/>
        </w:rPr>
        <w:tab/>
        <w:t>(a)</w:t>
      </w:r>
      <w:r>
        <w:rPr>
          <w:snapToGrid w:val="0"/>
        </w:rPr>
        <w:tab/>
        <w:t>Upon the hearing of actions and trials of issue, the right to begin is the same as in the Supreme Court, and the party who begins shall be allowed at the close of his case to address the court a second time for the purpose of summing up the evidence if his opponent does not announce any intention to adduce evidence, and the opposite party shall be allowed to open his case and also to sum up the evidence (if any), and the right to reply shall be the same as in the Supreme Court.</w:t>
      </w:r>
    </w:p>
    <w:p>
      <w:pPr>
        <w:pStyle w:val="Subsection"/>
        <w:spacing w:before="140"/>
        <w:rPr>
          <w:snapToGrid w:val="0"/>
        </w:rPr>
      </w:pPr>
      <w:r>
        <w:rPr>
          <w:snapToGrid w:val="0"/>
        </w:rPr>
        <w:tab/>
        <w:t>(b)</w:t>
      </w:r>
      <w:r>
        <w:rPr>
          <w:snapToGrid w:val="0"/>
        </w:rPr>
        <w:tab/>
        <w:t>If persons having the same interest are represented by different counsel, the magistrate may in his discretion allow one or more of such counsel to address the court, or to take part in the examination of witnesses.</w:t>
      </w:r>
    </w:p>
    <w:p>
      <w:pPr>
        <w:pStyle w:val="Heading5"/>
        <w:rPr>
          <w:snapToGrid w:val="0"/>
        </w:rPr>
      </w:pPr>
      <w:bookmarkStart w:id="635" w:name="_Toc379205839"/>
      <w:bookmarkStart w:id="636" w:name="_Toc426982405"/>
      <w:r>
        <w:rPr>
          <w:rStyle w:val="CharSectno"/>
        </w:rPr>
        <w:t>3</w:t>
      </w:r>
      <w:r>
        <w:rPr>
          <w:snapToGrid w:val="0"/>
        </w:rPr>
        <w:t>.</w:t>
      </w:r>
      <w:r>
        <w:rPr>
          <w:b w:val="0"/>
          <w:snapToGrid w:val="0"/>
          <w:vertAlign w:val="superscript"/>
        </w:rPr>
        <w:t xml:space="preserve"> 2</w:t>
      </w:r>
      <w:r>
        <w:rPr>
          <w:snapToGrid w:val="0"/>
        </w:rPr>
        <w:tab/>
        <w:t>Magistrate may request statement of defence before hearing evidence</w:t>
      </w:r>
      <w:bookmarkEnd w:id="635"/>
      <w:bookmarkEnd w:id="636"/>
    </w:p>
    <w:p>
      <w:pPr>
        <w:pStyle w:val="Subsection"/>
        <w:spacing w:before="140"/>
        <w:rPr>
          <w:snapToGrid w:val="0"/>
        </w:rPr>
      </w:pPr>
      <w:r>
        <w:rPr>
          <w:snapToGrid w:val="0"/>
        </w:rPr>
        <w:tab/>
      </w:r>
      <w:r>
        <w:rPr>
          <w:snapToGrid w:val="0"/>
        </w:rPr>
        <w:tab/>
        <w:t>At the close of the opening of the plaintiff’s case and before any evidence is taken, the defendant, shall, if called upon by the magistrate to do so, by himself or the advocate appearing for him, give a concise statement of his defence to the action and of the points upon which he relies, and he shall not, except by leave of the magistrate, be at liberty to enter upon or to give evidence as to any matter not included in the defence and points so stated, and the provisions of this rule apply mutatis mutandis to defences to counterclaims.</w:t>
      </w:r>
    </w:p>
    <w:p>
      <w:pPr>
        <w:pStyle w:val="Heading5"/>
        <w:rPr>
          <w:snapToGrid w:val="0"/>
        </w:rPr>
      </w:pPr>
      <w:bookmarkStart w:id="637" w:name="_Toc379205840"/>
      <w:bookmarkStart w:id="638" w:name="_Toc426982406"/>
      <w:r>
        <w:rPr>
          <w:rStyle w:val="CharSectno"/>
        </w:rPr>
        <w:t>4</w:t>
      </w:r>
      <w:r>
        <w:rPr>
          <w:snapToGrid w:val="0"/>
        </w:rPr>
        <w:t>.</w:t>
      </w:r>
      <w:r>
        <w:rPr>
          <w:b w:val="0"/>
          <w:snapToGrid w:val="0"/>
          <w:vertAlign w:val="superscript"/>
        </w:rPr>
        <w:t xml:space="preserve"> 2</w:t>
      </w:r>
      <w:r>
        <w:rPr>
          <w:snapToGrid w:val="0"/>
        </w:rPr>
        <w:tab/>
        <w:t>Where plaintiff does not appear</w:t>
      </w:r>
      <w:bookmarkEnd w:id="637"/>
      <w:bookmarkEnd w:id="638"/>
    </w:p>
    <w:p>
      <w:pPr>
        <w:pStyle w:val="Subsection"/>
        <w:spacing w:before="140"/>
        <w:rPr>
          <w:snapToGrid w:val="0"/>
        </w:rPr>
      </w:pPr>
      <w:r>
        <w:rPr>
          <w:snapToGrid w:val="0"/>
        </w:rPr>
        <w:tab/>
      </w:r>
      <w:r>
        <w:rPr>
          <w:snapToGrid w:val="0"/>
        </w:rPr>
        <w:tab/>
        <w:t>If, when an action is called on for trial the plaintiff does not appear, and the defendant appears and does not admit the plaintiff’s claim, the magistrate may, in his discretion, award costs to the defendant in the same manner, and to the same amount as if the action had been tried.</w:t>
      </w:r>
    </w:p>
    <w:p>
      <w:pPr>
        <w:pStyle w:val="Heading5"/>
        <w:spacing w:before="180"/>
        <w:rPr>
          <w:snapToGrid w:val="0"/>
        </w:rPr>
      </w:pPr>
      <w:bookmarkStart w:id="639" w:name="_Toc379205841"/>
      <w:bookmarkStart w:id="640" w:name="_Toc426982407"/>
      <w:r>
        <w:rPr>
          <w:rStyle w:val="CharSectno"/>
        </w:rPr>
        <w:t>5</w:t>
      </w:r>
      <w:r>
        <w:rPr>
          <w:snapToGrid w:val="0"/>
        </w:rPr>
        <w:t>.</w:t>
      </w:r>
      <w:r>
        <w:rPr>
          <w:b w:val="0"/>
          <w:snapToGrid w:val="0"/>
          <w:vertAlign w:val="superscript"/>
        </w:rPr>
        <w:t xml:space="preserve"> 2</w:t>
      </w:r>
      <w:r>
        <w:rPr>
          <w:snapToGrid w:val="0"/>
        </w:rPr>
        <w:tab/>
        <w:t>Judgment on counterclaim where plaintiff does not appear</w:t>
      </w:r>
      <w:bookmarkEnd w:id="639"/>
      <w:bookmarkEnd w:id="640"/>
    </w:p>
    <w:p>
      <w:pPr>
        <w:pStyle w:val="Subsection"/>
        <w:spacing w:before="120"/>
        <w:rPr>
          <w:snapToGrid w:val="0"/>
        </w:rPr>
      </w:pPr>
      <w:r>
        <w:rPr>
          <w:snapToGrid w:val="0"/>
        </w:rPr>
        <w:tab/>
        <w:t>(a)</w:t>
      </w:r>
      <w:r>
        <w:rPr>
          <w:snapToGrid w:val="0"/>
        </w:rPr>
        <w:tab/>
        <w:t>If when an action is called on for trial the plaintiff does not appear, and the defendant has given notice of a counterclaim, he may prove that counterclaim as far as the burden of proof lies upon him, and have judgment accordingly.</w:t>
      </w:r>
    </w:p>
    <w:p>
      <w:pPr>
        <w:pStyle w:val="Subsection"/>
        <w:spacing w:before="120"/>
        <w:rPr>
          <w:snapToGrid w:val="0"/>
        </w:rPr>
      </w:pPr>
      <w:r>
        <w:rPr>
          <w:snapToGrid w:val="0"/>
        </w:rPr>
        <w:tab/>
        <w:t>(b)</w:t>
      </w:r>
      <w:r>
        <w:rPr>
          <w:snapToGrid w:val="0"/>
        </w:rPr>
        <w:tab/>
        <w:t>Any judgment obtained under this rule may be set aside upon the application of the plaintiff in like manner as a judgment obtained under section 73 of the Act.</w:t>
      </w:r>
    </w:p>
    <w:p>
      <w:pPr>
        <w:pStyle w:val="Heading5"/>
        <w:spacing w:before="180"/>
        <w:rPr>
          <w:snapToGrid w:val="0"/>
        </w:rPr>
      </w:pPr>
      <w:bookmarkStart w:id="641" w:name="_Toc379205842"/>
      <w:bookmarkStart w:id="642" w:name="_Toc426982408"/>
      <w:r>
        <w:rPr>
          <w:rStyle w:val="CharSectno"/>
        </w:rPr>
        <w:t>6</w:t>
      </w:r>
      <w:r>
        <w:rPr>
          <w:snapToGrid w:val="0"/>
        </w:rPr>
        <w:t>.</w:t>
      </w:r>
      <w:r>
        <w:rPr>
          <w:b w:val="0"/>
          <w:snapToGrid w:val="0"/>
          <w:vertAlign w:val="superscript"/>
        </w:rPr>
        <w:t xml:space="preserve"> 2</w:t>
      </w:r>
      <w:r>
        <w:rPr>
          <w:snapToGrid w:val="0"/>
        </w:rPr>
        <w:tab/>
        <w:t>Restoring case struck out for non</w:t>
      </w:r>
      <w:r>
        <w:rPr>
          <w:snapToGrid w:val="0"/>
        </w:rPr>
        <w:noBreakHyphen/>
        <w:t>appearance of plaintiff</w:t>
      </w:r>
      <w:bookmarkEnd w:id="641"/>
      <w:bookmarkEnd w:id="642"/>
    </w:p>
    <w:p>
      <w:pPr>
        <w:pStyle w:val="Subsection"/>
        <w:spacing w:before="120"/>
        <w:rPr>
          <w:snapToGrid w:val="0"/>
        </w:rPr>
      </w:pPr>
      <w:r>
        <w:rPr>
          <w:snapToGrid w:val="0"/>
        </w:rPr>
        <w:tab/>
      </w:r>
      <w:r>
        <w:rPr>
          <w:snapToGrid w:val="0"/>
        </w:rPr>
        <w:tab/>
        <w:t>Where a plaintiff has been non</w:t>
      </w:r>
      <w:r>
        <w:rPr>
          <w:snapToGrid w:val="0"/>
        </w:rPr>
        <w:noBreakHyphen/>
        <w:t>suited, or an action or matter has been struck out under section 72 of the Act, the magistrate may on application in chambers order the action or matter to be restored to the list for hearing on the same day or any subsequent day, and may set aside any order awarding costs to the opposite party which may have been made under rule 4, upon such terms as to payment of costs of the day, adjournment of the hearing, notice to the opposite party, and otherwise, as may be just.</w:t>
      </w:r>
    </w:p>
    <w:p>
      <w:pPr>
        <w:pStyle w:val="Heading5"/>
        <w:spacing w:before="180"/>
        <w:rPr>
          <w:snapToGrid w:val="0"/>
        </w:rPr>
      </w:pPr>
      <w:bookmarkStart w:id="643" w:name="_Toc379205843"/>
      <w:bookmarkStart w:id="644" w:name="_Toc426982409"/>
      <w:r>
        <w:rPr>
          <w:rStyle w:val="CharSectno"/>
        </w:rPr>
        <w:t>7</w:t>
      </w:r>
      <w:r>
        <w:rPr>
          <w:snapToGrid w:val="0"/>
        </w:rPr>
        <w:t>.</w:t>
      </w:r>
      <w:r>
        <w:rPr>
          <w:b w:val="0"/>
          <w:snapToGrid w:val="0"/>
          <w:vertAlign w:val="superscript"/>
        </w:rPr>
        <w:t xml:space="preserve"> 2</w:t>
      </w:r>
      <w:r>
        <w:rPr>
          <w:snapToGrid w:val="0"/>
        </w:rPr>
        <w:tab/>
        <w:t>Subsequent action after non</w:t>
      </w:r>
      <w:r>
        <w:rPr>
          <w:snapToGrid w:val="0"/>
        </w:rPr>
        <w:noBreakHyphen/>
        <w:t>suit or striking out</w:t>
      </w:r>
      <w:bookmarkEnd w:id="643"/>
      <w:bookmarkEnd w:id="644"/>
    </w:p>
    <w:p>
      <w:pPr>
        <w:pStyle w:val="Subsection"/>
        <w:spacing w:before="120"/>
        <w:rPr>
          <w:snapToGrid w:val="0"/>
        </w:rPr>
      </w:pPr>
      <w:r>
        <w:rPr>
          <w:snapToGrid w:val="0"/>
        </w:rPr>
        <w:tab/>
      </w:r>
      <w:r>
        <w:rPr>
          <w:snapToGrid w:val="0"/>
        </w:rPr>
        <w:tab/>
        <w:t>If after the magistrate has directed a non</w:t>
      </w:r>
      <w:r>
        <w:rPr>
          <w:snapToGrid w:val="0"/>
        </w:rPr>
        <w:noBreakHyphen/>
        <w:t>suit under section 72 or section 90 of the Act, or after an action has been struck out, a subsequent action is brought for the same or substantially the same cause of action before payment of the costs (if any) allowed on non</w:t>
      </w:r>
      <w:r>
        <w:rPr>
          <w:snapToGrid w:val="0"/>
        </w:rPr>
        <w:noBreakHyphen/>
        <w:t>suit or striking out, the magistrate may, if he thinks fit, order a stay of subsequent action until those costs have been paid.</w:t>
      </w:r>
    </w:p>
    <w:p>
      <w:pPr>
        <w:pStyle w:val="Heading5"/>
        <w:spacing w:before="180"/>
        <w:rPr>
          <w:snapToGrid w:val="0"/>
        </w:rPr>
      </w:pPr>
      <w:bookmarkStart w:id="645" w:name="_Toc379205844"/>
      <w:bookmarkStart w:id="646" w:name="_Toc426982410"/>
      <w:r>
        <w:rPr>
          <w:rStyle w:val="CharSectno"/>
        </w:rPr>
        <w:t>8</w:t>
      </w:r>
      <w:r>
        <w:rPr>
          <w:snapToGrid w:val="0"/>
        </w:rPr>
        <w:t>.</w:t>
      </w:r>
      <w:r>
        <w:rPr>
          <w:b w:val="0"/>
          <w:snapToGrid w:val="0"/>
          <w:vertAlign w:val="superscript"/>
        </w:rPr>
        <w:t xml:space="preserve"> 2</w:t>
      </w:r>
      <w:r>
        <w:rPr>
          <w:snapToGrid w:val="0"/>
        </w:rPr>
        <w:tab/>
        <w:t>Action pending in another court for same cause</w:t>
      </w:r>
      <w:bookmarkEnd w:id="645"/>
      <w:bookmarkEnd w:id="646"/>
    </w:p>
    <w:p>
      <w:pPr>
        <w:pStyle w:val="Subsection"/>
        <w:spacing w:before="120"/>
        <w:rPr>
          <w:snapToGrid w:val="0"/>
        </w:rPr>
      </w:pPr>
      <w:r>
        <w:rPr>
          <w:snapToGrid w:val="0"/>
        </w:rPr>
        <w:tab/>
      </w:r>
      <w:r>
        <w:rPr>
          <w:snapToGrid w:val="0"/>
        </w:rPr>
        <w:tab/>
        <w:t>Where at the trial it appears that an action for the same cause at the suit of the same plaintiff is pending in any other court of record, the magistrate shall order the trial to stand adjourned to a certain day, and unless before that day the action in the other court has been discontinued the action shall be struck out.</w:t>
      </w:r>
    </w:p>
    <w:p>
      <w:pPr>
        <w:pStyle w:val="Heading5"/>
        <w:rPr>
          <w:snapToGrid w:val="0"/>
        </w:rPr>
      </w:pPr>
      <w:bookmarkStart w:id="647" w:name="_Toc379205845"/>
      <w:bookmarkStart w:id="648" w:name="_Toc426982411"/>
      <w:r>
        <w:rPr>
          <w:rStyle w:val="CharSectno"/>
        </w:rPr>
        <w:t>9</w:t>
      </w:r>
      <w:r>
        <w:rPr>
          <w:snapToGrid w:val="0"/>
        </w:rPr>
        <w:t>.</w:t>
      </w:r>
      <w:r>
        <w:rPr>
          <w:b w:val="0"/>
          <w:snapToGrid w:val="0"/>
          <w:vertAlign w:val="superscript"/>
        </w:rPr>
        <w:t xml:space="preserve"> 2</w:t>
      </w:r>
      <w:r>
        <w:rPr>
          <w:snapToGrid w:val="0"/>
        </w:rPr>
        <w:tab/>
        <w:t>Disallowance of vexatious questions in cross</w:t>
      </w:r>
      <w:r>
        <w:rPr>
          <w:snapToGrid w:val="0"/>
        </w:rPr>
        <w:noBreakHyphen/>
        <w:t>examination</w:t>
      </w:r>
      <w:bookmarkEnd w:id="647"/>
      <w:bookmarkEnd w:id="648"/>
    </w:p>
    <w:p>
      <w:pPr>
        <w:pStyle w:val="Subsection"/>
        <w:spacing w:before="140"/>
        <w:rPr>
          <w:snapToGrid w:val="0"/>
        </w:rPr>
      </w:pPr>
      <w:r>
        <w:rPr>
          <w:snapToGrid w:val="0"/>
        </w:rPr>
        <w:tab/>
      </w:r>
      <w:r>
        <w:rPr>
          <w:snapToGrid w:val="0"/>
        </w:rPr>
        <w:tab/>
        <w:t>The magistrate may in all cases disallow any question put in cross</w:t>
      </w:r>
      <w:r>
        <w:rPr>
          <w:snapToGrid w:val="0"/>
        </w:rPr>
        <w:noBreakHyphen/>
        <w:t>examination of any party or other witness which may appear to him to be vexatious, and not relevant to any matter proper to be inquired into in the action or matter.</w:t>
      </w:r>
    </w:p>
    <w:p>
      <w:pPr>
        <w:pStyle w:val="Heading5"/>
        <w:rPr>
          <w:snapToGrid w:val="0"/>
        </w:rPr>
      </w:pPr>
      <w:bookmarkStart w:id="649" w:name="_Toc379205846"/>
      <w:bookmarkStart w:id="650" w:name="_Toc426982412"/>
      <w:r>
        <w:rPr>
          <w:rStyle w:val="CharSectno"/>
        </w:rPr>
        <w:t>10</w:t>
      </w:r>
      <w:r>
        <w:rPr>
          <w:snapToGrid w:val="0"/>
        </w:rPr>
        <w:t>.</w:t>
      </w:r>
      <w:r>
        <w:rPr>
          <w:b w:val="0"/>
          <w:snapToGrid w:val="0"/>
          <w:vertAlign w:val="superscript"/>
        </w:rPr>
        <w:t xml:space="preserve"> 2</w:t>
      </w:r>
      <w:r>
        <w:rPr>
          <w:snapToGrid w:val="0"/>
        </w:rPr>
        <w:tab/>
        <w:t>General jurisdiction of magistrate on trial of action</w:t>
      </w:r>
      <w:bookmarkEnd w:id="649"/>
      <w:bookmarkEnd w:id="650"/>
    </w:p>
    <w:p>
      <w:pPr>
        <w:pStyle w:val="Subsection"/>
        <w:spacing w:before="140"/>
        <w:rPr>
          <w:snapToGrid w:val="0"/>
        </w:rPr>
      </w:pPr>
      <w:r>
        <w:rPr>
          <w:snapToGrid w:val="0"/>
        </w:rPr>
        <w:tab/>
      </w:r>
      <w:r>
        <w:rPr>
          <w:snapToGrid w:val="0"/>
        </w:rPr>
        <w:tab/>
        <w:t>At the trial the magistrate may try the whole matter of the action and give judgment thereon, or grant any relief, redress, or remedy, or may make any order or give any direction which he may consider necessary to enable final judgment to be given upon a day to which the trial may be adjourned, and may also make such order as to costs as he may think fit.</w:t>
      </w:r>
    </w:p>
    <w:p>
      <w:pPr>
        <w:pStyle w:val="Heading5"/>
        <w:rPr>
          <w:snapToGrid w:val="0"/>
        </w:rPr>
      </w:pPr>
      <w:bookmarkStart w:id="651" w:name="_Toc379205847"/>
      <w:bookmarkStart w:id="652" w:name="_Toc426982413"/>
      <w:r>
        <w:rPr>
          <w:rStyle w:val="CharSectno"/>
        </w:rPr>
        <w:t>11</w:t>
      </w:r>
      <w:r>
        <w:rPr>
          <w:snapToGrid w:val="0"/>
        </w:rPr>
        <w:t>.</w:t>
      </w:r>
      <w:r>
        <w:rPr>
          <w:b w:val="0"/>
          <w:snapToGrid w:val="0"/>
          <w:vertAlign w:val="superscript"/>
        </w:rPr>
        <w:t xml:space="preserve"> 2</w:t>
      </w:r>
      <w:r>
        <w:rPr>
          <w:snapToGrid w:val="0"/>
        </w:rPr>
        <w:tab/>
        <w:t>Application for injunction</w:t>
      </w:r>
      <w:bookmarkEnd w:id="651"/>
      <w:bookmarkEnd w:id="652"/>
    </w:p>
    <w:p>
      <w:pPr>
        <w:pStyle w:val="Subsection"/>
        <w:spacing w:before="140"/>
        <w:rPr>
          <w:snapToGrid w:val="0"/>
        </w:rPr>
      </w:pPr>
      <w:r>
        <w:rPr>
          <w:snapToGrid w:val="0"/>
        </w:rPr>
        <w:tab/>
      </w:r>
      <w:r>
        <w:rPr>
          <w:snapToGrid w:val="0"/>
        </w:rPr>
        <w:tab/>
        <w:t>In any action or matter in which an injunction has been or might have been claimed, the plaintiff may, before or after judgment, apply for an injunction to restrain the defendant or respondent from the repetition or continuance of the wrongful act or breach of contract complained of, or from the commission of any wrongful act or breach of contract of a like kind relating to the same property or right, or arising out of the same contract; and the magistrate may, in addition to giving judgment for damages and costs as the plaintiff may be entitled to, grant the injunction, either upon or without terms, as may be just.</w:t>
      </w:r>
    </w:p>
    <w:p>
      <w:pPr>
        <w:pStyle w:val="Subsection"/>
        <w:keepNext/>
        <w:spacing w:before="140"/>
        <w:rPr>
          <w:snapToGrid w:val="0"/>
        </w:rPr>
      </w:pPr>
      <w:r>
        <w:rPr>
          <w:snapToGrid w:val="0"/>
        </w:rPr>
        <w:tab/>
      </w:r>
      <w:r>
        <w:rPr>
          <w:snapToGrid w:val="0"/>
        </w:rPr>
        <w:tab/>
        <w:t>An application under this rule may be made — </w:t>
      </w:r>
    </w:p>
    <w:p>
      <w:pPr>
        <w:pStyle w:val="Indenta"/>
        <w:rPr>
          <w:snapToGrid w:val="0"/>
        </w:rPr>
      </w:pPr>
      <w:r>
        <w:rPr>
          <w:snapToGrid w:val="0"/>
        </w:rPr>
        <w:tab/>
        <w:t>(a)</w:t>
      </w:r>
      <w:r>
        <w:rPr>
          <w:snapToGrid w:val="0"/>
        </w:rPr>
        <w:tab/>
        <w:t>before the trial or hearing, or subsequent to the judgment and in either case it shall be made in accordance with Order 14, rule 11; or</w:t>
      </w:r>
    </w:p>
    <w:p>
      <w:pPr>
        <w:pStyle w:val="Indenta"/>
        <w:rPr>
          <w:snapToGrid w:val="0"/>
        </w:rPr>
      </w:pPr>
      <w:r>
        <w:rPr>
          <w:snapToGrid w:val="0"/>
        </w:rPr>
        <w:tab/>
        <w:t>(b)</w:t>
      </w:r>
      <w:r>
        <w:rPr>
          <w:snapToGrid w:val="0"/>
        </w:rPr>
        <w:tab/>
        <w:t>at or immediately after the trial or hearing, in which case the order, if any, shall be included in the judgment.</w:t>
      </w:r>
    </w:p>
    <w:p>
      <w:pPr>
        <w:pStyle w:val="Heading5"/>
        <w:rPr>
          <w:snapToGrid w:val="0"/>
        </w:rPr>
      </w:pPr>
      <w:bookmarkStart w:id="653" w:name="_Toc379205848"/>
      <w:bookmarkStart w:id="654" w:name="_Toc426982414"/>
      <w:r>
        <w:rPr>
          <w:rStyle w:val="CharSectno"/>
        </w:rPr>
        <w:t>12</w:t>
      </w:r>
      <w:r>
        <w:rPr>
          <w:snapToGrid w:val="0"/>
        </w:rPr>
        <w:t>.</w:t>
      </w:r>
      <w:r>
        <w:rPr>
          <w:b w:val="0"/>
          <w:snapToGrid w:val="0"/>
          <w:vertAlign w:val="superscript"/>
        </w:rPr>
        <w:t xml:space="preserve"> 2</w:t>
      </w:r>
      <w:r>
        <w:rPr>
          <w:snapToGrid w:val="0"/>
        </w:rPr>
        <w:tab/>
        <w:t>Inspection of property by magistrate</w:t>
      </w:r>
      <w:bookmarkEnd w:id="653"/>
      <w:bookmarkEnd w:id="654"/>
    </w:p>
    <w:p>
      <w:pPr>
        <w:pStyle w:val="Subsection"/>
        <w:rPr>
          <w:snapToGrid w:val="0"/>
        </w:rPr>
      </w:pPr>
      <w:r>
        <w:rPr>
          <w:snapToGrid w:val="0"/>
        </w:rPr>
        <w:tab/>
      </w:r>
      <w:r>
        <w:rPr>
          <w:snapToGrid w:val="0"/>
        </w:rPr>
        <w:tab/>
        <w:t>The magistrate may, in his discretion, inspect any property or thing concerning which any question may arise in any action or matter.</w:t>
      </w:r>
    </w:p>
    <w:p>
      <w:pPr>
        <w:pStyle w:val="Heading5"/>
        <w:rPr>
          <w:snapToGrid w:val="0"/>
        </w:rPr>
      </w:pPr>
      <w:bookmarkStart w:id="655" w:name="_Toc379205849"/>
      <w:bookmarkStart w:id="656" w:name="_Toc426982415"/>
      <w:r>
        <w:rPr>
          <w:rStyle w:val="CharSectno"/>
        </w:rPr>
        <w:t>13</w:t>
      </w:r>
      <w:r>
        <w:rPr>
          <w:snapToGrid w:val="0"/>
        </w:rPr>
        <w:t>.</w:t>
      </w:r>
      <w:r>
        <w:rPr>
          <w:b w:val="0"/>
          <w:snapToGrid w:val="0"/>
          <w:vertAlign w:val="superscript"/>
        </w:rPr>
        <w:t xml:space="preserve"> 2</w:t>
      </w:r>
      <w:r>
        <w:rPr>
          <w:snapToGrid w:val="0"/>
        </w:rPr>
        <w:tab/>
        <w:t>Absent parties may be added on hearing</w:t>
      </w:r>
      <w:bookmarkEnd w:id="655"/>
      <w:bookmarkEnd w:id="656"/>
    </w:p>
    <w:p>
      <w:pPr>
        <w:pStyle w:val="Subsection"/>
        <w:rPr>
          <w:snapToGrid w:val="0"/>
        </w:rPr>
      </w:pPr>
      <w:r>
        <w:rPr>
          <w:snapToGrid w:val="0"/>
        </w:rPr>
        <w:tab/>
      </w:r>
      <w:r>
        <w:rPr>
          <w:snapToGrid w:val="0"/>
        </w:rPr>
        <w:tab/>
        <w:t>Where at the trial it appears to the magistrate that there are claims or rights, or any duties or liabilities, which cannot be disposed of by reason of all the proper parties not being before the court, the magistrate may order such parties as may be necessary to be made plaintiffs or defendants, upon such terms as to adjournment, notices and costs as he may think fit; but no person shall be added as a plaintiff without his consent. Where a defendant is added, the provisions of Order 16, rule 9, shall apply.</w:t>
      </w:r>
    </w:p>
    <w:p>
      <w:pPr>
        <w:pStyle w:val="Heading5"/>
        <w:rPr>
          <w:snapToGrid w:val="0"/>
        </w:rPr>
      </w:pPr>
      <w:bookmarkStart w:id="657" w:name="_Toc379205850"/>
      <w:bookmarkStart w:id="658" w:name="_Toc426982416"/>
      <w:r>
        <w:rPr>
          <w:rStyle w:val="CharSectno"/>
        </w:rPr>
        <w:t>14</w:t>
      </w:r>
      <w:r>
        <w:rPr>
          <w:snapToGrid w:val="0"/>
        </w:rPr>
        <w:t>.</w:t>
      </w:r>
      <w:r>
        <w:rPr>
          <w:b w:val="0"/>
          <w:snapToGrid w:val="0"/>
          <w:vertAlign w:val="superscript"/>
        </w:rPr>
        <w:t xml:space="preserve"> 2</w:t>
      </w:r>
      <w:r>
        <w:rPr>
          <w:snapToGrid w:val="0"/>
        </w:rPr>
        <w:tab/>
        <w:t>Counterclaim where action stayed, discontinued, or dismissed</w:t>
      </w:r>
      <w:bookmarkEnd w:id="657"/>
      <w:bookmarkEnd w:id="658"/>
    </w:p>
    <w:p>
      <w:pPr>
        <w:pStyle w:val="Subsection"/>
        <w:rPr>
          <w:snapToGrid w:val="0"/>
        </w:rPr>
      </w:pPr>
      <w:r>
        <w:rPr>
          <w:snapToGrid w:val="0"/>
        </w:rPr>
        <w:tab/>
      </w:r>
      <w:r>
        <w:rPr>
          <w:snapToGrid w:val="0"/>
        </w:rPr>
        <w:tab/>
        <w:t>If in any case in which the defendant sets up a counterclaim the action of the plaintiff is stayed, discontinued, or dismissed, the counterclaim may nevertheless be proceeded with.</w:t>
      </w:r>
    </w:p>
    <w:p>
      <w:pPr>
        <w:pStyle w:val="Heading5"/>
        <w:rPr>
          <w:snapToGrid w:val="0"/>
        </w:rPr>
      </w:pPr>
      <w:bookmarkStart w:id="659" w:name="_Toc379205851"/>
      <w:bookmarkStart w:id="660" w:name="_Toc426982417"/>
      <w:r>
        <w:rPr>
          <w:rStyle w:val="CharSectno"/>
        </w:rPr>
        <w:t>15</w:t>
      </w:r>
      <w:r>
        <w:rPr>
          <w:snapToGrid w:val="0"/>
        </w:rPr>
        <w:t>.</w:t>
      </w:r>
      <w:r>
        <w:rPr>
          <w:b w:val="0"/>
          <w:snapToGrid w:val="0"/>
          <w:vertAlign w:val="superscript"/>
        </w:rPr>
        <w:t xml:space="preserve"> 2</w:t>
      </w:r>
      <w:r>
        <w:rPr>
          <w:snapToGrid w:val="0"/>
        </w:rPr>
        <w:tab/>
        <w:t>Counter or other claim may be ordered to be tried by independent action</w:t>
      </w:r>
      <w:bookmarkEnd w:id="659"/>
      <w:bookmarkEnd w:id="660"/>
    </w:p>
    <w:p>
      <w:pPr>
        <w:pStyle w:val="Subsection"/>
        <w:rPr>
          <w:snapToGrid w:val="0"/>
        </w:rPr>
      </w:pPr>
      <w:r>
        <w:rPr>
          <w:snapToGrid w:val="0"/>
        </w:rPr>
        <w:tab/>
      </w:r>
      <w:r>
        <w:rPr>
          <w:snapToGrid w:val="0"/>
        </w:rPr>
        <w:tab/>
        <w:t>In any case of counterclaim or otherwise, or where any incidental claim arises at the trial, if the magistrate thinks that such claim can be better disposed of by an independent action, he may order such claim to be excluded, whether any application for that purpose is made or not.</w:t>
      </w:r>
    </w:p>
    <w:p>
      <w:pPr>
        <w:pStyle w:val="Heading5"/>
        <w:rPr>
          <w:snapToGrid w:val="0"/>
        </w:rPr>
      </w:pPr>
      <w:bookmarkStart w:id="661" w:name="_Toc379205852"/>
      <w:bookmarkStart w:id="662" w:name="_Toc426982418"/>
      <w:r>
        <w:rPr>
          <w:rStyle w:val="CharSectno"/>
        </w:rPr>
        <w:t>16</w:t>
      </w:r>
      <w:r>
        <w:rPr>
          <w:snapToGrid w:val="0"/>
        </w:rPr>
        <w:t>.</w:t>
      </w:r>
      <w:r>
        <w:rPr>
          <w:b w:val="0"/>
          <w:snapToGrid w:val="0"/>
          <w:vertAlign w:val="superscript"/>
        </w:rPr>
        <w:t xml:space="preserve"> 2</w:t>
      </w:r>
      <w:r>
        <w:rPr>
          <w:snapToGrid w:val="0"/>
        </w:rPr>
        <w:tab/>
        <w:t>When a person brought in does not appear at the trial</w:t>
      </w:r>
      <w:bookmarkEnd w:id="661"/>
      <w:bookmarkEnd w:id="662"/>
    </w:p>
    <w:p>
      <w:pPr>
        <w:pStyle w:val="Subsection"/>
        <w:rPr>
          <w:snapToGrid w:val="0"/>
        </w:rPr>
      </w:pPr>
      <w:r>
        <w:rPr>
          <w:snapToGrid w:val="0"/>
        </w:rPr>
        <w:tab/>
      </w:r>
      <w:r>
        <w:rPr>
          <w:snapToGrid w:val="0"/>
        </w:rPr>
        <w:tab/>
        <w:t>If a person not originally a party to the action who has been served with a notice of counter</w:t>
      </w:r>
      <w:r>
        <w:rPr>
          <w:snapToGrid w:val="0"/>
        </w:rPr>
        <w:softHyphen/>
        <w:t>claim does not appear at the trial, the magistrate may proceed with the trial notwithstanding, and give such judgment or make such order as may be just against the person so served and not appearing, or may adjourn the trial and give such directions and make such order as to costs as he may think fit.</w:t>
      </w:r>
    </w:p>
    <w:p>
      <w:pPr>
        <w:pStyle w:val="Heading5"/>
        <w:rPr>
          <w:snapToGrid w:val="0"/>
        </w:rPr>
      </w:pPr>
      <w:bookmarkStart w:id="663" w:name="_Toc379205853"/>
      <w:bookmarkStart w:id="664" w:name="_Toc426982419"/>
      <w:r>
        <w:rPr>
          <w:rStyle w:val="CharSectno"/>
        </w:rPr>
        <w:t>17</w:t>
      </w:r>
      <w:r>
        <w:rPr>
          <w:snapToGrid w:val="0"/>
        </w:rPr>
        <w:t>.</w:t>
      </w:r>
      <w:r>
        <w:rPr>
          <w:b w:val="0"/>
          <w:snapToGrid w:val="0"/>
          <w:vertAlign w:val="superscript"/>
        </w:rPr>
        <w:t xml:space="preserve"> 2</w:t>
      </w:r>
      <w:r>
        <w:rPr>
          <w:snapToGrid w:val="0"/>
        </w:rPr>
        <w:tab/>
        <w:t>Judgment may be given for balance found due to defendant</w:t>
      </w:r>
      <w:bookmarkEnd w:id="663"/>
      <w:bookmarkEnd w:id="664"/>
    </w:p>
    <w:p>
      <w:pPr>
        <w:pStyle w:val="Subsection"/>
        <w:rPr>
          <w:snapToGrid w:val="0"/>
        </w:rPr>
      </w:pPr>
      <w:r>
        <w:rPr>
          <w:snapToGrid w:val="0"/>
        </w:rPr>
        <w:tab/>
      </w:r>
      <w:r>
        <w:rPr>
          <w:snapToGrid w:val="0"/>
        </w:rPr>
        <w:tab/>
        <w:t>Where in any action a set</w:t>
      </w:r>
      <w:r>
        <w:rPr>
          <w:snapToGrid w:val="0"/>
        </w:rPr>
        <w:noBreakHyphen/>
        <w:t>off or counterclaim is established as a defence against the plaintiff’s claim, the magistrate may, if the balance is in favour of the defendant, give judgment for the defendant for such balance or may otherwise adjudge to the defendant such relief as he may be entitled to upon the merits of the case.</w:t>
      </w:r>
    </w:p>
    <w:p>
      <w:pPr>
        <w:pStyle w:val="Heading5"/>
        <w:rPr>
          <w:snapToGrid w:val="0"/>
        </w:rPr>
      </w:pPr>
      <w:bookmarkStart w:id="665" w:name="_Toc379205854"/>
      <w:bookmarkStart w:id="666" w:name="_Toc426982420"/>
      <w:r>
        <w:rPr>
          <w:rStyle w:val="CharSectno"/>
        </w:rPr>
        <w:t>18</w:t>
      </w:r>
      <w:r>
        <w:rPr>
          <w:snapToGrid w:val="0"/>
        </w:rPr>
        <w:t>.</w:t>
      </w:r>
      <w:r>
        <w:rPr>
          <w:b w:val="0"/>
          <w:snapToGrid w:val="0"/>
          <w:vertAlign w:val="superscript"/>
        </w:rPr>
        <w:t xml:space="preserve"> 2</w:t>
      </w:r>
      <w:r>
        <w:rPr>
          <w:snapToGrid w:val="0"/>
        </w:rPr>
        <w:tab/>
        <w:t>Leave to clerk to exercise jurisdiction</w:t>
      </w:r>
      <w:bookmarkEnd w:id="665"/>
      <w:bookmarkEnd w:id="666"/>
    </w:p>
    <w:p>
      <w:pPr>
        <w:pStyle w:val="Subsection"/>
        <w:rPr>
          <w:snapToGrid w:val="0"/>
        </w:rPr>
      </w:pPr>
      <w:r>
        <w:rPr>
          <w:snapToGrid w:val="0"/>
        </w:rPr>
        <w:tab/>
      </w:r>
      <w:r>
        <w:rPr>
          <w:snapToGrid w:val="0"/>
        </w:rPr>
        <w:tab/>
        <w:t>Where by the Act the leave of the magistrate is required for the exercise of any powers or jurisdiction by the clerk, such leave may be either general or special.</w:t>
      </w:r>
    </w:p>
    <w:p>
      <w:pPr>
        <w:pStyle w:val="Heading5"/>
        <w:rPr>
          <w:snapToGrid w:val="0"/>
        </w:rPr>
      </w:pPr>
      <w:bookmarkStart w:id="667" w:name="_Toc379205855"/>
      <w:bookmarkStart w:id="668" w:name="_Toc426982421"/>
      <w:r>
        <w:rPr>
          <w:rStyle w:val="CharSectno"/>
        </w:rPr>
        <w:t>19</w:t>
      </w:r>
      <w:r>
        <w:rPr>
          <w:snapToGrid w:val="0"/>
        </w:rPr>
        <w:t>.</w:t>
      </w:r>
      <w:r>
        <w:rPr>
          <w:b w:val="0"/>
          <w:snapToGrid w:val="0"/>
          <w:vertAlign w:val="superscript"/>
        </w:rPr>
        <w:t xml:space="preserve"> 2</w:t>
      </w:r>
      <w:r>
        <w:rPr>
          <w:snapToGrid w:val="0"/>
        </w:rPr>
        <w:tab/>
        <w:t>When clerk authorised to hear disputed claims</w:t>
      </w:r>
      <w:bookmarkEnd w:id="667"/>
      <w:bookmarkEnd w:id="668"/>
    </w:p>
    <w:p>
      <w:pPr>
        <w:pStyle w:val="Subsection"/>
        <w:rPr>
          <w:snapToGrid w:val="0"/>
        </w:rPr>
      </w:pPr>
      <w:r>
        <w:rPr>
          <w:snapToGrid w:val="0"/>
        </w:rPr>
        <w:tab/>
      </w:r>
      <w:r>
        <w:rPr>
          <w:snapToGrid w:val="0"/>
        </w:rPr>
        <w:tab/>
        <w:t>Where a clerk is authorised by the magistrate to hear and determine disputed claims when the sum claimed or amount involved does not exceed $10, he shall, when any such case is called on before him, ask the parties whether they desire to have the case heard by him or by the magistrate.</w:t>
      </w:r>
    </w:p>
    <w:p>
      <w:pPr>
        <w:pStyle w:val="Heading5"/>
        <w:rPr>
          <w:snapToGrid w:val="0"/>
        </w:rPr>
      </w:pPr>
      <w:bookmarkStart w:id="669" w:name="_Toc379205856"/>
      <w:bookmarkStart w:id="670" w:name="_Toc426982422"/>
      <w:r>
        <w:rPr>
          <w:rStyle w:val="CharSectno"/>
        </w:rPr>
        <w:t>20</w:t>
      </w:r>
      <w:r>
        <w:rPr>
          <w:snapToGrid w:val="0"/>
        </w:rPr>
        <w:t>.</w:t>
      </w:r>
      <w:r>
        <w:rPr>
          <w:b w:val="0"/>
          <w:snapToGrid w:val="0"/>
          <w:vertAlign w:val="superscript"/>
        </w:rPr>
        <w:t xml:space="preserve"> 2</w:t>
      </w:r>
      <w:r>
        <w:rPr>
          <w:snapToGrid w:val="0"/>
        </w:rPr>
        <w:tab/>
        <w:t>Postponement of trial on joint application of parties</w:t>
      </w:r>
      <w:bookmarkEnd w:id="669"/>
      <w:bookmarkEnd w:id="670"/>
    </w:p>
    <w:p>
      <w:pPr>
        <w:pStyle w:val="Subsection"/>
        <w:rPr>
          <w:snapToGrid w:val="0"/>
        </w:rPr>
      </w:pPr>
      <w:r>
        <w:rPr>
          <w:snapToGrid w:val="0"/>
        </w:rPr>
        <w:tab/>
      </w:r>
      <w:r>
        <w:rPr>
          <w:snapToGrid w:val="0"/>
        </w:rPr>
        <w:tab/>
        <w:t>The magistrate or clerk may at any time postpone the trial of any action or matter upon the joint application of the parties.</w:t>
      </w:r>
    </w:p>
    <w:p>
      <w:pPr>
        <w:pStyle w:val="Heading5"/>
        <w:rPr>
          <w:snapToGrid w:val="0"/>
        </w:rPr>
      </w:pPr>
      <w:bookmarkStart w:id="671" w:name="_Toc379205857"/>
      <w:bookmarkStart w:id="672" w:name="_Toc426982423"/>
      <w:r>
        <w:rPr>
          <w:rStyle w:val="CharSectno"/>
        </w:rPr>
        <w:t>21</w:t>
      </w:r>
      <w:r>
        <w:rPr>
          <w:snapToGrid w:val="0"/>
        </w:rPr>
        <w:t>.</w:t>
      </w:r>
      <w:r>
        <w:rPr>
          <w:b w:val="0"/>
          <w:snapToGrid w:val="0"/>
          <w:vertAlign w:val="superscript"/>
        </w:rPr>
        <w:t xml:space="preserve"> 2</w:t>
      </w:r>
      <w:r>
        <w:rPr>
          <w:snapToGrid w:val="0"/>
        </w:rPr>
        <w:tab/>
        <w:t>Postponement of trial by magistrate</w:t>
      </w:r>
      <w:bookmarkEnd w:id="671"/>
      <w:bookmarkEnd w:id="672"/>
    </w:p>
    <w:p>
      <w:pPr>
        <w:pStyle w:val="Subsection"/>
        <w:rPr>
          <w:snapToGrid w:val="0"/>
        </w:rPr>
      </w:pPr>
      <w:r>
        <w:rPr>
          <w:snapToGrid w:val="0"/>
        </w:rPr>
        <w:tab/>
      </w:r>
      <w:r>
        <w:rPr>
          <w:snapToGrid w:val="0"/>
        </w:rPr>
        <w:tab/>
        <w:t>Where it appears that from the course of proceedings in any action or matter the trial cannot be held on the return day, the magistrate may postpone the trial until such other day as the state of the proceedings may require, and notice of such postponement shall be given by the clerk to all parties and persons interested who are not present when the order is made.</w:t>
      </w:r>
    </w:p>
    <w:p>
      <w:pPr>
        <w:pStyle w:val="Heading5"/>
        <w:rPr>
          <w:snapToGrid w:val="0"/>
        </w:rPr>
      </w:pPr>
      <w:bookmarkStart w:id="673" w:name="_Toc379205858"/>
      <w:bookmarkStart w:id="674" w:name="_Toc426982424"/>
      <w:r>
        <w:rPr>
          <w:rStyle w:val="CharSectno"/>
        </w:rPr>
        <w:t>22</w:t>
      </w:r>
      <w:r>
        <w:rPr>
          <w:snapToGrid w:val="0"/>
        </w:rPr>
        <w:t>.</w:t>
      </w:r>
      <w:r>
        <w:rPr>
          <w:b w:val="0"/>
          <w:snapToGrid w:val="0"/>
          <w:vertAlign w:val="superscript"/>
        </w:rPr>
        <w:t xml:space="preserve"> 2</w:t>
      </w:r>
      <w:r>
        <w:rPr>
          <w:snapToGrid w:val="0"/>
        </w:rPr>
        <w:tab/>
        <w:t>Adjournment to enable party to comply with rules</w:t>
      </w:r>
      <w:bookmarkEnd w:id="673"/>
      <w:bookmarkEnd w:id="674"/>
    </w:p>
    <w:p>
      <w:pPr>
        <w:pStyle w:val="Subsection"/>
        <w:rPr>
          <w:snapToGrid w:val="0"/>
        </w:rPr>
      </w:pPr>
      <w:r>
        <w:rPr>
          <w:snapToGrid w:val="0"/>
        </w:rPr>
        <w:tab/>
      </w:r>
      <w:r>
        <w:rPr>
          <w:snapToGrid w:val="0"/>
        </w:rPr>
        <w:tab/>
        <w:t>When anything required by the practice of the court to be done by either party before or during the trial has not been done, the magistrate may, in his discretion, and on such terms as he shall think fit, adjourn the trial to enable such party to comply with the practice.</w:t>
      </w:r>
    </w:p>
    <w:p>
      <w:pPr>
        <w:pStyle w:val="Heading2"/>
      </w:pPr>
      <w:bookmarkStart w:id="675" w:name="_Toc379205859"/>
      <w:bookmarkStart w:id="676" w:name="_Toc426981626"/>
      <w:bookmarkStart w:id="677" w:name="_Toc426982425"/>
      <w:r>
        <w:rPr>
          <w:rStyle w:val="CharPartNo"/>
        </w:rPr>
        <w:t>Order 23</w:t>
      </w:r>
      <w:r>
        <w:rPr>
          <w:rStyle w:val="CharDivNo"/>
        </w:rPr>
        <w:t> </w:t>
      </w:r>
      <w:r>
        <w:t>—</w:t>
      </w:r>
      <w:r>
        <w:rPr>
          <w:rStyle w:val="CharDivText"/>
        </w:rPr>
        <w:t> </w:t>
      </w:r>
      <w:r>
        <w:rPr>
          <w:rStyle w:val="CharPartText"/>
        </w:rPr>
        <w:t>Judgments and orders</w:t>
      </w:r>
      <w:bookmarkEnd w:id="675"/>
      <w:bookmarkEnd w:id="676"/>
      <w:bookmarkEnd w:id="677"/>
      <w:r>
        <w:rPr>
          <w:rStyle w:val="CharPartText"/>
        </w:rPr>
        <w:t xml:space="preserve"> </w:t>
      </w:r>
    </w:p>
    <w:p>
      <w:pPr>
        <w:pStyle w:val="Heading5"/>
        <w:rPr>
          <w:snapToGrid w:val="0"/>
        </w:rPr>
      </w:pPr>
      <w:bookmarkStart w:id="678" w:name="_Toc379205860"/>
      <w:bookmarkStart w:id="679" w:name="_Toc426982426"/>
      <w:r>
        <w:rPr>
          <w:rStyle w:val="CharSectno"/>
        </w:rPr>
        <w:t>1</w:t>
      </w:r>
      <w:r>
        <w:rPr>
          <w:snapToGrid w:val="0"/>
        </w:rPr>
        <w:t>.</w:t>
      </w:r>
      <w:r>
        <w:rPr>
          <w:b w:val="0"/>
          <w:snapToGrid w:val="0"/>
          <w:vertAlign w:val="superscript"/>
        </w:rPr>
        <w:t xml:space="preserve"> 2</w:t>
      </w:r>
      <w:r>
        <w:rPr>
          <w:snapToGrid w:val="0"/>
        </w:rPr>
        <w:tab/>
        <w:t>Entries to be made in minute book</w:t>
      </w:r>
      <w:bookmarkEnd w:id="678"/>
      <w:bookmarkEnd w:id="679"/>
    </w:p>
    <w:p>
      <w:pPr>
        <w:pStyle w:val="Subsection"/>
        <w:rPr>
          <w:snapToGrid w:val="0"/>
        </w:rPr>
      </w:pPr>
      <w:r>
        <w:rPr>
          <w:snapToGrid w:val="0"/>
        </w:rPr>
        <w:tab/>
      </w:r>
      <w:r>
        <w:rPr>
          <w:snapToGrid w:val="0"/>
        </w:rPr>
        <w:tab/>
        <w:t>The clerk shall enter in the minute book a minute of all judgments and orders.</w:t>
      </w:r>
    </w:p>
    <w:p>
      <w:pPr>
        <w:pStyle w:val="Footnotesection"/>
      </w:pPr>
      <w:r>
        <w:tab/>
        <w:t xml:space="preserve">[Rule 1 of Order 23 amended in Gazette 30 June 2003 p. 2614.] </w:t>
      </w:r>
    </w:p>
    <w:p>
      <w:pPr>
        <w:pStyle w:val="Heading5"/>
        <w:rPr>
          <w:snapToGrid w:val="0"/>
        </w:rPr>
      </w:pPr>
      <w:bookmarkStart w:id="680" w:name="_Toc379205861"/>
      <w:bookmarkStart w:id="681" w:name="_Toc426982427"/>
      <w:r>
        <w:rPr>
          <w:rStyle w:val="CharSectno"/>
        </w:rPr>
        <w:t>2</w:t>
      </w:r>
      <w:r>
        <w:rPr>
          <w:snapToGrid w:val="0"/>
        </w:rPr>
        <w:t>.</w:t>
      </w:r>
      <w:r>
        <w:rPr>
          <w:b w:val="0"/>
          <w:snapToGrid w:val="0"/>
          <w:vertAlign w:val="superscript"/>
        </w:rPr>
        <w:t xml:space="preserve"> 2</w:t>
      </w:r>
      <w:r>
        <w:rPr>
          <w:snapToGrid w:val="0"/>
        </w:rPr>
        <w:tab/>
        <w:t>Form of ordinary judgment</w:t>
      </w:r>
      <w:bookmarkEnd w:id="680"/>
      <w:bookmarkEnd w:id="681"/>
    </w:p>
    <w:p>
      <w:pPr>
        <w:pStyle w:val="Subsection"/>
        <w:rPr>
          <w:snapToGrid w:val="0"/>
        </w:rPr>
      </w:pPr>
      <w:r>
        <w:rPr>
          <w:snapToGrid w:val="0"/>
        </w:rPr>
        <w:tab/>
      </w:r>
      <w:r>
        <w:rPr>
          <w:snapToGrid w:val="0"/>
        </w:rPr>
        <w:tab/>
        <w:t>An ordinary judgment for debt or damages shall be according to the form in the Appendix.</w:t>
      </w:r>
    </w:p>
    <w:p>
      <w:pPr>
        <w:pStyle w:val="Subsection"/>
        <w:rPr>
          <w:snapToGrid w:val="0"/>
        </w:rPr>
      </w:pPr>
      <w:r>
        <w:rPr>
          <w:snapToGrid w:val="0"/>
        </w:rPr>
        <w:tab/>
      </w:r>
      <w:r>
        <w:rPr>
          <w:snapToGrid w:val="0"/>
        </w:rPr>
        <w:tab/>
        <w:t>A judgment, when a counterclaim has been made, and a judgment for the delivery of goods may be according to forms 95 and 96 respectively.</w:t>
      </w:r>
    </w:p>
    <w:p>
      <w:pPr>
        <w:pStyle w:val="Ednotesection"/>
      </w:pPr>
      <w:r>
        <w:t>[</w:t>
      </w:r>
      <w:r>
        <w:rPr>
          <w:b/>
        </w:rPr>
        <w:t>3.</w:t>
      </w:r>
      <w:r>
        <w:rPr>
          <w:b/>
        </w:rPr>
        <w:tab/>
      </w:r>
      <w:r>
        <w:rPr>
          <w:b/>
        </w:rPr>
        <w:tab/>
      </w:r>
      <w:r>
        <w:t>Repealed in Gazette 30 June 2003 p. 2614.]</w:t>
      </w:r>
    </w:p>
    <w:p>
      <w:pPr>
        <w:pStyle w:val="Heading5"/>
        <w:rPr>
          <w:snapToGrid w:val="0"/>
        </w:rPr>
      </w:pPr>
      <w:bookmarkStart w:id="682" w:name="_Toc379205862"/>
      <w:bookmarkStart w:id="683" w:name="_Toc426982428"/>
      <w:r>
        <w:rPr>
          <w:rStyle w:val="CharSectno"/>
        </w:rPr>
        <w:t>4</w:t>
      </w:r>
      <w:r>
        <w:rPr>
          <w:snapToGrid w:val="0"/>
        </w:rPr>
        <w:t>.</w:t>
      </w:r>
      <w:r>
        <w:rPr>
          <w:b w:val="0"/>
          <w:snapToGrid w:val="0"/>
          <w:vertAlign w:val="superscript"/>
        </w:rPr>
        <w:t xml:space="preserve"> 2</w:t>
      </w:r>
      <w:r>
        <w:rPr>
          <w:snapToGrid w:val="0"/>
        </w:rPr>
        <w:tab/>
        <w:t>Certain orders need not be drawn up or served</w:t>
      </w:r>
      <w:bookmarkEnd w:id="682"/>
      <w:bookmarkEnd w:id="683"/>
    </w:p>
    <w:p>
      <w:pPr>
        <w:pStyle w:val="Subsection"/>
        <w:rPr>
          <w:snapToGrid w:val="0"/>
        </w:rPr>
      </w:pPr>
      <w:r>
        <w:rPr>
          <w:snapToGrid w:val="0"/>
        </w:rPr>
        <w:tab/>
        <w:t>(1)</w:t>
      </w:r>
      <w:r>
        <w:rPr>
          <w:snapToGrid w:val="0"/>
        </w:rPr>
        <w:tab/>
        <w:t>No order giving leave to take any proceedings, and no interlocutory order, need be drawn up or served unless the magistrate otherwise orders.</w:t>
      </w:r>
    </w:p>
    <w:p>
      <w:pPr>
        <w:pStyle w:val="Subsection"/>
        <w:rPr>
          <w:snapToGrid w:val="0"/>
        </w:rPr>
      </w:pPr>
      <w:r>
        <w:rPr>
          <w:snapToGrid w:val="0"/>
        </w:rPr>
        <w:tab/>
        <w:t>(2)</w:t>
      </w:r>
      <w:r>
        <w:rPr>
          <w:snapToGrid w:val="0"/>
        </w:rPr>
        <w:tab/>
        <w:t>Except where a judgment or order is required to be served on the opposite party, it shall not be necessary to draw up any formal judgment or order to warrant further proceedings on such judgment or order, but the entry of such judgment or order by the clerk in the minute book shall be sufficient to warrant any further proceedings.</w:t>
      </w:r>
    </w:p>
    <w:p>
      <w:pPr>
        <w:pStyle w:val="Heading5"/>
        <w:spacing w:before="200"/>
        <w:rPr>
          <w:snapToGrid w:val="0"/>
        </w:rPr>
      </w:pPr>
      <w:bookmarkStart w:id="684" w:name="_Toc379205863"/>
      <w:bookmarkStart w:id="685" w:name="_Toc426982429"/>
      <w:r>
        <w:rPr>
          <w:rStyle w:val="CharSectno"/>
        </w:rPr>
        <w:t>5</w:t>
      </w:r>
      <w:r>
        <w:rPr>
          <w:snapToGrid w:val="0"/>
        </w:rPr>
        <w:t>.</w:t>
      </w:r>
      <w:r>
        <w:rPr>
          <w:b w:val="0"/>
          <w:snapToGrid w:val="0"/>
          <w:vertAlign w:val="superscript"/>
        </w:rPr>
        <w:t xml:space="preserve"> 2</w:t>
      </w:r>
      <w:r>
        <w:rPr>
          <w:snapToGrid w:val="0"/>
        </w:rPr>
        <w:tab/>
        <w:t>Orders directed to be drawn up by magistrate — time to be stated for doing any act ordered to be done — memorandum to be endorsed</w:t>
      </w:r>
      <w:bookmarkEnd w:id="684"/>
      <w:bookmarkEnd w:id="685"/>
    </w:p>
    <w:p>
      <w:pPr>
        <w:pStyle w:val="Subsection"/>
        <w:spacing w:before="130"/>
        <w:rPr>
          <w:snapToGrid w:val="0"/>
        </w:rPr>
      </w:pPr>
      <w:r>
        <w:rPr>
          <w:snapToGrid w:val="0"/>
        </w:rPr>
        <w:tab/>
      </w:r>
      <w:r>
        <w:rPr>
          <w:snapToGrid w:val="0"/>
        </w:rPr>
        <w:tab/>
        <w:t>Every judgment or order given or made in any action or matter requiring any person to do an act thereby ordered, other than the payment of money or costs, shall state the time, or the time after service of the judgment or order, within which the act is to be done, and a copy of the judgment or order shall be served personally upon the person required to obey the same, on which copy shall be endorsed a memorandum according to the form in the Appendix.</w:t>
      </w:r>
    </w:p>
    <w:p>
      <w:pPr>
        <w:pStyle w:val="Heading5"/>
        <w:spacing w:before="200"/>
        <w:rPr>
          <w:snapToGrid w:val="0"/>
        </w:rPr>
      </w:pPr>
      <w:bookmarkStart w:id="686" w:name="_Toc379205864"/>
      <w:bookmarkStart w:id="687" w:name="_Toc426982430"/>
      <w:r>
        <w:rPr>
          <w:rStyle w:val="CharSectno"/>
        </w:rPr>
        <w:t>6</w:t>
      </w:r>
      <w:r>
        <w:rPr>
          <w:snapToGrid w:val="0"/>
        </w:rPr>
        <w:t>.</w:t>
      </w:r>
      <w:r>
        <w:rPr>
          <w:b w:val="0"/>
          <w:snapToGrid w:val="0"/>
          <w:vertAlign w:val="superscript"/>
        </w:rPr>
        <w:t xml:space="preserve"> 2</w:t>
      </w:r>
      <w:r>
        <w:rPr>
          <w:snapToGrid w:val="0"/>
        </w:rPr>
        <w:tab/>
        <w:t>Purposes for which certificate of judgment required to be stated</w:t>
      </w:r>
      <w:bookmarkEnd w:id="686"/>
      <w:bookmarkEnd w:id="687"/>
    </w:p>
    <w:p>
      <w:pPr>
        <w:pStyle w:val="Subsection"/>
        <w:spacing w:before="130"/>
        <w:rPr>
          <w:snapToGrid w:val="0"/>
        </w:rPr>
      </w:pPr>
      <w:r>
        <w:rPr>
          <w:snapToGrid w:val="0"/>
        </w:rPr>
        <w:tab/>
        <w:t>(1)</w:t>
      </w:r>
      <w:r>
        <w:rPr>
          <w:snapToGrid w:val="0"/>
        </w:rPr>
        <w:tab/>
        <w:t>Any person requiring a certificate of any judgment or order shall state in writing whether such certificate is required for the purpose of taking proceedings thereon in any other court, or for proving the debt in bankruptcy, or for the purpose of evidence only; and in such latter case the clerk shall state thereon the purpose for which it is required.</w:t>
      </w:r>
    </w:p>
    <w:p>
      <w:pPr>
        <w:pStyle w:val="Subsection"/>
        <w:spacing w:before="130"/>
        <w:rPr>
          <w:snapToGrid w:val="0"/>
        </w:rPr>
      </w:pPr>
      <w:r>
        <w:rPr>
          <w:snapToGrid w:val="0"/>
        </w:rPr>
        <w:tab/>
        <w:t>(2)</w:t>
      </w:r>
      <w:r>
        <w:rPr>
          <w:snapToGrid w:val="0"/>
        </w:rPr>
        <w:tab/>
        <w:t>The clerk before issuing any certificate of judgment may require the person applying for the same to furnish a praecipe in the form number 97 in the Appendix.</w:t>
      </w:r>
    </w:p>
    <w:p>
      <w:pPr>
        <w:pStyle w:val="Heading5"/>
        <w:spacing w:before="200"/>
        <w:rPr>
          <w:snapToGrid w:val="0"/>
        </w:rPr>
      </w:pPr>
      <w:bookmarkStart w:id="688" w:name="_Toc379205865"/>
      <w:bookmarkStart w:id="689" w:name="_Toc426982431"/>
      <w:r>
        <w:rPr>
          <w:rStyle w:val="CharSectno"/>
        </w:rPr>
        <w:t>7</w:t>
      </w:r>
      <w:r>
        <w:rPr>
          <w:snapToGrid w:val="0"/>
        </w:rPr>
        <w:t>.</w:t>
      </w:r>
      <w:r>
        <w:rPr>
          <w:b w:val="0"/>
          <w:snapToGrid w:val="0"/>
          <w:vertAlign w:val="superscript"/>
        </w:rPr>
        <w:t xml:space="preserve"> 2</w:t>
      </w:r>
      <w:r>
        <w:rPr>
          <w:snapToGrid w:val="0"/>
        </w:rPr>
        <w:tab/>
        <w:t>How money payable under ordinary judgment to be payable</w:t>
      </w:r>
      <w:bookmarkEnd w:id="688"/>
      <w:bookmarkEnd w:id="689"/>
    </w:p>
    <w:p>
      <w:pPr>
        <w:pStyle w:val="Subsection"/>
        <w:spacing w:before="130"/>
        <w:rPr>
          <w:snapToGrid w:val="0"/>
        </w:rPr>
      </w:pPr>
      <w:r>
        <w:rPr>
          <w:snapToGrid w:val="0"/>
        </w:rPr>
        <w:tab/>
      </w:r>
      <w:r>
        <w:rPr>
          <w:snapToGrid w:val="0"/>
        </w:rPr>
        <w:tab/>
        <w:t>Money payable under an ordinary judgment shall be paid forthwith, unless the magistrate at the time of giving judgment otherwise orders. Where judgment is given for payment by instalments, such instalments shall be payable at such periods as the order directs; and if no period is mentioned, the first shall become due on the seventh day from the day of making the order, and such instalments shall be paid into court in accordance with section 91 of the Act.</w:t>
      </w:r>
    </w:p>
    <w:p>
      <w:pPr>
        <w:pStyle w:val="Heading5"/>
        <w:rPr>
          <w:snapToGrid w:val="0"/>
        </w:rPr>
      </w:pPr>
      <w:bookmarkStart w:id="690" w:name="_Toc379205866"/>
      <w:bookmarkStart w:id="691" w:name="_Toc426982432"/>
      <w:r>
        <w:rPr>
          <w:rStyle w:val="CharSectno"/>
        </w:rPr>
        <w:t>8</w:t>
      </w:r>
      <w:r>
        <w:rPr>
          <w:snapToGrid w:val="0"/>
        </w:rPr>
        <w:t>.</w:t>
      </w:r>
      <w:r>
        <w:rPr>
          <w:b w:val="0"/>
          <w:snapToGrid w:val="0"/>
          <w:vertAlign w:val="superscript"/>
        </w:rPr>
        <w:t xml:space="preserve"> 2</w:t>
      </w:r>
      <w:r>
        <w:rPr>
          <w:snapToGrid w:val="0"/>
        </w:rPr>
        <w:tab/>
        <w:t>Fresh order for payment by instalments on application of judgment creditor</w:t>
      </w:r>
      <w:bookmarkEnd w:id="690"/>
      <w:bookmarkEnd w:id="691"/>
    </w:p>
    <w:p>
      <w:pPr>
        <w:pStyle w:val="Subsection"/>
        <w:rPr>
          <w:snapToGrid w:val="0"/>
        </w:rPr>
      </w:pPr>
      <w:r>
        <w:rPr>
          <w:snapToGrid w:val="0"/>
        </w:rPr>
        <w:tab/>
        <w:t>(1)</w:t>
      </w:r>
      <w:r>
        <w:rPr>
          <w:snapToGrid w:val="0"/>
        </w:rPr>
        <w:tab/>
        <w:t>Where there is an unsatisfied judgment or order the party entitled to enforce it may apply ex parte to the court in which the same was given or made to order that the amount due and unpaid be paid by instalments, or if payable by instalments, by the like or smaller instalments; and the magistrate may thereupon make an order accordingly.</w:t>
      </w:r>
    </w:p>
    <w:p>
      <w:pPr>
        <w:pStyle w:val="Subsection"/>
        <w:rPr>
          <w:snapToGrid w:val="0"/>
        </w:rPr>
      </w:pPr>
      <w:r>
        <w:rPr>
          <w:snapToGrid w:val="0"/>
        </w:rPr>
        <w:tab/>
        <w:t>(2)</w:t>
      </w:r>
      <w:r>
        <w:rPr>
          <w:snapToGrid w:val="0"/>
        </w:rPr>
        <w:tab/>
        <w:t>An application under this rule may be made at any sitting of the court, or it may be made at any other time by request in writing, giving the number of the plaint and the names of the parties to the action or matter in which the judgment or order was given or made, and the instalments by which the applicant desires that the amount due and unpaid may be ordered to be paid. Such request shall be left at or sent by post to the office of the clerk, accompanied by a stamped and directed envelope; and when the request has been dealt with the clerk shall forward the party notice thereof.</w:t>
      </w:r>
    </w:p>
    <w:p>
      <w:pPr>
        <w:pStyle w:val="Subsection"/>
        <w:rPr>
          <w:snapToGrid w:val="0"/>
        </w:rPr>
      </w:pPr>
      <w:r>
        <w:rPr>
          <w:snapToGrid w:val="0"/>
        </w:rPr>
        <w:tab/>
        <w:t>(3)</w:t>
      </w:r>
      <w:r>
        <w:rPr>
          <w:snapToGrid w:val="0"/>
        </w:rPr>
        <w:tab/>
        <w:t>The clerk may, by leave of the magistrate, deal with any application under this rule out of court, and without requiring the attendance of the applicant; but he may, and where no payment has been made within 6 years before the date of the application, he shall, refer such application to the magistrate, who may make such order in the matter as he shall think right, and may require the attendance of the applicant.</w:t>
      </w:r>
    </w:p>
    <w:p>
      <w:pPr>
        <w:pStyle w:val="Subsection"/>
        <w:rPr>
          <w:snapToGrid w:val="0"/>
        </w:rPr>
      </w:pPr>
      <w:r>
        <w:rPr>
          <w:snapToGrid w:val="0"/>
        </w:rPr>
        <w:tab/>
        <w:t>(4)</w:t>
      </w:r>
      <w:r>
        <w:rPr>
          <w:snapToGrid w:val="0"/>
        </w:rPr>
        <w:tab/>
        <w:t>An order made on an application under this rule shall be entered in the minute book, and shall have the same effect as a fresh order for payment by instalments made on the hearing of a judgment summons.</w:t>
      </w:r>
    </w:p>
    <w:p>
      <w:pPr>
        <w:pStyle w:val="Heading5"/>
        <w:rPr>
          <w:snapToGrid w:val="0"/>
        </w:rPr>
      </w:pPr>
      <w:bookmarkStart w:id="692" w:name="_Toc379205867"/>
      <w:bookmarkStart w:id="693" w:name="_Toc426982433"/>
      <w:r>
        <w:rPr>
          <w:rStyle w:val="CharSectno"/>
        </w:rPr>
        <w:t>9</w:t>
      </w:r>
      <w:r>
        <w:rPr>
          <w:snapToGrid w:val="0"/>
        </w:rPr>
        <w:t>.</w:t>
      </w:r>
      <w:r>
        <w:rPr>
          <w:b w:val="0"/>
          <w:snapToGrid w:val="0"/>
          <w:vertAlign w:val="superscript"/>
        </w:rPr>
        <w:t xml:space="preserve"> 2</w:t>
      </w:r>
      <w:r>
        <w:rPr>
          <w:snapToGrid w:val="0"/>
        </w:rPr>
        <w:tab/>
        <w:t>Fresh order for payment of sum not exceeding $100 on application of judgment debtor</w:t>
      </w:r>
      <w:bookmarkEnd w:id="692"/>
      <w:bookmarkEnd w:id="693"/>
    </w:p>
    <w:p>
      <w:pPr>
        <w:pStyle w:val="Subsection"/>
        <w:rPr>
          <w:snapToGrid w:val="0"/>
        </w:rPr>
      </w:pPr>
      <w:r>
        <w:rPr>
          <w:snapToGrid w:val="0"/>
        </w:rPr>
        <w:tab/>
      </w:r>
      <w:r>
        <w:rPr>
          <w:snapToGrid w:val="0"/>
        </w:rPr>
        <w:tab/>
        <w:t>Where a judgment has been given or an order made for the payment of any sum not exceeding $100, exclusive of costs, by instalments or otherwise, and it appears to the satisfaction of the magistrate that the person liable under the judgment or order is unable to pay the sum ordered to be paid at the time or by the instalments ordered he may, on the application of such person, made on notice served on the party entitled to enforce the judgment or order 2 days at least before the hearing of the application, order the amount due and unpaid under the judgment or order to be paid by instalments, or, if already payable by instalments, by the like or smaller instalments, and may from time to time vary such order.</w:t>
      </w:r>
    </w:p>
    <w:p>
      <w:pPr>
        <w:pStyle w:val="Heading5"/>
        <w:rPr>
          <w:snapToGrid w:val="0"/>
        </w:rPr>
      </w:pPr>
      <w:bookmarkStart w:id="694" w:name="_Toc379205868"/>
      <w:bookmarkStart w:id="695" w:name="_Toc426982434"/>
      <w:r>
        <w:rPr>
          <w:rStyle w:val="CharSectno"/>
        </w:rPr>
        <w:t>10</w:t>
      </w:r>
      <w:r>
        <w:rPr>
          <w:snapToGrid w:val="0"/>
        </w:rPr>
        <w:t>.</w:t>
      </w:r>
      <w:r>
        <w:rPr>
          <w:b w:val="0"/>
          <w:snapToGrid w:val="0"/>
          <w:vertAlign w:val="superscript"/>
        </w:rPr>
        <w:t xml:space="preserve"> 2</w:t>
      </w:r>
      <w:r>
        <w:rPr>
          <w:snapToGrid w:val="0"/>
        </w:rPr>
        <w:tab/>
        <w:t>Fresh order for payment in one sum or by increased instalments on application of judgment creditor</w:t>
      </w:r>
      <w:bookmarkEnd w:id="694"/>
      <w:bookmarkEnd w:id="695"/>
    </w:p>
    <w:p>
      <w:pPr>
        <w:pStyle w:val="Subsection"/>
        <w:rPr>
          <w:snapToGrid w:val="0"/>
        </w:rPr>
      </w:pPr>
      <w:r>
        <w:rPr>
          <w:snapToGrid w:val="0"/>
        </w:rPr>
        <w:tab/>
      </w:r>
      <w:r>
        <w:rPr>
          <w:snapToGrid w:val="0"/>
        </w:rPr>
        <w:tab/>
        <w:t>In like manner, if it appears to the satisfaction of the magistrate that the person liable under any such judgment or order is able to pay the sum ordered to be paid either in one sum or by larger instalments than those ordered, he may, on the application of the person entitled to enforce the judgment or order, made on the like notice to the person liable thereunder, order the amount due and unpaid to be paid in one sum, or by larger instalments than those previously ordered, and may from time to time vary such order.</w:t>
      </w:r>
    </w:p>
    <w:p>
      <w:pPr>
        <w:pStyle w:val="Subsection"/>
        <w:rPr>
          <w:snapToGrid w:val="0"/>
        </w:rPr>
      </w:pPr>
      <w:r>
        <w:rPr>
          <w:snapToGrid w:val="0"/>
        </w:rPr>
        <w:tab/>
      </w:r>
      <w:r>
        <w:rPr>
          <w:snapToGrid w:val="0"/>
        </w:rPr>
        <w:tab/>
        <w:t>An order made on an application under this or the last preceding rule shall be entered in the minute book, and shall have the same effect as a fresh order for payment made on the hearing of a judgment summons.</w:t>
      </w:r>
    </w:p>
    <w:p>
      <w:pPr>
        <w:pStyle w:val="Heading5"/>
        <w:rPr>
          <w:snapToGrid w:val="0"/>
        </w:rPr>
      </w:pPr>
      <w:bookmarkStart w:id="696" w:name="_Toc379205869"/>
      <w:bookmarkStart w:id="697" w:name="_Toc426982435"/>
      <w:r>
        <w:rPr>
          <w:rStyle w:val="CharSectno"/>
        </w:rPr>
        <w:t>11</w:t>
      </w:r>
      <w:r>
        <w:rPr>
          <w:snapToGrid w:val="0"/>
        </w:rPr>
        <w:t>.</w:t>
      </w:r>
      <w:r>
        <w:rPr>
          <w:b w:val="0"/>
          <w:snapToGrid w:val="0"/>
          <w:vertAlign w:val="superscript"/>
        </w:rPr>
        <w:t xml:space="preserve"> 2</w:t>
      </w:r>
      <w:r>
        <w:rPr>
          <w:snapToGrid w:val="0"/>
        </w:rPr>
        <w:tab/>
        <w:t>Assessment of value of goods</w:t>
      </w:r>
      <w:bookmarkEnd w:id="696"/>
      <w:bookmarkEnd w:id="697"/>
    </w:p>
    <w:p>
      <w:pPr>
        <w:pStyle w:val="Subsection"/>
        <w:rPr>
          <w:snapToGrid w:val="0"/>
        </w:rPr>
      </w:pPr>
      <w:r>
        <w:rPr>
          <w:snapToGrid w:val="0"/>
        </w:rPr>
        <w:tab/>
      </w:r>
      <w:r>
        <w:rPr>
          <w:snapToGrid w:val="0"/>
        </w:rPr>
        <w:tab/>
        <w:t>When a judgment for delivery of goods has been obtained in default of defence, the plaintiff may have the value of the goods or any of them assessed in the same manner as damages are assessed and rules 5 and 6 of Order 10 shall apply in respect of such assessment. When the judgment has been obtained at the trial, the value of the goods shall be thereupon assessed by the magistrate.</w:t>
      </w:r>
    </w:p>
    <w:p>
      <w:pPr>
        <w:pStyle w:val="Heading2"/>
      </w:pPr>
      <w:bookmarkStart w:id="698" w:name="_Toc379205870"/>
      <w:bookmarkStart w:id="699" w:name="_Toc426981637"/>
      <w:bookmarkStart w:id="700" w:name="_Toc426982436"/>
      <w:r>
        <w:rPr>
          <w:rStyle w:val="CharPartNo"/>
        </w:rPr>
        <w:t>Order 24</w:t>
      </w:r>
      <w:r>
        <w:rPr>
          <w:rStyle w:val="CharDivNo"/>
        </w:rPr>
        <w:t> </w:t>
      </w:r>
      <w:r>
        <w:t>—</w:t>
      </w:r>
      <w:r>
        <w:rPr>
          <w:rStyle w:val="CharDivText"/>
        </w:rPr>
        <w:t> </w:t>
      </w:r>
      <w:r>
        <w:rPr>
          <w:rStyle w:val="CharPartText"/>
        </w:rPr>
        <w:t>Accounts</w:t>
      </w:r>
      <w:bookmarkEnd w:id="698"/>
      <w:bookmarkEnd w:id="699"/>
      <w:bookmarkEnd w:id="700"/>
    </w:p>
    <w:p>
      <w:pPr>
        <w:pStyle w:val="Heading5"/>
        <w:rPr>
          <w:snapToGrid w:val="0"/>
        </w:rPr>
      </w:pPr>
      <w:bookmarkStart w:id="701" w:name="_Toc379205871"/>
      <w:bookmarkStart w:id="702" w:name="_Toc426982437"/>
      <w:r>
        <w:rPr>
          <w:rStyle w:val="CharSectno"/>
        </w:rPr>
        <w:t>1</w:t>
      </w:r>
      <w:r>
        <w:rPr>
          <w:snapToGrid w:val="0"/>
        </w:rPr>
        <w:t>.</w:t>
      </w:r>
      <w:r>
        <w:rPr>
          <w:b w:val="0"/>
          <w:snapToGrid w:val="0"/>
          <w:vertAlign w:val="superscript"/>
        </w:rPr>
        <w:t xml:space="preserve"> 2</w:t>
      </w:r>
      <w:r>
        <w:rPr>
          <w:snapToGrid w:val="0"/>
        </w:rPr>
        <w:tab/>
        <w:t>How accounts to be taken</w:t>
      </w:r>
      <w:bookmarkEnd w:id="701"/>
      <w:bookmarkEnd w:id="702"/>
    </w:p>
    <w:p>
      <w:pPr>
        <w:pStyle w:val="Subsection"/>
        <w:rPr>
          <w:snapToGrid w:val="0"/>
        </w:rPr>
      </w:pPr>
      <w:r>
        <w:rPr>
          <w:snapToGrid w:val="0"/>
        </w:rPr>
        <w:tab/>
      </w:r>
      <w:r>
        <w:rPr>
          <w:snapToGrid w:val="0"/>
        </w:rPr>
        <w:tab/>
        <w:t>Where, pursuant to section 77 of the Act, the magistrate refers to the clerk any matter of account all parties shall have the same power of summoning witnesses, including as witnesses any parties in the action, and of examining them, and of compelling the production of documents, as they would have upon the trial of an action; and all rules as to the summoning, swearing, and examining of witnesses, and the production of documents at the trial, shall be applicable (as far as may be) to such summoning, swearing, examining, and production on taking any such accounts.</w:t>
      </w:r>
    </w:p>
    <w:p>
      <w:pPr>
        <w:pStyle w:val="Heading5"/>
        <w:rPr>
          <w:snapToGrid w:val="0"/>
        </w:rPr>
      </w:pPr>
      <w:bookmarkStart w:id="703" w:name="_Toc379205872"/>
      <w:bookmarkStart w:id="704" w:name="_Toc426982438"/>
      <w:r>
        <w:rPr>
          <w:rStyle w:val="CharSectno"/>
        </w:rPr>
        <w:t>2</w:t>
      </w:r>
      <w:r>
        <w:rPr>
          <w:snapToGrid w:val="0"/>
        </w:rPr>
        <w:t>.</w:t>
      </w:r>
      <w:r>
        <w:rPr>
          <w:b w:val="0"/>
          <w:snapToGrid w:val="0"/>
          <w:vertAlign w:val="superscript"/>
        </w:rPr>
        <w:t xml:space="preserve"> 2</w:t>
      </w:r>
      <w:r>
        <w:rPr>
          <w:snapToGrid w:val="0"/>
        </w:rPr>
        <w:tab/>
        <w:t>Clerk to appoint time and place for taking account</w:t>
      </w:r>
      <w:bookmarkEnd w:id="703"/>
      <w:bookmarkEnd w:id="704"/>
    </w:p>
    <w:p>
      <w:pPr>
        <w:pStyle w:val="Subsection"/>
        <w:rPr>
          <w:snapToGrid w:val="0"/>
        </w:rPr>
      </w:pPr>
      <w:r>
        <w:rPr>
          <w:snapToGrid w:val="0"/>
        </w:rPr>
        <w:tab/>
      </w:r>
      <w:r>
        <w:rPr>
          <w:snapToGrid w:val="0"/>
        </w:rPr>
        <w:tab/>
        <w:t>Where any matter of account is referred to the clerk he shall by summons, according to the form in the Appendix, addressed to all parties entitled to attend, direct such parties to attend at his office for the purpose of proceeding with the inquiry.</w:t>
      </w:r>
    </w:p>
    <w:p>
      <w:pPr>
        <w:pStyle w:val="Heading5"/>
        <w:rPr>
          <w:snapToGrid w:val="0"/>
        </w:rPr>
      </w:pPr>
      <w:bookmarkStart w:id="705" w:name="_Toc379205873"/>
      <w:bookmarkStart w:id="706" w:name="_Toc426982439"/>
      <w:r>
        <w:rPr>
          <w:rStyle w:val="CharSectno"/>
        </w:rPr>
        <w:t>3</w:t>
      </w:r>
      <w:r>
        <w:rPr>
          <w:snapToGrid w:val="0"/>
        </w:rPr>
        <w:t>.</w:t>
      </w:r>
      <w:r>
        <w:rPr>
          <w:b w:val="0"/>
          <w:snapToGrid w:val="0"/>
          <w:vertAlign w:val="superscript"/>
        </w:rPr>
        <w:t xml:space="preserve"> 2</w:t>
      </w:r>
      <w:r>
        <w:rPr>
          <w:snapToGrid w:val="0"/>
        </w:rPr>
        <w:tab/>
        <w:t>Hearing before clerk</w:t>
      </w:r>
      <w:bookmarkEnd w:id="705"/>
      <w:bookmarkEnd w:id="706"/>
    </w:p>
    <w:p>
      <w:pPr>
        <w:pStyle w:val="Subsection"/>
        <w:rPr>
          <w:snapToGrid w:val="0"/>
        </w:rPr>
      </w:pPr>
      <w:r>
        <w:rPr>
          <w:snapToGrid w:val="0"/>
        </w:rPr>
        <w:tab/>
      </w:r>
      <w:r>
        <w:rPr>
          <w:snapToGrid w:val="0"/>
        </w:rPr>
        <w:tab/>
        <w:t>Upon the day so appointed or at any adjourned sitting, the clerk shall sit at the time and place appointed, and shall hear all parties interested.</w:t>
      </w:r>
    </w:p>
    <w:p>
      <w:pPr>
        <w:pStyle w:val="Heading5"/>
        <w:rPr>
          <w:snapToGrid w:val="0"/>
        </w:rPr>
      </w:pPr>
      <w:bookmarkStart w:id="707" w:name="_Toc379205874"/>
      <w:bookmarkStart w:id="708" w:name="_Toc426982440"/>
      <w:r>
        <w:rPr>
          <w:rStyle w:val="CharSectno"/>
        </w:rPr>
        <w:t>4</w:t>
      </w:r>
      <w:r>
        <w:rPr>
          <w:snapToGrid w:val="0"/>
        </w:rPr>
        <w:t>.</w:t>
      </w:r>
      <w:r>
        <w:rPr>
          <w:b w:val="0"/>
          <w:snapToGrid w:val="0"/>
          <w:vertAlign w:val="superscript"/>
        </w:rPr>
        <w:t xml:space="preserve"> 2</w:t>
      </w:r>
      <w:r>
        <w:rPr>
          <w:snapToGrid w:val="0"/>
        </w:rPr>
        <w:tab/>
        <w:t>Accounts to be verified by affidavit</w:t>
      </w:r>
      <w:bookmarkEnd w:id="707"/>
      <w:bookmarkEnd w:id="708"/>
    </w:p>
    <w:p>
      <w:pPr>
        <w:pStyle w:val="Subsection"/>
        <w:rPr>
          <w:snapToGrid w:val="0"/>
        </w:rPr>
      </w:pPr>
      <w:r>
        <w:rPr>
          <w:snapToGrid w:val="0"/>
        </w:rPr>
        <w:tab/>
      </w:r>
      <w:r>
        <w:rPr>
          <w:snapToGrid w:val="0"/>
        </w:rPr>
        <w:tab/>
        <w:t>Where any account is directed to be taken, the accounting party, unless the magistrate shall otherwise direct, shall make out his account and verify the same by affidavit. The items on each side of the account shall be numbered consecutively, and the account shall be referred to by the affidavit as an exhibit and be left with the clerk.</w:t>
      </w:r>
    </w:p>
    <w:p>
      <w:pPr>
        <w:pStyle w:val="Heading5"/>
        <w:rPr>
          <w:snapToGrid w:val="0"/>
        </w:rPr>
      </w:pPr>
      <w:bookmarkStart w:id="709" w:name="_Toc379205875"/>
      <w:bookmarkStart w:id="710" w:name="_Toc426982441"/>
      <w:r>
        <w:rPr>
          <w:rStyle w:val="CharSectno"/>
        </w:rPr>
        <w:t>5</w:t>
      </w:r>
      <w:r>
        <w:rPr>
          <w:snapToGrid w:val="0"/>
        </w:rPr>
        <w:t>.</w:t>
      </w:r>
      <w:r>
        <w:rPr>
          <w:b w:val="0"/>
          <w:snapToGrid w:val="0"/>
          <w:vertAlign w:val="superscript"/>
        </w:rPr>
        <w:t xml:space="preserve"> 2</w:t>
      </w:r>
      <w:r>
        <w:rPr>
          <w:snapToGrid w:val="0"/>
        </w:rPr>
        <w:tab/>
        <w:t>Vouchers to be produced</w:t>
      </w:r>
      <w:bookmarkEnd w:id="709"/>
      <w:bookmarkEnd w:id="710"/>
    </w:p>
    <w:p>
      <w:pPr>
        <w:pStyle w:val="Subsection"/>
        <w:rPr>
          <w:snapToGrid w:val="0"/>
        </w:rPr>
      </w:pPr>
      <w:r>
        <w:rPr>
          <w:snapToGrid w:val="0"/>
        </w:rPr>
        <w:tab/>
      </w:r>
      <w:r>
        <w:rPr>
          <w:snapToGrid w:val="0"/>
        </w:rPr>
        <w:tab/>
        <w:t>Upon the taking of any account the magistrate may direct that the vouchers shall be produced at the office of the solicitor of the accounting party, or at any other convenient place, and that only such items as may be contested or surcharged shall be brought before the clerk.</w:t>
      </w:r>
    </w:p>
    <w:p>
      <w:pPr>
        <w:pStyle w:val="Heading5"/>
        <w:rPr>
          <w:snapToGrid w:val="0"/>
        </w:rPr>
      </w:pPr>
      <w:bookmarkStart w:id="711" w:name="_Toc379205876"/>
      <w:bookmarkStart w:id="712" w:name="_Toc426982442"/>
      <w:r>
        <w:rPr>
          <w:rStyle w:val="CharSectno"/>
        </w:rPr>
        <w:t>6</w:t>
      </w:r>
      <w:r>
        <w:rPr>
          <w:snapToGrid w:val="0"/>
        </w:rPr>
        <w:t>.</w:t>
      </w:r>
      <w:r>
        <w:rPr>
          <w:b w:val="0"/>
          <w:snapToGrid w:val="0"/>
          <w:vertAlign w:val="superscript"/>
        </w:rPr>
        <w:t xml:space="preserve"> 2</w:t>
      </w:r>
      <w:r>
        <w:rPr>
          <w:snapToGrid w:val="0"/>
        </w:rPr>
        <w:tab/>
        <w:t>Clerk’s certificate</w:t>
      </w:r>
      <w:bookmarkEnd w:id="711"/>
      <w:bookmarkEnd w:id="712"/>
    </w:p>
    <w:p>
      <w:pPr>
        <w:pStyle w:val="Subsection"/>
        <w:rPr>
          <w:snapToGrid w:val="0"/>
        </w:rPr>
      </w:pPr>
      <w:r>
        <w:rPr>
          <w:snapToGrid w:val="0"/>
        </w:rPr>
        <w:tab/>
      </w:r>
      <w:r>
        <w:rPr>
          <w:snapToGrid w:val="0"/>
        </w:rPr>
        <w:tab/>
        <w:t>The result of the proceedings before the clerk shall be stated in the form of a certificate in writing, signed by the clerk, and presented to the magistrate.</w:t>
      </w:r>
    </w:p>
    <w:p>
      <w:pPr>
        <w:pStyle w:val="Heading5"/>
        <w:rPr>
          <w:snapToGrid w:val="0"/>
        </w:rPr>
      </w:pPr>
      <w:bookmarkStart w:id="713" w:name="_Toc379205877"/>
      <w:bookmarkStart w:id="714" w:name="_Toc426982443"/>
      <w:r>
        <w:rPr>
          <w:rStyle w:val="CharSectno"/>
        </w:rPr>
        <w:t>7</w:t>
      </w:r>
      <w:r>
        <w:rPr>
          <w:snapToGrid w:val="0"/>
        </w:rPr>
        <w:t>.</w:t>
      </w:r>
      <w:r>
        <w:rPr>
          <w:b w:val="0"/>
          <w:snapToGrid w:val="0"/>
          <w:vertAlign w:val="superscript"/>
        </w:rPr>
        <w:t xml:space="preserve"> 2</w:t>
      </w:r>
      <w:r>
        <w:rPr>
          <w:snapToGrid w:val="0"/>
        </w:rPr>
        <w:tab/>
        <w:t>Books of account to be prima facie evidence</w:t>
      </w:r>
      <w:bookmarkEnd w:id="713"/>
      <w:bookmarkEnd w:id="714"/>
    </w:p>
    <w:p>
      <w:pPr>
        <w:pStyle w:val="Subsection"/>
        <w:rPr>
          <w:snapToGrid w:val="0"/>
        </w:rPr>
      </w:pPr>
      <w:r>
        <w:rPr>
          <w:snapToGrid w:val="0"/>
        </w:rPr>
        <w:tab/>
      </w:r>
      <w:r>
        <w:rPr>
          <w:snapToGrid w:val="0"/>
        </w:rPr>
        <w:tab/>
        <w:t>Any books of account in which the accounts required to be taken, or any of them, have been kept shall, unless the magistrate otherwise directs, be taken as prima facie evidence of the truth of the matters therein contained, with liberty to the parties interested to take such objections thereto as they may be advised.</w:t>
      </w:r>
    </w:p>
    <w:p>
      <w:pPr>
        <w:pStyle w:val="Heading2"/>
      </w:pPr>
      <w:bookmarkStart w:id="715" w:name="_Toc379205878"/>
      <w:bookmarkStart w:id="716" w:name="_Toc426981645"/>
      <w:bookmarkStart w:id="717" w:name="_Toc426982444"/>
      <w:r>
        <w:rPr>
          <w:rStyle w:val="CharPartNo"/>
        </w:rPr>
        <w:t>Order 25</w:t>
      </w:r>
      <w:r>
        <w:t> — </w:t>
      </w:r>
      <w:r>
        <w:rPr>
          <w:rStyle w:val="CharPartText"/>
        </w:rPr>
        <w:t>Enforcement of judgments and orders</w:t>
      </w:r>
      <w:bookmarkEnd w:id="715"/>
      <w:bookmarkEnd w:id="716"/>
      <w:bookmarkEnd w:id="717"/>
    </w:p>
    <w:p>
      <w:pPr>
        <w:pStyle w:val="Heading3"/>
        <w:rPr>
          <w:snapToGrid w:val="0"/>
        </w:rPr>
      </w:pPr>
      <w:bookmarkStart w:id="718" w:name="_Toc379205879"/>
      <w:bookmarkStart w:id="719" w:name="_Toc426981646"/>
      <w:bookmarkStart w:id="720" w:name="_Toc426982445"/>
      <w:r>
        <w:rPr>
          <w:rStyle w:val="CharDivNo"/>
        </w:rPr>
        <w:t>Division 1</w:t>
      </w:r>
      <w:r>
        <w:rPr>
          <w:snapToGrid w:val="0"/>
        </w:rPr>
        <w:t> — </w:t>
      </w:r>
      <w:r>
        <w:rPr>
          <w:rStyle w:val="CharDivText"/>
        </w:rPr>
        <w:t>By warrants of execution</w:t>
      </w:r>
      <w:bookmarkEnd w:id="718"/>
      <w:bookmarkEnd w:id="719"/>
      <w:bookmarkEnd w:id="720"/>
      <w:r>
        <w:rPr>
          <w:rStyle w:val="CharDivText"/>
        </w:rPr>
        <w:t xml:space="preserve"> </w:t>
      </w:r>
    </w:p>
    <w:p>
      <w:pPr>
        <w:pStyle w:val="Heading5"/>
        <w:spacing w:before="200"/>
        <w:rPr>
          <w:snapToGrid w:val="0"/>
        </w:rPr>
      </w:pPr>
      <w:bookmarkStart w:id="721" w:name="_Toc379205880"/>
      <w:bookmarkStart w:id="722" w:name="_Toc426982446"/>
      <w:r>
        <w:rPr>
          <w:rStyle w:val="CharSectno"/>
        </w:rPr>
        <w:t>1</w:t>
      </w:r>
      <w:r>
        <w:rPr>
          <w:snapToGrid w:val="0"/>
        </w:rPr>
        <w:t>.</w:t>
      </w:r>
      <w:r>
        <w:rPr>
          <w:b w:val="0"/>
          <w:snapToGrid w:val="0"/>
          <w:vertAlign w:val="superscript"/>
        </w:rPr>
        <w:t xml:space="preserve"> 2</w:t>
      </w:r>
      <w:r>
        <w:rPr>
          <w:snapToGrid w:val="0"/>
        </w:rPr>
        <w:tab/>
        <w:t>Orders enforceable like judgments</w:t>
      </w:r>
      <w:bookmarkEnd w:id="721"/>
      <w:bookmarkEnd w:id="722"/>
    </w:p>
    <w:p>
      <w:pPr>
        <w:pStyle w:val="Subsection"/>
        <w:spacing w:before="140"/>
        <w:rPr>
          <w:snapToGrid w:val="0"/>
        </w:rPr>
      </w:pPr>
      <w:r>
        <w:rPr>
          <w:snapToGrid w:val="0"/>
        </w:rPr>
        <w:tab/>
      </w:r>
      <w:r>
        <w:rPr>
          <w:snapToGrid w:val="0"/>
        </w:rPr>
        <w:tab/>
        <w:t>Every order of the court in any action or matter may be enforced against all persons bound thereby in the same manner as a judgment to the same effect.</w:t>
      </w:r>
    </w:p>
    <w:p>
      <w:pPr>
        <w:pStyle w:val="Heading5"/>
        <w:spacing w:before="200"/>
        <w:rPr>
          <w:snapToGrid w:val="0"/>
        </w:rPr>
      </w:pPr>
      <w:bookmarkStart w:id="723" w:name="_Toc379205881"/>
      <w:bookmarkStart w:id="724" w:name="_Toc426982447"/>
      <w:r>
        <w:rPr>
          <w:rStyle w:val="CharSectno"/>
        </w:rPr>
        <w:t>2</w:t>
      </w:r>
      <w:r>
        <w:rPr>
          <w:snapToGrid w:val="0"/>
        </w:rPr>
        <w:t>.</w:t>
      </w:r>
      <w:r>
        <w:rPr>
          <w:b w:val="0"/>
          <w:snapToGrid w:val="0"/>
          <w:vertAlign w:val="superscript"/>
        </w:rPr>
        <w:t xml:space="preserve"> 2</w:t>
      </w:r>
      <w:r>
        <w:rPr>
          <w:snapToGrid w:val="0"/>
        </w:rPr>
        <w:tab/>
        <w:t>Enforcing judgment or order against corporation</w:t>
      </w:r>
      <w:bookmarkEnd w:id="723"/>
      <w:bookmarkEnd w:id="724"/>
    </w:p>
    <w:p>
      <w:pPr>
        <w:pStyle w:val="Subsection"/>
        <w:spacing w:before="140"/>
        <w:rPr>
          <w:snapToGrid w:val="0"/>
        </w:rPr>
      </w:pPr>
      <w:r>
        <w:rPr>
          <w:snapToGrid w:val="0"/>
        </w:rPr>
        <w:tab/>
      </w:r>
      <w:r>
        <w:rPr>
          <w:snapToGrid w:val="0"/>
        </w:rPr>
        <w:tab/>
        <w:t>When any judgment or order against a corporation is wilfully disobeyed the magistrate may order the judgment or order to be performed or observed and carried into effect by some responsible director or officer of the company.</w:t>
      </w:r>
    </w:p>
    <w:p>
      <w:pPr>
        <w:pStyle w:val="Ednotesection"/>
      </w:pPr>
      <w:r>
        <w:t>[</w:t>
      </w:r>
      <w:r>
        <w:rPr>
          <w:b/>
        </w:rPr>
        <w:t>3.</w:t>
      </w:r>
      <w:r>
        <w:rPr>
          <w:b/>
        </w:rPr>
        <w:tab/>
      </w:r>
      <w:r>
        <w:rPr>
          <w:b/>
        </w:rPr>
        <w:tab/>
      </w:r>
      <w:r>
        <w:t>Repealed in Gazette 30 June 2003 p. 2614.]</w:t>
      </w:r>
    </w:p>
    <w:p>
      <w:pPr>
        <w:pStyle w:val="Heading5"/>
        <w:spacing w:before="200"/>
        <w:rPr>
          <w:snapToGrid w:val="0"/>
        </w:rPr>
      </w:pPr>
      <w:bookmarkStart w:id="725" w:name="_Toc379205882"/>
      <w:bookmarkStart w:id="726" w:name="_Toc426982448"/>
      <w:r>
        <w:rPr>
          <w:rStyle w:val="CharSectno"/>
        </w:rPr>
        <w:t>4</w:t>
      </w:r>
      <w:r>
        <w:rPr>
          <w:snapToGrid w:val="0"/>
        </w:rPr>
        <w:t>.</w:t>
      </w:r>
      <w:r>
        <w:rPr>
          <w:b w:val="0"/>
          <w:snapToGrid w:val="0"/>
          <w:vertAlign w:val="superscript"/>
        </w:rPr>
        <w:t xml:space="preserve"> 2</w:t>
      </w:r>
      <w:r>
        <w:rPr>
          <w:snapToGrid w:val="0"/>
        </w:rPr>
        <w:tab/>
        <w:t>Examination where difficulty arises in execution</w:t>
      </w:r>
      <w:bookmarkEnd w:id="725"/>
      <w:bookmarkEnd w:id="726"/>
    </w:p>
    <w:p>
      <w:pPr>
        <w:pStyle w:val="Subsection"/>
        <w:spacing w:before="140"/>
        <w:rPr>
          <w:snapToGrid w:val="0"/>
        </w:rPr>
      </w:pPr>
      <w:r>
        <w:rPr>
          <w:snapToGrid w:val="0"/>
        </w:rPr>
        <w:tab/>
        <w:t>(1)</w:t>
      </w:r>
      <w:r>
        <w:rPr>
          <w:snapToGrid w:val="0"/>
        </w:rPr>
        <w:tab/>
        <w:t>In case of any judgment or order other than for the recovery or payment of money, if any difficulty arises in or about the execution or enforcement thereof, any party interested may apply to the magistrate, and the magistrate may make such order thereon for the attendance and examination of any party or otherwise as may be just.</w:t>
      </w:r>
    </w:p>
    <w:p>
      <w:pPr>
        <w:pStyle w:val="Subsection"/>
        <w:spacing w:before="140"/>
        <w:rPr>
          <w:snapToGrid w:val="0"/>
        </w:rPr>
      </w:pPr>
      <w:r>
        <w:rPr>
          <w:snapToGrid w:val="0"/>
        </w:rPr>
        <w:tab/>
        <w:t>(2)</w:t>
      </w:r>
      <w:r>
        <w:rPr>
          <w:snapToGrid w:val="0"/>
        </w:rPr>
        <w:tab/>
        <w:t>The costs of any applications under this rule and of any proceedings arising from or incidental thereto shall be in the discretion of the magistrate and rule 10 of Order 12 shall apply to such costs.</w:t>
      </w:r>
    </w:p>
    <w:p>
      <w:pPr>
        <w:pStyle w:val="Heading5"/>
        <w:spacing w:before="200"/>
        <w:rPr>
          <w:snapToGrid w:val="0"/>
        </w:rPr>
      </w:pPr>
      <w:bookmarkStart w:id="727" w:name="_Toc379205883"/>
      <w:bookmarkStart w:id="728" w:name="_Toc426982449"/>
      <w:r>
        <w:rPr>
          <w:rStyle w:val="CharSectno"/>
        </w:rPr>
        <w:t>5</w:t>
      </w:r>
      <w:r>
        <w:rPr>
          <w:snapToGrid w:val="0"/>
        </w:rPr>
        <w:t>.</w:t>
      </w:r>
      <w:r>
        <w:rPr>
          <w:b w:val="0"/>
          <w:snapToGrid w:val="0"/>
          <w:vertAlign w:val="superscript"/>
        </w:rPr>
        <w:t xml:space="preserve"> 2</w:t>
      </w:r>
      <w:r>
        <w:rPr>
          <w:snapToGrid w:val="0"/>
        </w:rPr>
        <w:tab/>
        <w:t>Date and duration of warrants of execution</w:t>
      </w:r>
      <w:bookmarkEnd w:id="727"/>
      <w:bookmarkEnd w:id="728"/>
    </w:p>
    <w:p>
      <w:pPr>
        <w:pStyle w:val="Subsection"/>
        <w:spacing w:before="140"/>
        <w:rPr>
          <w:snapToGrid w:val="0"/>
        </w:rPr>
      </w:pPr>
      <w:r>
        <w:rPr>
          <w:snapToGrid w:val="0"/>
        </w:rPr>
        <w:tab/>
      </w:r>
      <w:r>
        <w:rPr>
          <w:snapToGrid w:val="0"/>
        </w:rPr>
        <w:tab/>
        <w:t>A warrant of execution shall bear date on the day on which it is issued, and if unexecuted shall remain in force for one year only from its issue, unless renewed in the manner hereinafter provided: but such warrant may at any time before its expiration by leave of the magistrate, be renewed by the party issuing it for one year from the date of such renewal, and so on from time to time during the continuance of the renewed warrant, and a warrant of execution so renewed shall have effect, and be entitled to priority, according to the time of the original issue thereof. The party issuing the warrant shall apply on motion to the magistrate to renew the warrant and if an order is made the order shall be served by that party on the bailiff who is executing or attempting to execute the warrant.</w:t>
      </w:r>
    </w:p>
    <w:p>
      <w:pPr>
        <w:pStyle w:val="Heading5"/>
        <w:rPr>
          <w:snapToGrid w:val="0"/>
        </w:rPr>
      </w:pPr>
      <w:bookmarkStart w:id="729" w:name="_Toc379205884"/>
      <w:bookmarkStart w:id="730" w:name="_Toc426982450"/>
      <w:r>
        <w:rPr>
          <w:rStyle w:val="CharSectno"/>
        </w:rPr>
        <w:t>6</w:t>
      </w:r>
      <w:r>
        <w:rPr>
          <w:snapToGrid w:val="0"/>
        </w:rPr>
        <w:t>.</w:t>
      </w:r>
      <w:r>
        <w:rPr>
          <w:b w:val="0"/>
          <w:snapToGrid w:val="0"/>
          <w:vertAlign w:val="superscript"/>
        </w:rPr>
        <w:t xml:space="preserve"> 2</w:t>
      </w:r>
      <w:r>
        <w:rPr>
          <w:snapToGrid w:val="0"/>
        </w:rPr>
        <w:tab/>
        <w:t>Applicant to furnish praecipe</w:t>
      </w:r>
      <w:bookmarkEnd w:id="729"/>
      <w:bookmarkEnd w:id="730"/>
    </w:p>
    <w:p>
      <w:pPr>
        <w:pStyle w:val="Subsection"/>
        <w:rPr>
          <w:snapToGrid w:val="0"/>
        </w:rPr>
      </w:pPr>
      <w:r>
        <w:rPr>
          <w:snapToGrid w:val="0"/>
        </w:rPr>
        <w:tab/>
        <w:t>(1)</w:t>
      </w:r>
      <w:r>
        <w:rPr>
          <w:snapToGrid w:val="0"/>
        </w:rPr>
        <w:tab/>
        <w:t>The clerk before issuing any warrant may require the person applying for the same to furnish a praecipe containing the number of the plaint, and the residence, or place of business, and description of the person against whose goods or land the warrant is to be issued.</w:t>
      </w:r>
    </w:p>
    <w:p>
      <w:pPr>
        <w:pStyle w:val="Subsection"/>
        <w:rPr>
          <w:snapToGrid w:val="0"/>
        </w:rPr>
      </w:pPr>
      <w:r>
        <w:rPr>
          <w:snapToGrid w:val="0"/>
        </w:rPr>
        <w:tab/>
        <w:t>(2)</w:t>
      </w:r>
      <w:r>
        <w:rPr>
          <w:snapToGrid w:val="0"/>
        </w:rPr>
        <w:tab/>
        <w:t>Upon receipt of the praecipe the clerk shall issue a warrant in form number 104 in the Appendix and he may amend that form in such manner as is appropriate to each case.</w:t>
      </w:r>
    </w:p>
    <w:p>
      <w:pPr>
        <w:pStyle w:val="Heading5"/>
        <w:rPr>
          <w:snapToGrid w:val="0"/>
        </w:rPr>
      </w:pPr>
      <w:bookmarkStart w:id="731" w:name="_Toc379205885"/>
      <w:bookmarkStart w:id="732" w:name="_Toc426982451"/>
      <w:r>
        <w:rPr>
          <w:rStyle w:val="CharSectno"/>
        </w:rPr>
        <w:t>7</w:t>
      </w:r>
      <w:r>
        <w:rPr>
          <w:snapToGrid w:val="0"/>
        </w:rPr>
        <w:t>.</w:t>
      </w:r>
      <w:r>
        <w:rPr>
          <w:b w:val="0"/>
          <w:snapToGrid w:val="0"/>
          <w:vertAlign w:val="superscript"/>
        </w:rPr>
        <w:t xml:space="preserve"> 2</w:t>
      </w:r>
      <w:r>
        <w:rPr>
          <w:snapToGrid w:val="0"/>
        </w:rPr>
        <w:tab/>
        <w:t>Where default made, execution may issue</w:t>
      </w:r>
      <w:bookmarkEnd w:id="731"/>
      <w:bookmarkEnd w:id="732"/>
    </w:p>
    <w:p>
      <w:pPr>
        <w:pStyle w:val="Subsection"/>
        <w:rPr>
          <w:snapToGrid w:val="0"/>
        </w:rPr>
      </w:pPr>
      <w:r>
        <w:rPr>
          <w:snapToGrid w:val="0"/>
        </w:rPr>
        <w:tab/>
      </w:r>
      <w:r>
        <w:rPr>
          <w:snapToGrid w:val="0"/>
        </w:rPr>
        <w:tab/>
        <w:t>Where a defendant has made default in payment of the whole amount awarded by the judgment, or of an instalment thereof, a warrant of execution without leave of the magistrate may issue, and such execution shall be for the whole amount of the judgment and costs then remaining unsatisfied, unless in the case of instalments the magistrate shall otherwise direct.</w:t>
      </w:r>
    </w:p>
    <w:p>
      <w:pPr>
        <w:pStyle w:val="Heading5"/>
        <w:rPr>
          <w:snapToGrid w:val="0"/>
        </w:rPr>
      </w:pPr>
      <w:bookmarkStart w:id="733" w:name="_Toc379205886"/>
      <w:bookmarkStart w:id="734" w:name="_Toc426982452"/>
      <w:r>
        <w:rPr>
          <w:rStyle w:val="CharSectno"/>
        </w:rPr>
        <w:t>8</w:t>
      </w:r>
      <w:r>
        <w:rPr>
          <w:snapToGrid w:val="0"/>
        </w:rPr>
        <w:t>.</w:t>
      </w:r>
      <w:r>
        <w:rPr>
          <w:b w:val="0"/>
          <w:snapToGrid w:val="0"/>
          <w:vertAlign w:val="superscript"/>
        </w:rPr>
        <w:t xml:space="preserve"> 2</w:t>
      </w:r>
      <w:r>
        <w:rPr>
          <w:snapToGrid w:val="0"/>
        </w:rPr>
        <w:tab/>
        <w:t>Separate executions for money recovered and for costs</w:t>
      </w:r>
      <w:bookmarkEnd w:id="733"/>
      <w:bookmarkEnd w:id="734"/>
    </w:p>
    <w:p>
      <w:pPr>
        <w:pStyle w:val="Subsection"/>
        <w:rPr>
          <w:snapToGrid w:val="0"/>
        </w:rPr>
      </w:pPr>
      <w:r>
        <w:rPr>
          <w:snapToGrid w:val="0"/>
        </w:rPr>
        <w:tab/>
      </w:r>
      <w:r>
        <w:rPr>
          <w:snapToGrid w:val="0"/>
        </w:rPr>
        <w:tab/>
        <w:t>Where judgment is given or an order made for the recovery or payment of a sum of money exceeding $100 and costs, a warrant of execution may, in default of payment, issue for the recovery of the sum and costs after the latter have been taxed; or, if default is made in payment of the sum of money before the costs have been taxed, separate warrants may issue for the recovery of such sum on default in payment thereof, and for the recovery of the costs after the same have been taxed and default has been made in payment thereof; but a second warrant shall only be for costs.</w:t>
      </w:r>
    </w:p>
    <w:p>
      <w:pPr>
        <w:pStyle w:val="Heading5"/>
        <w:rPr>
          <w:snapToGrid w:val="0"/>
        </w:rPr>
      </w:pPr>
      <w:bookmarkStart w:id="735" w:name="_Toc379205887"/>
      <w:bookmarkStart w:id="736" w:name="_Toc426982453"/>
      <w:r>
        <w:rPr>
          <w:rStyle w:val="CharSectno"/>
        </w:rPr>
        <w:t>9</w:t>
      </w:r>
      <w:r>
        <w:rPr>
          <w:snapToGrid w:val="0"/>
        </w:rPr>
        <w:t>.</w:t>
      </w:r>
      <w:r>
        <w:rPr>
          <w:b w:val="0"/>
          <w:snapToGrid w:val="0"/>
          <w:vertAlign w:val="superscript"/>
        </w:rPr>
        <w:t xml:space="preserve"> 2</w:t>
      </w:r>
      <w:r>
        <w:rPr>
          <w:snapToGrid w:val="0"/>
        </w:rPr>
        <w:tab/>
        <w:t>Execution may issue within 6 years without leave</w:t>
      </w:r>
      <w:bookmarkEnd w:id="735"/>
      <w:bookmarkEnd w:id="736"/>
    </w:p>
    <w:p>
      <w:pPr>
        <w:pStyle w:val="Subsection"/>
        <w:rPr>
          <w:snapToGrid w:val="0"/>
        </w:rPr>
      </w:pPr>
      <w:r>
        <w:rPr>
          <w:snapToGrid w:val="0"/>
        </w:rPr>
        <w:tab/>
      </w:r>
      <w:r>
        <w:rPr>
          <w:snapToGrid w:val="0"/>
        </w:rPr>
        <w:tab/>
        <w:t>As between the original parties to a judgment or order, execution may issue at any time within 6 years from the recovery of the judgment or the date of the order.</w:t>
      </w:r>
    </w:p>
    <w:p>
      <w:pPr>
        <w:pStyle w:val="Heading5"/>
        <w:rPr>
          <w:snapToGrid w:val="0"/>
        </w:rPr>
      </w:pPr>
      <w:bookmarkStart w:id="737" w:name="_Toc379205888"/>
      <w:bookmarkStart w:id="738" w:name="_Toc426982454"/>
      <w:r>
        <w:rPr>
          <w:rStyle w:val="CharSectno"/>
        </w:rPr>
        <w:t>10</w:t>
      </w:r>
      <w:r>
        <w:rPr>
          <w:snapToGrid w:val="0"/>
        </w:rPr>
        <w:t>.</w:t>
      </w:r>
      <w:r>
        <w:rPr>
          <w:b w:val="0"/>
          <w:snapToGrid w:val="0"/>
          <w:vertAlign w:val="superscript"/>
        </w:rPr>
        <w:t xml:space="preserve"> 2</w:t>
      </w:r>
      <w:r>
        <w:rPr>
          <w:snapToGrid w:val="0"/>
        </w:rPr>
        <w:tab/>
        <w:t>Execution on judgment against a firm</w:t>
      </w:r>
      <w:bookmarkEnd w:id="737"/>
      <w:bookmarkEnd w:id="738"/>
    </w:p>
    <w:p>
      <w:pPr>
        <w:pStyle w:val="Subsection"/>
        <w:rPr>
          <w:snapToGrid w:val="0"/>
        </w:rPr>
      </w:pPr>
      <w:r>
        <w:rPr>
          <w:snapToGrid w:val="0"/>
        </w:rPr>
        <w:tab/>
      </w:r>
      <w:r>
        <w:rPr>
          <w:snapToGrid w:val="0"/>
        </w:rPr>
        <w:tab/>
        <w:t>Where a judgment or order is against a firm, execution may issue in manner following: </w:t>
      </w:r>
    </w:p>
    <w:p>
      <w:pPr>
        <w:pStyle w:val="Indenta"/>
        <w:rPr>
          <w:snapToGrid w:val="0"/>
        </w:rPr>
      </w:pPr>
      <w:r>
        <w:rPr>
          <w:snapToGrid w:val="0"/>
        </w:rPr>
        <w:tab/>
        <w:t>(a)</w:t>
      </w:r>
      <w:r>
        <w:rPr>
          <w:snapToGrid w:val="0"/>
        </w:rPr>
        <w:tab/>
        <w:t>against any property of the partnership;</w:t>
      </w:r>
    </w:p>
    <w:p>
      <w:pPr>
        <w:pStyle w:val="Indenta"/>
        <w:rPr>
          <w:snapToGrid w:val="0"/>
        </w:rPr>
      </w:pPr>
      <w:r>
        <w:rPr>
          <w:snapToGrid w:val="0"/>
        </w:rPr>
        <w:tab/>
        <w:t>(b)</w:t>
      </w:r>
      <w:r>
        <w:rPr>
          <w:snapToGrid w:val="0"/>
        </w:rPr>
        <w:tab/>
        <w:t>against any person who has admitted before the court in the proceedings in which the judgment or order was obtained that he was a partner at the time of the accruing of the cause of action, or who has been adjudged to be liable as a partner;</w:t>
      </w:r>
    </w:p>
    <w:p>
      <w:pPr>
        <w:pStyle w:val="Indenta"/>
        <w:rPr>
          <w:snapToGrid w:val="0"/>
        </w:rPr>
      </w:pPr>
      <w:r>
        <w:rPr>
          <w:snapToGrid w:val="0"/>
        </w:rPr>
        <w:tab/>
        <w:t>(c)</w:t>
      </w:r>
      <w:r>
        <w:rPr>
          <w:snapToGrid w:val="0"/>
        </w:rPr>
        <w:tab/>
        <w:t>against any person who was individually served with the summons as a partner or a person sought to be made liable and failed to appear at the trial.</w:t>
      </w:r>
    </w:p>
    <w:p>
      <w:pPr>
        <w:pStyle w:val="Subsection"/>
        <w:rPr>
          <w:snapToGrid w:val="0"/>
        </w:rPr>
      </w:pPr>
      <w:r>
        <w:rPr>
          <w:snapToGrid w:val="0"/>
        </w:rPr>
        <w:tab/>
      </w:r>
      <w:r>
        <w:rPr>
          <w:snapToGrid w:val="0"/>
        </w:rPr>
        <w:tab/>
        <w:t>If the party who has obtained the judgment or order claims to be entitled to issue execution against any other person as a member of the firm, he may, after giving to such person 2 clear days’ notice of his intention, apply to the magistrate for leave so to do; and the magistrate may give such leave if the liability is not disputed, or, if such liability is disputed, may order that the liability of such person be tried and determined in an action to be commenced by plaint and summons in the ordinary way.</w:t>
      </w:r>
    </w:p>
    <w:p>
      <w:pPr>
        <w:pStyle w:val="Heading5"/>
        <w:rPr>
          <w:snapToGrid w:val="0"/>
        </w:rPr>
      </w:pPr>
      <w:bookmarkStart w:id="739" w:name="_Toc379205889"/>
      <w:bookmarkStart w:id="740" w:name="_Toc426982455"/>
      <w:r>
        <w:rPr>
          <w:rStyle w:val="CharSectno"/>
        </w:rPr>
        <w:t>11</w:t>
      </w:r>
      <w:r>
        <w:rPr>
          <w:snapToGrid w:val="0"/>
        </w:rPr>
        <w:t>.</w:t>
      </w:r>
      <w:r>
        <w:rPr>
          <w:b w:val="0"/>
          <w:snapToGrid w:val="0"/>
          <w:vertAlign w:val="superscript"/>
        </w:rPr>
        <w:t xml:space="preserve"> 2</w:t>
      </w:r>
      <w:r>
        <w:rPr>
          <w:snapToGrid w:val="0"/>
        </w:rPr>
        <w:tab/>
        <w:t>Application for leave to issue execution after six years or on change of parties after judgment etc. — order thereon</w:t>
      </w:r>
      <w:bookmarkEnd w:id="739"/>
      <w:bookmarkEnd w:id="740"/>
    </w:p>
    <w:p>
      <w:pPr>
        <w:pStyle w:val="Subsection"/>
        <w:rPr>
          <w:snapToGrid w:val="0"/>
        </w:rPr>
      </w:pPr>
      <w:r>
        <w:rPr>
          <w:snapToGrid w:val="0"/>
        </w:rPr>
        <w:tab/>
      </w:r>
      <w:r>
        <w:rPr>
          <w:snapToGrid w:val="0"/>
        </w:rPr>
        <w:tab/>
        <w:t>In the following cases, viz.: </w:t>
      </w:r>
    </w:p>
    <w:p>
      <w:pPr>
        <w:pStyle w:val="Indenta"/>
        <w:rPr>
          <w:snapToGrid w:val="0"/>
        </w:rPr>
      </w:pPr>
      <w:r>
        <w:rPr>
          <w:snapToGrid w:val="0"/>
        </w:rPr>
        <w:tab/>
        <w:t>(a)</w:t>
      </w:r>
      <w:r>
        <w:rPr>
          <w:snapToGrid w:val="0"/>
        </w:rPr>
        <w:tab/>
        <w:t>where 6 years have elapsed since the judgment or date of the order, or any change has taken place by death, assignment, or otherwise in the parties entitled or liable to execution;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where a party is entitled to execution upon a judgment of assets </w:t>
      </w:r>
      <w:r>
        <w:rPr>
          <w:i/>
          <w:snapToGrid w:val="0"/>
        </w:rPr>
        <w:t>in futuro</w:t>
      </w:r>
      <w:r>
        <w:rPr>
          <w:snapToGrid w:val="0"/>
        </w:rPr>
        <w:t>;</w:t>
      </w:r>
    </w:p>
    <w:p>
      <w:pPr>
        <w:pStyle w:val="Indenta"/>
        <w:rPr>
          <w:snapToGrid w:val="0"/>
        </w:rPr>
      </w:pPr>
      <w:r>
        <w:rPr>
          <w:snapToGrid w:val="0"/>
        </w:rPr>
        <w:tab/>
        <w:t>(d)</w:t>
      </w:r>
      <w:r>
        <w:rPr>
          <w:snapToGrid w:val="0"/>
        </w:rPr>
        <w:tab/>
        <w:t>where a party is entitled to execution against any of the shareholders of a joint</w:t>
      </w:r>
      <w:r>
        <w:rPr>
          <w:snapToGrid w:val="0"/>
        </w:rPr>
        <w:noBreakHyphen/>
        <w:t>stock company upon a judgment recorded against such company, or against a public officer or other person representing such company,</w:t>
      </w:r>
    </w:p>
    <w:p>
      <w:pPr>
        <w:pStyle w:val="Subsection"/>
        <w:spacing w:before="140"/>
        <w:rPr>
          <w:snapToGrid w:val="0"/>
        </w:rPr>
      </w:pPr>
      <w:r>
        <w:rPr>
          <w:snapToGrid w:val="0"/>
        </w:rPr>
        <w:tab/>
      </w:r>
      <w:r>
        <w:rPr>
          <w:snapToGrid w:val="0"/>
        </w:rPr>
        <w:tab/>
        <w:t xml:space="preserve">the party alleging himself to be entitled to execution may apply to the magistrate for leave to issue execution accordingly, and the magistrate may, if satisfied that the party so applying is entitled to issue execution, make an order to that effect, or may order that any issue or question necessary to determine the rights of the parties shall be tried in any of the ways in which any question in an action maybe tried, and in either case the magistrate may impose such terms as to costs or otherwise as shall be just. </w:t>
      </w:r>
    </w:p>
    <w:p>
      <w:pPr>
        <w:pStyle w:val="Subsection"/>
        <w:spacing w:before="140"/>
        <w:rPr>
          <w:snapToGrid w:val="0"/>
        </w:rPr>
      </w:pPr>
      <w:r>
        <w:rPr>
          <w:snapToGrid w:val="0"/>
        </w:rPr>
        <w:tab/>
      </w:r>
      <w:r>
        <w:rPr>
          <w:snapToGrid w:val="0"/>
        </w:rPr>
        <w:tab/>
        <w:t>Any order made ex parte under this rule shall be drawn up and served by post or otherwise on the persons to be affected thereby; and proceedings thereon shall not issue until 6 clear days at least after the day on which the copy of the order was served on, or in the normal course of events it would be received by the persons affected.</w:t>
      </w:r>
    </w:p>
    <w:p>
      <w:pPr>
        <w:pStyle w:val="Footnotesection"/>
      </w:pPr>
      <w:r>
        <w:tab/>
        <w:t xml:space="preserve">[Rule 11 of Order 25 amended in Gazette 30 June 2003 p.2614.] </w:t>
      </w:r>
    </w:p>
    <w:p>
      <w:pPr>
        <w:pStyle w:val="Heading5"/>
        <w:rPr>
          <w:snapToGrid w:val="0"/>
        </w:rPr>
      </w:pPr>
      <w:bookmarkStart w:id="741" w:name="_Toc379205890"/>
      <w:bookmarkStart w:id="742" w:name="_Toc426982456"/>
      <w:r>
        <w:rPr>
          <w:rStyle w:val="CharSectno"/>
        </w:rPr>
        <w:t>12</w:t>
      </w:r>
      <w:r>
        <w:rPr>
          <w:snapToGrid w:val="0"/>
        </w:rPr>
        <w:t>.</w:t>
      </w:r>
      <w:r>
        <w:rPr>
          <w:b w:val="0"/>
          <w:snapToGrid w:val="0"/>
          <w:vertAlign w:val="superscript"/>
        </w:rPr>
        <w:t xml:space="preserve"> 2</w:t>
      </w:r>
      <w:r>
        <w:rPr>
          <w:snapToGrid w:val="0"/>
        </w:rPr>
        <w:tab/>
        <w:t>Application to stay execution</w:t>
      </w:r>
      <w:bookmarkEnd w:id="741"/>
      <w:bookmarkEnd w:id="742"/>
    </w:p>
    <w:p>
      <w:pPr>
        <w:pStyle w:val="Subsection"/>
        <w:spacing w:before="140"/>
        <w:rPr>
          <w:snapToGrid w:val="0"/>
        </w:rPr>
      </w:pPr>
      <w:r>
        <w:rPr>
          <w:snapToGrid w:val="0"/>
        </w:rPr>
        <w:tab/>
        <w:t>(1)</w:t>
      </w:r>
      <w:r>
        <w:rPr>
          <w:snapToGrid w:val="0"/>
        </w:rPr>
        <w:tab/>
        <w:t>An execution debtor may apply to the magistrate in chambers to stay any warrant of execution issued in the action by lodging with the clerk an application in form number 113 in the Appendix together with an affidavit verifying the particulars set out in that form.</w:t>
      </w:r>
    </w:p>
    <w:p>
      <w:pPr>
        <w:pStyle w:val="Subsection"/>
        <w:rPr>
          <w:snapToGrid w:val="0"/>
        </w:rPr>
      </w:pPr>
      <w:r>
        <w:rPr>
          <w:snapToGrid w:val="0"/>
        </w:rPr>
        <w:tab/>
        <w:t>(2)</w:t>
      </w:r>
      <w:r>
        <w:rPr>
          <w:snapToGrid w:val="0"/>
        </w:rPr>
        <w:tab/>
        <w:t>The magistrate may make an interim order in the form number 114 in the Appendix and thereupon the clerk shall issue the chamber summons in duplicate on form 115 in the Appendix and cause a copy to be served on the bailiff who shall thereupon comply with the interim order and the execution debtor shall serve or cause a further copy of the summons to be served on the execution creditor.</w:t>
      </w:r>
    </w:p>
    <w:p>
      <w:pPr>
        <w:pStyle w:val="Subsection"/>
        <w:rPr>
          <w:snapToGrid w:val="0"/>
        </w:rPr>
      </w:pPr>
      <w:r>
        <w:rPr>
          <w:snapToGrid w:val="0"/>
        </w:rPr>
        <w:tab/>
        <w:t>(3)</w:t>
      </w:r>
      <w:r>
        <w:rPr>
          <w:snapToGrid w:val="0"/>
        </w:rPr>
        <w:tab/>
        <w:t>On the return day of the chamber summons, the magistrate after hearing the parties may further extend the interim order or make such further order as he deems just.</w:t>
      </w:r>
    </w:p>
    <w:p>
      <w:pPr>
        <w:pStyle w:val="Subsection"/>
        <w:rPr>
          <w:snapToGrid w:val="0"/>
        </w:rPr>
      </w:pPr>
      <w:r>
        <w:rPr>
          <w:snapToGrid w:val="0"/>
        </w:rPr>
        <w:tab/>
        <w:t>(4)</w:t>
      </w:r>
      <w:r>
        <w:rPr>
          <w:snapToGrid w:val="0"/>
        </w:rPr>
        <w:tab/>
        <w:t>Where a further order extending the stay of the warrant is made under subrule (3), a copy of the order shall be served on the bailiff.</w:t>
      </w:r>
    </w:p>
    <w:p>
      <w:pPr>
        <w:pStyle w:val="Subsection"/>
        <w:rPr>
          <w:snapToGrid w:val="0"/>
        </w:rPr>
      </w:pPr>
      <w:r>
        <w:rPr>
          <w:snapToGrid w:val="0"/>
        </w:rPr>
        <w:tab/>
        <w:t>(5)</w:t>
      </w:r>
      <w:r>
        <w:rPr>
          <w:snapToGrid w:val="0"/>
        </w:rPr>
        <w:tab/>
        <w:t xml:space="preserve">In this rule the term, </w:t>
      </w:r>
      <w:r>
        <w:rPr>
          <w:b/>
          <w:snapToGrid w:val="0"/>
        </w:rPr>
        <w:t>“</w:t>
      </w:r>
      <w:r>
        <w:rPr>
          <w:rStyle w:val="CharDefText"/>
        </w:rPr>
        <w:t>magistrate</w:t>
      </w:r>
      <w:r>
        <w:rPr>
          <w:b/>
          <w:snapToGrid w:val="0"/>
        </w:rPr>
        <w:t>”</w:t>
      </w:r>
      <w:r>
        <w:rPr>
          <w:snapToGrid w:val="0"/>
        </w:rPr>
        <w:t xml:space="preserve"> includes a magistrate of the home court or any foreign court.</w:t>
      </w:r>
    </w:p>
    <w:p>
      <w:pPr>
        <w:pStyle w:val="Subsection"/>
        <w:rPr>
          <w:b/>
          <w:snapToGrid w:val="0"/>
        </w:rPr>
      </w:pPr>
      <w:r>
        <w:rPr>
          <w:snapToGrid w:val="0"/>
        </w:rPr>
        <w:tab/>
        <w:t>(6)</w:t>
      </w:r>
      <w:r>
        <w:rPr>
          <w:snapToGrid w:val="0"/>
        </w:rPr>
        <w:tab/>
        <w:t>No fee is chargeable on the filing of the application or extraction of an order.</w:t>
      </w:r>
      <w:r>
        <w:rPr>
          <w:b/>
          <w:snapToGrid w:val="0"/>
        </w:rPr>
        <w:t xml:space="preserve"> </w:t>
      </w:r>
    </w:p>
    <w:p>
      <w:pPr>
        <w:pStyle w:val="Heading5"/>
        <w:rPr>
          <w:snapToGrid w:val="0"/>
        </w:rPr>
      </w:pPr>
      <w:bookmarkStart w:id="743" w:name="_Toc379205891"/>
      <w:bookmarkStart w:id="744" w:name="_Toc426982457"/>
      <w:r>
        <w:rPr>
          <w:rStyle w:val="CharSectno"/>
        </w:rPr>
        <w:t>13</w:t>
      </w:r>
      <w:r>
        <w:rPr>
          <w:snapToGrid w:val="0"/>
        </w:rPr>
        <w:t>.</w:t>
      </w:r>
      <w:r>
        <w:rPr>
          <w:b w:val="0"/>
          <w:snapToGrid w:val="0"/>
          <w:vertAlign w:val="superscript"/>
        </w:rPr>
        <w:t xml:space="preserve"> 2</w:t>
      </w:r>
      <w:r>
        <w:rPr>
          <w:snapToGrid w:val="0"/>
        </w:rPr>
        <w:tab/>
        <w:t>Notice of execution to be left with debtor</w:t>
      </w:r>
      <w:bookmarkEnd w:id="743"/>
      <w:bookmarkEnd w:id="744"/>
    </w:p>
    <w:p>
      <w:pPr>
        <w:pStyle w:val="Subsection"/>
        <w:rPr>
          <w:snapToGrid w:val="0"/>
        </w:rPr>
      </w:pPr>
      <w:r>
        <w:rPr>
          <w:snapToGrid w:val="0"/>
        </w:rPr>
        <w:tab/>
      </w:r>
      <w:r>
        <w:rPr>
          <w:snapToGrid w:val="0"/>
        </w:rPr>
        <w:tab/>
        <w:t>The clerk shall, on issuing a warrant of execution, prepare and deliver to the bailiff with the warrant a notice according to the form in the Appendix; and the bailiff, upon levying, shall deliver such notice to the party against whom the execution has issued, or leave the same at the place where the execution is levied.</w:t>
      </w:r>
    </w:p>
    <w:p>
      <w:pPr>
        <w:pStyle w:val="Heading5"/>
        <w:rPr>
          <w:snapToGrid w:val="0"/>
        </w:rPr>
      </w:pPr>
      <w:bookmarkStart w:id="745" w:name="_Toc379205892"/>
      <w:bookmarkStart w:id="746" w:name="_Toc426982458"/>
      <w:r>
        <w:rPr>
          <w:rStyle w:val="CharSectno"/>
        </w:rPr>
        <w:t>14</w:t>
      </w:r>
      <w:r>
        <w:rPr>
          <w:snapToGrid w:val="0"/>
        </w:rPr>
        <w:t>.</w:t>
      </w:r>
      <w:r>
        <w:rPr>
          <w:b w:val="0"/>
          <w:snapToGrid w:val="0"/>
          <w:vertAlign w:val="superscript"/>
        </w:rPr>
        <w:t xml:space="preserve"> 2</w:t>
      </w:r>
      <w:r>
        <w:rPr>
          <w:snapToGrid w:val="0"/>
        </w:rPr>
        <w:tab/>
        <w:t>Concurrent warrants</w:t>
      </w:r>
      <w:bookmarkEnd w:id="745"/>
      <w:bookmarkEnd w:id="746"/>
    </w:p>
    <w:p>
      <w:pPr>
        <w:pStyle w:val="Subsection"/>
        <w:rPr>
          <w:snapToGrid w:val="0"/>
        </w:rPr>
      </w:pPr>
      <w:r>
        <w:rPr>
          <w:snapToGrid w:val="0"/>
        </w:rPr>
        <w:tab/>
      </w:r>
      <w:r>
        <w:rPr>
          <w:snapToGrid w:val="0"/>
        </w:rPr>
        <w:tab/>
        <w:t>Warrants of execution may be issued concurrently, provided that the costs of more than one warrant shall not be allowed against the execution debtor unless by order of the magistrate.</w:t>
      </w:r>
    </w:p>
    <w:p>
      <w:pPr>
        <w:pStyle w:val="Heading5"/>
        <w:rPr>
          <w:snapToGrid w:val="0"/>
        </w:rPr>
      </w:pPr>
      <w:bookmarkStart w:id="747" w:name="_Toc379205893"/>
      <w:bookmarkStart w:id="748" w:name="_Toc426982459"/>
      <w:r>
        <w:rPr>
          <w:rStyle w:val="CharSectno"/>
        </w:rPr>
        <w:t>15</w:t>
      </w:r>
      <w:r>
        <w:rPr>
          <w:snapToGrid w:val="0"/>
        </w:rPr>
        <w:t>.</w:t>
      </w:r>
      <w:r>
        <w:rPr>
          <w:b w:val="0"/>
          <w:snapToGrid w:val="0"/>
          <w:vertAlign w:val="superscript"/>
        </w:rPr>
        <w:t xml:space="preserve"> 2</w:t>
      </w:r>
      <w:r>
        <w:rPr>
          <w:snapToGrid w:val="0"/>
        </w:rPr>
        <w:tab/>
        <w:t>Cost of warrants</w:t>
      </w:r>
      <w:bookmarkEnd w:id="747"/>
      <w:bookmarkEnd w:id="748"/>
    </w:p>
    <w:p>
      <w:pPr>
        <w:pStyle w:val="Subsection"/>
        <w:rPr>
          <w:snapToGrid w:val="0"/>
        </w:rPr>
      </w:pPr>
      <w:r>
        <w:rPr>
          <w:snapToGrid w:val="0"/>
        </w:rPr>
        <w:tab/>
      </w:r>
      <w:r>
        <w:rPr>
          <w:snapToGrid w:val="0"/>
        </w:rPr>
        <w:tab/>
        <w:t>Except as otherwise provided by these rules, the costs of warrants, whether executed or unexecuted or unproductive, shall be allowed against execution debtor, unless the magistrate otherwise directs.</w:t>
      </w:r>
    </w:p>
    <w:p>
      <w:pPr>
        <w:pStyle w:val="Heading5"/>
        <w:rPr>
          <w:snapToGrid w:val="0"/>
        </w:rPr>
      </w:pPr>
      <w:bookmarkStart w:id="749" w:name="_Toc379205894"/>
      <w:bookmarkStart w:id="750" w:name="_Toc426982460"/>
      <w:r>
        <w:rPr>
          <w:rStyle w:val="CharSectno"/>
        </w:rPr>
        <w:t>16</w:t>
      </w:r>
      <w:r>
        <w:rPr>
          <w:snapToGrid w:val="0"/>
        </w:rPr>
        <w:t>.</w:t>
      </w:r>
      <w:r>
        <w:rPr>
          <w:b w:val="0"/>
          <w:snapToGrid w:val="0"/>
          <w:vertAlign w:val="superscript"/>
        </w:rPr>
        <w:t xml:space="preserve"> 2</w:t>
      </w:r>
      <w:r>
        <w:rPr>
          <w:snapToGrid w:val="0"/>
        </w:rPr>
        <w:tab/>
        <w:t>Possession fee</w:t>
      </w:r>
      <w:bookmarkEnd w:id="749"/>
      <w:bookmarkEnd w:id="750"/>
    </w:p>
    <w:p>
      <w:pPr>
        <w:pStyle w:val="Subsection"/>
        <w:rPr>
          <w:b/>
          <w:snapToGrid w:val="0"/>
        </w:rPr>
      </w:pPr>
      <w:r>
        <w:rPr>
          <w:snapToGrid w:val="0"/>
        </w:rPr>
        <w:tab/>
      </w:r>
      <w:r>
        <w:rPr>
          <w:snapToGrid w:val="0"/>
        </w:rPr>
        <w:tab/>
        <w:t>No possession fee shall be payable where execution is paid out within half an hour of the bailiff’s entry.</w:t>
      </w:r>
      <w:r>
        <w:rPr>
          <w:b/>
          <w:snapToGrid w:val="0"/>
        </w:rPr>
        <w:t xml:space="preserve"> </w:t>
      </w:r>
    </w:p>
    <w:p>
      <w:pPr>
        <w:pStyle w:val="Heading5"/>
        <w:rPr>
          <w:snapToGrid w:val="0"/>
        </w:rPr>
      </w:pPr>
      <w:bookmarkStart w:id="751" w:name="_Toc379205895"/>
      <w:bookmarkStart w:id="752" w:name="_Toc426982461"/>
      <w:r>
        <w:rPr>
          <w:rStyle w:val="CharSectno"/>
        </w:rPr>
        <w:t>17</w:t>
      </w:r>
      <w:r>
        <w:rPr>
          <w:snapToGrid w:val="0"/>
        </w:rPr>
        <w:t>.</w:t>
      </w:r>
      <w:r>
        <w:rPr>
          <w:b w:val="0"/>
          <w:snapToGrid w:val="0"/>
          <w:vertAlign w:val="superscript"/>
        </w:rPr>
        <w:t xml:space="preserve"> 2</w:t>
      </w:r>
      <w:r>
        <w:rPr>
          <w:snapToGrid w:val="0"/>
        </w:rPr>
        <w:tab/>
        <w:t>Sale</w:t>
      </w:r>
      <w:bookmarkEnd w:id="751"/>
      <w:bookmarkEnd w:id="752"/>
    </w:p>
    <w:p>
      <w:pPr>
        <w:pStyle w:val="Subsection"/>
        <w:rPr>
          <w:snapToGrid w:val="0"/>
        </w:rPr>
      </w:pPr>
      <w:r>
        <w:rPr>
          <w:snapToGrid w:val="0"/>
        </w:rPr>
        <w:tab/>
        <w:t>(1)</w:t>
      </w:r>
      <w:r>
        <w:rPr>
          <w:snapToGrid w:val="0"/>
        </w:rPr>
        <w:tab/>
        <w:t>Except where the magistrate otherwise orders all land or goods sold in execution of the process of the court shall be sold publicly and for ready money by the bailiff or his deputy to the highest bidder, either at the place where the same were levied upon or at such other place as the bailiff or his deputy considers is more suitable or convenient for the sale thereof; and the bailiff or his deputy shall advertise notice of the sale at least once in a newspaper circulating in the town or district in which the land or goods are to be sold, in cases where there is such a newspaper in circulation, or otherwise the bailiff or his deputy shall affix notice of the sale conspicuously at or near the place where the sale is to be held.</w:t>
      </w:r>
    </w:p>
    <w:p>
      <w:pPr>
        <w:pStyle w:val="Subsection"/>
        <w:rPr>
          <w:snapToGrid w:val="0"/>
        </w:rPr>
      </w:pPr>
      <w:r>
        <w:rPr>
          <w:snapToGrid w:val="0"/>
        </w:rPr>
        <w:tab/>
      </w:r>
      <w:r>
        <w:rPr>
          <w:snapToGrid w:val="0"/>
        </w:rPr>
        <w:tab/>
        <w:t>Subject as hereinafter provided, the day appointed for the said sale shall not be earlier than the sixth day from the day of levying, and notice of the sale shall be advertised or affixed as aforesaid at least 4 days before the day appointed for the sale.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goods to be sold are of a perishable nature, or where the execution debtor so requests, the goods may be sold immediately without notice of sale, or may be sold earlier than 4 days after notice of the sale given as aforesaid; and</w:t>
      </w:r>
    </w:p>
    <w:p>
      <w:pPr>
        <w:pStyle w:val="Indenta"/>
        <w:rPr>
          <w:snapToGrid w:val="0"/>
        </w:rPr>
      </w:pPr>
      <w:r>
        <w:rPr>
          <w:snapToGrid w:val="0"/>
        </w:rPr>
        <w:tab/>
        <w:t>(ii)</w:t>
      </w:r>
      <w:r>
        <w:rPr>
          <w:snapToGrid w:val="0"/>
        </w:rPr>
        <w:tab/>
        <w:t>the day appointed for the sale may be extended, and notice of such extended date may be advertised by the bailiff or his deputy, where he considers that the nature or value of the property or goods to be sold warrants such extension; and</w:t>
      </w:r>
    </w:p>
    <w:p>
      <w:pPr>
        <w:pStyle w:val="Indenta"/>
        <w:rPr>
          <w:snapToGrid w:val="0"/>
        </w:rPr>
      </w:pPr>
      <w:r>
        <w:rPr>
          <w:snapToGrid w:val="0"/>
        </w:rPr>
        <w:tab/>
        <w:t>(iii)</w:t>
      </w:r>
      <w:r>
        <w:rPr>
          <w:snapToGrid w:val="0"/>
        </w:rPr>
        <w:tab/>
        <w:t>this rule shall not (except insofar as it provides that the sale shall be public) apply to land of which an actual seizure has not been made.</w:t>
      </w:r>
    </w:p>
    <w:p>
      <w:pPr>
        <w:pStyle w:val="Subsection"/>
        <w:tabs>
          <w:tab w:val="clear" w:pos="595"/>
          <w:tab w:val="clear" w:pos="879"/>
          <w:tab w:val="right" w:pos="607"/>
          <w:tab w:val="right" w:pos="1327"/>
          <w:tab w:val="left" w:pos="1610"/>
        </w:tabs>
        <w:ind w:left="1610" w:hanging="1610"/>
        <w:rPr>
          <w:snapToGrid w:val="0"/>
        </w:rPr>
      </w:pPr>
      <w:r>
        <w:rPr>
          <w:snapToGrid w:val="0"/>
        </w:rPr>
        <w:tab/>
        <w:t>(2)</w:t>
      </w:r>
      <w:r>
        <w:rPr>
          <w:snapToGrid w:val="0"/>
        </w:rPr>
        <w:tab/>
        <w:t>(a)</w:t>
      </w:r>
      <w:r>
        <w:rPr>
          <w:snapToGrid w:val="0"/>
        </w:rPr>
        <w:tab/>
        <w:t>Notwithstanding the provisions of subrule (1), if, in the opinion of the bailiff, the value of any goods seized by him under a warrant of execution, is less than $100, he may sell the goods by public auction in any public auction room approved by the magistrate without advertising notice of the sale in any newspaper.</w:t>
      </w:r>
    </w:p>
    <w:p>
      <w:pPr>
        <w:pStyle w:val="Indenta"/>
        <w:rPr>
          <w:snapToGrid w:val="0"/>
        </w:rPr>
      </w:pPr>
      <w:r>
        <w:rPr>
          <w:snapToGrid w:val="0"/>
        </w:rPr>
        <w:tab/>
        <w:t>(b)</w:t>
      </w:r>
      <w:r>
        <w:rPr>
          <w:snapToGrid w:val="0"/>
        </w:rPr>
        <w:tab/>
        <w:t>The magistrate shall notify the bailiff in writing of his approval of any public auction room, and the written notification shall be sufficient authority for the bailiff to sell goods in the auction room so approved.</w:t>
      </w:r>
    </w:p>
    <w:p>
      <w:pPr>
        <w:pStyle w:val="Heading5"/>
        <w:rPr>
          <w:snapToGrid w:val="0"/>
        </w:rPr>
      </w:pPr>
      <w:bookmarkStart w:id="753" w:name="_Toc379205896"/>
      <w:bookmarkStart w:id="754" w:name="_Toc426982462"/>
      <w:r>
        <w:rPr>
          <w:rStyle w:val="CharSectno"/>
        </w:rPr>
        <w:t>18</w:t>
      </w:r>
      <w:r>
        <w:rPr>
          <w:snapToGrid w:val="0"/>
        </w:rPr>
        <w:t>.</w:t>
      </w:r>
      <w:r>
        <w:rPr>
          <w:b w:val="0"/>
          <w:snapToGrid w:val="0"/>
          <w:vertAlign w:val="superscript"/>
        </w:rPr>
        <w:t xml:space="preserve"> 2</w:t>
      </w:r>
      <w:r>
        <w:rPr>
          <w:snapToGrid w:val="0"/>
        </w:rPr>
        <w:tab/>
        <w:t>Requirements where land taken in execution</w:t>
      </w:r>
      <w:bookmarkEnd w:id="753"/>
      <w:bookmarkEnd w:id="754"/>
    </w:p>
    <w:p>
      <w:pPr>
        <w:pStyle w:val="Subsection"/>
        <w:rPr>
          <w:snapToGrid w:val="0"/>
        </w:rPr>
      </w:pPr>
      <w:r>
        <w:rPr>
          <w:snapToGrid w:val="0"/>
        </w:rPr>
        <w:tab/>
        <w:t>(1)</w:t>
      </w:r>
      <w:r>
        <w:rPr>
          <w:snapToGrid w:val="0"/>
        </w:rPr>
        <w:tab/>
        <w:t>Before the bailiff shall take any land under a warrant of execution the execution creditor by whom such warrant has been issued shall deliver to the bailiff a statement in writing verified by the Registrar of Titles or Registrar of Deeds, as the case may be, containing particulars of the land proposed to be taken, the date of service of the warrant of execution upon the Registrar of Titles or the Registrar of Deeds, as the case may be, and particulars of all encumbrances registered against the said land at the date of such service of the warrant of execution.</w:t>
      </w:r>
    </w:p>
    <w:p>
      <w:pPr>
        <w:pStyle w:val="Subsection"/>
        <w:rPr>
          <w:snapToGrid w:val="0"/>
        </w:rPr>
      </w:pPr>
      <w:r>
        <w:rPr>
          <w:snapToGrid w:val="0"/>
        </w:rPr>
        <w:tab/>
        <w:t>(2)</w:t>
      </w:r>
      <w:r>
        <w:rPr>
          <w:snapToGrid w:val="0"/>
        </w:rPr>
        <w:tab/>
        <w:t>The sale of land shall be made subject to such conditions as the bailiff shall deem suitable. Such conditions may be according to form 108 set out in the Appendix hereto, with such modifications as the circumstances of the case may require.</w:t>
      </w:r>
    </w:p>
    <w:p>
      <w:pPr>
        <w:pStyle w:val="Subsection"/>
        <w:rPr>
          <w:snapToGrid w:val="0"/>
        </w:rPr>
      </w:pPr>
      <w:r>
        <w:rPr>
          <w:snapToGrid w:val="0"/>
        </w:rPr>
        <w:tab/>
        <w:t>(3)</w:t>
      </w:r>
      <w:r>
        <w:rPr>
          <w:snapToGrid w:val="0"/>
        </w:rPr>
        <w:tab/>
        <w:t>The magistrate may on the request of the execution creditor settle the conditions of sale.</w:t>
      </w:r>
    </w:p>
    <w:p>
      <w:pPr>
        <w:pStyle w:val="Subsection"/>
        <w:rPr>
          <w:snapToGrid w:val="0"/>
        </w:rPr>
      </w:pPr>
      <w:r>
        <w:rPr>
          <w:snapToGrid w:val="0"/>
        </w:rPr>
        <w:tab/>
        <w:t>(4)</w:t>
      </w:r>
      <w:r>
        <w:rPr>
          <w:snapToGrid w:val="0"/>
        </w:rPr>
        <w:tab/>
        <w:t>The purchase money shall be lodged by the bailiff with the clerk of court until the transfer or conveyance of the property sold shall have been delivered to the purchaser, unless the magistrate shall otherwise order.</w:t>
      </w:r>
    </w:p>
    <w:p>
      <w:pPr>
        <w:pStyle w:val="Subsection"/>
        <w:rPr>
          <w:snapToGrid w:val="0"/>
        </w:rPr>
      </w:pPr>
      <w:r>
        <w:rPr>
          <w:snapToGrid w:val="0"/>
        </w:rPr>
        <w:tab/>
        <w:t>(5)</w:t>
      </w:r>
      <w:r>
        <w:rPr>
          <w:snapToGrid w:val="0"/>
        </w:rPr>
        <w:tab/>
        <w:t>If for any reason the sale shall be rescinded the bailiff shall have authority under the warrant of execution to cause the land to be again offered for sale.</w:t>
      </w:r>
    </w:p>
    <w:p>
      <w:pPr>
        <w:pStyle w:val="Subsection"/>
        <w:rPr>
          <w:snapToGrid w:val="0"/>
        </w:rPr>
      </w:pPr>
      <w:r>
        <w:rPr>
          <w:snapToGrid w:val="0"/>
        </w:rPr>
        <w:tab/>
        <w:t>(6)</w:t>
      </w:r>
      <w:r>
        <w:rPr>
          <w:snapToGrid w:val="0"/>
        </w:rPr>
        <w:tab/>
        <w:t>The fees paid by the execution creditor to the Registrar of Titles or the Registrar of Deeds, as the case may be, for the said statement in writing, verified as aforesaid, shall, upon the receipt for such payment being produced to the clerk of the court, be added to and form part of the cost of the warrant of execution, and thereafter shall be recoverable by the execution creditor under such warrant of execution or in any subsequent proceedings taken by the execution creditor to enforce the judgment.</w:t>
      </w:r>
    </w:p>
    <w:p>
      <w:pPr>
        <w:pStyle w:val="Heading5"/>
        <w:rPr>
          <w:snapToGrid w:val="0"/>
        </w:rPr>
      </w:pPr>
      <w:bookmarkStart w:id="755" w:name="_Toc379205897"/>
      <w:bookmarkStart w:id="756" w:name="_Toc426982463"/>
      <w:r>
        <w:rPr>
          <w:rStyle w:val="CharSectno"/>
        </w:rPr>
        <w:t>19</w:t>
      </w:r>
      <w:r>
        <w:rPr>
          <w:snapToGrid w:val="0"/>
        </w:rPr>
        <w:t>.</w:t>
      </w:r>
      <w:r>
        <w:rPr>
          <w:b w:val="0"/>
          <w:snapToGrid w:val="0"/>
          <w:vertAlign w:val="superscript"/>
        </w:rPr>
        <w:t xml:space="preserve"> 2</w:t>
      </w:r>
      <w:r>
        <w:rPr>
          <w:snapToGrid w:val="0"/>
        </w:rPr>
        <w:tab/>
        <w:t>Inventory and notice of sale of goods removed under execution</w:t>
      </w:r>
      <w:bookmarkEnd w:id="755"/>
      <w:bookmarkEnd w:id="756"/>
    </w:p>
    <w:p>
      <w:pPr>
        <w:pStyle w:val="Subsection"/>
        <w:rPr>
          <w:snapToGrid w:val="0"/>
        </w:rPr>
      </w:pPr>
      <w:r>
        <w:rPr>
          <w:snapToGrid w:val="0"/>
        </w:rPr>
        <w:tab/>
      </w:r>
      <w:r>
        <w:rPr>
          <w:snapToGrid w:val="0"/>
        </w:rPr>
        <w:tab/>
        <w:t>Where goods taken in execution are removed, the bailiff shall give to the execution debtor a sufficient inventory of the goods so removed, and shall also give to the execution debtor notice in writing, signed by the bailiff, of the time when and place where such goods will be sold. Such inventory and notice shall be given to the execution debtor personally, or sent to him by post to his place of residence, if known, or if such residence is not known, they shall be left at or sent by post addressed to the execution debtor at the place from which the goods are removed. The inventory shall be given or sent at the time of or immediately after the removal of the goods; and the notice shall be given or sent at least 24 hours before the time fixed for the sale.</w:t>
      </w:r>
    </w:p>
    <w:p>
      <w:pPr>
        <w:pStyle w:val="Heading5"/>
        <w:rPr>
          <w:snapToGrid w:val="0"/>
        </w:rPr>
      </w:pPr>
      <w:bookmarkStart w:id="757" w:name="_Toc379205898"/>
      <w:bookmarkStart w:id="758" w:name="_Toc426982464"/>
      <w:r>
        <w:rPr>
          <w:rStyle w:val="CharSectno"/>
        </w:rPr>
        <w:t>20</w:t>
      </w:r>
      <w:r>
        <w:rPr>
          <w:snapToGrid w:val="0"/>
        </w:rPr>
        <w:t>.</w:t>
      </w:r>
      <w:r>
        <w:rPr>
          <w:b w:val="0"/>
          <w:snapToGrid w:val="0"/>
          <w:vertAlign w:val="superscript"/>
        </w:rPr>
        <w:t xml:space="preserve"> 2</w:t>
      </w:r>
      <w:r>
        <w:rPr>
          <w:snapToGrid w:val="0"/>
        </w:rPr>
        <w:tab/>
        <w:t>Account of sale under execution</w:t>
      </w:r>
      <w:bookmarkEnd w:id="757"/>
      <w:bookmarkEnd w:id="758"/>
    </w:p>
    <w:p>
      <w:pPr>
        <w:pStyle w:val="Subsection"/>
        <w:rPr>
          <w:snapToGrid w:val="0"/>
        </w:rPr>
      </w:pPr>
      <w:r>
        <w:rPr>
          <w:snapToGrid w:val="0"/>
        </w:rPr>
        <w:tab/>
      </w:r>
      <w:r>
        <w:rPr>
          <w:snapToGrid w:val="0"/>
        </w:rPr>
        <w:tab/>
        <w:t>Where goods or land are sold in execution the bailiff shall, on the request of the execution debtor, furnish him with a detailed account in writing of the sale, and of the application of the proceeds thereof.</w:t>
      </w:r>
    </w:p>
    <w:p>
      <w:pPr>
        <w:pStyle w:val="Heading5"/>
        <w:rPr>
          <w:snapToGrid w:val="0"/>
        </w:rPr>
      </w:pPr>
      <w:bookmarkStart w:id="759" w:name="_Toc379205899"/>
      <w:bookmarkStart w:id="760" w:name="_Toc426982465"/>
      <w:r>
        <w:rPr>
          <w:rStyle w:val="CharSectno"/>
        </w:rPr>
        <w:t>21</w:t>
      </w:r>
      <w:r>
        <w:rPr>
          <w:snapToGrid w:val="0"/>
        </w:rPr>
        <w:t>.</w:t>
      </w:r>
      <w:r>
        <w:rPr>
          <w:b w:val="0"/>
          <w:snapToGrid w:val="0"/>
          <w:vertAlign w:val="superscript"/>
        </w:rPr>
        <w:t xml:space="preserve"> 2</w:t>
      </w:r>
      <w:r>
        <w:rPr>
          <w:snapToGrid w:val="0"/>
        </w:rPr>
        <w:tab/>
        <w:t>Part payment after issue of warrant of execution</w:t>
      </w:r>
      <w:bookmarkEnd w:id="759"/>
      <w:bookmarkEnd w:id="760"/>
    </w:p>
    <w:p>
      <w:pPr>
        <w:pStyle w:val="Subsection"/>
        <w:rPr>
          <w:snapToGrid w:val="0"/>
        </w:rPr>
      </w:pPr>
      <w:r>
        <w:rPr>
          <w:snapToGrid w:val="0"/>
        </w:rPr>
        <w:tab/>
        <w:t>(1)</w:t>
      </w:r>
      <w:r>
        <w:rPr>
          <w:snapToGrid w:val="0"/>
        </w:rPr>
        <w:tab/>
        <w:t>Where after the issue of a warrant of execution, but before sale, money is paid into the home court, or into any foreign court, or to the bailiff holding the warrant, the following provisions shall apply.</w:t>
      </w:r>
    </w:p>
    <w:p>
      <w:pPr>
        <w:pStyle w:val="Subsection"/>
        <w:rPr>
          <w:snapToGrid w:val="0"/>
        </w:rPr>
      </w:pPr>
      <w:r>
        <w:rPr>
          <w:snapToGrid w:val="0"/>
        </w:rPr>
        <w:tab/>
        <w:t>(2)</w:t>
      </w:r>
      <w:r>
        <w:rPr>
          <w:snapToGrid w:val="0"/>
        </w:rPr>
        <w:tab/>
        <w:t>Where payment is made into the court, the bailiff whereof is charged with the execution of the warrant, the fact and amount of such payment shall forthwith be notified by the clerk to the bailiff holding the warrant.</w:t>
      </w:r>
    </w:p>
    <w:p>
      <w:pPr>
        <w:pStyle w:val="Subsection"/>
        <w:rPr>
          <w:snapToGrid w:val="0"/>
        </w:rPr>
      </w:pPr>
      <w:r>
        <w:rPr>
          <w:snapToGrid w:val="0"/>
        </w:rPr>
        <w:tab/>
        <w:t>(3)</w:t>
      </w:r>
      <w:r>
        <w:rPr>
          <w:snapToGrid w:val="0"/>
        </w:rPr>
        <w:tab/>
        <w:t>Where payment is made into the home court after the warrant has been sent for re</w:t>
      </w:r>
      <w:r>
        <w:rPr>
          <w:snapToGrid w:val="0"/>
        </w:rPr>
        <w:noBreakHyphen/>
        <w:t>issue to any foreign court, the fact and amount of such payment shall forthwith be notified by post by the clerk of the home court to the clerk of the foreign court, who shall forthwith notify the same to the bailiff holding the warrant.</w:t>
      </w:r>
    </w:p>
    <w:p>
      <w:pPr>
        <w:pStyle w:val="Subsection"/>
        <w:rPr>
          <w:snapToGrid w:val="0"/>
        </w:rPr>
      </w:pPr>
      <w:r>
        <w:rPr>
          <w:snapToGrid w:val="0"/>
        </w:rPr>
        <w:tab/>
        <w:t>(4)</w:t>
      </w:r>
      <w:r>
        <w:rPr>
          <w:snapToGrid w:val="0"/>
        </w:rPr>
        <w:tab/>
        <w:t>The bailiff holding the warrant, on receiving any payment or notice of any payment, shall forthwith endorse on the warrant the amount of such payment, and shall sign the endorsement; and if the amount paid is not sufficient to satisfy the amount to be levied and the costs of execution incurred before payment or notice of payment is received, the execution, unless withdrawn by the bailiff, shall proceed only for the balance of the original amount to be levied and the costs of execution calculated on that amount, less the amount so paid.</w:t>
      </w:r>
    </w:p>
    <w:p>
      <w:pPr>
        <w:pStyle w:val="Subsection"/>
        <w:rPr>
          <w:snapToGrid w:val="0"/>
        </w:rPr>
      </w:pPr>
      <w:r>
        <w:rPr>
          <w:snapToGrid w:val="0"/>
        </w:rPr>
        <w:tab/>
        <w:t>(5)</w:t>
      </w:r>
      <w:r>
        <w:rPr>
          <w:snapToGrid w:val="0"/>
        </w:rPr>
        <w:tab/>
        <w:t>Money paid into court under paragraph (2) shall be deemed to have been received by the bailiff at the time when such money is received by the clerk; and money paid into the home court under paragraph (3) shall be deemed to have been received by the bailiff of the foreign court at the time when he receives notice of such money having been received; and such money shall be applied as if it had been received by the bailiff; and where, if the money paid into court had been received by the bailiff, it would be his duty under the Bankruptcy Act, to pay over the same to the official receiver or trustee in bankruptcy, the bailiff shall pay over the amount paid into court, whether under paragraph (2), (3) or (4); and the clerk of the court to which the bailiff is appointed shall pay such amount to the bailiff, and shall be allowed, at his audit, the amount so paid; and if any part of such amount was paid into the home court under paragraph (3), the clerk of the home court shall account for and pay over such amount.</w:t>
      </w:r>
    </w:p>
    <w:p>
      <w:pPr>
        <w:pStyle w:val="Heading5"/>
        <w:spacing w:before="200"/>
        <w:rPr>
          <w:snapToGrid w:val="0"/>
        </w:rPr>
      </w:pPr>
      <w:bookmarkStart w:id="761" w:name="_Toc379205900"/>
      <w:bookmarkStart w:id="762" w:name="_Toc426982466"/>
      <w:r>
        <w:rPr>
          <w:rStyle w:val="CharSectno"/>
        </w:rPr>
        <w:t>22</w:t>
      </w:r>
      <w:r>
        <w:rPr>
          <w:snapToGrid w:val="0"/>
        </w:rPr>
        <w:t>.</w:t>
      </w:r>
      <w:r>
        <w:rPr>
          <w:b w:val="0"/>
          <w:snapToGrid w:val="0"/>
          <w:vertAlign w:val="superscript"/>
        </w:rPr>
        <w:t xml:space="preserve"> 2</w:t>
      </w:r>
      <w:r>
        <w:rPr>
          <w:snapToGrid w:val="0"/>
        </w:rPr>
        <w:tab/>
        <w:t>Notice of sale</w:t>
      </w:r>
      <w:bookmarkEnd w:id="761"/>
      <w:bookmarkEnd w:id="762"/>
    </w:p>
    <w:p>
      <w:pPr>
        <w:pStyle w:val="Subsection"/>
        <w:spacing w:before="120"/>
        <w:rPr>
          <w:snapToGrid w:val="0"/>
        </w:rPr>
      </w:pPr>
      <w:r>
        <w:rPr>
          <w:snapToGrid w:val="0"/>
        </w:rPr>
        <w:tab/>
      </w:r>
      <w:r>
        <w:rPr>
          <w:snapToGrid w:val="0"/>
        </w:rPr>
        <w:tab/>
        <w:t>Unless the magistrate otherwise directs, the publication pursuant to section 123 of the Act of notice of a warrant and of the intended day and place of sale, and of particulars of the property concerned shall be by advertisement appearing twice in a newspaper circulating in the neighbourhood of such property, and such advertisement shall appear first at least 14 days before the day appointed for the sale.</w:t>
      </w:r>
    </w:p>
    <w:p>
      <w:pPr>
        <w:pStyle w:val="Heading3"/>
        <w:spacing w:before="200"/>
        <w:rPr>
          <w:b w:val="0"/>
          <w:snapToGrid w:val="0"/>
        </w:rPr>
      </w:pPr>
      <w:bookmarkStart w:id="763" w:name="_Toc379205901"/>
      <w:bookmarkStart w:id="764" w:name="_Toc426981668"/>
      <w:bookmarkStart w:id="765" w:name="_Toc426982467"/>
      <w:r>
        <w:rPr>
          <w:rStyle w:val="CharDivNo"/>
        </w:rPr>
        <w:t>Division 2</w:t>
      </w:r>
      <w:r>
        <w:t> — </w:t>
      </w:r>
      <w:r>
        <w:rPr>
          <w:rStyle w:val="CharDivText"/>
        </w:rPr>
        <w:t>Transmission of proceeds of warrants, from foreign courts</w:t>
      </w:r>
      <w:bookmarkEnd w:id="763"/>
      <w:bookmarkEnd w:id="764"/>
      <w:bookmarkEnd w:id="765"/>
      <w:r>
        <w:rPr>
          <w:rStyle w:val="CharDivText"/>
        </w:rPr>
        <w:t xml:space="preserve"> </w:t>
      </w:r>
    </w:p>
    <w:p>
      <w:pPr>
        <w:pStyle w:val="Heading5"/>
        <w:spacing w:before="160"/>
        <w:rPr>
          <w:snapToGrid w:val="0"/>
        </w:rPr>
      </w:pPr>
      <w:bookmarkStart w:id="766" w:name="_Toc379205902"/>
      <w:bookmarkStart w:id="767" w:name="_Toc426982468"/>
      <w:r>
        <w:rPr>
          <w:rStyle w:val="CharSectno"/>
        </w:rPr>
        <w:t>1</w:t>
      </w:r>
      <w:r>
        <w:rPr>
          <w:snapToGrid w:val="0"/>
        </w:rPr>
        <w:t>.</w:t>
      </w:r>
      <w:r>
        <w:rPr>
          <w:b w:val="0"/>
          <w:snapToGrid w:val="0"/>
          <w:vertAlign w:val="superscript"/>
        </w:rPr>
        <w:t xml:space="preserve"> 2</w:t>
      </w:r>
      <w:r>
        <w:rPr>
          <w:snapToGrid w:val="0"/>
        </w:rPr>
        <w:tab/>
        <w:t>Transmission of warrants to be executed by bailiff of foreign court</w:t>
      </w:r>
      <w:bookmarkEnd w:id="766"/>
      <w:bookmarkEnd w:id="767"/>
    </w:p>
    <w:p>
      <w:pPr>
        <w:pStyle w:val="Subsection"/>
        <w:spacing w:before="120"/>
        <w:rPr>
          <w:b/>
          <w:snapToGrid w:val="0"/>
        </w:rPr>
      </w:pPr>
      <w:r>
        <w:rPr>
          <w:snapToGrid w:val="0"/>
        </w:rPr>
        <w:tab/>
      </w:r>
      <w:r>
        <w:rPr>
          <w:snapToGrid w:val="0"/>
        </w:rPr>
        <w:tab/>
        <w:t>In all cases of warrants of execution or orders of commitment to be executed by the bailiff of a foreign court, the clerk of the court from which the warrant or order issued shall send the same with a warrant according to the form in the Appendix, signed by him and sealed with the seal of the court, to the clerk of the foreign court, as required by section 135 of the Act; and the clerk of the foreign court shall, immediately on the receipt of the warrant or order, make an entry of the receipt thereof in the Foreign Executions Re</w:t>
      </w:r>
      <w:r>
        <w:rPr>
          <w:snapToGrid w:val="0"/>
        </w:rPr>
        <w:noBreakHyphen/>
        <w:t>issue Book.</w:t>
      </w:r>
      <w:r>
        <w:rPr>
          <w:b/>
          <w:snapToGrid w:val="0"/>
        </w:rPr>
        <w:t xml:space="preserve"> </w:t>
      </w:r>
    </w:p>
    <w:p>
      <w:pPr>
        <w:pStyle w:val="Heading5"/>
        <w:rPr>
          <w:snapToGrid w:val="0"/>
        </w:rPr>
      </w:pPr>
      <w:bookmarkStart w:id="768" w:name="_Toc379205903"/>
      <w:bookmarkStart w:id="769" w:name="_Toc426982469"/>
      <w:r>
        <w:rPr>
          <w:rStyle w:val="CharSectno"/>
        </w:rPr>
        <w:t>2</w:t>
      </w:r>
      <w:r>
        <w:rPr>
          <w:snapToGrid w:val="0"/>
        </w:rPr>
        <w:t>.</w:t>
      </w:r>
      <w:r>
        <w:rPr>
          <w:b w:val="0"/>
          <w:snapToGrid w:val="0"/>
          <w:vertAlign w:val="superscript"/>
        </w:rPr>
        <w:t xml:space="preserve"> 2</w:t>
      </w:r>
      <w:r>
        <w:rPr>
          <w:snapToGrid w:val="0"/>
        </w:rPr>
        <w:tab/>
        <w:t>Accounting for and transmission of proceeds levied</w:t>
      </w:r>
      <w:bookmarkEnd w:id="768"/>
      <w:bookmarkEnd w:id="769"/>
    </w:p>
    <w:p>
      <w:pPr>
        <w:pStyle w:val="Subsection"/>
        <w:rPr>
          <w:snapToGrid w:val="0"/>
        </w:rPr>
      </w:pPr>
      <w:r>
        <w:rPr>
          <w:snapToGrid w:val="0"/>
        </w:rPr>
        <w:tab/>
      </w:r>
      <w:r>
        <w:rPr>
          <w:snapToGrid w:val="0"/>
        </w:rPr>
        <w:tab/>
        <w:t>When by virtue of any warrant sent to a foreign court any money has been received by the bailiff of the foreign court, such bailiff shall, within 3 days from the receiving of such money, pay over the same to the clerk of the foreign court, and shall, unless an interpleader summons as to such money is pending, make a return in writing of the amount received, according to the form in the Appendix; and in the case of a levy having been made, the bailiff shall state in the return the gross amount produced by such levy, and the particulars of his charges and shall pay to the clerk of the foreign court the gross amount. The clerk of the foreign court shall certify in the return the amount paid into court and the amount of charges allowed by him to the bailiff and shall transmit the return and the net proceeds to the clerk of the home court, as directed by section 135 of the Act, who shall file such return and thereupon pay out of any money in his hands to the judgment creditor the amount certified in such return to have been received by the clerk of the foreign court as the proceeds of the execution, and shall enter in a book the amount so certified, according to the form in the Appendix.</w:t>
      </w:r>
    </w:p>
    <w:p>
      <w:pPr>
        <w:pStyle w:val="Heading5"/>
        <w:rPr>
          <w:snapToGrid w:val="0"/>
        </w:rPr>
      </w:pPr>
      <w:bookmarkStart w:id="770" w:name="_Toc379205904"/>
      <w:bookmarkStart w:id="771" w:name="_Toc426982470"/>
      <w:r>
        <w:rPr>
          <w:rStyle w:val="CharSectno"/>
        </w:rPr>
        <w:t>3</w:t>
      </w:r>
      <w:r>
        <w:rPr>
          <w:snapToGrid w:val="0"/>
        </w:rPr>
        <w:t>.</w:t>
      </w:r>
      <w:r>
        <w:rPr>
          <w:b w:val="0"/>
          <w:snapToGrid w:val="0"/>
          <w:vertAlign w:val="superscript"/>
        </w:rPr>
        <w:t xml:space="preserve"> 2</w:t>
      </w:r>
      <w:r>
        <w:rPr>
          <w:snapToGrid w:val="0"/>
        </w:rPr>
        <w:tab/>
        <w:t>Payment into foreign court under order of commitment</w:t>
      </w:r>
      <w:bookmarkEnd w:id="770"/>
      <w:bookmarkEnd w:id="771"/>
    </w:p>
    <w:p>
      <w:pPr>
        <w:pStyle w:val="Subsection"/>
        <w:rPr>
          <w:snapToGrid w:val="0"/>
        </w:rPr>
      </w:pPr>
      <w:r>
        <w:rPr>
          <w:snapToGrid w:val="0"/>
        </w:rPr>
        <w:tab/>
      </w:r>
      <w:r>
        <w:rPr>
          <w:snapToGrid w:val="0"/>
        </w:rPr>
        <w:tab/>
        <w:t>Where by virtue of any order of commitment to be executed by the bailiff of a foreign court, any money has been paid into such court, the clerk of such court shall transmit to the clerk of the home court the amount so paid in; and the clerk of the home court shall, upon the receipt of the money, pay out the same to the judgment creditor.</w:t>
      </w:r>
    </w:p>
    <w:p>
      <w:pPr>
        <w:pStyle w:val="Heading2"/>
      </w:pPr>
      <w:bookmarkStart w:id="772" w:name="_Toc379205905"/>
      <w:bookmarkStart w:id="773" w:name="_Toc426981672"/>
      <w:bookmarkStart w:id="774" w:name="_Toc426982471"/>
      <w:r>
        <w:rPr>
          <w:rStyle w:val="CharPartNo"/>
        </w:rPr>
        <w:t>Order 26</w:t>
      </w:r>
      <w:r>
        <w:rPr>
          <w:rStyle w:val="CharDivNo"/>
        </w:rPr>
        <w:t> </w:t>
      </w:r>
      <w:r>
        <w:t>—</w:t>
      </w:r>
      <w:r>
        <w:rPr>
          <w:rStyle w:val="CharDivText"/>
        </w:rPr>
        <w:t> </w:t>
      </w:r>
      <w:r>
        <w:rPr>
          <w:rStyle w:val="CharPartText"/>
        </w:rPr>
        <w:t>Enforcement of judgments and orders by judgment summons</w:t>
      </w:r>
      <w:bookmarkEnd w:id="772"/>
      <w:bookmarkEnd w:id="773"/>
      <w:bookmarkEnd w:id="774"/>
      <w:r>
        <w:rPr>
          <w:rStyle w:val="CharPartText"/>
        </w:rPr>
        <w:t xml:space="preserve"> </w:t>
      </w:r>
    </w:p>
    <w:p>
      <w:pPr>
        <w:pStyle w:val="Heading5"/>
        <w:spacing w:before="160"/>
        <w:rPr>
          <w:snapToGrid w:val="0"/>
        </w:rPr>
      </w:pPr>
      <w:bookmarkStart w:id="775" w:name="_Toc379205906"/>
      <w:bookmarkStart w:id="776" w:name="_Toc426982472"/>
      <w:r>
        <w:rPr>
          <w:rStyle w:val="CharSectno"/>
        </w:rPr>
        <w:t>1</w:t>
      </w:r>
      <w:r>
        <w:rPr>
          <w:snapToGrid w:val="0"/>
        </w:rPr>
        <w:t>.</w:t>
      </w:r>
      <w:r>
        <w:rPr>
          <w:b w:val="0"/>
          <w:snapToGrid w:val="0"/>
          <w:vertAlign w:val="superscript"/>
        </w:rPr>
        <w:t xml:space="preserve"> 2</w:t>
      </w:r>
      <w:r>
        <w:rPr>
          <w:snapToGrid w:val="0"/>
        </w:rPr>
        <w:tab/>
        <w:t>No commitment except after judgment summons — judgment summons to be served personally</w:t>
      </w:r>
      <w:bookmarkEnd w:id="775"/>
      <w:bookmarkEnd w:id="776"/>
    </w:p>
    <w:p>
      <w:pPr>
        <w:pStyle w:val="Subsection"/>
        <w:spacing w:before="120"/>
        <w:rPr>
          <w:snapToGrid w:val="0"/>
        </w:rPr>
      </w:pPr>
      <w:r>
        <w:rPr>
          <w:snapToGrid w:val="0"/>
        </w:rPr>
        <w:tab/>
        <w:t>(1)</w:t>
      </w:r>
      <w:r>
        <w:rPr>
          <w:snapToGrid w:val="0"/>
        </w:rPr>
        <w:tab/>
        <w:t>No order of commitment under section 130 of the Act shall be made unless a summons to appear and be examined on oath, hereinafter called a judgment summons, has been personally served upon the judgment debtor.</w:t>
      </w:r>
    </w:p>
    <w:p>
      <w:pPr>
        <w:pStyle w:val="Subsection"/>
        <w:spacing w:before="120"/>
        <w:rPr>
          <w:snapToGrid w:val="0"/>
        </w:rPr>
      </w:pPr>
      <w:r>
        <w:rPr>
          <w:snapToGrid w:val="0"/>
        </w:rPr>
        <w:tab/>
        <w:t>(2)</w:t>
      </w:r>
      <w:r>
        <w:rPr>
          <w:snapToGrid w:val="0"/>
        </w:rPr>
        <w:tab/>
        <w:t>No order of commitment under section 130 of the Act made by any clerk delegate shall be effective until it is confirmed by the magistrate in accordance with section 130(7) of the Act.</w:t>
      </w:r>
    </w:p>
    <w:p>
      <w:pPr>
        <w:pStyle w:val="Subsection"/>
        <w:spacing w:before="120"/>
        <w:rPr>
          <w:snapToGrid w:val="0"/>
        </w:rPr>
      </w:pPr>
      <w:r>
        <w:rPr>
          <w:snapToGrid w:val="0"/>
        </w:rPr>
        <w:tab/>
        <w:t>(3)</w:t>
      </w:r>
      <w:r>
        <w:rPr>
          <w:snapToGrid w:val="0"/>
        </w:rPr>
        <w:tab/>
        <w:t>Any confirmation, variation, direction or setting aside of the order by the magistrate shall be endorsed on the order by the magistrate and notice of the endorsement given to the parties to the action.</w:t>
      </w:r>
    </w:p>
    <w:p>
      <w:pPr>
        <w:pStyle w:val="Subsection"/>
        <w:spacing w:before="120"/>
        <w:rPr>
          <w:b/>
          <w:snapToGrid w:val="0"/>
        </w:rPr>
      </w:pPr>
      <w:r>
        <w:rPr>
          <w:snapToGrid w:val="0"/>
        </w:rPr>
        <w:tab/>
        <w:t>(4)</w:t>
      </w:r>
      <w:r>
        <w:rPr>
          <w:snapToGrid w:val="0"/>
        </w:rPr>
        <w:tab/>
        <w:t>Upon the notice being given as required by subrule (3) the order may be enforced in the manner provided by the rules.</w:t>
      </w:r>
      <w:r>
        <w:rPr>
          <w:b/>
          <w:snapToGrid w:val="0"/>
        </w:rPr>
        <w:t xml:space="preserve"> </w:t>
      </w:r>
    </w:p>
    <w:p>
      <w:pPr>
        <w:pStyle w:val="Heading5"/>
        <w:spacing w:before="180"/>
        <w:rPr>
          <w:snapToGrid w:val="0"/>
        </w:rPr>
      </w:pPr>
      <w:bookmarkStart w:id="777" w:name="_Toc379205907"/>
      <w:bookmarkStart w:id="778" w:name="_Toc426982473"/>
      <w:r>
        <w:rPr>
          <w:rStyle w:val="CharSectno"/>
        </w:rPr>
        <w:t>2</w:t>
      </w:r>
      <w:r>
        <w:rPr>
          <w:snapToGrid w:val="0"/>
        </w:rPr>
        <w:t>.</w:t>
      </w:r>
      <w:r>
        <w:rPr>
          <w:b w:val="0"/>
          <w:snapToGrid w:val="0"/>
          <w:vertAlign w:val="superscript"/>
        </w:rPr>
        <w:t xml:space="preserve"> 2</w:t>
      </w:r>
      <w:r>
        <w:rPr>
          <w:snapToGrid w:val="0"/>
        </w:rPr>
        <w:tab/>
        <w:t>Praecipe for summons</w:t>
      </w:r>
      <w:bookmarkEnd w:id="777"/>
      <w:bookmarkEnd w:id="778"/>
    </w:p>
    <w:p>
      <w:pPr>
        <w:pStyle w:val="Subsection"/>
        <w:spacing w:before="120"/>
        <w:rPr>
          <w:snapToGrid w:val="0"/>
        </w:rPr>
      </w:pPr>
      <w:r>
        <w:rPr>
          <w:snapToGrid w:val="0"/>
        </w:rPr>
        <w:tab/>
      </w:r>
      <w:r>
        <w:rPr>
          <w:snapToGrid w:val="0"/>
        </w:rPr>
        <w:tab/>
        <w:t>A person requiring a judgment summons to be issued shall file a praecipe according to the form in the Appendix.</w:t>
      </w:r>
    </w:p>
    <w:p>
      <w:pPr>
        <w:pStyle w:val="Heading5"/>
        <w:spacing w:before="180"/>
        <w:rPr>
          <w:snapToGrid w:val="0"/>
        </w:rPr>
      </w:pPr>
      <w:bookmarkStart w:id="779" w:name="_Toc379205908"/>
      <w:bookmarkStart w:id="780" w:name="_Toc426982474"/>
      <w:r>
        <w:rPr>
          <w:rStyle w:val="CharSectno"/>
        </w:rPr>
        <w:t>3</w:t>
      </w:r>
      <w:r>
        <w:rPr>
          <w:snapToGrid w:val="0"/>
        </w:rPr>
        <w:t>.</w:t>
      </w:r>
      <w:r>
        <w:rPr>
          <w:b w:val="0"/>
          <w:snapToGrid w:val="0"/>
          <w:vertAlign w:val="superscript"/>
        </w:rPr>
        <w:t xml:space="preserve"> 2</w:t>
      </w:r>
      <w:r>
        <w:rPr>
          <w:snapToGrid w:val="0"/>
        </w:rPr>
        <w:tab/>
        <w:t>Summons for 2 or more defendants</w:t>
      </w:r>
      <w:bookmarkEnd w:id="779"/>
      <w:bookmarkEnd w:id="780"/>
    </w:p>
    <w:p>
      <w:pPr>
        <w:pStyle w:val="Subsection"/>
        <w:spacing w:before="120"/>
        <w:rPr>
          <w:snapToGrid w:val="0"/>
        </w:rPr>
      </w:pPr>
      <w:r>
        <w:rPr>
          <w:snapToGrid w:val="0"/>
        </w:rPr>
        <w:tab/>
      </w:r>
      <w:r>
        <w:rPr>
          <w:snapToGrid w:val="0"/>
        </w:rPr>
        <w:tab/>
        <w:t>Where a judgment has been given or an order made against 2 or more persons, the person entitled to enforce the judgment or order may require a judgment summons to be issued against all or any one or more of the persons liable under the judgment or order.</w:t>
      </w:r>
    </w:p>
    <w:p>
      <w:pPr>
        <w:pStyle w:val="Heading5"/>
        <w:spacing w:before="170"/>
        <w:rPr>
          <w:snapToGrid w:val="0"/>
        </w:rPr>
      </w:pPr>
      <w:bookmarkStart w:id="781" w:name="_Toc379205909"/>
      <w:bookmarkStart w:id="782" w:name="_Toc426982475"/>
      <w:r>
        <w:rPr>
          <w:rStyle w:val="CharSectno"/>
        </w:rPr>
        <w:t>4</w:t>
      </w:r>
      <w:r>
        <w:rPr>
          <w:snapToGrid w:val="0"/>
        </w:rPr>
        <w:t>.</w:t>
      </w:r>
      <w:r>
        <w:rPr>
          <w:b w:val="0"/>
          <w:snapToGrid w:val="0"/>
          <w:vertAlign w:val="superscript"/>
        </w:rPr>
        <w:t xml:space="preserve"> 2</w:t>
      </w:r>
      <w:r>
        <w:rPr>
          <w:snapToGrid w:val="0"/>
        </w:rPr>
        <w:tab/>
        <w:t>Issue of summons against debtor without leave</w:t>
      </w:r>
      <w:bookmarkEnd w:id="781"/>
      <w:bookmarkEnd w:id="782"/>
    </w:p>
    <w:p>
      <w:pPr>
        <w:pStyle w:val="Subsection"/>
        <w:spacing w:before="120"/>
        <w:rPr>
          <w:snapToGrid w:val="0"/>
        </w:rPr>
      </w:pPr>
      <w:r>
        <w:rPr>
          <w:snapToGrid w:val="0"/>
        </w:rPr>
        <w:tab/>
        <w:t>(1)</w:t>
      </w:r>
      <w:r>
        <w:rPr>
          <w:snapToGrid w:val="0"/>
        </w:rPr>
        <w:tab/>
        <w:t>A judgment summons may be issued without leave from the court nearest to the place where the debtor resides or carries on business or is employed.</w:t>
      </w:r>
    </w:p>
    <w:p>
      <w:pPr>
        <w:pStyle w:val="Subsection"/>
        <w:rPr>
          <w:snapToGrid w:val="0"/>
        </w:rPr>
      </w:pPr>
      <w:r>
        <w:rPr>
          <w:snapToGrid w:val="0"/>
        </w:rPr>
        <w:tab/>
        <w:t>(2)</w:t>
      </w:r>
      <w:r>
        <w:rPr>
          <w:snapToGrid w:val="0"/>
        </w:rPr>
        <w:tab/>
        <w:t>Pursuant to section 38B of the Act a judgment summons may he issued for the attendance of a debtor at a place other than a court.</w:t>
      </w:r>
    </w:p>
    <w:p>
      <w:pPr>
        <w:pStyle w:val="Footnotesection"/>
        <w:rPr>
          <w:b/>
        </w:rPr>
      </w:pPr>
      <w:r>
        <w:tab/>
        <w:t xml:space="preserve">[Rule 4 of Order 26 amended in Gazette 27 November 1987 p.4254.] </w:t>
      </w:r>
    </w:p>
    <w:p>
      <w:pPr>
        <w:pStyle w:val="Heading5"/>
        <w:rPr>
          <w:snapToGrid w:val="0"/>
        </w:rPr>
      </w:pPr>
      <w:bookmarkStart w:id="783" w:name="_Toc379205910"/>
      <w:bookmarkStart w:id="784" w:name="_Toc426982476"/>
      <w:r>
        <w:rPr>
          <w:rStyle w:val="CharSectno"/>
        </w:rPr>
        <w:t>5</w:t>
      </w:r>
      <w:r>
        <w:rPr>
          <w:snapToGrid w:val="0"/>
        </w:rPr>
        <w:t>.</w:t>
      </w:r>
      <w:r>
        <w:rPr>
          <w:b w:val="0"/>
          <w:snapToGrid w:val="0"/>
          <w:vertAlign w:val="superscript"/>
        </w:rPr>
        <w:t xml:space="preserve"> 2</w:t>
      </w:r>
      <w:r>
        <w:rPr>
          <w:snapToGrid w:val="0"/>
        </w:rPr>
        <w:tab/>
        <w:t>Application for leave for judgment summons</w:t>
      </w:r>
      <w:bookmarkEnd w:id="783"/>
      <w:bookmarkEnd w:id="784"/>
    </w:p>
    <w:p>
      <w:pPr>
        <w:pStyle w:val="Subsection"/>
        <w:rPr>
          <w:snapToGrid w:val="0"/>
        </w:rPr>
      </w:pPr>
      <w:r>
        <w:rPr>
          <w:snapToGrid w:val="0"/>
        </w:rPr>
        <w:tab/>
      </w:r>
      <w:r>
        <w:rPr>
          <w:snapToGrid w:val="0"/>
        </w:rPr>
        <w:tab/>
        <w:t>A judgment summons shall not be issued from a court which is not the court nearest to the place where the debtor resides or carries on business or is employed, without the leave of the magistrate or clerk. The application for leave shall be made upon affidavit according to the form in the Appendix, and leave shall not be granted unless the magistrate or clerk is satisfied that the evidence afforded by such affidavit, if uncontradicted, would justify the making of an order of commitment against the debtor. If leave is granted, a copy of the affidavit shall be lodged with the clerk and annexed to the judgment summons and served therewith:</w:t>
      </w:r>
    </w:p>
    <w:p>
      <w:pPr>
        <w:pStyle w:val="Subsection"/>
        <w:rPr>
          <w:snapToGrid w:val="0"/>
        </w:rPr>
      </w:pPr>
      <w:r>
        <w:rPr>
          <w:snapToGrid w:val="0"/>
        </w:rPr>
        <w:tab/>
      </w:r>
      <w:r>
        <w:rPr>
          <w:snapToGrid w:val="0"/>
        </w:rPr>
        <w:tab/>
        <w:t>Provided that such affidavit may be dispensed with at the discretion of the magistrate or clerk if the person requiring a judgment summons to be issued either — </w:t>
      </w:r>
    </w:p>
    <w:p>
      <w:pPr>
        <w:pStyle w:val="Indenta"/>
        <w:rPr>
          <w:snapToGrid w:val="0"/>
        </w:rPr>
      </w:pPr>
      <w:r>
        <w:rPr>
          <w:snapToGrid w:val="0"/>
        </w:rPr>
        <w:tab/>
        <w:t>(a)</w:t>
      </w:r>
      <w:r>
        <w:rPr>
          <w:snapToGrid w:val="0"/>
        </w:rPr>
        <w:tab/>
        <w:t>when such summons is to be served by a bailiff, deposits with the clerk, to be paid or tendered to the judgment debtor with the summons, or</w:t>
      </w:r>
    </w:p>
    <w:p>
      <w:pPr>
        <w:pStyle w:val="Indenta"/>
        <w:rPr>
          <w:snapToGrid w:val="0"/>
        </w:rPr>
      </w:pPr>
      <w:r>
        <w:rPr>
          <w:snapToGrid w:val="0"/>
        </w:rPr>
        <w:tab/>
        <w:t>(b)</w:t>
      </w:r>
      <w:r>
        <w:rPr>
          <w:snapToGrid w:val="0"/>
        </w:rPr>
        <w:tab/>
        <w:t>when such summons is to be served otherwise than by a bailiff, gives an undertaking in writing to pay, or tender to the judgment debtor with the summons,</w:t>
      </w:r>
    </w:p>
    <w:p>
      <w:pPr>
        <w:pStyle w:val="Subsection"/>
        <w:rPr>
          <w:snapToGrid w:val="0"/>
        </w:rPr>
      </w:pPr>
      <w:r>
        <w:rPr>
          <w:snapToGrid w:val="0"/>
        </w:rPr>
        <w:tab/>
      </w:r>
      <w:r>
        <w:rPr>
          <w:snapToGrid w:val="0"/>
        </w:rPr>
        <w:tab/>
        <w:t>a sum reasonably sufficient to cover the travelling expenses of the debtor to attend the court, the amount to be fixed by the clerk.</w:t>
      </w:r>
    </w:p>
    <w:p>
      <w:pPr>
        <w:pStyle w:val="Footnotesection"/>
        <w:rPr>
          <w:b/>
        </w:rPr>
      </w:pPr>
      <w:r>
        <w:tab/>
        <w:t xml:space="preserve">[Rule 5 of Order 26 amended in Gazette 28 January 1983 p.320.] </w:t>
      </w:r>
    </w:p>
    <w:p>
      <w:pPr>
        <w:pStyle w:val="Heading5"/>
        <w:rPr>
          <w:snapToGrid w:val="0"/>
        </w:rPr>
      </w:pPr>
      <w:bookmarkStart w:id="785" w:name="_Toc379205911"/>
      <w:bookmarkStart w:id="786" w:name="_Toc426982477"/>
      <w:r>
        <w:rPr>
          <w:rStyle w:val="CharSectno"/>
        </w:rPr>
        <w:t>6</w:t>
      </w:r>
      <w:r>
        <w:rPr>
          <w:snapToGrid w:val="0"/>
        </w:rPr>
        <w:t>.</w:t>
      </w:r>
      <w:r>
        <w:rPr>
          <w:b w:val="0"/>
          <w:snapToGrid w:val="0"/>
          <w:vertAlign w:val="superscript"/>
        </w:rPr>
        <w:t xml:space="preserve"> 2</w:t>
      </w:r>
      <w:r>
        <w:rPr>
          <w:snapToGrid w:val="0"/>
        </w:rPr>
        <w:tab/>
        <w:t>Judgment summons on judgment against a firm etc.</w:t>
      </w:r>
      <w:bookmarkEnd w:id="785"/>
      <w:bookmarkEnd w:id="786"/>
    </w:p>
    <w:p>
      <w:pPr>
        <w:pStyle w:val="Subsection"/>
        <w:rPr>
          <w:snapToGrid w:val="0"/>
        </w:rPr>
      </w:pPr>
      <w:r>
        <w:rPr>
          <w:snapToGrid w:val="0"/>
        </w:rPr>
        <w:tab/>
        <w:t>(1)</w:t>
      </w:r>
      <w:r>
        <w:rPr>
          <w:snapToGrid w:val="0"/>
        </w:rPr>
        <w:tab/>
        <w:t>When a judgment or order is against a firm, or against a person carrying on business in any name other than his own in such other name, and the person entitled to enforce the judgment or order desires to do so by judgment summons against any person whom he alleges to be liable under the judgment or order as a partner in or the sole member of the firm, or as the person carrying on business in such other name as aforesaid, he shall file an affidavit, together with a copy thereof, according to one of the forms in the Appendix, and thereupon a judgment summons may issue according to the form in the Appendix directed to the person alleged to be liable as aforesaid, and there shall be annexed to such judgment summons, and served therewith, a copy of the said affidavit, sealed with the seal of the court.</w:t>
      </w:r>
    </w:p>
    <w:p>
      <w:pPr>
        <w:pStyle w:val="Subsection"/>
        <w:rPr>
          <w:b/>
          <w:snapToGrid w:val="0"/>
        </w:rPr>
      </w:pPr>
      <w:r>
        <w:rPr>
          <w:snapToGrid w:val="0"/>
        </w:rPr>
        <w:tab/>
        <w:t>(2)</w:t>
      </w:r>
      <w:r>
        <w:rPr>
          <w:snapToGrid w:val="0"/>
        </w:rPr>
        <w:tab/>
        <w:t>If such person does not appear on the return day of the judgment summons, he shall be deemed to admit his liability as a partner in or the sole member of the firm, or as the person carrying on business in such other name as aforesaid, to pay the amount due and payable under the judgment or order; but if such person appears and denies his liability, the magistrate may decide the question on the evidence then before him, or may order the question to be tried and determined in an action to be commenced by plaint and summons in the ordinary way.</w:t>
      </w:r>
      <w:r>
        <w:rPr>
          <w:b/>
          <w:snapToGrid w:val="0"/>
        </w:rPr>
        <w:t xml:space="preserve"> </w:t>
      </w:r>
    </w:p>
    <w:p>
      <w:pPr>
        <w:pStyle w:val="Heading5"/>
        <w:rPr>
          <w:snapToGrid w:val="0"/>
        </w:rPr>
      </w:pPr>
      <w:bookmarkStart w:id="787" w:name="_Toc379205912"/>
      <w:bookmarkStart w:id="788" w:name="_Toc426982478"/>
      <w:r>
        <w:rPr>
          <w:rStyle w:val="CharSectno"/>
        </w:rPr>
        <w:t>7</w:t>
      </w:r>
      <w:r>
        <w:rPr>
          <w:snapToGrid w:val="0"/>
        </w:rPr>
        <w:t>.</w:t>
      </w:r>
      <w:r>
        <w:rPr>
          <w:b w:val="0"/>
          <w:snapToGrid w:val="0"/>
          <w:vertAlign w:val="superscript"/>
        </w:rPr>
        <w:t xml:space="preserve"> 2</w:t>
      </w:r>
      <w:r>
        <w:rPr>
          <w:snapToGrid w:val="0"/>
        </w:rPr>
        <w:tab/>
        <w:t>Where judgment summons applied for at a court in which judgment was not obtained</w:t>
      </w:r>
      <w:bookmarkEnd w:id="787"/>
      <w:bookmarkEnd w:id="788"/>
    </w:p>
    <w:p>
      <w:pPr>
        <w:pStyle w:val="Subsection"/>
        <w:rPr>
          <w:b/>
          <w:snapToGrid w:val="0"/>
        </w:rPr>
      </w:pPr>
      <w:r>
        <w:rPr>
          <w:snapToGrid w:val="0"/>
        </w:rPr>
        <w:tab/>
      </w:r>
      <w:r>
        <w:rPr>
          <w:snapToGrid w:val="0"/>
        </w:rPr>
        <w:tab/>
        <w:t>Where a judgment creditor desires to apply for a judgment summons to a court other than the court in which the judgment or order was obtained, he shall obtain from the clerk of the court in which the judgment or order was obtained a certified copy of the judgment or order in the action, according to the form in the Appendix, and file the same with the application, together with an affidavit of the sum due thereon.</w:t>
      </w:r>
      <w:r>
        <w:rPr>
          <w:b/>
          <w:snapToGrid w:val="0"/>
        </w:rPr>
        <w:t xml:space="preserve"> </w:t>
      </w:r>
    </w:p>
    <w:p>
      <w:pPr>
        <w:pStyle w:val="Heading5"/>
        <w:rPr>
          <w:snapToGrid w:val="0"/>
        </w:rPr>
      </w:pPr>
      <w:bookmarkStart w:id="789" w:name="_Toc379205913"/>
      <w:bookmarkStart w:id="790" w:name="_Toc426982479"/>
      <w:r>
        <w:rPr>
          <w:rStyle w:val="CharSectno"/>
        </w:rPr>
        <w:t>8</w:t>
      </w:r>
      <w:r>
        <w:rPr>
          <w:snapToGrid w:val="0"/>
        </w:rPr>
        <w:t>.</w:t>
      </w:r>
      <w:r>
        <w:rPr>
          <w:b w:val="0"/>
          <w:snapToGrid w:val="0"/>
          <w:vertAlign w:val="superscript"/>
        </w:rPr>
        <w:t xml:space="preserve"> 2</w:t>
      </w:r>
      <w:r>
        <w:rPr>
          <w:snapToGrid w:val="0"/>
        </w:rPr>
        <w:tab/>
        <w:t>Where judgment summons required on judgment of a court other than a local court</w:t>
      </w:r>
      <w:bookmarkEnd w:id="789"/>
      <w:bookmarkEnd w:id="790"/>
    </w:p>
    <w:p>
      <w:pPr>
        <w:pStyle w:val="Subsection"/>
        <w:rPr>
          <w:b/>
          <w:snapToGrid w:val="0"/>
        </w:rPr>
      </w:pPr>
      <w:r>
        <w:rPr>
          <w:snapToGrid w:val="0"/>
        </w:rPr>
        <w:tab/>
      </w:r>
      <w:r>
        <w:rPr>
          <w:snapToGrid w:val="0"/>
        </w:rPr>
        <w:tab/>
        <w:t>Where a party desires to enforce by commitment in any court a judgment or order of the Supreme Court, or of any court other than a local court, he shall obtain from the Supreme Court, or such other court, an office copy of the judgment or order he desires so to enforce, and shall file such office copy, together with an affidavit of the sum due thereon, with the clerk of the court, and the clerk shall thereupon issue a judgment summons.</w:t>
      </w:r>
      <w:r>
        <w:rPr>
          <w:b/>
          <w:snapToGrid w:val="0"/>
        </w:rPr>
        <w:t xml:space="preserve"> </w:t>
      </w:r>
    </w:p>
    <w:p>
      <w:pPr>
        <w:pStyle w:val="Heading5"/>
        <w:rPr>
          <w:snapToGrid w:val="0"/>
        </w:rPr>
      </w:pPr>
      <w:bookmarkStart w:id="791" w:name="_Toc379205914"/>
      <w:bookmarkStart w:id="792" w:name="_Toc426982480"/>
      <w:r>
        <w:rPr>
          <w:rStyle w:val="CharSectno"/>
        </w:rPr>
        <w:t>9</w:t>
      </w:r>
      <w:r>
        <w:rPr>
          <w:snapToGrid w:val="0"/>
        </w:rPr>
        <w:t>.</w:t>
      </w:r>
      <w:r>
        <w:rPr>
          <w:b w:val="0"/>
          <w:snapToGrid w:val="0"/>
          <w:vertAlign w:val="superscript"/>
        </w:rPr>
        <w:t xml:space="preserve"> 2</w:t>
      </w:r>
      <w:r>
        <w:rPr>
          <w:snapToGrid w:val="0"/>
        </w:rPr>
        <w:tab/>
        <w:t>Issue and service of judgment summons</w:t>
      </w:r>
      <w:bookmarkEnd w:id="791"/>
      <w:bookmarkEnd w:id="792"/>
    </w:p>
    <w:p>
      <w:pPr>
        <w:pStyle w:val="Subsection"/>
        <w:rPr>
          <w:snapToGrid w:val="0"/>
        </w:rPr>
      </w:pPr>
      <w:r>
        <w:rPr>
          <w:snapToGrid w:val="0"/>
        </w:rPr>
        <w:tab/>
        <w:t>(1)</w:t>
      </w:r>
      <w:r>
        <w:rPr>
          <w:snapToGrid w:val="0"/>
        </w:rPr>
        <w:tab/>
        <w:t>A judgment summons shall be in the form in the Appendix as shall be applicable to the circumstances of the case, and shall be issued not less than 7 clear days and be served not less than 5 clear days before the day on which the judgment debtor is required to appear, except in the case provided for by the next following rule.</w:t>
      </w:r>
    </w:p>
    <w:p>
      <w:pPr>
        <w:pStyle w:val="Subsection"/>
        <w:rPr>
          <w:snapToGrid w:val="0"/>
        </w:rPr>
      </w:pPr>
      <w:r>
        <w:rPr>
          <w:snapToGrid w:val="0"/>
        </w:rPr>
        <w:tab/>
        <w:t>(2)</w:t>
      </w:r>
      <w:r>
        <w:rPr>
          <w:snapToGrid w:val="0"/>
        </w:rPr>
        <w:tab/>
        <w:t>If a judgment summons is served otherwise than by a bailiff, an affidavit of service according to the form in the Appendix by the person who actually effected service must be lodged with the clerk at least 3 days before the return day.</w:t>
      </w:r>
    </w:p>
    <w:p>
      <w:pPr>
        <w:pStyle w:val="Footnotesection"/>
      </w:pPr>
      <w:r>
        <w:tab/>
        <w:t xml:space="preserve">[Rule 9 of Order 26 amended in Gazette 28 January 1983 p.320.] </w:t>
      </w:r>
    </w:p>
    <w:p>
      <w:pPr>
        <w:pStyle w:val="Heading5"/>
        <w:rPr>
          <w:snapToGrid w:val="0"/>
        </w:rPr>
      </w:pPr>
      <w:bookmarkStart w:id="793" w:name="_Toc379205915"/>
      <w:bookmarkStart w:id="794" w:name="_Toc426982481"/>
      <w:r>
        <w:rPr>
          <w:rStyle w:val="CharSectno"/>
        </w:rPr>
        <w:t>10</w:t>
      </w:r>
      <w:r>
        <w:rPr>
          <w:snapToGrid w:val="0"/>
        </w:rPr>
        <w:t>.</w:t>
      </w:r>
      <w:r>
        <w:rPr>
          <w:b w:val="0"/>
          <w:snapToGrid w:val="0"/>
          <w:vertAlign w:val="superscript"/>
        </w:rPr>
        <w:t xml:space="preserve"> 2</w:t>
      </w:r>
      <w:r>
        <w:rPr>
          <w:snapToGrid w:val="0"/>
        </w:rPr>
        <w:tab/>
        <w:t>Where judgment debtor about to remove</w:t>
      </w:r>
      <w:bookmarkEnd w:id="793"/>
      <w:bookmarkEnd w:id="794"/>
    </w:p>
    <w:p>
      <w:pPr>
        <w:pStyle w:val="Subsection"/>
        <w:rPr>
          <w:snapToGrid w:val="0"/>
        </w:rPr>
      </w:pPr>
      <w:r>
        <w:rPr>
          <w:snapToGrid w:val="0"/>
        </w:rPr>
        <w:tab/>
      </w:r>
      <w:r>
        <w:rPr>
          <w:snapToGrid w:val="0"/>
        </w:rPr>
        <w:tab/>
        <w:t>Where the person applying for a judgment summons states to the clerk that the judgment debtor is about to remove from his residence or place of business, or is keeping out of the way to avoid service, the judgment summons may be issued and served at any time before the hearing: Provided that the magistrate or clerk delegate shall not act upon a summons issued under this rule in the absence of the judgment debtor unless at the hearing the magistrate or clerk delegate is satisfied by evidence on oath, that at the time of the application for the judgment summons such party was either about to remove from his residence or place of business or was keeping out of the way to avoid service.</w:t>
      </w:r>
    </w:p>
    <w:p>
      <w:pPr>
        <w:pStyle w:val="Heading5"/>
        <w:rPr>
          <w:snapToGrid w:val="0"/>
        </w:rPr>
      </w:pPr>
      <w:bookmarkStart w:id="795" w:name="_Toc379205916"/>
      <w:bookmarkStart w:id="796" w:name="_Toc426982482"/>
      <w:r>
        <w:rPr>
          <w:rStyle w:val="CharSectno"/>
        </w:rPr>
        <w:t>11</w:t>
      </w:r>
      <w:r>
        <w:rPr>
          <w:snapToGrid w:val="0"/>
        </w:rPr>
        <w:t>.</w:t>
      </w:r>
      <w:r>
        <w:rPr>
          <w:b w:val="0"/>
          <w:snapToGrid w:val="0"/>
          <w:vertAlign w:val="superscript"/>
        </w:rPr>
        <w:t xml:space="preserve"> 2</w:t>
      </w:r>
      <w:r>
        <w:rPr>
          <w:snapToGrid w:val="0"/>
        </w:rPr>
        <w:tab/>
        <w:t>Time allowed for service of judgment summons</w:t>
      </w:r>
      <w:bookmarkEnd w:id="795"/>
      <w:bookmarkEnd w:id="796"/>
    </w:p>
    <w:p>
      <w:pPr>
        <w:pStyle w:val="Subsection"/>
        <w:rPr>
          <w:snapToGrid w:val="0"/>
        </w:rPr>
      </w:pPr>
      <w:r>
        <w:rPr>
          <w:snapToGrid w:val="0"/>
        </w:rPr>
        <w:tab/>
        <w:t>(1)</w:t>
      </w:r>
      <w:r>
        <w:rPr>
          <w:snapToGrid w:val="0"/>
        </w:rPr>
        <w:tab/>
        <w:t>The time within which a judgment summons may be served shall, unless extended under this rule, be limited to a period of 12 months from the issue of the judgment summons.</w:t>
      </w:r>
    </w:p>
    <w:p>
      <w:pPr>
        <w:pStyle w:val="Subsection"/>
        <w:rPr>
          <w:snapToGrid w:val="0"/>
        </w:rPr>
      </w:pPr>
      <w:r>
        <w:rPr>
          <w:snapToGrid w:val="0"/>
        </w:rPr>
        <w:tab/>
        <w:t>(2)</w:t>
      </w:r>
      <w:r>
        <w:rPr>
          <w:snapToGrid w:val="0"/>
        </w:rPr>
        <w:tab/>
        <w:t>Where reasonable efforts have been made to serve the summons within the period of 12 months and service has not been effected, the magistrate may, on application in chambers, order that the time be extended for a further period not exceeding 12 months or for successive periods not exceeding 12 months each, but the time shall not be extended for any period unless the application is made within the currency of the last preceding period.</w:t>
      </w:r>
    </w:p>
    <w:p>
      <w:pPr>
        <w:pStyle w:val="Subsection"/>
        <w:rPr>
          <w:snapToGrid w:val="0"/>
        </w:rPr>
      </w:pPr>
      <w:r>
        <w:rPr>
          <w:snapToGrid w:val="0"/>
        </w:rPr>
        <w:tab/>
        <w:t>(3)</w:t>
      </w:r>
      <w:r>
        <w:rPr>
          <w:snapToGrid w:val="0"/>
        </w:rPr>
        <w:tab/>
        <w:t>A note of an extension of the time allowed for service shall be endorsed on the summons and on any copy and shall be entered in the books of the court.</w:t>
      </w:r>
    </w:p>
    <w:p>
      <w:pPr>
        <w:pStyle w:val="Subsection"/>
        <w:rPr>
          <w:b/>
          <w:snapToGrid w:val="0"/>
        </w:rPr>
      </w:pPr>
      <w:r>
        <w:rPr>
          <w:snapToGrid w:val="0"/>
        </w:rPr>
        <w:tab/>
        <w:t>(4)</w:t>
      </w:r>
      <w:r>
        <w:rPr>
          <w:snapToGrid w:val="0"/>
        </w:rPr>
        <w:tab/>
        <w:t>Subject to these rules, where a judgment summons has not been served within the time limited by either of subrules (1) or (2) a fresh summons may be issued on payment of the fee.</w:t>
      </w:r>
      <w:r>
        <w:rPr>
          <w:b/>
          <w:snapToGrid w:val="0"/>
        </w:rPr>
        <w:t xml:space="preserve"> </w:t>
      </w:r>
    </w:p>
    <w:p>
      <w:pPr>
        <w:pStyle w:val="Heading5"/>
        <w:rPr>
          <w:snapToGrid w:val="0"/>
        </w:rPr>
      </w:pPr>
      <w:bookmarkStart w:id="797" w:name="_Toc379205917"/>
      <w:bookmarkStart w:id="798" w:name="_Toc426982483"/>
      <w:r>
        <w:rPr>
          <w:rStyle w:val="CharSectno"/>
        </w:rPr>
        <w:t>12</w:t>
      </w:r>
      <w:r>
        <w:rPr>
          <w:snapToGrid w:val="0"/>
        </w:rPr>
        <w:t>.</w:t>
      </w:r>
      <w:r>
        <w:rPr>
          <w:b w:val="0"/>
          <w:snapToGrid w:val="0"/>
          <w:vertAlign w:val="superscript"/>
        </w:rPr>
        <w:t xml:space="preserve"> 2</w:t>
      </w:r>
      <w:r>
        <w:rPr>
          <w:snapToGrid w:val="0"/>
        </w:rPr>
        <w:tab/>
        <w:t>Summons of judgment debtor and witnesses to prove means — when expenses paid to judgment debtor may be allowed — arrest of judgment debtor</w:t>
      </w:r>
      <w:bookmarkEnd w:id="797"/>
      <w:bookmarkEnd w:id="798"/>
    </w:p>
    <w:p>
      <w:pPr>
        <w:pStyle w:val="Subsection"/>
        <w:rPr>
          <w:snapToGrid w:val="0"/>
        </w:rPr>
      </w:pPr>
      <w:r>
        <w:rPr>
          <w:snapToGrid w:val="0"/>
        </w:rPr>
        <w:tab/>
        <w:t>(1)</w:t>
      </w:r>
      <w:r>
        <w:rPr>
          <w:snapToGrid w:val="0"/>
        </w:rPr>
        <w:tab/>
        <w:t>Witnesses may be summoned to prove the means of a judgment debtor in the same manner as witnesses are summoned to give evidence upon the hearing of a plaint; and the expenses of any person examined, whether summoned or not, may, subject to these rules, be allowed.</w:t>
      </w:r>
    </w:p>
    <w:p>
      <w:pPr>
        <w:pStyle w:val="Subsection"/>
        <w:rPr>
          <w:snapToGrid w:val="0"/>
        </w:rPr>
      </w:pPr>
      <w:r>
        <w:rPr>
          <w:snapToGrid w:val="0"/>
        </w:rPr>
        <w:tab/>
      </w:r>
      <w:r>
        <w:rPr>
          <w:snapToGrid w:val="0"/>
        </w:rPr>
        <w:tab/>
        <w:t>Where the judgment debtor does not appear at the hearing, or pay into court the amount in payment of which he has made default, expenses paid to him with the judgment summons may, if the magistrate or clerk delegate so directs, be allowed as expenses of a witness; and where the judgment debtor appears at the hearing, expenses so paid to him may, if the magistrate or clerk delegate so directs, be allowed as expenses of a witness in any case in which the cost of witnesses may be allowed under these rules.</w:t>
      </w:r>
    </w:p>
    <w:p>
      <w:pPr>
        <w:pStyle w:val="Subsection"/>
        <w:spacing w:before="140"/>
        <w:rPr>
          <w:snapToGrid w:val="0"/>
        </w:rPr>
      </w:pPr>
      <w:r>
        <w:rPr>
          <w:snapToGrid w:val="0"/>
        </w:rPr>
        <w:tab/>
        <w:t>(2)</w:t>
      </w:r>
      <w:r>
        <w:rPr>
          <w:snapToGrid w:val="0"/>
        </w:rPr>
        <w:tab/>
        <w:t>Where the judgment debtor is summoned to appear under section 130 of the Act he shall be summoned in accordance with the form in the Appendix.</w:t>
      </w:r>
    </w:p>
    <w:p>
      <w:pPr>
        <w:pStyle w:val="Subsection"/>
        <w:keepNext/>
        <w:spacing w:before="140"/>
        <w:rPr>
          <w:snapToGrid w:val="0"/>
        </w:rPr>
      </w:pPr>
      <w:r>
        <w:rPr>
          <w:snapToGrid w:val="0"/>
        </w:rPr>
        <w:tab/>
        <w:t>(3)</w:t>
      </w:r>
      <w:r>
        <w:rPr>
          <w:snapToGrid w:val="0"/>
        </w:rPr>
        <w:tab/>
        <w:t>A praecipe for a warrant to arrest a judgment debtor pursuant to section 130(2a) of the Act and the warrant to so arrest the judgment debtor shall be according to the forms in the Appendix.</w:t>
      </w:r>
    </w:p>
    <w:p>
      <w:pPr>
        <w:pStyle w:val="Footnotesection"/>
      </w:pPr>
      <w:r>
        <w:tab/>
        <w:t xml:space="preserve">[Rule 12 of Order 26 amended in Gazette 28 January 1983 p.320.] </w:t>
      </w:r>
    </w:p>
    <w:p>
      <w:pPr>
        <w:pStyle w:val="Heading5"/>
        <w:rPr>
          <w:snapToGrid w:val="0"/>
        </w:rPr>
      </w:pPr>
      <w:bookmarkStart w:id="799" w:name="_Toc379205918"/>
      <w:bookmarkStart w:id="800" w:name="_Toc426982484"/>
      <w:r>
        <w:rPr>
          <w:rStyle w:val="CharSectno"/>
        </w:rPr>
        <w:t>13</w:t>
      </w:r>
      <w:r>
        <w:rPr>
          <w:snapToGrid w:val="0"/>
        </w:rPr>
        <w:t>.</w:t>
      </w:r>
      <w:r>
        <w:rPr>
          <w:b w:val="0"/>
          <w:snapToGrid w:val="0"/>
          <w:vertAlign w:val="superscript"/>
        </w:rPr>
        <w:t xml:space="preserve"> 2</w:t>
      </w:r>
      <w:r>
        <w:rPr>
          <w:snapToGrid w:val="0"/>
        </w:rPr>
        <w:tab/>
        <w:t>Evidence by affidavit where creditor or debtor resides at a distance from court issuing judgment summons</w:t>
      </w:r>
      <w:bookmarkEnd w:id="799"/>
      <w:bookmarkEnd w:id="800"/>
    </w:p>
    <w:p>
      <w:pPr>
        <w:pStyle w:val="Subsection"/>
        <w:spacing w:before="140"/>
        <w:rPr>
          <w:snapToGrid w:val="0"/>
        </w:rPr>
      </w:pPr>
      <w:r>
        <w:rPr>
          <w:snapToGrid w:val="0"/>
        </w:rPr>
        <w:tab/>
      </w:r>
      <w:r>
        <w:rPr>
          <w:snapToGrid w:val="0"/>
        </w:rPr>
        <w:tab/>
        <w:t xml:space="preserve">Where a judgment summons is issued from a court which is not the court held nearest to the place where the judgment creditor at whose instance a judgment summons is issued, or the judgment debtor summoned to appear by a judgment summons resides or carries on business or is employed, the creditor or debtor, as the case may be, may forward to the clerk of the court from which the summons is issued an affidavit, setting forth any facts which he may wish to be before the court prior to any order being made on the summons: And the magistrate or clerk delegate may, if he thinks fit, on the hearing of the judgment summons, admit the affidavit as the evidence of the person by whom the same is made. </w:t>
      </w:r>
    </w:p>
    <w:p>
      <w:pPr>
        <w:pStyle w:val="Heading5"/>
        <w:rPr>
          <w:snapToGrid w:val="0"/>
        </w:rPr>
      </w:pPr>
      <w:bookmarkStart w:id="801" w:name="_Toc379205919"/>
      <w:bookmarkStart w:id="802" w:name="_Toc426982485"/>
      <w:r>
        <w:rPr>
          <w:rStyle w:val="CharSectno"/>
        </w:rPr>
        <w:t>13A</w:t>
      </w:r>
      <w:r>
        <w:rPr>
          <w:snapToGrid w:val="0"/>
        </w:rPr>
        <w:t>.</w:t>
      </w:r>
      <w:r>
        <w:rPr>
          <w:b w:val="0"/>
          <w:snapToGrid w:val="0"/>
          <w:vertAlign w:val="superscript"/>
        </w:rPr>
        <w:t xml:space="preserve"> 2</w:t>
      </w:r>
      <w:r>
        <w:rPr>
          <w:snapToGrid w:val="0"/>
        </w:rPr>
        <w:tab/>
        <w:t>Consent affidavit under judgment summons</w:t>
      </w:r>
      <w:bookmarkEnd w:id="801"/>
      <w:bookmarkEnd w:id="802"/>
    </w:p>
    <w:p>
      <w:pPr>
        <w:pStyle w:val="Subsection"/>
        <w:spacing w:before="140"/>
        <w:rPr>
          <w:snapToGrid w:val="0"/>
        </w:rPr>
      </w:pPr>
      <w:r>
        <w:rPr>
          <w:snapToGrid w:val="0"/>
        </w:rPr>
        <w:tab/>
        <w:t>(1)</w:t>
      </w:r>
      <w:r>
        <w:rPr>
          <w:snapToGrid w:val="0"/>
        </w:rPr>
        <w:tab/>
        <w:t>Where a judgment debtor consents to pay the amount in respect of which an order is sought under a judgment summons, he may make and forward to the clerk of the court from which the summons is issued an affidavit setting forth any facts which he may wish to be before the court prior to any order being made on the summons and the magistrate or clerk delegate may, if he thinks fit, on the hearing of the judgment summons, admit the affidavit, as the evidence of the judgment debtor.</w:t>
      </w:r>
    </w:p>
    <w:p>
      <w:pPr>
        <w:pStyle w:val="Subsection"/>
        <w:rPr>
          <w:snapToGrid w:val="0"/>
        </w:rPr>
      </w:pPr>
      <w:r>
        <w:rPr>
          <w:snapToGrid w:val="0"/>
        </w:rPr>
        <w:tab/>
        <w:t>(2)</w:t>
      </w:r>
      <w:r>
        <w:rPr>
          <w:snapToGrid w:val="0"/>
        </w:rPr>
        <w:tab/>
        <w:t>An affidavit for the purposes of subrule (1) may be in accordance with the form in the Appendix.</w:t>
      </w:r>
    </w:p>
    <w:p>
      <w:pPr>
        <w:pStyle w:val="Footnotesection"/>
      </w:pPr>
      <w:r>
        <w:tab/>
        <w:t>[Rule 13A of Order 26 inserted in Gazette 31 December 1969 pp.4392</w:t>
      </w:r>
      <w:r>
        <w:noBreakHyphen/>
        <w:t xml:space="preserve">3.] </w:t>
      </w:r>
    </w:p>
    <w:p>
      <w:pPr>
        <w:pStyle w:val="Heading5"/>
        <w:rPr>
          <w:snapToGrid w:val="0"/>
        </w:rPr>
      </w:pPr>
      <w:bookmarkStart w:id="803" w:name="_Toc379205920"/>
      <w:bookmarkStart w:id="804" w:name="_Toc426982486"/>
      <w:r>
        <w:rPr>
          <w:rStyle w:val="CharSectno"/>
        </w:rPr>
        <w:t>14</w:t>
      </w:r>
      <w:r>
        <w:rPr>
          <w:snapToGrid w:val="0"/>
        </w:rPr>
        <w:t>.</w:t>
      </w:r>
      <w:r>
        <w:rPr>
          <w:b w:val="0"/>
          <w:snapToGrid w:val="0"/>
          <w:vertAlign w:val="superscript"/>
        </w:rPr>
        <w:t xml:space="preserve"> 2</w:t>
      </w:r>
      <w:r>
        <w:rPr>
          <w:snapToGrid w:val="0"/>
        </w:rPr>
        <w:tab/>
        <w:t>On issue of judgment summons, any warrant of execution issued to be lodged in court</w:t>
      </w:r>
      <w:bookmarkEnd w:id="803"/>
      <w:bookmarkEnd w:id="804"/>
    </w:p>
    <w:p>
      <w:pPr>
        <w:pStyle w:val="Subsection"/>
        <w:rPr>
          <w:snapToGrid w:val="0"/>
        </w:rPr>
      </w:pPr>
      <w:r>
        <w:rPr>
          <w:snapToGrid w:val="0"/>
        </w:rPr>
        <w:tab/>
      </w:r>
      <w:r>
        <w:rPr>
          <w:snapToGrid w:val="0"/>
        </w:rPr>
        <w:tab/>
        <w:t>Upon the issue of a judgment summons against a party upon a judgment or order of the court out of which the judgment summons is issued, the bailiff of such court shall lodge in court any warrant of execution against the goods or land of such party which may have been issued in the action, whether executed or not; but any such warrant, if not fully executed may be reissued by leave of the magistrate.</w:t>
      </w:r>
    </w:p>
    <w:p>
      <w:pPr>
        <w:pStyle w:val="Heading5"/>
        <w:rPr>
          <w:snapToGrid w:val="0"/>
        </w:rPr>
      </w:pPr>
      <w:bookmarkStart w:id="805" w:name="_Toc379205921"/>
      <w:bookmarkStart w:id="806" w:name="_Toc426982487"/>
      <w:r>
        <w:rPr>
          <w:rStyle w:val="CharSectno"/>
        </w:rPr>
        <w:t>15</w:t>
      </w:r>
      <w:r>
        <w:rPr>
          <w:snapToGrid w:val="0"/>
        </w:rPr>
        <w:t>.</w:t>
      </w:r>
      <w:r>
        <w:rPr>
          <w:snapToGrid w:val="0"/>
        </w:rPr>
        <w:tab/>
        <w:t>Minute that certificate of judgment has been given to be made — restriction on proceedings in court issuing certificate</w:t>
      </w:r>
      <w:bookmarkEnd w:id="805"/>
      <w:bookmarkEnd w:id="806"/>
    </w:p>
    <w:p>
      <w:pPr>
        <w:pStyle w:val="Subsection"/>
        <w:rPr>
          <w:b/>
          <w:snapToGrid w:val="0"/>
        </w:rPr>
      </w:pPr>
      <w:r>
        <w:rPr>
          <w:snapToGrid w:val="0"/>
        </w:rPr>
        <w:tab/>
      </w:r>
      <w:r>
        <w:rPr>
          <w:snapToGrid w:val="0"/>
        </w:rPr>
        <w:tab/>
        <w:t>Where a certified copy of a judgment or order is obtained from a clerk for the purpose of taking proceedings thereon in any other court, the clerk shall make on the minute of the judgment or order a memorandum of such certified copy having been given, and the bailiff of the court issuing such certified copy shall lodge in court any warrant of execution against the goods or land or judgment summons or order of commitment which may have been issued by such court upon such judgment or order; and no such warrant, summons, or order shall be reissued, nor shall any subsequent warrant of execution against the goods or land or judgment summons upon such judgment or order be issued by such court, nor shall any order be made under Order 23, rule 8, 9, or 10, in such court, unless it is shown to the satisfaction of the magistrate that no order has been made against the person liable under such judgment or order in any other court upon such certified copy.</w:t>
      </w:r>
      <w:r>
        <w:rPr>
          <w:b/>
          <w:snapToGrid w:val="0"/>
        </w:rPr>
        <w:t xml:space="preserve"> </w:t>
      </w:r>
    </w:p>
    <w:p>
      <w:pPr>
        <w:pStyle w:val="Heading5"/>
        <w:rPr>
          <w:snapToGrid w:val="0"/>
        </w:rPr>
      </w:pPr>
      <w:bookmarkStart w:id="807" w:name="_Toc379205922"/>
      <w:bookmarkStart w:id="808" w:name="_Toc426982488"/>
      <w:r>
        <w:rPr>
          <w:rStyle w:val="CharSectno"/>
        </w:rPr>
        <w:t>16</w:t>
      </w:r>
      <w:r>
        <w:rPr>
          <w:snapToGrid w:val="0"/>
        </w:rPr>
        <w:t>.</w:t>
      </w:r>
      <w:r>
        <w:rPr>
          <w:b w:val="0"/>
          <w:snapToGrid w:val="0"/>
          <w:vertAlign w:val="superscript"/>
        </w:rPr>
        <w:t xml:space="preserve"> 2</w:t>
      </w:r>
      <w:r>
        <w:rPr>
          <w:snapToGrid w:val="0"/>
        </w:rPr>
        <w:tab/>
        <w:t>Where order of commitment made or order altered by another court — proceedings to be transferred to and continued in that court</w:t>
      </w:r>
      <w:bookmarkEnd w:id="807"/>
      <w:bookmarkEnd w:id="808"/>
    </w:p>
    <w:p>
      <w:pPr>
        <w:pStyle w:val="Subsection"/>
        <w:rPr>
          <w:snapToGrid w:val="0"/>
        </w:rPr>
      </w:pPr>
      <w:r>
        <w:rPr>
          <w:snapToGrid w:val="0"/>
        </w:rPr>
        <w:tab/>
        <w:t>(1)</w:t>
      </w:r>
      <w:r>
        <w:rPr>
          <w:snapToGrid w:val="0"/>
        </w:rPr>
        <w:tab/>
        <w:t>Where a judgment summons is heard in a court other than that in which the judgment or order was obtained, a memorandum of the result of such hearing shall be sent by the clerk to the clerk of the court in which the judgment or order was obtained, and shall be entered by such last-mentioned clerk on the minute of the judgment or order.</w:t>
      </w:r>
    </w:p>
    <w:p>
      <w:pPr>
        <w:pStyle w:val="Subsection"/>
        <w:rPr>
          <w:snapToGrid w:val="0"/>
        </w:rPr>
      </w:pPr>
      <w:r>
        <w:rPr>
          <w:snapToGrid w:val="0"/>
        </w:rPr>
        <w:tab/>
        <w:t>(2)</w:t>
      </w:r>
      <w:r>
        <w:rPr>
          <w:snapToGrid w:val="0"/>
        </w:rPr>
        <w:tab/>
        <w:t>If on such hearing an order of commitment or an order altering the terms of the judgment or order is made, the proceedings shall be thereby transferred to the court in which such order is made; and all payments, whether under the order of commitment or under the original judgment or order, or under the new order, shall be made into, and execution or other process for enforcing either the order of commitment or the original judgment or order or the new order shall be issued by, the court making such order of commitment or new order.</w:t>
      </w:r>
    </w:p>
    <w:p>
      <w:pPr>
        <w:pStyle w:val="Subsection"/>
        <w:rPr>
          <w:b/>
          <w:snapToGrid w:val="0"/>
        </w:rPr>
      </w:pPr>
      <w:r>
        <w:rPr>
          <w:snapToGrid w:val="0"/>
        </w:rPr>
        <w:tab/>
        <w:t>(3)</w:t>
      </w:r>
      <w:r>
        <w:rPr>
          <w:snapToGrid w:val="0"/>
        </w:rPr>
        <w:tab/>
        <w:t>If on such hearing no order is made, the judgment or order shall remain in the court in which it was obtained, and the certified copy thereof shall be returned to that court; and subsequent payments thereunder shall be made into, and subsequent proceedings for the enforcement thereof may be taken in, such last</w:t>
      </w:r>
      <w:r>
        <w:rPr>
          <w:snapToGrid w:val="0"/>
        </w:rPr>
        <w:noBreakHyphen/>
        <w:t>mentioned court.</w:t>
      </w:r>
      <w:r>
        <w:rPr>
          <w:b/>
          <w:snapToGrid w:val="0"/>
        </w:rPr>
        <w:t xml:space="preserve"> </w:t>
      </w:r>
    </w:p>
    <w:p>
      <w:pPr>
        <w:pStyle w:val="Heading5"/>
        <w:rPr>
          <w:snapToGrid w:val="0"/>
        </w:rPr>
      </w:pPr>
      <w:bookmarkStart w:id="809" w:name="_Toc379205923"/>
      <w:bookmarkStart w:id="810" w:name="_Toc426982489"/>
      <w:r>
        <w:rPr>
          <w:rStyle w:val="CharSectno"/>
        </w:rPr>
        <w:t>17</w:t>
      </w:r>
      <w:r>
        <w:rPr>
          <w:snapToGrid w:val="0"/>
        </w:rPr>
        <w:t>.</w:t>
      </w:r>
      <w:r>
        <w:rPr>
          <w:b w:val="0"/>
          <w:snapToGrid w:val="0"/>
          <w:vertAlign w:val="superscript"/>
        </w:rPr>
        <w:t xml:space="preserve"> 2</w:t>
      </w:r>
      <w:r>
        <w:rPr>
          <w:snapToGrid w:val="0"/>
        </w:rPr>
        <w:tab/>
        <w:t>Where order of commitment sent to a foreign court</w:t>
      </w:r>
      <w:bookmarkEnd w:id="809"/>
      <w:bookmarkEnd w:id="810"/>
    </w:p>
    <w:p>
      <w:pPr>
        <w:pStyle w:val="Subsection"/>
        <w:rPr>
          <w:snapToGrid w:val="0"/>
        </w:rPr>
      </w:pPr>
      <w:r>
        <w:rPr>
          <w:snapToGrid w:val="0"/>
        </w:rPr>
        <w:tab/>
      </w:r>
      <w:r>
        <w:rPr>
          <w:snapToGrid w:val="0"/>
        </w:rPr>
        <w:tab/>
        <w:t>Where an order of commitment is sent to a foreign court under the provisions of section 135 of the Act, the clerk of the foreign court shall endorse on it a notice, according to the form in the Appendix, addressed to the bailiff of the court, and shall affix the seal of the court thereto.</w:t>
      </w:r>
    </w:p>
    <w:p>
      <w:pPr>
        <w:pStyle w:val="Heading5"/>
        <w:rPr>
          <w:snapToGrid w:val="0"/>
        </w:rPr>
      </w:pPr>
      <w:bookmarkStart w:id="811" w:name="_Toc379205924"/>
      <w:bookmarkStart w:id="812" w:name="_Toc426982490"/>
      <w:r>
        <w:rPr>
          <w:rStyle w:val="CharSectno"/>
        </w:rPr>
        <w:t>18</w:t>
      </w:r>
      <w:r>
        <w:rPr>
          <w:snapToGrid w:val="0"/>
        </w:rPr>
        <w:t>.</w:t>
      </w:r>
      <w:r>
        <w:rPr>
          <w:b w:val="0"/>
          <w:snapToGrid w:val="0"/>
          <w:vertAlign w:val="superscript"/>
        </w:rPr>
        <w:t xml:space="preserve"> 2</w:t>
      </w:r>
      <w:r>
        <w:rPr>
          <w:snapToGrid w:val="0"/>
        </w:rPr>
        <w:tab/>
        <w:t>No commitment after bankruptcy or administration order in respect of debt provable thereunder</w:t>
      </w:r>
      <w:bookmarkEnd w:id="811"/>
      <w:bookmarkEnd w:id="812"/>
    </w:p>
    <w:p>
      <w:pPr>
        <w:pStyle w:val="Subsection"/>
        <w:rPr>
          <w:b/>
          <w:snapToGrid w:val="0"/>
        </w:rPr>
      </w:pPr>
      <w:r>
        <w:rPr>
          <w:snapToGrid w:val="0"/>
        </w:rPr>
        <w:tab/>
      </w:r>
      <w:r>
        <w:rPr>
          <w:snapToGrid w:val="0"/>
        </w:rPr>
        <w:tab/>
        <w:t>Where a judgment debtor upon the return day of a judgment summons satisfies the magistrate or clerk delegate that a sequestration order has been made for the protection of his estate, or that he has been adjudicated bankrupt, and that the debt was provable in the bankruptcy, or that an order has been made for the administration of his estate under the Bankruptcy Act, and that the debt was incurred before the date of the order, and has been duly notified to the court, or that he has executed, made or arranged a deed of assignment, composition or scheme of arrangement under the Bankruptcy Act, no order of commitment shall be made.</w:t>
      </w:r>
      <w:r>
        <w:rPr>
          <w:b/>
          <w:snapToGrid w:val="0"/>
        </w:rPr>
        <w:t xml:space="preserve"> </w:t>
      </w:r>
    </w:p>
    <w:p>
      <w:pPr>
        <w:pStyle w:val="Heading5"/>
        <w:rPr>
          <w:snapToGrid w:val="0"/>
        </w:rPr>
      </w:pPr>
      <w:bookmarkStart w:id="813" w:name="_Toc379205925"/>
      <w:bookmarkStart w:id="814" w:name="_Toc426982491"/>
      <w:r>
        <w:rPr>
          <w:rStyle w:val="CharSectno"/>
        </w:rPr>
        <w:t>19</w:t>
      </w:r>
      <w:r>
        <w:rPr>
          <w:snapToGrid w:val="0"/>
        </w:rPr>
        <w:t>.</w:t>
      </w:r>
      <w:r>
        <w:rPr>
          <w:b w:val="0"/>
          <w:snapToGrid w:val="0"/>
          <w:vertAlign w:val="superscript"/>
        </w:rPr>
        <w:t xml:space="preserve"> 2</w:t>
      </w:r>
      <w:r>
        <w:rPr>
          <w:snapToGrid w:val="0"/>
        </w:rPr>
        <w:tab/>
        <w:t>Commitment not to be enforced where sequestration or administration order made after order of commitment</w:t>
      </w:r>
      <w:bookmarkEnd w:id="813"/>
      <w:bookmarkEnd w:id="814"/>
    </w:p>
    <w:p>
      <w:pPr>
        <w:pStyle w:val="Subsection"/>
        <w:rPr>
          <w:b/>
          <w:snapToGrid w:val="0"/>
        </w:rPr>
      </w:pPr>
      <w:r>
        <w:rPr>
          <w:snapToGrid w:val="0"/>
        </w:rPr>
        <w:tab/>
      </w:r>
      <w:r>
        <w:rPr>
          <w:snapToGrid w:val="0"/>
        </w:rPr>
        <w:tab/>
        <w:t>Where a judgment debtor after the making of an order of commitment against him files in the court in which the order was made an affidavit according to the form in the Appendix, stating that a sequestration order has been made for the protection of his estate or that he has been adjudicated a bankrupt, and that the debt was provable in the bankruptcy or that an order for the administration of his estate has been made under the Bankruptcy Act, and that the debt was incurred before the date of the order, and has been duly notified to the court, annexing to such affidavit in such last</w:t>
      </w:r>
      <w:r>
        <w:rPr>
          <w:snapToGrid w:val="0"/>
        </w:rPr>
        <w:softHyphen/>
        <w:t>-mentioned case a certificate of the clerk of the court in which such last</w:t>
      </w:r>
      <w:r>
        <w:rPr>
          <w:snapToGrid w:val="0"/>
        </w:rPr>
        <w:noBreakHyphen/>
        <w:t>mentioned order has been so made, or that he has executed, made, or arranged under the Bankruptcy Act a deed of assignment, composition, or scheme of arrangement and forthwith, upon such affidavit being so filed, gives notice to the judgment creditor of the filing thereof, the order of commitment shall not be issued, and if issued and not executed, it shall be recalled.</w:t>
      </w:r>
      <w:r>
        <w:rPr>
          <w:b/>
          <w:snapToGrid w:val="0"/>
        </w:rPr>
        <w:t xml:space="preserve"> </w:t>
      </w:r>
    </w:p>
    <w:p>
      <w:pPr>
        <w:pStyle w:val="Heading5"/>
        <w:rPr>
          <w:snapToGrid w:val="0"/>
        </w:rPr>
      </w:pPr>
      <w:bookmarkStart w:id="815" w:name="_Toc379205926"/>
      <w:bookmarkStart w:id="816" w:name="_Toc426982492"/>
      <w:r>
        <w:rPr>
          <w:rStyle w:val="CharSectno"/>
        </w:rPr>
        <w:t>20</w:t>
      </w:r>
      <w:r>
        <w:rPr>
          <w:snapToGrid w:val="0"/>
        </w:rPr>
        <w:t>.</w:t>
      </w:r>
      <w:r>
        <w:rPr>
          <w:b w:val="0"/>
          <w:snapToGrid w:val="0"/>
          <w:vertAlign w:val="superscript"/>
        </w:rPr>
        <w:t xml:space="preserve"> 2</w:t>
      </w:r>
      <w:r>
        <w:rPr>
          <w:snapToGrid w:val="0"/>
        </w:rPr>
        <w:tab/>
        <w:t>Discharge of judgment debtor on filing affidavit as to bankruptcy etc.</w:t>
      </w:r>
      <w:bookmarkEnd w:id="815"/>
      <w:bookmarkEnd w:id="816"/>
    </w:p>
    <w:p>
      <w:pPr>
        <w:pStyle w:val="Subsection"/>
        <w:rPr>
          <w:b/>
          <w:snapToGrid w:val="0"/>
        </w:rPr>
      </w:pPr>
      <w:r>
        <w:rPr>
          <w:snapToGrid w:val="0"/>
        </w:rPr>
        <w:tab/>
      </w:r>
      <w:r>
        <w:rPr>
          <w:snapToGrid w:val="0"/>
        </w:rPr>
        <w:tab/>
        <w:t>Where a judgment debtor is arrested, he may file in the court held nearest to the place in which he is in custody an affidavit as mentioned in the last preceding rule, and thereupon he shall be discharged out of custody upon the certificate of the clerk of that court, who shall forthwith give notice to the judgment creditor of such discharge.</w:t>
      </w:r>
      <w:r>
        <w:rPr>
          <w:b/>
          <w:snapToGrid w:val="0"/>
        </w:rPr>
        <w:t xml:space="preserve"> </w:t>
      </w:r>
    </w:p>
    <w:p>
      <w:pPr>
        <w:pStyle w:val="Heading5"/>
        <w:rPr>
          <w:snapToGrid w:val="0"/>
        </w:rPr>
      </w:pPr>
      <w:bookmarkStart w:id="817" w:name="_Toc379205927"/>
      <w:bookmarkStart w:id="818" w:name="_Toc426982493"/>
      <w:r>
        <w:rPr>
          <w:rStyle w:val="CharSectno"/>
        </w:rPr>
        <w:t>21</w:t>
      </w:r>
      <w:r>
        <w:rPr>
          <w:snapToGrid w:val="0"/>
        </w:rPr>
        <w:t>.</w:t>
      </w:r>
      <w:r>
        <w:rPr>
          <w:b w:val="0"/>
          <w:snapToGrid w:val="0"/>
          <w:vertAlign w:val="superscript"/>
        </w:rPr>
        <w:t xml:space="preserve"> 2</w:t>
      </w:r>
      <w:r>
        <w:rPr>
          <w:snapToGrid w:val="0"/>
        </w:rPr>
        <w:tab/>
        <w:t>Hearing, adjournment and order on judgment summons</w:t>
      </w:r>
      <w:bookmarkEnd w:id="817"/>
      <w:bookmarkEnd w:id="818"/>
    </w:p>
    <w:p>
      <w:pPr>
        <w:pStyle w:val="Subsection"/>
        <w:rPr>
          <w:snapToGrid w:val="0"/>
        </w:rPr>
      </w:pPr>
      <w:r>
        <w:rPr>
          <w:snapToGrid w:val="0"/>
        </w:rPr>
        <w:tab/>
        <w:t>(1)</w:t>
      </w:r>
      <w:r>
        <w:rPr>
          <w:snapToGrid w:val="0"/>
        </w:rPr>
        <w:tab/>
        <w:t>On the hearing of a judgment summons the magistrate or clerk delegate, if he is of opinion that an order of commitment ought not to be made, may refuse to make any order, or may make a fresh order for payment of the amount remaining due and unpaid under the judgment or order, either at a special time, or by instalments.</w:t>
      </w:r>
    </w:p>
    <w:p>
      <w:pPr>
        <w:pStyle w:val="Subsection"/>
        <w:rPr>
          <w:snapToGrid w:val="0"/>
        </w:rPr>
      </w:pPr>
      <w:r>
        <w:rPr>
          <w:snapToGrid w:val="0"/>
        </w:rPr>
        <w:tab/>
        <w:t>(2)</w:t>
      </w:r>
      <w:r>
        <w:rPr>
          <w:snapToGrid w:val="0"/>
        </w:rPr>
        <w:tab/>
        <w:t>The hearing of a judgment summons may, by leave of the magistrate or clerk delegate, be adjourned from time to time.</w:t>
      </w:r>
    </w:p>
    <w:p>
      <w:pPr>
        <w:pStyle w:val="Subsection"/>
        <w:rPr>
          <w:snapToGrid w:val="0"/>
        </w:rPr>
      </w:pPr>
      <w:r>
        <w:rPr>
          <w:snapToGrid w:val="0"/>
        </w:rPr>
        <w:tab/>
        <w:t>(3)</w:t>
      </w:r>
      <w:r>
        <w:rPr>
          <w:snapToGrid w:val="0"/>
        </w:rPr>
        <w:tab/>
        <w:t>Where the hearing of a judgment summons is adjourned the judgment creditor may apply for the re</w:t>
      </w:r>
      <w:r>
        <w:rPr>
          <w:snapToGrid w:val="0"/>
        </w:rPr>
        <w:noBreakHyphen/>
        <w:t>listing of the hearing, and the issue of a summons requiring the judgment debtor to attend at the resumption of the hearing, by filing a praecipe according to the form in the Appendix.</w:t>
      </w:r>
    </w:p>
    <w:p>
      <w:pPr>
        <w:pStyle w:val="Subsection"/>
        <w:rPr>
          <w:snapToGrid w:val="0"/>
        </w:rPr>
      </w:pPr>
      <w:r>
        <w:rPr>
          <w:snapToGrid w:val="0"/>
        </w:rPr>
        <w:tab/>
        <w:t>(4)</w:t>
      </w:r>
      <w:r>
        <w:rPr>
          <w:snapToGrid w:val="0"/>
        </w:rPr>
        <w:tab/>
        <w:t>A summons referred to in subrule (3) shall be in the form in the Appendix and shall be served in accordance with these rules; and where travelling expenses are paid or tendered to the judgment debtor, the service of the summons shall be deemed to be service of a summons on him under section 130 of the Act.</w:t>
      </w:r>
    </w:p>
    <w:p>
      <w:pPr>
        <w:pStyle w:val="Footnotesection"/>
        <w:rPr>
          <w:b/>
        </w:rPr>
      </w:pPr>
      <w:r>
        <w:tab/>
        <w:t xml:space="preserve">[Rule 21 of Order 26 amended in Gazette 28 January 1983 p.320.] </w:t>
      </w:r>
    </w:p>
    <w:p>
      <w:pPr>
        <w:pStyle w:val="Heading5"/>
        <w:rPr>
          <w:snapToGrid w:val="0"/>
        </w:rPr>
      </w:pPr>
      <w:bookmarkStart w:id="819" w:name="_Toc379205928"/>
      <w:bookmarkStart w:id="820" w:name="_Toc426982494"/>
      <w:r>
        <w:rPr>
          <w:rStyle w:val="CharSectno"/>
        </w:rPr>
        <w:t>22</w:t>
      </w:r>
      <w:r>
        <w:rPr>
          <w:snapToGrid w:val="0"/>
        </w:rPr>
        <w:t>.</w:t>
      </w:r>
      <w:r>
        <w:rPr>
          <w:b w:val="0"/>
          <w:snapToGrid w:val="0"/>
          <w:vertAlign w:val="superscript"/>
        </w:rPr>
        <w:t xml:space="preserve"> 2</w:t>
      </w:r>
      <w:r>
        <w:rPr>
          <w:snapToGrid w:val="0"/>
        </w:rPr>
        <w:tab/>
        <w:t>Suspension of order of commitment</w:t>
      </w:r>
      <w:bookmarkEnd w:id="819"/>
      <w:bookmarkEnd w:id="820"/>
    </w:p>
    <w:p>
      <w:pPr>
        <w:pStyle w:val="Subsection"/>
        <w:rPr>
          <w:snapToGrid w:val="0"/>
        </w:rPr>
      </w:pPr>
      <w:r>
        <w:rPr>
          <w:snapToGrid w:val="0"/>
        </w:rPr>
        <w:tab/>
      </w:r>
      <w:r>
        <w:rPr>
          <w:snapToGrid w:val="0"/>
        </w:rPr>
        <w:tab/>
        <w:t>If an order of commitment is made, the magistrate or clerk delegate may direct the execution of such order to be suspended to enable the debtor to pay the amount in respect of the non</w:t>
      </w:r>
      <w:r>
        <w:rPr>
          <w:snapToGrid w:val="0"/>
        </w:rPr>
        <w:noBreakHyphen/>
        <w:t>payment of which the order is made, by instalments or otherwise. When such direction is given, notice shall be sent to the debtor according to the form in the Appendix.</w:t>
      </w:r>
    </w:p>
    <w:p>
      <w:pPr>
        <w:pStyle w:val="Heading5"/>
        <w:rPr>
          <w:snapToGrid w:val="0"/>
        </w:rPr>
      </w:pPr>
      <w:bookmarkStart w:id="821" w:name="_Toc379205929"/>
      <w:bookmarkStart w:id="822" w:name="_Toc426982495"/>
      <w:r>
        <w:rPr>
          <w:rStyle w:val="CharSectno"/>
        </w:rPr>
        <w:t>23</w:t>
      </w:r>
      <w:r>
        <w:rPr>
          <w:snapToGrid w:val="0"/>
        </w:rPr>
        <w:t>.</w:t>
      </w:r>
      <w:r>
        <w:rPr>
          <w:b w:val="0"/>
          <w:snapToGrid w:val="0"/>
          <w:vertAlign w:val="superscript"/>
        </w:rPr>
        <w:t xml:space="preserve"> 2</w:t>
      </w:r>
      <w:r>
        <w:rPr>
          <w:snapToGrid w:val="0"/>
        </w:rPr>
        <w:tab/>
        <w:t>Payments to be made into court</w:t>
      </w:r>
      <w:bookmarkEnd w:id="821"/>
      <w:bookmarkEnd w:id="822"/>
    </w:p>
    <w:p>
      <w:pPr>
        <w:pStyle w:val="Subsection"/>
        <w:rPr>
          <w:b/>
          <w:snapToGrid w:val="0"/>
        </w:rPr>
      </w:pPr>
      <w:r>
        <w:rPr>
          <w:snapToGrid w:val="0"/>
        </w:rPr>
        <w:tab/>
      </w:r>
      <w:r>
        <w:rPr>
          <w:snapToGrid w:val="0"/>
        </w:rPr>
        <w:tab/>
        <w:t>Subject to the provisions of rules 27 and 29, all payments under a fresh order or order of commitment shall be paid into court.</w:t>
      </w:r>
      <w:r>
        <w:rPr>
          <w:b/>
          <w:snapToGrid w:val="0"/>
        </w:rPr>
        <w:t xml:space="preserve"> </w:t>
      </w:r>
    </w:p>
    <w:p>
      <w:pPr>
        <w:pStyle w:val="Heading5"/>
        <w:rPr>
          <w:snapToGrid w:val="0"/>
        </w:rPr>
      </w:pPr>
      <w:bookmarkStart w:id="823" w:name="_Toc379205930"/>
      <w:bookmarkStart w:id="824" w:name="_Toc426982496"/>
      <w:r>
        <w:rPr>
          <w:rStyle w:val="CharSectno"/>
        </w:rPr>
        <w:t>24</w:t>
      </w:r>
      <w:r>
        <w:rPr>
          <w:snapToGrid w:val="0"/>
        </w:rPr>
        <w:t>.</w:t>
      </w:r>
      <w:r>
        <w:rPr>
          <w:b w:val="0"/>
          <w:snapToGrid w:val="0"/>
          <w:vertAlign w:val="superscript"/>
        </w:rPr>
        <w:t xml:space="preserve"> 2</w:t>
      </w:r>
      <w:r>
        <w:rPr>
          <w:snapToGrid w:val="0"/>
        </w:rPr>
        <w:tab/>
        <w:t>Form, date, and duration of order of commitment</w:t>
      </w:r>
      <w:bookmarkEnd w:id="823"/>
      <w:bookmarkEnd w:id="824"/>
    </w:p>
    <w:p>
      <w:pPr>
        <w:pStyle w:val="Subsection"/>
        <w:rPr>
          <w:snapToGrid w:val="0"/>
        </w:rPr>
      </w:pPr>
      <w:r>
        <w:rPr>
          <w:snapToGrid w:val="0"/>
        </w:rPr>
        <w:tab/>
        <w:t>(1)</w:t>
      </w:r>
      <w:r>
        <w:rPr>
          <w:snapToGrid w:val="0"/>
        </w:rPr>
        <w:tab/>
        <w:t>An order of commitment shall be according to the form in the Appendix, and shall, on whatever day it may be issued from the clerk’s office, bear date on the day on which the order for commitment was made; but such order shall not be enforced after the expiration of one year from the date thereof, unless at any time before or after the expiration of such year the magistrate or clerk delegate otherwise orders. The fact of the making of any such order shall be endorsed on the order of commitment.</w:t>
      </w:r>
    </w:p>
    <w:p>
      <w:pPr>
        <w:pStyle w:val="Subsection"/>
        <w:rPr>
          <w:snapToGrid w:val="0"/>
        </w:rPr>
      </w:pPr>
      <w:r>
        <w:rPr>
          <w:snapToGrid w:val="0"/>
        </w:rPr>
        <w:tab/>
        <w:t>(2)</w:t>
      </w:r>
      <w:r>
        <w:rPr>
          <w:snapToGrid w:val="0"/>
        </w:rPr>
        <w:tab/>
        <w:t>If default is made in such payment by instalments, or in the manner ordered and it is desired to issue an order of commitment, such order shall issue for the full amount in respect of the non</w:t>
      </w:r>
      <w:r>
        <w:rPr>
          <w:snapToGrid w:val="0"/>
        </w:rPr>
        <w:noBreakHyphen/>
        <w:t>payment of which the order was made, less any payments made under the order.</w:t>
      </w:r>
    </w:p>
    <w:p>
      <w:pPr>
        <w:pStyle w:val="Heading5"/>
        <w:rPr>
          <w:snapToGrid w:val="0"/>
        </w:rPr>
      </w:pPr>
      <w:bookmarkStart w:id="825" w:name="_Toc379205931"/>
      <w:bookmarkStart w:id="826" w:name="_Toc426982497"/>
      <w:r>
        <w:rPr>
          <w:rStyle w:val="CharSectno"/>
        </w:rPr>
        <w:t>25</w:t>
      </w:r>
      <w:r>
        <w:rPr>
          <w:snapToGrid w:val="0"/>
        </w:rPr>
        <w:t>.</w:t>
      </w:r>
      <w:r>
        <w:rPr>
          <w:b w:val="0"/>
          <w:snapToGrid w:val="0"/>
          <w:vertAlign w:val="superscript"/>
        </w:rPr>
        <w:t xml:space="preserve"> 2</w:t>
      </w:r>
      <w:r>
        <w:rPr>
          <w:snapToGrid w:val="0"/>
        </w:rPr>
        <w:tab/>
        <w:t>Power to suspend order for payment of future instalments during suspension of order of commitment in respect of past instalments</w:t>
      </w:r>
      <w:bookmarkEnd w:id="825"/>
      <w:bookmarkEnd w:id="826"/>
    </w:p>
    <w:p>
      <w:pPr>
        <w:pStyle w:val="Subsection"/>
        <w:rPr>
          <w:b/>
          <w:snapToGrid w:val="0"/>
        </w:rPr>
      </w:pPr>
      <w:r>
        <w:rPr>
          <w:snapToGrid w:val="0"/>
        </w:rPr>
        <w:tab/>
      </w:r>
      <w:r>
        <w:rPr>
          <w:snapToGrid w:val="0"/>
        </w:rPr>
        <w:tab/>
        <w:t>Where a judgment or order has been given or made for payment by instalments, and an order of commitment is made in respect of the non</w:t>
      </w:r>
      <w:r>
        <w:rPr>
          <w:snapToGrid w:val="0"/>
        </w:rPr>
        <w:noBreakHyphen/>
        <w:t>payment of one or more of such instalments before the whole of such instalments have become due, then if the magistrate or clerk delegate orders the execution of the order of commitment to be suspended to enable the debtor to pay the amount in respect of the non</w:t>
      </w:r>
      <w:r>
        <w:rPr>
          <w:snapToGrid w:val="0"/>
        </w:rPr>
        <w:softHyphen/>
        <w:t>-payment of which the order is made, by instalments or otherwise, he may, if he thinks fit, order that the judgment or order for payment of instalments shall also be suspended for so long as the execution of the order of commitment is suspended, or for any less period. If the magistrate or clerk delegate makes such order as last</w:t>
      </w:r>
      <w:r>
        <w:rPr>
          <w:snapToGrid w:val="0"/>
        </w:rPr>
        <w:noBreakHyphen/>
        <w:t>mentioned, he may at any subsequent time order that the suspension of the judgment or order for payment of instalments shall cease; and if the plaintiff withdraws or abandons the order of commitment, the suspension of the judgment or order for payment of instalments shall cease to operate on such withdrawal or abandonment.</w:t>
      </w:r>
      <w:r>
        <w:rPr>
          <w:b/>
          <w:snapToGrid w:val="0"/>
        </w:rPr>
        <w:t xml:space="preserve"> </w:t>
      </w:r>
    </w:p>
    <w:p>
      <w:pPr>
        <w:pStyle w:val="Heading5"/>
        <w:rPr>
          <w:snapToGrid w:val="0"/>
        </w:rPr>
      </w:pPr>
      <w:bookmarkStart w:id="827" w:name="_Toc379205932"/>
      <w:bookmarkStart w:id="828" w:name="_Toc426982498"/>
      <w:r>
        <w:rPr>
          <w:rStyle w:val="CharSectno"/>
        </w:rPr>
        <w:t>26</w:t>
      </w:r>
      <w:r>
        <w:rPr>
          <w:snapToGrid w:val="0"/>
        </w:rPr>
        <w:t>.</w:t>
      </w:r>
      <w:r>
        <w:rPr>
          <w:b w:val="0"/>
          <w:snapToGrid w:val="0"/>
          <w:vertAlign w:val="superscript"/>
        </w:rPr>
        <w:t xml:space="preserve"> 2</w:t>
      </w:r>
      <w:r>
        <w:rPr>
          <w:snapToGrid w:val="0"/>
        </w:rPr>
        <w:tab/>
        <w:t>Application by party to vary order of commitment</w:t>
      </w:r>
      <w:bookmarkEnd w:id="827"/>
      <w:bookmarkEnd w:id="828"/>
    </w:p>
    <w:p>
      <w:pPr>
        <w:pStyle w:val="Subsection"/>
        <w:rPr>
          <w:snapToGrid w:val="0"/>
        </w:rPr>
      </w:pPr>
      <w:r>
        <w:rPr>
          <w:snapToGrid w:val="0"/>
        </w:rPr>
        <w:tab/>
        <w:t>(1)</w:t>
      </w:r>
      <w:r>
        <w:rPr>
          <w:snapToGrid w:val="0"/>
        </w:rPr>
        <w:tab/>
        <w:t>A judgment debtor or judgment creditor may apply to the magistrate to vary, suspend or stay an order made upon the hearing of a judgment summons; and pending the hearing of such an application the magistrate may stay any order of commitment in the matter which is in the hands of a bailiff.</w:t>
      </w:r>
    </w:p>
    <w:p>
      <w:pPr>
        <w:pStyle w:val="Subsection"/>
        <w:rPr>
          <w:snapToGrid w:val="0"/>
        </w:rPr>
      </w:pPr>
      <w:r>
        <w:rPr>
          <w:snapToGrid w:val="0"/>
        </w:rPr>
        <w:tab/>
        <w:t>(2)</w:t>
      </w:r>
      <w:r>
        <w:rPr>
          <w:snapToGrid w:val="0"/>
        </w:rPr>
        <w:tab/>
        <w:t>The application shall be filed in duplicate in the form in the Appendix, and no fee shall be payable on filing if the application is filed by the judgment debtor.</w:t>
      </w:r>
    </w:p>
    <w:p>
      <w:pPr>
        <w:pStyle w:val="Subsection"/>
        <w:rPr>
          <w:snapToGrid w:val="0"/>
        </w:rPr>
      </w:pPr>
      <w:r>
        <w:rPr>
          <w:snapToGrid w:val="0"/>
        </w:rPr>
        <w:tab/>
        <w:t>(3)</w:t>
      </w:r>
      <w:r>
        <w:rPr>
          <w:snapToGrid w:val="0"/>
        </w:rPr>
        <w:tab/>
        <w:t>The duplicate shall be sealed by the clerk and shall be served on the other party to the action in accordance with these rules; and where the person to be served is the judgment debtor, and conduct money or expenses is paid or tendered to him, the service of the application shall be deemed to be service of a summons on him under section 130 of the Act.</w:t>
      </w:r>
    </w:p>
    <w:p>
      <w:pPr>
        <w:pStyle w:val="Subsection"/>
        <w:rPr>
          <w:snapToGrid w:val="0"/>
        </w:rPr>
      </w:pPr>
      <w:r>
        <w:rPr>
          <w:snapToGrid w:val="0"/>
        </w:rPr>
        <w:tab/>
        <w:t>(4)</w:t>
      </w:r>
      <w:r>
        <w:rPr>
          <w:snapToGrid w:val="0"/>
        </w:rPr>
        <w:tab/>
        <w:t>On the hearing of the application the magistrate may, where the judgment debtor is unable from sickness or other sufficient cause to pay or discharge the judgment debt or any instalment thereof, suspend or stay any execution for such time and upon such terms as he thinks fit, and for the purpose of so suspending or staying the execution the magistrate may make an interim order to enure until the next sitting of the court.</w:t>
      </w:r>
    </w:p>
    <w:p>
      <w:pPr>
        <w:pStyle w:val="Subsection"/>
        <w:rPr>
          <w:snapToGrid w:val="0"/>
        </w:rPr>
      </w:pPr>
      <w:r>
        <w:rPr>
          <w:snapToGrid w:val="0"/>
        </w:rPr>
        <w:tab/>
        <w:t>(5)</w:t>
      </w:r>
      <w:r>
        <w:rPr>
          <w:snapToGrid w:val="0"/>
        </w:rPr>
        <w:tab/>
        <w:t>The power to vary an order pursuant to section 130 of the Act, and this rule may be exercised by a clerk delegate, but such clerk delegate shall not have powers to suspend or stay an order pursuant to section 139 of the Act.</w:t>
      </w:r>
    </w:p>
    <w:p>
      <w:pPr>
        <w:pStyle w:val="Footnotesection"/>
      </w:pPr>
      <w:r>
        <w:tab/>
        <w:t xml:space="preserve">[Rule 26 of Order 26 amended in Gazette 28 January 1983 p.320.] </w:t>
      </w:r>
    </w:p>
    <w:p>
      <w:pPr>
        <w:pStyle w:val="Heading5"/>
        <w:rPr>
          <w:snapToGrid w:val="0"/>
        </w:rPr>
      </w:pPr>
      <w:bookmarkStart w:id="829" w:name="_Toc379205933"/>
      <w:bookmarkStart w:id="830" w:name="_Toc426982499"/>
      <w:r>
        <w:rPr>
          <w:rStyle w:val="CharSectno"/>
        </w:rPr>
        <w:t>27</w:t>
      </w:r>
      <w:r>
        <w:rPr>
          <w:snapToGrid w:val="0"/>
        </w:rPr>
        <w:t>.</w:t>
      </w:r>
      <w:r>
        <w:rPr>
          <w:b w:val="0"/>
          <w:snapToGrid w:val="0"/>
          <w:vertAlign w:val="superscript"/>
        </w:rPr>
        <w:t xml:space="preserve"> 2</w:t>
      </w:r>
      <w:r>
        <w:rPr>
          <w:snapToGrid w:val="0"/>
        </w:rPr>
        <w:tab/>
        <w:t>Payment on arrest</w:t>
      </w:r>
      <w:bookmarkEnd w:id="829"/>
      <w:bookmarkEnd w:id="830"/>
    </w:p>
    <w:p>
      <w:pPr>
        <w:pStyle w:val="Subsection"/>
        <w:rPr>
          <w:snapToGrid w:val="0"/>
        </w:rPr>
      </w:pPr>
      <w:r>
        <w:rPr>
          <w:snapToGrid w:val="0"/>
        </w:rPr>
        <w:tab/>
      </w:r>
      <w:r>
        <w:rPr>
          <w:snapToGrid w:val="0"/>
        </w:rPr>
        <w:tab/>
        <w:t>When an order of commitment for non</w:t>
      </w:r>
      <w:r>
        <w:rPr>
          <w:snapToGrid w:val="0"/>
        </w:rPr>
        <w:noBreakHyphen/>
        <w:t>payment of money is issued, the debtor may, at any time before his body is delivered into the custody of the gaoler, pay to the bailiff the amount endorsed on the order as that on the payment of which he may be discharged; and on receiving such amount, the bailiff shall discharge the debtor, and shall, within 3 days after receiving such amount, pay over the same to the clerk of the court of which he is a bailiff.</w:t>
      </w:r>
    </w:p>
    <w:p>
      <w:pPr>
        <w:pStyle w:val="Heading5"/>
        <w:rPr>
          <w:snapToGrid w:val="0"/>
        </w:rPr>
      </w:pPr>
      <w:bookmarkStart w:id="831" w:name="_Toc379205934"/>
      <w:bookmarkStart w:id="832" w:name="_Toc426982500"/>
      <w:r>
        <w:rPr>
          <w:rStyle w:val="CharSectno"/>
        </w:rPr>
        <w:t>28</w:t>
      </w:r>
      <w:r>
        <w:rPr>
          <w:snapToGrid w:val="0"/>
        </w:rPr>
        <w:t>.</w:t>
      </w:r>
      <w:r>
        <w:rPr>
          <w:b w:val="0"/>
          <w:snapToGrid w:val="0"/>
          <w:vertAlign w:val="superscript"/>
        </w:rPr>
        <w:t xml:space="preserve"> 2</w:t>
      </w:r>
      <w:r>
        <w:rPr>
          <w:snapToGrid w:val="0"/>
        </w:rPr>
        <w:tab/>
        <w:t>Part payment after issue of order of commitment</w:t>
      </w:r>
      <w:bookmarkEnd w:id="831"/>
      <w:bookmarkEnd w:id="832"/>
    </w:p>
    <w:p>
      <w:pPr>
        <w:pStyle w:val="Subsection"/>
        <w:rPr>
          <w:snapToGrid w:val="0"/>
        </w:rPr>
      </w:pPr>
      <w:r>
        <w:rPr>
          <w:snapToGrid w:val="0"/>
        </w:rPr>
        <w:tab/>
        <w:t>(1)</w:t>
      </w:r>
      <w:r>
        <w:rPr>
          <w:snapToGrid w:val="0"/>
        </w:rPr>
        <w:tab/>
        <w:t>Where after the issue of an order of commitment for non</w:t>
      </w:r>
      <w:r>
        <w:rPr>
          <w:snapToGrid w:val="0"/>
        </w:rPr>
        <w:noBreakHyphen/>
        <w:t>payment of money, but before the body of the debtor is delivered into the custody of the gaoler, money is paid into the home court, or into any foreign court, or to the bailiff holding the order, the following provisions apply.</w:t>
      </w:r>
    </w:p>
    <w:p>
      <w:pPr>
        <w:pStyle w:val="Subsection"/>
        <w:rPr>
          <w:snapToGrid w:val="0"/>
        </w:rPr>
      </w:pPr>
      <w:r>
        <w:rPr>
          <w:snapToGrid w:val="0"/>
        </w:rPr>
        <w:tab/>
        <w:t>(2)</w:t>
      </w:r>
      <w:r>
        <w:rPr>
          <w:snapToGrid w:val="0"/>
        </w:rPr>
        <w:tab/>
        <w:t>Where payment is made into the court the bailiff whereof was charged with the execution of the order of commitment, the fact and amount of such payment shall forthwith be notified by the clerk to the bailiff holding the order.</w:t>
      </w:r>
    </w:p>
    <w:p>
      <w:pPr>
        <w:pStyle w:val="Subsection"/>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and amount of such payment shall forthwith be notified by post by the clerk of the home court to the bailiff of the foreign court holding the order.</w:t>
      </w:r>
    </w:p>
    <w:p>
      <w:pPr>
        <w:pStyle w:val="Subsection"/>
        <w:rPr>
          <w:b/>
          <w:snapToGrid w:val="0"/>
        </w:rPr>
      </w:pPr>
      <w:r>
        <w:rPr>
          <w:snapToGrid w:val="0"/>
        </w:rPr>
        <w:tab/>
        <w:t>(4)</w:t>
      </w:r>
      <w:r>
        <w:rPr>
          <w:snapToGrid w:val="0"/>
        </w:rPr>
        <w:tab/>
        <w:t>The bailiff holding the order, on receiving any payment or notice of any payment, shall forthwith endorse on the order the amount of such payment, and shall deduct the same from the amount endorsed on the order as that on payment of which the debtor may be discharged, and shall sign such endorsement; and the order of commitment, unless withdrawn by the plaintiff, shall thenceforth operate as an order of commitment for non</w:t>
      </w:r>
      <w:r>
        <w:rPr>
          <w:snapToGrid w:val="0"/>
        </w:rPr>
        <w:noBreakHyphen/>
        <w:t>payment of the amount remaining due after such deduction.</w:t>
      </w:r>
      <w:r>
        <w:rPr>
          <w:b/>
          <w:snapToGrid w:val="0"/>
        </w:rPr>
        <w:t xml:space="preserve"> </w:t>
      </w:r>
    </w:p>
    <w:p>
      <w:pPr>
        <w:pStyle w:val="Heading5"/>
        <w:rPr>
          <w:snapToGrid w:val="0"/>
        </w:rPr>
      </w:pPr>
      <w:bookmarkStart w:id="833" w:name="_Toc379205935"/>
      <w:bookmarkStart w:id="834" w:name="_Toc426982501"/>
      <w:r>
        <w:rPr>
          <w:rStyle w:val="CharSectno"/>
        </w:rPr>
        <w:t>29</w:t>
      </w:r>
      <w:r>
        <w:rPr>
          <w:snapToGrid w:val="0"/>
        </w:rPr>
        <w:t>.</w:t>
      </w:r>
      <w:r>
        <w:rPr>
          <w:b w:val="0"/>
          <w:snapToGrid w:val="0"/>
          <w:vertAlign w:val="superscript"/>
        </w:rPr>
        <w:t xml:space="preserve"> 2</w:t>
      </w:r>
      <w:r>
        <w:rPr>
          <w:snapToGrid w:val="0"/>
        </w:rPr>
        <w:tab/>
        <w:t>Payment after debtor lodged in gaol</w:t>
      </w:r>
      <w:bookmarkEnd w:id="833"/>
      <w:bookmarkEnd w:id="834"/>
    </w:p>
    <w:p>
      <w:pPr>
        <w:pStyle w:val="Subsection"/>
        <w:rPr>
          <w:snapToGrid w:val="0"/>
        </w:rPr>
      </w:pPr>
      <w:r>
        <w:rPr>
          <w:snapToGrid w:val="0"/>
        </w:rPr>
        <w:tab/>
        <w:t>(1)</w:t>
      </w:r>
      <w:r>
        <w:rPr>
          <w:snapToGrid w:val="0"/>
        </w:rPr>
        <w:tab/>
        <w:t>Where a prisoner has been delivered into the custody of the gaoler, the sum endorsed on the order of commitment as that upon payment of which the prisoner may be discharged may be paid into the home court, or into the foreign court, or to the gaoler in whose custody the prisoner is.</w:t>
      </w:r>
    </w:p>
    <w:p>
      <w:pPr>
        <w:pStyle w:val="Subsection"/>
        <w:rPr>
          <w:snapToGrid w:val="0"/>
        </w:rPr>
      </w:pPr>
      <w:r>
        <w:rPr>
          <w:snapToGrid w:val="0"/>
        </w:rPr>
        <w:tab/>
        <w:t>(2)</w:t>
      </w:r>
      <w:r>
        <w:rPr>
          <w:snapToGrid w:val="0"/>
        </w:rPr>
        <w:tab/>
        <w:t>Where payment is made into the court from which the order was executed, the clerk shall sign and seal a certificate thereof, and shall forward the same by post or otherwise to the gaoler in whose custody the prisoner then is, who on receipt thereof shall forthwith discharge the prisoner.</w:t>
      </w:r>
    </w:p>
    <w:p>
      <w:pPr>
        <w:pStyle w:val="Subsection"/>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of such payment shall forthwith be notified by post by the clerk of the home court to the clerk of the foreign court, who shall forthwith sign and seal a certificate thereof, and forward the same by post or otherwise to the gaoler in whose custody the prisoner then is, who on receipt thereof shall forthwith discharge the prisoner.</w:t>
      </w:r>
    </w:p>
    <w:p>
      <w:pPr>
        <w:pStyle w:val="Subsection"/>
        <w:rPr>
          <w:snapToGrid w:val="0"/>
        </w:rPr>
      </w:pPr>
      <w:r>
        <w:rPr>
          <w:snapToGrid w:val="0"/>
        </w:rPr>
        <w:tab/>
        <w:t>(4)</w:t>
      </w:r>
      <w:r>
        <w:rPr>
          <w:snapToGrid w:val="0"/>
        </w:rPr>
        <w:tab/>
        <w:t>When payment is made to the gaoler he shall, upon payment to him of the amount endorsed on the order of commitment, together with costs sufficient to pay for transmitting that amount, transmit the amount forthwith to the clerk of the home court, and he shall sign a certificate of payment, and discharge the prisoner, and such costs of transmission shall be part of the prescribed costs.</w:t>
      </w:r>
    </w:p>
    <w:p>
      <w:pPr>
        <w:pStyle w:val="Heading5"/>
        <w:rPr>
          <w:snapToGrid w:val="0"/>
        </w:rPr>
      </w:pPr>
      <w:bookmarkStart w:id="835" w:name="_Toc379205936"/>
      <w:bookmarkStart w:id="836" w:name="_Toc426982502"/>
      <w:r>
        <w:rPr>
          <w:rStyle w:val="CharSectno"/>
        </w:rPr>
        <w:t>30</w:t>
      </w:r>
      <w:r>
        <w:rPr>
          <w:snapToGrid w:val="0"/>
        </w:rPr>
        <w:t>.</w:t>
      </w:r>
      <w:r>
        <w:rPr>
          <w:b w:val="0"/>
          <w:snapToGrid w:val="0"/>
          <w:vertAlign w:val="superscript"/>
        </w:rPr>
        <w:t xml:space="preserve"> 2</w:t>
      </w:r>
      <w:r>
        <w:rPr>
          <w:snapToGrid w:val="0"/>
        </w:rPr>
        <w:tab/>
        <w:t>Part</w:t>
      </w:r>
      <w:r>
        <w:rPr>
          <w:snapToGrid w:val="0"/>
        </w:rPr>
        <w:noBreakHyphen/>
        <w:t>payment after debtor lodged in gaol</w:t>
      </w:r>
      <w:bookmarkEnd w:id="835"/>
      <w:bookmarkEnd w:id="836"/>
    </w:p>
    <w:p>
      <w:pPr>
        <w:pStyle w:val="Subsection"/>
        <w:spacing w:before="140"/>
        <w:rPr>
          <w:snapToGrid w:val="0"/>
        </w:rPr>
      </w:pPr>
      <w:r>
        <w:rPr>
          <w:snapToGrid w:val="0"/>
        </w:rPr>
        <w:tab/>
        <w:t>(1)</w:t>
      </w:r>
      <w:r>
        <w:rPr>
          <w:snapToGrid w:val="0"/>
        </w:rPr>
        <w:tab/>
        <w:t>Where after a prisoner has been delivered into the custody of the gaoler, money is paid into the court out of which the order of commitment issued or into the court from which the order was executed, but the sum paid is less than that endorsed on the order of commitment as that upon payment of which the prisoner may be discharged, the following provisions apply.</w:t>
      </w:r>
    </w:p>
    <w:p>
      <w:pPr>
        <w:pStyle w:val="Subsection"/>
        <w:spacing w:before="140"/>
        <w:rPr>
          <w:snapToGrid w:val="0"/>
        </w:rPr>
      </w:pPr>
      <w:r>
        <w:rPr>
          <w:snapToGrid w:val="0"/>
        </w:rPr>
        <w:tab/>
        <w:t>(2)</w:t>
      </w:r>
      <w:r>
        <w:rPr>
          <w:snapToGrid w:val="0"/>
        </w:rPr>
        <w:tab/>
        <w:t>Where payment is made into the court from which the order was executed, the fact and amount of such payment shall forthwith be notified by post by the clerk to the gaoler.</w:t>
      </w:r>
    </w:p>
    <w:p>
      <w:pPr>
        <w:pStyle w:val="Subsection"/>
        <w:spacing w:before="140"/>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and amount of such payment shall forthwith be notified by post by the clerk of the home court to the clerk of the foreign court, who shall forthwith notify the same by post or otherwise to the gaoler.</w:t>
      </w:r>
    </w:p>
    <w:p>
      <w:pPr>
        <w:pStyle w:val="Subsection"/>
        <w:spacing w:before="140"/>
        <w:rPr>
          <w:b/>
          <w:snapToGrid w:val="0"/>
        </w:rPr>
      </w:pPr>
      <w:r>
        <w:rPr>
          <w:snapToGrid w:val="0"/>
        </w:rPr>
        <w:tab/>
        <w:t>(4)</w:t>
      </w:r>
      <w:r>
        <w:rPr>
          <w:snapToGrid w:val="0"/>
        </w:rPr>
        <w:tab/>
        <w:t>Upon payment to the gaoler of the balance of the sum endorsed on the order of commitment, after deducting the amount notified to the gaoler as having been paid into court, together with costs sufficient to pay for transmitting such balance, the gaoler shall transmit such balance forthwith to the clerk of the court under the order of which the prisoner was committed, and he shall sign a certificate of such payment, and discharge the prisoner, and such costs of transmission shall be part of the prescribed costs.</w:t>
      </w:r>
      <w:r>
        <w:rPr>
          <w:b/>
          <w:snapToGrid w:val="0"/>
        </w:rPr>
        <w:t xml:space="preserve"> </w:t>
      </w:r>
    </w:p>
    <w:p>
      <w:pPr>
        <w:pStyle w:val="Heading5"/>
        <w:spacing w:before="200"/>
        <w:rPr>
          <w:snapToGrid w:val="0"/>
        </w:rPr>
      </w:pPr>
      <w:bookmarkStart w:id="837" w:name="_Toc379205937"/>
      <w:bookmarkStart w:id="838" w:name="_Toc426982503"/>
      <w:r>
        <w:rPr>
          <w:rStyle w:val="CharSectno"/>
        </w:rPr>
        <w:t>31</w:t>
      </w:r>
      <w:r>
        <w:rPr>
          <w:snapToGrid w:val="0"/>
        </w:rPr>
        <w:t>.</w:t>
      </w:r>
      <w:r>
        <w:rPr>
          <w:b w:val="0"/>
          <w:snapToGrid w:val="0"/>
          <w:vertAlign w:val="superscript"/>
        </w:rPr>
        <w:t xml:space="preserve"> 2</w:t>
      </w:r>
      <w:r>
        <w:rPr>
          <w:snapToGrid w:val="0"/>
        </w:rPr>
        <w:tab/>
        <w:t>Discharge of prisoner on request of judgment creditor</w:t>
      </w:r>
      <w:bookmarkEnd w:id="837"/>
      <w:bookmarkEnd w:id="838"/>
    </w:p>
    <w:p>
      <w:pPr>
        <w:pStyle w:val="Subsection"/>
        <w:spacing w:before="140"/>
        <w:rPr>
          <w:b/>
          <w:snapToGrid w:val="0"/>
        </w:rPr>
      </w:pPr>
      <w:r>
        <w:rPr>
          <w:snapToGrid w:val="0"/>
        </w:rPr>
        <w:tab/>
      </w:r>
      <w:r>
        <w:rPr>
          <w:snapToGrid w:val="0"/>
        </w:rPr>
        <w:tab/>
        <w:t>Upon the judgment creditor lodging with the clerk a request in writing, according to the form in the Appendix, that the judgment debtor, if in prison, may be discharged from custody, the clerk shall issue a certificate according to the form in the Appendix and transmit the certificate by post to the gaoler in whose custody the judgment debtor is; and the gaoler shall upon receipt of the certificate forthwith discharge the prisoner.</w:t>
      </w:r>
      <w:r>
        <w:rPr>
          <w:b/>
          <w:snapToGrid w:val="0"/>
        </w:rPr>
        <w:t xml:space="preserve"> </w:t>
      </w:r>
    </w:p>
    <w:p>
      <w:pPr>
        <w:pStyle w:val="Heading5"/>
        <w:rPr>
          <w:snapToGrid w:val="0"/>
        </w:rPr>
      </w:pPr>
      <w:bookmarkStart w:id="839" w:name="_Toc379205938"/>
      <w:bookmarkStart w:id="840" w:name="_Toc426982504"/>
      <w:r>
        <w:rPr>
          <w:rStyle w:val="CharSectno"/>
        </w:rPr>
        <w:t>32</w:t>
      </w:r>
      <w:r>
        <w:rPr>
          <w:snapToGrid w:val="0"/>
        </w:rPr>
        <w:t>.</w:t>
      </w:r>
      <w:r>
        <w:rPr>
          <w:b w:val="0"/>
          <w:snapToGrid w:val="0"/>
          <w:vertAlign w:val="superscript"/>
        </w:rPr>
        <w:t xml:space="preserve"> 2</w:t>
      </w:r>
      <w:r>
        <w:rPr>
          <w:snapToGrid w:val="0"/>
        </w:rPr>
        <w:tab/>
        <w:t>Certificate of payment</w:t>
      </w:r>
      <w:bookmarkEnd w:id="839"/>
      <w:bookmarkEnd w:id="840"/>
    </w:p>
    <w:p>
      <w:pPr>
        <w:pStyle w:val="Subsection"/>
        <w:rPr>
          <w:snapToGrid w:val="0"/>
        </w:rPr>
      </w:pPr>
      <w:r>
        <w:rPr>
          <w:snapToGrid w:val="0"/>
        </w:rPr>
        <w:tab/>
      </w:r>
      <w:r>
        <w:rPr>
          <w:snapToGrid w:val="0"/>
        </w:rPr>
        <w:tab/>
        <w:t>A certificate of payment by a prisoner shall be according to the form in the Appendix.</w:t>
      </w:r>
    </w:p>
    <w:p>
      <w:pPr>
        <w:pStyle w:val="Heading5"/>
        <w:rPr>
          <w:snapToGrid w:val="0"/>
        </w:rPr>
      </w:pPr>
      <w:bookmarkStart w:id="841" w:name="_Toc379205939"/>
      <w:bookmarkStart w:id="842" w:name="_Toc426982505"/>
      <w:r>
        <w:rPr>
          <w:rStyle w:val="CharSectno"/>
        </w:rPr>
        <w:t>33</w:t>
      </w:r>
      <w:r>
        <w:rPr>
          <w:snapToGrid w:val="0"/>
        </w:rPr>
        <w:t>.</w:t>
      </w:r>
      <w:r>
        <w:rPr>
          <w:b w:val="0"/>
          <w:snapToGrid w:val="0"/>
          <w:vertAlign w:val="superscript"/>
        </w:rPr>
        <w:t xml:space="preserve"> 2</w:t>
      </w:r>
      <w:r>
        <w:rPr>
          <w:snapToGrid w:val="0"/>
        </w:rPr>
        <w:tab/>
        <w:t>Costs on default of appearance of judgment creditor</w:t>
      </w:r>
      <w:bookmarkEnd w:id="841"/>
      <w:bookmarkEnd w:id="842"/>
    </w:p>
    <w:p>
      <w:pPr>
        <w:pStyle w:val="Subsection"/>
        <w:rPr>
          <w:snapToGrid w:val="0"/>
        </w:rPr>
      </w:pPr>
      <w:r>
        <w:rPr>
          <w:snapToGrid w:val="0"/>
        </w:rPr>
        <w:tab/>
      </w:r>
      <w:r>
        <w:rPr>
          <w:snapToGrid w:val="0"/>
        </w:rPr>
        <w:tab/>
        <w:t>If a judgment debtor appears on the return day, but the judgment creditor fails to appear the magistrate or clerk delegate may award costs to the judgment debtor.</w:t>
      </w:r>
    </w:p>
    <w:p>
      <w:pPr>
        <w:pStyle w:val="Heading5"/>
        <w:rPr>
          <w:snapToGrid w:val="0"/>
        </w:rPr>
      </w:pPr>
      <w:bookmarkStart w:id="843" w:name="_Toc379205940"/>
      <w:bookmarkStart w:id="844" w:name="_Toc426982506"/>
      <w:r>
        <w:rPr>
          <w:rStyle w:val="CharSectno"/>
        </w:rPr>
        <w:t>34</w:t>
      </w:r>
      <w:r>
        <w:rPr>
          <w:snapToGrid w:val="0"/>
        </w:rPr>
        <w:t>.</w:t>
      </w:r>
      <w:r>
        <w:rPr>
          <w:b w:val="0"/>
          <w:snapToGrid w:val="0"/>
          <w:vertAlign w:val="superscript"/>
        </w:rPr>
        <w:t xml:space="preserve"> 2</w:t>
      </w:r>
      <w:r>
        <w:rPr>
          <w:snapToGrid w:val="0"/>
        </w:rPr>
        <w:tab/>
        <w:t>Where no costs are to be allowed on judgment summons</w:t>
      </w:r>
      <w:bookmarkEnd w:id="843"/>
      <w:bookmarkEnd w:id="844"/>
    </w:p>
    <w:p>
      <w:pPr>
        <w:pStyle w:val="Subsection"/>
        <w:rPr>
          <w:snapToGrid w:val="0"/>
        </w:rPr>
      </w:pPr>
      <w:r>
        <w:rPr>
          <w:snapToGrid w:val="0"/>
        </w:rPr>
        <w:tab/>
      </w:r>
      <w:r>
        <w:rPr>
          <w:snapToGrid w:val="0"/>
        </w:rPr>
        <w:tab/>
        <w:t>Where on the hearing of a judgment summons on a judgment or order of a local court the magistrate or clerk delegate, in lieu of making an order of commitment, makes a fresh order for payment of the amount remaining due and unpaid under the judgment or order, no costs for fees or witnesses shall be allowed to the judgment creditor unless the magistrate or clerk delegate is satisfied that the debtor has had since the date of the original judgment or order the means to pay the sum in payment of which he had made default.</w:t>
      </w:r>
    </w:p>
    <w:p>
      <w:pPr>
        <w:pStyle w:val="Heading5"/>
        <w:rPr>
          <w:snapToGrid w:val="0"/>
        </w:rPr>
      </w:pPr>
      <w:bookmarkStart w:id="845" w:name="_Toc379205941"/>
      <w:bookmarkStart w:id="846" w:name="_Toc426982507"/>
      <w:r>
        <w:rPr>
          <w:rStyle w:val="CharSectno"/>
        </w:rPr>
        <w:t>35</w:t>
      </w:r>
      <w:r>
        <w:rPr>
          <w:snapToGrid w:val="0"/>
        </w:rPr>
        <w:t>.</w:t>
      </w:r>
      <w:r>
        <w:rPr>
          <w:b w:val="0"/>
          <w:snapToGrid w:val="0"/>
          <w:vertAlign w:val="superscript"/>
        </w:rPr>
        <w:t xml:space="preserve"> 2</w:t>
      </w:r>
      <w:r>
        <w:rPr>
          <w:snapToGrid w:val="0"/>
        </w:rPr>
        <w:tab/>
        <w:t>Provisions as to amount for which debtor has been imprisoned, where fresh order made on judgment summons or under Order 23, rule 9, and as to subsequent judgment summons under such order</w:t>
      </w:r>
      <w:bookmarkEnd w:id="845"/>
      <w:bookmarkEnd w:id="846"/>
    </w:p>
    <w:p>
      <w:pPr>
        <w:pStyle w:val="Subsection"/>
        <w:rPr>
          <w:snapToGrid w:val="0"/>
        </w:rPr>
      </w:pPr>
      <w:r>
        <w:rPr>
          <w:snapToGrid w:val="0"/>
        </w:rPr>
        <w:tab/>
      </w:r>
      <w:r>
        <w:rPr>
          <w:snapToGrid w:val="0"/>
        </w:rPr>
        <w:tab/>
        <w:t>Where on the hearing of a judgment summons the magistrate or clerk delegate, in lieu of making an order of commitment, makes a fresh order for payment of the amount remaining due and unpaid under the judgment or order, or where an order for payment by instalments is made under Order 23, rule 8, 9 or 10, there shall be included in the amount payable under such order, for the purpose of any proceedings under such order otherwise than by way of judgment summons, the amount (if any) in respect of which an order of commitment has been made, and in respect of which the debtor has been imprisoned, but so that the debtor shall not be liable to be imprisoned a second time for non</w:t>
      </w:r>
      <w:r>
        <w:rPr>
          <w:snapToGrid w:val="0"/>
        </w:rPr>
        <w:noBreakHyphen/>
        <w:t>payment of such last</w:t>
      </w:r>
      <w:r>
        <w:rPr>
          <w:snapToGrid w:val="0"/>
        </w:rPr>
        <w:noBreakHyphen/>
        <w:t>mentioned amount. On any subsequent judgment summons on default in payment of any instalments payable under such order, the amount (if any) in respect of which the debtor has been imprisoned before the date of the order shall be deducted on the face of the summons from the amount payable under the order; but in calculating for the purposes of any such subsequent summons the amount in payment of which the debtor has made default, the instalments payable under the order shall be considered as attributable in the first instance to the discharge of the amount payable under the order other than the amount in respect of which the debtor has been so imprisoned, and the summons may be issued for the full amount of the instalments in arrear, if such amount does not exceed the balance which remains payable under the order after deducting the amount in respect of which the debtor has been so imprisoned, or if the instalments in arrear exceed such balance, then for the amount of such balance.</w:t>
      </w:r>
    </w:p>
    <w:p>
      <w:pPr>
        <w:pStyle w:val="Heading5"/>
        <w:rPr>
          <w:snapToGrid w:val="0"/>
        </w:rPr>
      </w:pPr>
      <w:bookmarkStart w:id="847" w:name="_Toc379205942"/>
      <w:bookmarkStart w:id="848" w:name="_Toc426982508"/>
      <w:r>
        <w:rPr>
          <w:rStyle w:val="CharSectno"/>
        </w:rPr>
        <w:t>36</w:t>
      </w:r>
      <w:r>
        <w:rPr>
          <w:snapToGrid w:val="0"/>
        </w:rPr>
        <w:t>.</w:t>
      </w:r>
      <w:r>
        <w:rPr>
          <w:b w:val="0"/>
          <w:snapToGrid w:val="0"/>
          <w:vertAlign w:val="superscript"/>
        </w:rPr>
        <w:t xml:space="preserve"> 2</w:t>
      </w:r>
      <w:r>
        <w:rPr>
          <w:snapToGrid w:val="0"/>
        </w:rPr>
        <w:tab/>
        <w:t>Costs of abortive execution not to be included in judgment summons, or fresh order under Order 23, rule 8, 9 or 10</w:t>
      </w:r>
      <w:bookmarkEnd w:id="847"/>
      <w:bookmarkEnd w:id="848"/>
    </w:p>
    <w:p>
      <w:pPr>
        <w:pStyle w:val="Subsection"/>
        <w:rPr>
          <w:snapToGrid w:val="0"/>
        </w:rPr>
      </w:pPr>
      <w:r>
        <w:rPr>
          <w:snapToGrid w:val="0"/>
        </w:rPr>
        <w:tab/>
      </w:r>
      <w:r>
        <w:rPr>
          <w:snapToGrid w:val="0"/>
        </w:rPr>
        <w:tab/>
        <w:t>Costs (other than the court fee payable for enforcement proceedings) incurred in endeavouring to enforce a judgment or order by way of execution against the property of the debtor, and not recovered under such execution, shall not be included in the amount due under such judgment or order for the purposes of a judgment summons, or of an application for a fresh order for payment under Order 23, rule 8, 9 or 10, nor shall money paid into court otherwise than under execution against the property of the debtor be attributed to payment of such costs.</w:t>
      </w:r>
    </w:p>
    <w:p>
      <w:pPr>
        <w:pStyle w:val="Footnotesection"/>
      </w:pPr>
      <w:r>
        <w:tab/>
        <w:t xml:space="preserve">[Rule 36 of Order 26 amended in Gazette 4 December 1987 p.4976.] </w:t>
      </w:r>
    </w:p>
    <w:p>
      <w:pPr>
        <w:pStyle w:val="Heading2"/>
      </w:pPr>
      <w:bookmarkStart w:id="849" w:name="_Toc379205943"/>
      <w:bookmarkStart w:id="850" w:name="_Toc426981710"/>
      <w:bookmarkStart w:id="851" w:name="_Toc426982509"/>
      <w:r>
        <w:rPr>
          <w:rStyle w:val="CharPartNo"/>
        </w:rPr>
        <w:t>Order 27</w:t>
      </w:r>
      <w:r>
        <w:rPr>
          <w:rStyle w:val="CharDivNo"/>
        </w:rPr>
        <w:t> </w:t>
      </w:r>
      <w:r>
        <w:t>—</w:t>
      </w:r>
      <w:r>
        <w:rPr>
          <w:rStyle w:val="CharDivText"/>
        </w:rPr>
        <w:t> </w:t>
      </w:r>
      <w:r>
        <w:rPr>
          <w:rStyle w:val="CharPartText"/>
        </w:rPr>
        <w:t>Further methods of enforcement of judgments and orders</w:t>
      </w:r>
      <w:bookmarkEnd w:id="849"/>
      <w:bookmarkEnd w:id="850"/>
      <w:bookmarkEnd w:id="851"/>
      <w:r>
        <w:rPr>
          <w:rStyle w:val="CharPartText"/>
        </w:rPr>
        <w:t xml:space="preserve"> </w:t>
      </w:r>
    </w:p>
    <w:p>
      <w:pPr>
        <w:pStyle w:val="Heading5"/>
        <w:rPr>
          <w:snapToGrid w:val="0"/>
        </w:rPr>
      </w:pPr>
      <w:bookmarkStart w:id="852" w:name="_Toc379205944"/>
      <w:bookmarkStart w:id="853" w:name="_Toc426982510"/>
      <w:r>
        <w:rPr>
          <w:rStyle w:val="CharSectno"/>
        </w:rPr>
        <w:t>1</w:t>
      </w:r>
      <w:r>
        <w:rPr>
          <w:snapToGrid w:val="0"/>
        </w:rPr>
        <w:t>.</w:t>
      </w:r>
      <w:r>
        <w:rPr>
          <w:b w:val="0"/>
          <w:snapToGrid w:val="0"/>
          <w:vertAlign w:val="superscript"/>
        </w:rPr>
        <w:t xml:space="preserve"> 2</w:t>
      </w:r>
      <w:r>
        <w:rPr>
          <w:snapToGrid w:val="0"/>
        </w:rPr>
        <w:tab/>
        <w:t>Proceedings under section 155</w:t>
      </w:r>
      <w:bookmarkEnd w:id="852"/>
      <w:bookmarkEnd w:id="853"/>
    </w:p>
    <w:p>
      <w:pPr>
        <w:pStyle w:val="Subsection"/>
        <w:rPr>
          <w:b/>
          <w:snapToGrid w:val="0"/>
        </w:rPr>
      </w:pPr>
      <w:r>
        <w:rPr>
          <w:snapToGrid w:val="0"/>
        </w:rPr>
        <w:tab/>
      </w:r>
      <w:r>
        <w:rPr>
          <w:snapToGrid w:val="0"/>
        </w:rPr>
        <w:tab/>
        <w:t xml:space="preserve">Whenever it shall be necessary to proceed against any person under section 155 of the Act the person may be summoned to answer the matter alleged against him in manner provided in the </w:t>
      </w:r>
      <w:r>
        <w:rPr>
          <w:i/>
          <w:snapToGrid w:val="0"/>
        </w:rPr>
        <w:t>Justices Act 1902</w:t>
      </w:r>
      <w:r>
        <w:rPr>
          <w:snapToGrid w:val="0"/>
        </w:rPr>
        <w:t>, in respect of simple offences and the provisions of that Act shall apply to and in respect of the person charged and the matter charged against him as if he were charged with a simple offence and summoned to answer the same before the magistrate sitting as a court of summary jurisdiction.</w:t>
      </w:r>
      <w:r>
        <w:rPr>
          <w:b/>
          <w:snapToGrid w:val="0"/>
        </w:rPr>
        <w:t xml:space="preserve"> </w:t>
      </w:r>
    </w:p>
    <w:p>
      <w:pPr>
        <w:pStyle w:val="Heading5"/>
        <w:rPr>
          <w:snapToGrid w:val="0"/>
        </w:rPr>
      </w:pPr>
      <w:bookmarkStart w:id="854" w:name="_Toc379205945"/>
      <w:bookmarkStart w:id="855" w:name="_Toc426982511"/>
      <w:r>
        <w:rPr>
          <w:rStyle w:val="CharSectno"/>
        </w:rPr>
        <w:t>2</w:t>
      </w:r>
      <w:r>
        <w:rPr>
          <w:snapToGrid w:val="0"/>
        </w:rPr>
        <w:t>.</w:t>
      </w:r>
      <w:r>
        <w:rPr>
          <w:b w:val="0"/>
          <w:snapToGrid w:val="0"/>
          <w:vertAlign w:val="superscript"/>
        </w:rPr>
        <w:t xml:space="preserve"> 2</w:t>
      </w:r>
      <w:r>
        <w:rPr>
          <w:snapToGrid w:val="0"/>
        </w:rPr>
        <w:tab/>
        <w:t>Enforcement of order for discovery — warrant of attachment</w:t>
      </w:r>
      <w:bookmarkEnd w:id="854"/>
      <w:bookmarkEnd w:id="855"/>
    </w:p>
    <w:p>
      <w:pPr>
        <w:pStyle w:val="Subsection"/>
        <w:rPr>
          <w:snapToGrid w:val="0"/>
        </w:rPr>
      </w:pPr>
      <w:r>
        <w:rPr>
          <w:snapToGrid w:val="0"/>
        </w:rPr>
        <w:tab/>
      </w:r>
      <w:r>
        <w:rPr>
          <w:snapToGrid w:val="0"/>
        </w:rPr>
        <w:tab/>
        <w:t>The magistrate may order a warrant of attachment to issue whenever he deems it necessary so to do for the purposes of section 68 of the Act, and the warrant may be issued by the clerk and be according to the form in the Appendix.</w:t>
      </w:r>
    </w:p>
    <w:p>
      <w:pPr>
        <w:pStyle w:val="Subsection"/>
        <w:rPr>
          <w:b/>
          <w:snapToGrid w:val="0"/>
        </w:rPr>
      </w:pPr>
      <w:r>
        <w:rPr>
          <w:snapToGrid w:val="0"/>
        </w:rPr>
        <w:tab/>
      </w:r>
      <w:r>
        <w:rPr>
          <w:snapToGrid w:val="0"/>
        </w:rPr>
        <w:tab/>
        <w:t>Such an order may be obtained on application to the magistrate in chambers.</w:t>
      </w:r>
      <w:r>
        <w:rPr>
          <w:b/>
          <w:snapToGrid w:val="0"/>
        </w:rPr>
        <w:t xml:space="preserve"> </w:t>
      </w:r>
    </w:p>
    <w:p>
      <w:pPr>
        <w:pStyle w:val="Heading5"/>
        <w:rPr>
          <w:snapToGrid w:val="0"/>
        </w:rPr>
      </w:pPr>
      <w:bookmarkStart w:id="856" w:name="_Toc379205946"/>
      <w:bookmarkStart w:id="857" w:name="_Toc426982512"/>
      <w:r>
        <w:rPr>
          <w:rStyle w:val="CharSectno"/>
        </w:rPr>
        <w:t>3</w:t>
      </w:r>
      <w:r>
        <w:rPr>
          <w:snapToGrid w:val="0"/>
        </w:rPr>
        <w:t>.</w:t>
      </w:r>
      <w:r>
        <w:rPr>
          <w:b w:val="0"/>
          <w:snapToGrid w:val="0"/>
          <w:vertAlign w:val="superscript"/>
        </w:rPr>
        <w:t xml:space="preserve"> 2</w:t>
      </w:r>
      <w:r>
        <w:rPr>
          <w:snapToGrid w:val="0"/>
        </w:rPr>
        <w:tab/>
        <w:t>Discharge of person in custody by magistrate</w:t>
      </w:r>
      <w:bookmarkEnd w:id="856"/>
      <w:bookmarkEnd w:id="857"/>
    </w:p>
    <w:p>
      <w:pPr>
        <w:pStyle w:val="Subsection"/>
        <w:rPr>
          <w:b/>
          <w:snapToGrid w:val="0"/>
        </w:rPr>
      </w:pPr>
      <w:r>
        <w:rPr>
          <w:snapToGrid w:val="0"/>
        </w:rPr>
        <w:tab/>
      </w:r>
      <w:r>
        <w:rPr>
          <w:snapToGrid w:val="0"/>
        </w:rPr>
        <w:tab/>
        <w:t>Any person in custody under any order made under section 68 or 155 of the Act may make application for release at the court, or by leave of the magistrate at any place which he may appoint, on filing an affidavit showing that he has given satisfactory security that he will do the act referred to or cease to do the act prohibited or that he has cleared or is desirous of clearing his contempt or that it is otherwise just and expedient that he should be released, and giving to the party at whose instance he was committed notice in writing of his intention so to apply, with a copy of such affidavit, 2 clear days at least before making the application; and such discharge if granted, shall be given according to the form in the Appendix.</w:t>
      </w:r>
      <w:r>
        <w:rPr>
          <w:b/>
          <w:snapToGrid w:val="0"/>
        </w:rPr>
        <w:t xml:space="preserve"> </w:t>
      </w:r>
    </w:p>
    <w:p>
      <w:pPr>
        <w:pStyle w:val="Heading5"/>
        <w:rPr>
          <w:snapToGrid w:val="0"/>
        </w:rPr>
      </w:pPr>
      <w:bookmarkStart w:id="858" w:name="_Toc379205947"/>
      <w:bookmarkStart w:id="859" w:name="_Toc426982513"/>
      <w:r>
        <w:rPr>
          <w:rStyle w:val="CharSectno"/>
        </w:rPr>
        <w:t>4</w:t>
      </w:r>
      <w:r>
        <w:rPr>
          <w:snapToGrid w:val="0"/>
        </w:rPr>
        <w:t>.</w:t>
      </w:r>
      <w:r>
        <w:rPr>
          <w:b w:val="0"/>
          <w:snapToGrid w:val="0"/>
          <w:vertAlign w:val="superscript"/>
        </w:rPr>
        <w:t xml:space="preserve"> 2</w:t>
      </w:r>
      <w:r>
        <w:rPr>
          <w:snapToGrid w:val="0"/>
        </w:rPr>
        <w:tab/>
        <w:t>Recovery of land or possession to be enforced by warrant of possession</w:t>
      </w:r>
      <w:bookmarkEnd w:id="858"/>
      <w:bookmarkEnd w:id="859"/>
    </w:p>
    <w:p>
      <w:pPr>
        <w:pStyle w:val="Subsection"/>
        <w:rPr>
          <w:b/>
          <w:snapToGrid w:val="0"/>
        </w:rPr>
      </w:pPr>
      <w:r>
        <w:rPr>
          <w:snapToGrid w:val="0"/>
        </w:rPr>
        <w:tab/>
      </w:r>
      <w:r>
        <w:rPr>
          <w:snapToGrid w:val="0"/>
        </w:rPr>
        <w:tab/>
        <w:t>A judgment or order for the recovery or for the delivery of the possession of land may be enforced by warrant of possession, which shall be according to the appropriate form in the Appendix.</w:t>
      </w:r>
      <w:r>
        <w:rPr>
          <w:b/>
          <w:snapToGrid w:val="0"/>
        </w:rPr>
        <w:t xml:space="preserve"> </w:t>
      </w:r>
    </w:p>
    <w:p>
      <w:pPr>
        <w:pStyle w:val="Heading5"/>
        <w:rPr>
          <w:snapToGrid w:val="0"/>
        </w:rPr>
      </w:pPr>
      <w:bookmarkStart w:id="860" w:name="_Toc379205948"/>
      <w:bookmarkStart w:id="861" w:name="_Toc426982514"/>
      <w:r>
        <w:rPr>
          <w:rStyle w:val="CharSectno"/>
        </w:rPr>
        <w:t>5</w:t>
      </w:r>
      <w:r>
        <w:rPr>
          <w:snapToGrid w:val="0"/>
        </w:rPr>
        <w:t>.</w:t>
      </w:r>
      <w:r>
        <w:rPr>
          <w:b w:val="0"/>
          <w:snapToGrid w:val="0"/>
          <w:vertAlign w:val="superscript"/>
        </w:rPr>
        <w:t xml:space="preserve"> 2</w:t>
      </w:r>
      <w:r>
        <w:rPr>
          <w:snapToGrid w:val="0"/>
        </w:rPr>
        <w:tab/>
        <w:t>Enforcement of judgment for delivery of goods — warrant of delivery</w:t>
      </w:r>
      <w:bookmarkEnd w:id="860"/>
      <w:bookmarkEnd w:id="861"/>
    </w:p>
    <w:p>
      <w:pPr>
        <w:pStyle w:val="Subsection"/>
        <w:rPr>
          <w:snapToGrid w:val="0"/>
        </w:rPr>
      </w:pPr>
      <w:r>
        <w:rPr>
          <w:snapToGrid w:val="0"/>
        </w:rPr>
        <w:tab/>
      </w:r>
      <w:r>
        <w:rPr>
          <w:snapToGrid w:val="0"/>
        </w:rPr>
        <w:tab/>
        <w:t>Where it is sought to enforce a judgment for the delivery of goods, the plaintiff may obtain the issue of a warrant of delivery in the form in the Appendix, and the warrant shall have effect and confer authority in accordance with its tenor.</w:t>
      </w:r>
    </w:p>
    <w:p>
      <w:pPr>
        <w:pStyle w:val="Heading5"/>
        <w:rPr>
          <w:snapToGrid w:val="0"/>
        </w:rPr>
      </w:pPr>
      <w:bookmarkStart w:id="862" w:name="_Toc379205949"/>
      <w:bookmarkStart w:id="863" w:name="_Toc426982515"/>
      <w:r>
        <w:rPr>
          <w:rStyle w:val="CharSectno"/>
        </w:rPr>
        <w:t>6</w:t>
      </w:r>
      <w:r>
        <w:rPr>
          <w:snapToGrid w:val="0"/>
        </w:rPr>
        <w:t>.</w:t>
      </w:r>
      <w:r>
        <w:rPr>
          <w:b w:val="0"/>
          <w:snapToGrid w:val="0"/>
          <w:vertAlign w:val="superscript"/>
        </w:rPr>
        <w:t xml:space="preserve"> 2</w:t>
      </w:r>
      <w:r>
        <w:rPr>
          <w:snapToGrid w:val="0"/>
        </w:rPr>
        <w:tab/>
        <w:t>Warrant may issue without assessment of value</w:t>
      </w:r>
      <w:bookmarkEnd w:id="862"/>
      <w:bookmarkEnd w:id="863"/>
    </w:p>
    <w:p>
      <w:pPr>
        <w:pStyle w:val="Subsection"/>
        <w:rPr>
          <w:snapToGrid w:val="0"/>
        </w:rPr>
      </w:pPr>
      <w:r>
        <w:rPr>
          <w:snapToGrid w:val="0"/>
        </w:rPr>
        <w:tab/>
      </w:r>
      <w:r>
        <w:rPr>
          <w:snapToGrid w:val="0"/>
        </w:rPr>
        <w:tab/>
        <w:t>The warrant may issue without any assessment of value having been made.</w:t>
      </w:r>
    </w:p>
    <w:p>
      <w:pPr>
        <w:pStyle w:val="Heading5"/>
        <w:rPr>
          <w:snapToGrid w:val="0"/>
        </w:rPr>
      </w:pPr>
      <w:bookmarkStart w:id="864" w:name="_Toc379205950"/>
      <w:bookmarkStart w:id="865" w:name="_Toc426982516"/>
      <w:r>
        <w:rPr>
          <w:rStyle w:val="CharSectno"/>
        </w:rPr>
        <w:t>7</w:t>
      </w:r>
      <w:r>
        <w:rPr>
          <w:snapToGrid w:val="0"/>
        </w:rPr>
        <w:t>.</w:t>
      </w:r>
      <w:r>
        <w:rPr>
          <w:b w:val="0"/>
          <w:snapToGrid w:val="0"/>
          <w:vertAlign w:val="superscript"/>
        </w:rPr>
        <w:t xml:space="preserve"> 2</w:t>
      </w:r>
      <w:r>
        <w:rPr>
          <w:snapToGrid w:val="0"/>
        </w:rPr>
        <w:tab/>
        <w:t>Separate warrants for damages and costs</w:t>
      </w:r>
      <w:bookmarkEnd w:id="864"/>
      <w:bookmarkEnd w:id="865"/>
    </w:p>
    <w:p>
      <w:pPr>
        <w:pStyle w:val="Subsection"/>
        <w:rPr>
          <w:snapToGrid w:val="0"/>
        </w:rPr>
      </w:pPr>
      <w:r>
        <w:rPr>
          <w:snapToGrid w:val="0"/>
        </w:rPr>
        <w:tab/>
      </w:r>
      <w:r>
        <w:rPr>
          <w:snapToGrid w:val="0"/>
        </w:rPr>
        <w:tab/>
        <w:t>The plaintiff shall, by the same warrant or a separate warrant of execution, be entitled to have levied of the plaintiff’s goods and land any damages for detention or trespass of or against the goods and any costs awarded by the judgment, as well as the costs of any assessment of the value of the goods, and the expenses of executing the warrant, and also all costs and expenses of or incidental to the issue of the same; provided that rule 8 of Division 1 of Order 25 shall apply in respect of the costs.</w:t>
      </w:r>
    </w:p>
    <w:p>
      <w:pPr>
        <w:pStyle w:val="Heading5"/>
        <w:rPr>
          <w:snapToGrid w:val="0"/>
        </w:rPr>
      </w:pPr>
      <w:bookmarkStart w:id="866" w:name="_Toc379205951"/>
      <w:bookmarkStart w:id="867" w:name="_Toc426982517"/>
      <w:r>
        <w:rPr>
          <w:rStyle w:val="CharSectno"/>
        </w:rPr>
        <w:t>8</w:t>
      </w:r>
      <w:r>
        <w:rPr>
          <w:snapToGrid w:val="0"/>
        </w:rPr>
        <w:t>.</w:t>
      </w:r>
      <w:r>
        <w:rPr>
          <w:b w:val="0"/>
          <w:snapToGrid w:val="0"/>
          <w:vertAlign w:val="superscript"/>
        </w:rPr>
        <w:t xml:space="preserve"> 2</w:t>
      </w:r>
      <w:r>
        <w:rPr>
          <w:snapToGrid w:val="0"/>
        </w:rPr>
        <w:tab/>
        <w:t>Option to enforce delivery or payment of value</w:t>
      </w:r>
      <w:bookmarkEnd w:id="866"/>
      <w:bookmarkEnd w:id="867"/>
    </w:p>
    <w:p>
      <w:pPr>
        <w:pStyle w:val="Subsection"/>
        <w:rPr>
          <w:snapToGrid w:val="0"/>
        </w:rPr>
      </w:pPr>
      <w:r>
        <w:rPr>
          <w:snapToGrid w:val="0"/>
        </w:rPr>
        <w:tab/>
      </w:r>
      <w:r>
        <w:rPr>
          <w:snapToGrid w:val="0"/>
        </w:rPr>
        <w:tab/>
        <w:t>After the assessment of the value of the goods or any of them, the plaintiff may (subject to any order made by the magistrate under the Act) require the bailiff to enforce delivery of all or any specified goods still undelivered, or payment of their value, at the sole option of the plaintiff.</w:t>
      </w:r>
    </w:p>
    <w:p>
      <w:pPr>
        <w:pStyle w:val="Heading5"/>
        <w:rPr>
          <w:snapToGrid w:val="0"/>
        </w:rPr>
      </w:pPr>
      <w:bookmarkStart w:id="868" w:name="_Toc379205952"/>
      <w:bookmarkStart w:id="869" w:name="_Toc426982518"/>
      <w:r>
        <w:rPr>
          <w:rStyle w:val="CharSectno"/>
        </w:rPr>
        <w:t>9</w:t>
      </w:r>
      <w:r>
        <w:rPr>
          <w:snapToGrid w:val="0"/>
        </w:rPr>
        <w:t>.</w:t>
      </w:r>
      <w:r>
        <w:rPr>
          <w:b w:val="0"/>
          <w:snapToGrid w:val="0"/>
          <w:vertAlign w:val="superscript"/>
        </w:rPr>
        <w:t xml:space="preserve"> 2</w:t>
      </w:r>
      <w:r>
        <w:rPr>
          <w:snapToGrid w:val="0"/>
        </w:rPr>
        <w:tab/>
        <w:t>Certifying assessment to bailiff</w:t>
      </w:r>
      <w:bookmarkEnd w:id="868"/>
      <w:bookmarkEnd w:id="869"/>
    </w:p>
    <w:p>
      <w:pPr>
        <w:pStyle w:val="Subsection"/>
        <w:rPr>
          <w:snapToGrid w:val="0"/>
        </w:rPr>
      </w:pPr>
      <w:r>
        <w:rPr>
          <w:snapToGrid w:val="0"/>
        </w:rPr>
        <w:tab/>
      </w:r>
      <w:r>
        <w:rPr>
          <w:snapToGrid w:val="0"/>
        </w:rPr>
        <w:tab/>
        <w:t>If an assessment or order under section 91A of the Act has been made after the issue of a warrant of delivery, the clerk shall certify such assessment and any such order and the costs of the assessment to the bailiff.</w:t>
      </w:r>
    </w:p>
    <w:p>
      <w:pPr>
        <w:pStyle w:val="Heading5"/>
        <w:rPr>
          <w:snapToGrid w:val="0"/>
        </w:rPr>
      </w:pPr>
      <w:bookmarkStart w:id="870" w:name="_Toc379205953"/>
      <w:bookmarkStart w:id="871" w:name="_Toc426982519"/>
      <w:r>
        <w:rPr>
          <w:rStyle w:val="CharSectno"/>
        </w:rPr>
        <w:t>10</w:t>
      </w:r>
      <w:r>
        <w:rPr>
          <w:snapToGrid w:val="0"/>
        </w:rPr>
        <w:t>.</w:t>
      </w:r>
      <w:r>
        <w:rPr>
          <w:b w:val="0"/>
          <w:snapToGrid w:val="0"/>
          <w:vertAlign w:val="superscript"/>
        </w:rPr>
        <w:t xml:space="preserve"> 2</w:t>
      </w:r>
      <w:r>
        <w:rPr>
          <w:snapToGrid w:val="0"/>
        </w:rPr>
        <w:tab/>
        <w:t>Application of rules relating to execution</w:t>
      </w:r>
      <w:bookmarkEnd w:id="870"/>
      <w:bookmarkEnd w:id="871"/>
    </w:p>
    <w:p>
      <w:pPr>
        <w:pStyle w:val="Subsection"/>
        <w:rPr>
          <w:snapToGrid w:val="0"/>
        </w:rPr>
      </w:pPr>
      <w:r>
        <w:rPr>
          <w:snapToGrid w:val="0"/>
        </w:rPr>
        <w:tab/>
      </w:r>
      <w:r>
        <w:rPr>
          <w:snapToGrid w:val="0"/>
        </w:rPr>
        <w:tab/>
        <w:t>A warrant of delivery, in so far as it authorises the levying of moneys, shall be subject to the rules and provisions applicable to warrants of execution.</w:t>
      </w:r>
    </w:p>
    <w:p>
      <w:pPr>
        <w:pStyle w:val="Heading5"/>
        <w:rPr>
          <w:snapToGrid w:val="0"/>
        </w:rPr>
      </w:pPr>
      <w:bookmarkStart w:id="872" w:name="_Toc379205954"/>
      <w:bookmarkStart w:id="873" w:name="_Toc426982520"/>
      <w:r>
        <w:rPr>
          <w:rStyle w:val="CharSectno"/>
        </w:rPr>
        <w:t>11</w:t>
      </w:r>
      <w:r>
        <w:rPr>
          <w:snapToGrid w:val="0"/>
        </w:rPr>
        <w:t>.</w:t>
      </w:r>
      <w:r>
        <w:rPr>
          <w:b w:val="0"/>
          <w:snapToGrid w:val="0"/>
          <w:vertAlign w:val="superscript"/>
        </w:rPr>
        <w:t xml:space="preserve"> 2</w:t>
      </w:r>
      <w:r>
        <w:rPr>
          <w:snapToGrid w:val="0"/>
        </w:rPr>
        <w:tab/>
        <w:t>Recovery of value and damages and costs by warrant of execution</w:t>
      </w:r>
      <w:bookmarkEnd w:id="872"/>
      <w:bookmarkEnd w:id="873"/>
    </w:p>
    <w:p>
      <w:pPr>
        <w:pStyle w:val="Subsection"/>
        <w:rPr>
          <w:snapToGrid w:val="0"/>
        </w:rPr>
      </w:pPr>
      <w:r>
        <w:rPr>
          <w:snapToGrid w:val="0"/>
        </w:rPr>
        <w:tab/>
      </w:r>
      <w:r>
        <w:rPr>
          <w:snapToGrid w:val="0"/>
        </w:rPr>
        <w:tab/>
        <w:t>Subject to any such order as aforesaid, the plaintiff may issue a warrant of execution for the recovery of the assessed value of the goods for the delivery whereof judgment has been given in any action, and may include therein any damages, costs, and expenses as aforesaid, and any other moneys payable under any judgment in the same action.</w:t>
      </w:r>
    </w:p>
    <w:p>
      <w:pPr>
        <w:pStyle w:val="Heading5"/>
        <w:rPr>
          <w:snapToGrid w:val="0"/>
        </w:rPr>
      </w:pPr>
      <w:bookmarkStart w:id="874" w:name="_Toc379205955"/>
      <w:bookmarkStart w:id="875" w:name="_Toc426982521"/>
      <w:r>
        <w:rPr>
          <w:rStyle w:val="CharSectno"/>
        </w:rPr>
        <w:t>12</w:t>
      </w:r>
      <w:r>
        <w:rPr>
          <w:snapToGrid w:val="0"/>
        </w:rPr>
        <w:t>.</w:t>
      </w:r>
      <w:r>
        <w:rPr>
          <w:b w:val="0"/>
          <w:snapToGrid w:val="0"/>
          <w:vertAlign w:val="superscript"/>
        </w:rPr>
        <w:t xml:space="preserve"> 2</w:t>
      </w:r>
      <w:r>
        <w:rPr>
          <w:snapToGrid w:val="0"/>
        </w:rPr>
        <w:tab/>
        <w:t>Wilful disobedience of judgment for delivery of goods</w:t>
      </w:r>
      <w:bookmarkEnd w:id="874"/>
      <w:bookmarkEnd w:id="875"/>
    </w:p>
    <w:p>
      <w:pPr>
        <w:pStyle w:val="Subsection"/>
        <w:rPr>
          <w:b/>
          <w:snapToGrid w:val="0"/>
        </w:rPr>
      </w:pPr>
      <w:r>
        <w:rPr>
          <w:snapToGrid w:val="0"/>
        </w:rPr>
        <w:tab/>
      </w:r>
      <w:r>
        <w:rPr>
          <w:snapToGrid w:val="0"/>
        </w:rPr>
        <w:tab/>
        <w:t>Disobedience of a judgment for the delivery of goods shall render the offender liable to be dealt with under section 155 of the Act.</w:t>
      </w:r>
      <w:r>
        <w:rPr>
          <w:b/>
          <w:snapToGrid w:val="0"/>
        </w:rPr>
        <w:t xml:space="preserve"> </w:t>
      </w:r>
    </w:p>
    <w:p>
      <w:pPr>
        <w:pStyle w:val="Heading5"/>
        <w:rPr>
          <w:snapToGrid w:val="0"/>
        </w:rPr>
      </w:pPr>
      <w:bookmarkStart w:id="876" w:name="_Toc379205956"/>
      <w:bookmarkStart w:id="877" w:name="_Toc426982522"/>
      <w:r>
        <w:rPr>
          <w:rStyle w:val="CharSectno"/>
        </w:rPr>
        <w:t>13</w:t>
      </w:r>
      <w:r>
        <w:rPr>
          <w:snapToGrid w:val="0"/>
        </w:rPr>
        <w:t>.</w:t>
      </w:r>
      <w:r>
        <w:rPr>
          <w:b w:val="0"/>
          <w:snapToGrid w:val="0"/>
          <w:vertAlign w:val="superscript"/>
        </w:rPr>
        <w:t xml:space="preserve"> 2</w:t>
      </w:r>
      <w:r>
        <w:rPr>
          <w:snapToGrid w:val="0"/>
        </w:rPr>
        <w:tab/>
        <w:t>Examination of debtor when judgment etc.  for recovery of money</w:t>
      </w:r>
      <w:bookmarkEnd w:id="876"/>
      <w:bookmarkEnd w:id="877"/>
    </w:p>
    <w:p>
      <w:pPr>
        <w:pStyle w:val="Subsection"/>
        <w:rPr>
          <w:snapToGrid w:val="0"/>
        </w:rPr>
      </w:pPr>
      <w:r>
        <w:rPr>
          <w:snapToGrid w:val="0"/>
        </w:rPr>
        <w:tab/>
        <w:t>(1)</w:t>
      </w:r>
      <w:r>
        <w:rPr>
          <w:snapToGrid w:val="0"/>
        </w:rPr>
        <w:tab/>
        <w:t>Where a judgment or order is for the recovery or payment of money, the party entitled to enforce it may file with the clerk a praecipe in the form number 184 in the Appendix for a summons to the debtor requiring that the debtor liable under the judgment or order, or in the case of a corporation that any officer thereof, be orally examined as to whether any and what debts are owing to the debtor, and whether the debtor has any and what other property or means of satisfying the judgment or order, before the magistrate.</w:t>
      </w:r>
    </w:p>
    <w:p>
      <w:pPr>
        <w:pStyle w:val="Subsection"/>
        <w:tabs>
          <w:tab w:val="clear" w:pos="595"/>
          <w:tab w:val="clear" w:pos="879"/>
          <w:tab w:val="right" w:pos="607"/>
          <w:tab w:val="right" w:pos="1327"/>
          <w:tab w:val="left" w:pos="1610"/>
        </w:tabs>
        <w:spacing w:before="150"/>
        <w:ind w:left="1610" w:hanging="1610"/>
        <w:rPr>
          <w:snapToGrid w:val="0"/>
        </w:rPr>
      </w:pPr>
      <w:r>
        <w:rPr>
          <w:snapToGrid w:val="0"/>
        </w:rPr>
        <w:tab/>
        <w:t>(2)</w:t>
      </w:r>
      <w:r>
        <w:rPr>
          <w:snapToGrid w:val="0"/>
        </w:rPr>
        <w:tab/>
        <w:t>(a)</w:t>
      </w:r>
      <w:r>
        <w:rPr>
          <w:snapToGrid w:val="0"/>
        </w:rPr>
        <w:tab/>
        <w:t>If the clerk refuses the application made in accordance with subrule (1), the applicant may make application to the magistrate in the form 61 in the Appendix.</w:t>
      </w:r>
    </w:p>
    <w:p>
      <w:pPr>
        <w:pStyle w:val="Indenta"/>
        <w:rPr>
          <w:snapToGrid w:val="0"/>
        </w:rPr>
      </w:pPr>
      <w:r>
        <w:rPr>
          <w:snapToGrid w:val="0"/>
        </w:rPr>
        <w:tab/>
        <w:t>(b)</w:t>
      </w:r>
      <w:r>
        <w:rPr>
          <w:snapToGrid w:val="0"/>
        </w:rPr>
        <w:tab/>
        <w:t>The magistrate shall hear the application in chambers and may direct the clerk to issue the summons applied for and in such case shall note his direction on the application and the clerk shall thereupon issue the summons.</w:t>
      </w:r>
    </w:p>
    <w:p>
      <w:pPr>
        <w:pStyle w:val="MiscellaneousBody"/>
        <w:tabs>
          <w:tab w:val="right" w:pos="607"/>
          <w:tab w:val="right" w:pos="1327"/>
          <w:tab w:val="left" w:pos="1610"/>
        </w:tabs>
        <w:spacing w:before="150"/>
        <w:ind w:left="1610" w:hanging="1610"/>
        <w:rPr>
          <w:snapToGrid w:val="0"/>
        </w:rPr>
      </w:pPr>
      <w:r>
        <w:rPr>
          <w:snapToGrid w:val="0"/>
        </w:rPr>
        <w:tab/>
        <w:t>(3)</w:t>
      </w:r>
      <w:r>
        <w:rPr>
          <w:snapToGrid w:val="0"/>
        </w:rPr>
        <w:tab/>
        <w:t>(a)</w:t>
      </w:r>
      <w:r>
        <w:rPr>
          <w:snapToGrid w:val="0"/>
        </w:rPr>
        <w:tab/>
        <w:t>Where a summons is issued under either of subrules (1) or (2) a sealed copy of the summons shall be served on the person to be bound thereby.</w:t>
      </w:r>
    </w:p>
    <w:p>
      <w:pPr>
        <w:pStyle w:val="Indenta"/>
        <w:rPr>
          <w:snapToGrid w:val="0"/>
        </w:rPr>
      </w:pPr>
      <w:r>
        <w:rPr>
          <w:snapToGrid w:val="0"/>
        </w:rPr>
        <w:tab/>
        <w:t>(b)</w:t>
      </w:r>
      <w:r>
        <w:rPr>
          <w:snapToGrid w:val="0"/>
        </w:rPr>
        <w:tab/>
        <w:t>The clerk shall issue the sealed copy summons to the applicant, or by his leave to any other person who may serve a summons in a personal action but otherwise the summons shall be served by the bailiff.</w:t>
      </w:r>
    </w:p>
    <w:p>
      <w:pPr>
        <w:pStyle w:val="Indenta"/>
        <w:rPr>
          <w:snapToGrid w:val="0"/>
        </w:rPr>
      </w:pPr>
      <w:r>
        <w:rPr>
          <w:snapToGrid w:val="0"/>
        </w:rPr>
        <w:tab/>
        <w:t>(c)</w:t>
      </w:r>
      <w:r>
        <w:rPr>
          <w:snapToGrid w:val="0"/>
        </w:rPr>
        <w:tab/>
        <w:t>Service of the summons shall be personal service unless the magistrate orders otherwise.</w:t>
      </w:r>
    </w:p>
    <w:p>
      <w:pPr>
        <w:pStyle w:val="Subsection"/>
        <w:spacing w:before="150"/>
        <w:rPr>
          <w:snapToGrid w:val="0"/>
        </w:rPr>
      </w:pPr>
      <w:r>
        <w:rPr>
          <w:snapToGrid w:val="0"/>
        </w:rPr>
        <w:tab/>
        <w:t>(4)</w:t>
      </w:r>
      <w:r>
        <w:rPr>
          <w:snapToGrid w:val="0"/>
        </w:rPr>
        <w:tab/>
        <w:t>A praecipe for a warrant to arrest a judgment debtor pursuant to section 144(2) of the Act and the warrant to so arrest the judgment debtor shall be according to the forms in the Appendix.</w:t>
      </w:r>
    </w:p>
    <w:p>
      <w:pPr>
        <w:pStyle w:val="Subsection"/>
        <w:spacing w:before="150"/>
        <w:rPr>
          <w:snapToGrid w:val="0"/>
        </w:rPr>
      </w:pPr>
      <w:r>
        <w:rPr>
          <w:snapToGrid w:val="0"/>
        </w:rPr>
        <w:tab/>
        <w:t>(4a)</w:t>
      </w:r>
      <w:r>
        <w:rPr>
          <w:snapToGrid w:val="0"/>
        </w:rPr>
        <w:tab/>
        <w:t>An order pursuant to section 144(4) of the Act shall be according to the form in the Appendix.</w:t>
      </w:r>
    </w:p>
    <w:p>
      <w:pPr>
        <w:pStyle w:val="Ednotesubsection"/>
      </w:pPr>
      <w:r>
        <w:tab/>
        <w:t>[(5)</w:t>
      </w:r>
      <w:r>
        <w:tab/>
        <w:t>repealed]</w:t>
      </w:r>
    </w:p>
    <w:p>
      <w:pPr>
        <w:pStyle w:val="Footnotesection"/>
      </w:pPr>
      <w:r>
        <w:tab/>
        <w:t xml:space="preserve">[Rule 13 of Order 27 amended in Gazette 28 January 1983 p.320; 30 June 2003 p. 2614.] </w:t>
      </w:r>
    </w:p>
    <w:p>
      <w:pPr>
        <w:pStyle w:val="Heading5"/>
      </w:pPr>
      <w:bookmarkStart w:id="878" w:name="_Toc379205957"/>
      <w:bookmarkStart w:id="879" w:name="_Toc426982523"/>
      <w:r>
        <w:rPr>
          <w:rStyle w:val="CharSectno"/>
        </w:rPr>
        <w:t>13A</w:t>
      </w:r>
      <w:r>
        <w:t>.</w:t>
      </w:r>
      <w:r>
        <w:tab/>
        <w:t>Court may impound documents</w:t>
      </w:r>
      <w:bookmarkEnd w:id="878"/>
      <w:bookmarkEnd w:id="879"/>
    </w:p>
    <w:p>
      <w:pPr>
        <w:pStyle w:val="Subsection"/>
      </w:pPr>
      <w:r>
        <w:tab/>
      </w:r>
      <w:r>
        <w:tab/>
        <w:t>A court hearing an examination under rule 13 may make an order impounding any documents produced at the examination.</w:t>
      </w:r>
    </w:p>
    <w:p>
      <w:pPr>
        <w:pStyle w:val="Footnotesection"/>
      </w:pPr>
      <w:r>
        <w:tab/>
        <w:t>[Rule 13A of Order 27 inserted in Gazette 26 February 1999 p.617.]</w:t>
      </w:r>
    </w:p>
    <w:p>
      <w:pPr>
        <w:pStyle w:val="Heading5"/>
      </w:pPr>
      <w:bookmarkStart w:id="880" w:name="_Toc379205958"/>
      <w:bookmarkStart w:id="881" w:name="_Toc426982524"/>
      <w:r>
        <w:rPr>
          <w:rStyle w:val="CharSectno"/>
        </w:rPr>
        <w:t>14</w:t>
      </w:r>
      <w:r>
        <w:t>.</w:t>
      </w:r>
      <w:r>
        <w:tab/>
        <w:t>Costs under rule 13</w:t>
      </w:r>
      <w:bookmarkEnd w:id="880"/>
      <w:bookmarkEnd w:id="881"/>
    </w:p>
    <w:p>
      <w:pPr>
        <w:pStyle w:val="Subsection"/>
      </w:pPr>
      <w:r>
        <w:tab/>
        <w:t>(1)</w:t>
      </w:r>
      <w:r>
        <w:tab/>
        <w:t>A court hearing an application or examination under rule 13 may make such order as to costs as may be just, including an order for fixed costs.</w:t>
      </w:r>
    </w:p>
    <w:p>
      <w:pPr>
        <w:pStyle w:val="Subsection"/>
      </w:pPr>
      <w:r>
        <w:tab/>
        <w:t>(2)</w:t>
      </w:r>
      <w:r>
        <w:tab/>
        <w:t>Subrule (1) applies despite rules 6 and 7(2) of Order 37.</w:t>
      </w:r>
    </w:p>
    <w:p>
      <w:pPr>
        <w:pStyle w:val="Footnotesection"/>
      </w:pPr>
      <w:r>
        <w:tab/>
        <w:t>[Rule 14 of Order 27 inserted in Gazette 26 February 1999 p.617.]</w:t>
      </w:r>
    </w:p>
    <w:p>
      <w:pPr>
        <w:pStyle w:val="Heading5"/>
        <w:rPr>
          <w:snapToGrid w:val="0"/>
        </w:rPr>
      </w:pPr>
      <w:bookmarkStart w:id="882" w:name="_Toc379205959"/>
      <w:bookmarkStart w:id="883" w:name="_Toc426982525"/>
      <w:r>
        <w:rPr>
          <w:rStyle w:val="CharSectno"/>
        </w:rPr>
        <w:t>15</w:t>
      </w:r>
      <w:r>
        <w:rPr>
          <w:snapToGrid w:val="0"/>
        </w:rPr>
        <w:t>.</w:t>
      </w:r>
      <w:r>
        <w:rPr>
          <w:b w:val="0"/>
          <w:snapToGrid w:val="0"/>
          <w:vertAlign w:val="superscript"/>
        </w:rPr>
        <w:t xml:space="preserve"> 2</w:t>
      </w:r>
      <w:r>
        <w:rPr>
          <w:snapToGrid w:val="0"/>
        </w:rPr>
        <w:tab/>
        <w:t>Impounded documents</w:t>
      </w:r>
      <w:bookmarkEnd w:id="882"/>
      <w:bookmarkEnd w:id="883"/>
    </w:p>
    <w:p>
      <w:pPr>
        <w:pStyle w:val="Subsection"/>
        <w:rPr>
          <w:snapToGrid w:val="0"/>
        </w:rPr>
      </w:pPr>
      <w:r>
        <w:rPr>
          <w:snapToGrid w:val="0"/>
        </w:rPr>
        <w:tab/>
        <w:t>(1)</w:t>
      </w:r>
      <w:r>
        <w:rPr>
          <w:snapToGrid w:val="0"/>
        </w:rPr>
        <w:tab/>
        <w:t>Impounded documents while in the custody of the court are not to be parted with; and are not to be inspected, except on a written order signed by the magistrate.</w:t>
      </w:r>
    </w:p>
    <w:p>
      <w:pPr>
        <w:pStyle w:val="Subsection"/>
        <w:rPr>
          <w:snapToGrid w:val="0"/>
        </w:rPr>
      </w:pPr>
      <w:r>
        <w:rPr>
          <w:snapToGrid w:val="0"/>
        </w:rPr>
        <w:tab/>
        <w:t>(2)</w:t>
      </w:r>
      <w:r>
        <w:rPr>
          <w:snapToGrid w:val="0"/>
        </w:rPr>
        <w:tab/>
        <w:t>Documents shall not be delivered out of the custody of the court except upon an order made on application to the magistrate, or upon an order of the Supreme Court or a Judge; but impounded documents in the custody of the court shall, upon the request in writing of the Attorney General, be given into the custody of the Attorney General.</w:t>
      </w:r>
    </w:p>
    <w:p>
      <w:pPr>
        <w:pStyle w:val="Heading2"/>
        <w:rPr>
          <w:b w:val="0"/>
        </w:rPr>
      </w:pPr>
      <w:bookmarkStart w:id="884" w:name="_Toc379205960"/>
      <w:bookmarkStart w:id="885" w:name="_Toc426981727"/>
      <w:bookmarkStart w:id="886" w:name="_Toc426982526"/>
      <w:r>
        <w:rPr>
          <w:rStyle w:val="CharPartNo"/>
        </w:rPr>
        <w:t>Order 28</w:t>
      </w:r>
      <w:r>
        <w:t> — </w:t>
      </w:r>
      <w:r>
        <w:rPr>
          <w:rStyle w:val="CharPartText"/>
        </w:rPr>
        <w:t>Attachment of debts</w:t>
      </w:r>
      <w:bookmarkEnd w:id="884"/>
      <w:bookmarkEnd w:id="885"/>
      <w:bookmarkEnd w:id="886"/>
      <w:r>
        <w:rPr>
          <w:rStyle w:val="CharPartText"/>
        </w:rPr>
        <w:t xml:space="preserve"> </w:t>
      </w:r>
    </w:p>
    <w:p>
      <w:pPr>
        <w:pStyle w:val="Heading5"/>
        <w:rPr>
          <w:snapToGrid w:val="0"/>
        </w:rPr>
      </w:pPr>
      <w:bookmarkStart w:id="887" w:name="_Toc379205961"/>
      <w:bookmarkStart w:id="888" w:name="_Toc426982527"/>
      <w:r>
        <w:rPr>
          <w:rStyle w:val="CharSectno"/>
        </w:rPr>
        <w:t>1</w:t>
      </w:r>
      <w:r>
        <w:rPr>
          <w:snapToGrid w:val="0"/>
        </w:rPr>
        <w:t>.</w:t>
      </w:r>
      <w:r>
        <w:rPr>
          <w:b w:val="0"/>
          <w:snapToGrid w:val="0"/>
          <w:vertAlign w:val="superscript"/>
        </w:rPr>
        <w:t xml:space="preserve"> 2</w:t>
      </w:r>
      <w:r>
        <w:rPr>
          <w:snapToGrid w:val="0"/>
        </w:rPr>
        <w:tab/>
        <w:t>Proceedings against garnishee</w:t>
      </w:r>
      <w:bookmarkEnd w:id="887"/>
      <w:bookmarkEnd w:id="888"/>
    </w:p>
    <w:p>
      <w:pPr>
        <w:pStyle w:val="Subsection"/>
        <w:rPr>
          <w:snapToGrid w:val="0"/>
        </w:rPr>
      </w:pPr>
      <w:r>
        <w:rPr>
          <w:snapToGrid w:val="0"/>
        </w:rPr>
        <w:tab/>
      </w:r>
      <w:r>
        <w:rPr>
          <w:snapToGrid w:val="0"/>
        </w:rPr>
        <w:tab/>
        <w:t>An affidavit in support of an application, under section 145 of the Act, for a garnishee order, may be in the form in the Appendix. On the filing of the affidavit the magistrate or clerk may endorse on such affidavit an order attaching the debt; and thereupon, a summons in the form in the Appendix, calling upon the garnishee to show cause why he should not pay to the person who has obtained such judgment or order the debt due from him to such debtor, or so much thereof as may be sufficient to satisfy the judgment or order together with the costs aforesaid, shall be issued by the clerk.</w:t>
      </w:r>
    </w:p>
    <w:p>
      <w:pPr>
        <w:pStyle w:val="Heading5"/>
        <w:rPr>
          <w:snapToGrid w:val="0"/>
        </w:rPr>
      </w:pPr>
      <w:bookmarkStart w:id="889" w:name="_Toc379205962"/>
      <w:bookmarkStart w:id="890" w:name="_Toc426982528"/>
      <w:r>
        <w:rPr>
          <w:rStyle w:val="CharSectno"/>
        </w:rPr>
        <w:t>2</w:t>
      </w:r>
      <w:r>
        <w:rPr>
          <w:snapToGrid w:val="0"/>
        </w:rPr>
        <w:t>.</w:t>
      </w:r>
      <w:r>
        <w:rPr>
          <w:b w:val="0"/>
          <w:snapToGrid w:val="0"/>
          <w:vertAlign w:val="superscript"/>
        </w:rPr>
        <w:t xml:space="preserve"> 2</w:t>
      </w:r>
      <w:r>
        <w:rPr>
          <w:snapToGrid w:val="0"/>
        </w:rPr>
        <w:tab/>
        <w:t>Where garnishee resides at a distance from court</w:t>
      </w:r>
      <w:bookmarkEnd w:id="889"/>
      <w:bookmarkEnd w:id="890"/>
    </w:p>
    <w:p>
      <w:pPr>
        <w:pStyle w:val="Subsection"/>
        <w:rPr>
          <w:snapToGrid w:val="0"/>
        </w:rPr>
      </w:pPr>
      <w:r>
        <w:rPr>
          <w:snapToGrid w:val="0"/>
        </w:rPr>
        <w:tab/>
      </w:r>
      <w:r>
        <w:rPr>
          <w:snapToGrid w:val="0"/>
        </w:rPr>
        <w:tab/>
        <w:t>Where the garnishee resides or carries on business at a distance from the court in which judgment or order was obtained, the judgment creditor may lodge with the clerk of the court held nearest to the place where the garnishee carries on business, a certificate of the judgment or order and thereupon the provisions of rule 1 apply and all proceedings shall be held or taken thereon as if the judgment or order had been obtained in that court.</w:t>
      </w:r>
    </w:p>
    <w:p>
      <w:pPr>
        <w:pStyle w:val="Heading5"/>
        <w:rPr>
          <w:snapToGrid w:val="0"/>
        </w:rPr>
      </w:pPr>
      <w:bookmarkStart w:id="891" w:name="_Toc379205963"/>
      <w:bookmarkStart w:id="892" w:name="_Toc426982529"/>
      <w:r>
        <w:rPr>
          <w:rStyle w:val="CharSectno"/>
        </w:rPr>
        <w:t>3</w:t>
      </w:r>
      <w:r>
        <w:rPr>
          <w:snapToGrid w:val="0"/>
        </w:rPr>
        <w:t>.</w:t>
      </w:r>
      <w:r>
        <w:rPr>
          <w:b w:val="0"/>
          <w:snapToGrid w:val="0"/>
          <w:vertAlign w:val="superscript"/>
        </w:rPr>
        <w:t xml:space="preserve"> 2</w:t>
      </w:r>
      <w:r>
        <w:rPr>
          <w:snapToGrid w:val="0"/>
        </w:rPr>
        <w:tab/>
        <w:t>Service of garnishee summons</w:t>
      </w:r>
      <w:bookmarkEnd w:id="891"/>
      <w:bookmarkEnd w:id="892"/>
    </w:p>
    <w:p>
      <w:pPr>
        <w:pStyle w:val="Subsection"/>
        <w:rPr>
          <w:b/>
          <w:snapToGrid w:val="0"/>
        </w:rPr>
      </w:pPr>
      <w:r>
        <w:rPr>
          <w:snapToGrid w:val="0"/>
        </w:rPr>
        <w:tab/>
      </w:r>
      <w:r>
        <w:rPr>
          <w:snapToGrid w:val="0"/>
        </w:rPr>
        <w:tab/>
        <w:t>The summons shall be personally served on the garnishee, by any person by whom a summons in a personal action may be served, or on the solicitor of the garnishee, in accordance with Order 6, rule 9; but where the garnishee is a firm or a company or other corporation, the summons need not be served personally, but it may be served as provided by Order 6 with respect to the service of a summons in a personal action.</w:t>
      </w:r>
      <w:r>
        <w:rPr>
          <w:b/>
          <w:snapToGrid w:val="0"/>
        </w:rPr>
        <w:t xml:space="preserve"> </w:t>
      </w:r>
    </w:p>
    <w:p>
      <w:pPr>
        <w:pStyle w:val="Heading5"/>
        <w:rPr>
          <w:snapToGrid w:val="0"/>
        </w:rPr>
      </w:pPr>
      <w:bookmarkStart w:id="893" w:name="_Toc379205964"/>
      <w:bookmarkStart w:id="894" w:name="_Toc426982530"/>
      <w:r>
        <w:rPr>
          <w:rStyle w:val="CharSectno"/>
        </w:rPr>
        <w:t>4</w:t>
      </w:r>
      <w:r>
        <w:rPr>
          <w:snapToGrid w:val="0"/>
        </w:rPr>
        <w:t>.</w:t>
      </w:r>
      <w:r>
        <w:rPr>
          <w:b w:val="0"/>
          <w:snapToGrid w:val="0"/>
          <w:vertAlign w:val="superscript"/>
        </w:rPr>
        <w:t xml:space="preserve"> 2</w:t>
      </w:r>
      <w:r>
        <w:rPr>
          <w:snapToGrid w:val="0"/>
        </w:rPr>
        <w:tab/>
        <w:t>Payment into court by garnishee</w:t>
      </w:r>
      <w:bookmarkEnd w:id="893"/>
      <w:bookmarkEnd w:id="894"/>
    </w:p>
    <w:p>
      <w:pPr>
        <w:pStyle w:val="Subsection"/>
        <w:rPr>
          <w:snapToGrid w:val="0"/>
        </w:rPr>
      </w:pPr>
      <w:r>
        <w:rPr>
          <w:snapToGrid w:val="0"/>
        </w:rPr>
        <w:tab/>
        <w:t>(1)</w:t>
      </w:r>
      <w:r>
        <w:rPr>
          <w:snapToGrid w:val="0"/>
        </w:rPr>
        <w:tab/>
        <w:t>The garnishee may at any time before the return day of the summons pay into court the amount admitted by him to be due from him to the debtor, or so much of it as is sufficient to satisfy the judgment together with the costs of the garnishee proceedings.</w:t>
      </w:r>
    </w:p>
    <w:p>
      <w:pPr>
        <w:pStyle w:val="Subsection"/>
        <w:rPr>
          <w:snapToGrid w:val="0"/>
        </w:rPr>
      </w:pPr>
      <w:r>
        <w:rPr>
          <w:snapToGrid w:val="0"/>
        </w:rPr>
        <w:tab/>
        <w:t>(2)</w:t>
      </w:r>
      <w:r>
        <w:rPr>
          <w:snapToGrid w:val="0"/>
        </w:rPr>
        <w:tab/>
        <w:t>The clerk shall send notice of any payment into court to the judgment creditor, as in the case of a payment into court in an action before judgment.</w:t>
      </w:r>
    </w:p>
    <w:p>
      <w:pPr>
        <w:pStyle w:val="Subsection"/>
        <w:rPr>
          <w:snapToGrid w:val="0"/>
        </w:rPr>
      </w:pPr>
      <w:r>
        <w:rPr>
          <w:snapToGrid w:val="0"/>
        </w:rPr>
        <w:tab/>
        <w:t>(3)</w:t>
      </w:r>
      <w:r>
        <w:rPr>
          <w:snapToGrid w:val="0"/>
        </w:rPr>
        <w:tab/>
        <w:t>If the person who obtained the judgment or order elects to accept the money paid into court in satisfaction of his claim against the garnishee, he shall send notice of his acceptance to the clerk and the garnishee, as in the case of payment into court in an action.</w:t>
      </w:r>
    </w:p>
    <w:p>
      <w:pPr>
        <w:pStyle w:val="Subsection"/>
        <w:rPr>
          <w:snapToGrid w:val="0"/>
        </w:rPr>
      </w:pPr>
      <w:r>
        <w:rPr>
          <w:snapToGrid w:val="0"/>
        </w:rPr>
        <w:tab/>
        <w:t>(4)</w:t>
      </w:r>
      <w:r>
        <w:rPr>
          <w:snapToGrid w:val="0"/>
        </w:rPr>
        <w:tab/>
        <w:t>Thereupon all further proceedings against the garnishee shall abate, except as herein provided, and the person who obtained the judgment or order shall not be liable to any costs incurred by the garnishee after receiving such notice.</w:t>
      </w:r>
    </w:p>
    <w:p>
      <w:pPr>
        <w:pStyle w:val="Subsection"/>
        <w:rPr>
          <w:snapToGrid w:val="0"/>
        </w:rPr>
      </w:pPr>
      <w:r>
        <w:rPr>
          <w:snapToGrid w:val="0"/>
        </w:rPr>
        <w:tab/>
        <w:t>(5)</w:t>
      </w:r>
      <w:r>
        <w:rPr>
          <w:snapToGrid w:val="0"/>
        </w:rPr>
        <w:tab/>
        <w:t>If payment into court is made less than 5 clear days before the return day, the magistrate may, in his discretion, order the garnishee to pay such fees and costs, beyond the fees and costs (if any) paid into court by the garnishee, as the person who obtained the judgment or order may have properly incurred for work done before receipt of the notice of payment into court, and in attending the court to obtain the order for the same; and if such person intends to apply for such costs, he shall give notice of his intention in his notice of acceptance of the sum paid in; or where the time of payment into court by the garnishee does not permit of notice of acceptance being given, he may apply for such costs without giving such notice.</w:t>
      </w:r>
    </w:p>
    <w:p>
      <w:pPr>
        <w:pStyle w:val="Subsection"/>
        <w:rPr>
          <w:snapToGrid w:val="0"/>
        </w:rPr>
      </w:pPr>
      <w:r>
        <w:rPr>
          <w:snapToGrid w:val="0"/>
        </w:rPr>
        <w:tab/>
        <w:t>(6)</w:t>
      </w:r>
      <w:r>
        <w:rPr>
          <w:snapToGrid w:val="0"/>
        </w:rPr>
        <w:tab/>
        <w:t>Where the person who obtained the judgment or order has not given notice of acceptance in accordance with paragraph (1), he may nevertheless accept the money paid into court at any time before the case is called on and opened, subject to the payment of any costs which may have been reasonably incurred by the garnishee since the date of payment into court, and which may be allowed by the court.</w:t>
      </w:r>
    </w:p>
    <w:p>
      <w:pPr>
        <w:pStyle w:val="Subsection"/>
        <w:spacing w:before="140"/>
        <w:rPr>
          <w:b/>
          <w:snapToGrid w:val="0"/>
        </w:rPr>
      </w:pPr>
      <w:r>
        <w:rPr>
          <w:snapToGrid w:val="0"/>
        </w:rPr>
        <w:tab/>
        <w:t>(7)</w:t>
      </w:r>
      <w:r>
        <w:rPr>
          <w:snapToGrid w:val="0"/>
        </w:rPr>
        <w:tab/>
        <w:t>In default of acceptance by the person who obtained the judgment or order, the proceedings against the garnishee may proceed.</w:t>
      </w:r>
      <w:r>
        <w:rPr>
          <w:b/>
          <w:snapToGrid w:val="0"/>
        </w:rPr>
        <w:t xml:space="preserve"> </w:t>
      </w:r>
    </w:p>
    <w:p>
      <w:pPr>
        <w:pStyle w:val="Heading5"/>
        <w:spacing w:before="200"/>
        <w:rPr>
          <w:snapToGrid w:val="0"/>
        </w:rPr>
      </w:pPr>
      <w:bookmarkStart w:id="895" w:name="_Toc379205965"/>
      <w:bookmarkStart w:id="896" w:name="_Toc426982531"/>
      <w:r>
        <w:rPr>
          <w:rStyle w:val="CharSectno"/>
        </w:rPr>
        <w:t>5</w:t>
      </w:r>
      <w:r>
        <w:rPr>
          <w:snapToGrid w:val="0"/>
        </w:rPr>
        <w:t>.</w:t>
      </w:r>
      <w:r>
        <w:rPr>
          <w:b w:val="0"/>
          <w:snapToGrid w:val="0"/>
          <w:vertAlign w:val="superscript"/>
        </w:rPr>
        <w:t xml:space="preserve"> 2</w:t>
      </w:r>
      <w:r>
        <w:rPr>
          <w:snapToGrid w:val="0"/>
        </w:rPr>
        <w:tab/>
        <w:t>Payment out of court of money paid in by garnishee</w:t>
      </w:r>
      <w:bookmarkEnd w:id="895"/>
      <w:bookmarkEnd w:id="896"/>
    </w:p>
    <w:p>
      <w:pPr>
        <w:pStyle w:val="Subsection"/>
        <w:spacing w:before="140"/>
        <w:rPr>
          <w:b/>
          <w:snapToGrid w:val="0"/>
        </w:rPr>
      </w:pPr>
      <w:r>
        <w:rPr>
          <w:snapToGrid w:val="0"/>
        </w:rPr>
        <w:tab/>
      </w:r>
      <w:r>
        <w:rPr>
          <w:snapToGrid w:val="0"/>
        </w:rPr>
        <w:tab/>
        <w:t>Subject to the provisions of this rule, money paid into court by the garnishee, and accepted by the person who obtained the judgment or order, shall, on application made by such person, be paid out to him in accordance with the rules as to payment out of money paid into court: but before the money is paid out the clerk shall send to the judgment debtor by post or otherwise a notice according to the form in the Appendix that the money will be paid out to the judgment creditor unless the debtor appears on the day stated therein and shows cause according to such notice, and the magistrate may thereupon make such order as to the money paid into court, as he deems fit.</w:t>
      </w:r>
      <w:r>
        <w:rPr>
          <w:b/>
          <w:snapToGrid w:val="0"/>
        </w:rPr>
        <w:t xml:space="preserve"> </w:t>
      </w:r>
    </w:p>
    <w:p>
      <w:pPr>
        <w:pStyle w:val="Heading5"/>
        <w:spacing w:before="200"/>
        <w:rPr>
          <w:snapToGrid w:val="0"/>
        </w:rPr>
      </w:pPr>
      <w:bookmarkStart w:id="897" w:name="_Toc379205966"/>
      <w:bookmarkStart w:id="898" w:name="_Toc426982532"/>
      <w:r>
        <w:rPr>
          <w:rStyle w:val="CharSectno"/>
        </w:rPr>
        <w:t>6</w:t>
      </w:r>
      <w:r>
        <w:rPr>
          <w:snapToGrid w:val="0"/>
        </w:rPr>
        <w:t>.</w:t>
      </w:r>
      <w:r>
        <w:rPr>
          <w:b w:val="0"/>
          <w:snapToGrid w:val="0"/>
          <w:vertAlign w:val="superscript"/>
        </w:rPr>
        <w:t xml:space="preserve"> 2</w:t>
      </w:r>
      <w:r>
        <w:rPr>
          <w:snapToGrid w:val="0"/>
        </w:rPr>
        <w:tab/>
        <w:t>Order on return day, if garnishee does not appear or dispute liability</w:t>
      </w:r>
      <w:bookmarkEnd w:id="897"/>
      <w:bookmarkEnd w:id="898"/>
    </w:p>
    <w:p>
      <w:pPr>
        <w:pStyle w:val="Subsection"/>
        <w:spacing w:before="140"/>
        <w:rPr>
          <w:snapToGrid w:val="0"/>
        </w:rPr>
      </w:pPr>
      <w:r>
        <w:rPr>
          <w:snapToGrid w:val="0"/>
        </w:rPr>
        <w:tab/>
      </w:r>
      <w:r>
        <w:rPr>
          <w:snapToGrid w:val="0"/>
        </w:rPr>
        <w:tab/>
        <w:t>If the garnishee does not before the return day of the summons pay into court the amount admitted by him to be due from him to the debtor liable under the judgment or order, or so much thereof as shall be sufficient to satisfy the amount in respect of which such judgment or order is unsatisfied and the fees and solicitor’s costs endorsed on the garnishee summons, and does not on the return day dispute the debt due or claimed to be due from him to such debtor, or if he does not appear on the return day, the magistrate may give judgment for the person by whom the judgment or order was obtained and may order execution to issue to levy the amount due from the garnishee, or so much thereof as shall be sufficient to satisfy the judgment or order and any costs allowed.</w:t>
      </w:r>
    </w:p>
    <w:p>
      <w:pPr>
        <w:pStyle w:val="Heading5"/>
      </w:pPr>
      <w:bookmarkStart w:id="899" w:name="_Toc379205967"/>
      <w:bookmarkStart w:id="900" w:name="_Toc426982533"/>
      <w:r>
        <w:rPr>
          <w:rStyle w:val="CharSectno"/>
        </w:rPr>
        <w:t>7</w:t>
      </w:r>
      <w:r>
        <w:t>.</w:t>
      </w:r>
      <w:r>
        <w:rPr>
          <w:b w:val="0"/>
          <w:snapToGrid w:val="0"/>
          <w:vertAlign w:val="superscript"/>
        </w:rPr>
        <w:t xml:space="preserve"> 2</w:t>
      </w:r>
      <w:r>
        <w:tab/>
        <w:t>Certificate where garnishee sued in court other than that in which judgment obtained</w:t>
      </w:r>
      <w:bookmarkEnd w:id="899"/>
      <w:bookmarkEnd w:id="900"/>
    </w:p>
    <w:p>
      <w:pPr>
        <w:pStyle w:val="Subsection"/>
        <w:rPr>
          <w:snapToGrid w:val="0"/>
        </w:rPr>
      </w:pPr>
      <w:r>
        <w:rPr>
          <w:snapToGrid w:val="0"/>
        </w:rPr>
        <w:tab/>
      </w:r>
      <w:r>
        <w:rPr>
          <w:snapToGrid w:val="0"/>
        </w:rPr>
        <w:tab/>
        <w:t>Where the court in which the garnishee is sued is not the court in which the judgment or order upon which he is garnisheed was given or made, the clerk of such first</w:t>
      </w:r>
      <w:r>
        <w:rPr>
          <w:snapToGrid w:val="0"/>
        </w:rPr>
        <w:noBreakHyphen/>
        <w:t>mentioned court shall send forthwith a certificate of the order of his court to the court in which such judgment or order was given or made, and shall also send notice from time to time of any payment made on, before, or after the return day.</w:t>
      </w:r>
    </w:p>
    <w:p>
      <w:pPr>
        <w:pStyle w:val="Heading5"/>
        <w:rPr>
          <w:snapToGrid w:val="0"/>
        </w:rPr>
      </w:pPr>
      <w:bookmarkStart w:id="901" w:name="_Toc379205968"/>
      <w:bookmarkStart w:id="902" w:name="_Toc426982534"/>
      <w:r>
        <w:rPr>
          <w:rStyle w:val="CharSectno"/>
        </w:rPr>
        <w:t>8</w:t>
      </w:r>
      <w:r>
        <w:rPr>
          <w:snapToGrid w:val="0"/>
        </w:rPr>
        <w:t>.</w:t>
      </w:r>
      <w:r>
        <w:rPr>
          <w:b w:val="0"/>
          <w:snapToGrid w:val="0"/>
          <w:vertAlign w:val="superscript"/>
        </w:rPr>
        <w:t xml:space="preserve"> 2</w:t>
      </w:r>
      <w:r>
        <w:rPr>
          <w:snapToGrid w:val="0"/>
        </w:rPr>
        <w:tab/>
        <w:t>Costs</w:t>
      </w:r>
      <w:bookmarkEnd w:id="901"/>
      <w:bookmarkEnd w:id="902"/>
    </w:p>
    <w:p>
      <w:pPr>
        <w:pStyle w:val="Subsection"/>
        <w:rPr>
          <w:snapToGrid w:val="0"/>
        </w:rPr>
      </w:pPr>
      <w:r>
        <w:rPr>
          <w:snapToGrid w:val="0"/>
        </w:rPr>
        <w:tab/>
      </w:r>
      <w:r>
        <w:rPr>
          <w:snapToGrid w:val="0"/>
        </w:rPr>
        <w:tab/>
        <w:t>Any costs allowed to the judgment creditor, which are not ordered to be paid by the garnishee personally, shall, unless otherwise directed, be taxed by the clerk, and retained by the judgment creditor out of the money recovered by him in the garnishee proceedings, in priority to the amount due under the judgment or order obtained by him against the debtor.</w:t>
      </w:r>
    </w:p>
    <w:p>
      <w:pPr>
        <w:pStyle w:val="Heading5"/>
        <w:rPr>
          <w:snapToGrid w:val="0"/>
        </w:rPr>
      </w:pPr>
      <w:bookmarkStart w:id="903" w:name="_Toc379205969"/>
      <w:bookmarkStart w:id="904" w:name="_Toc426982535"/>
      <w:r>
        <w:rPr>
          <w:rStyle w:val="CharSectno"/>
        </w:rPr>
        <w:t>9</w:t>
      </w:r>
      <w:r>
        <w:rPr>
          <w:snapToGrid w:val="0"/>
        </w:rPr>
        <w:t>.</w:t>
      </w:r>
      <w:r>
        <w:rPr>
          <w:b w:val="0"/>
          <w:snapToGrid w:val="0"/>
          <w:vertAlign w:val="superscript"/>
        </w:rPr>
        <w:t xml:space="preserve"> 2</w:t>
      </w:r>
      <w:r>
        <w:rPr>
          <w:snapToGrid w:val="0"/>
        </w:rPr>
        <w:tab/>
        <w:t>Magistrate may refuse to interfere</w:t>
      </w:r>
      <w:bookmarkEnd w:id="903"/>
      <w:bookmarkEnd w:id="904"/>
    </w:p>
    <w:p>
      <w:pPr>
        <w:pStyle w:val="Subsection"/>
        <w:rPr>
          <w:snapToGrid w:val="0"/>
        </w:rPr>
      </w:pPr>
      <w:r>
        <w:rPr>
          <w:snapToGrid w:val="0"/>
        </w:rPr>
        <w:tab/>
      </w:r>
      <w:r>
        <w:rPr>
          <w:snapToGrid w:val="0"/>
        </w:rPr>
        <w:tab/>
        <w:t>In proceedings to obtain an attachment of debts, the magistrate may, in his discretion, refuse to interfere, where from the smallness of the amount to be recovered, or of the debt sought to be attached, or otherwise, the remedy sought would be worthless or vexatious.</w:t>
      </w:r>
    </w:p>
    <w:p>
      <w:pPr>
        <w:pStyle w:val="Heading5"/>
        <w:rPr>
          <w:snapToGrid w:val="0"/>
        </w:rPr>
      </w:pPr>
      <w:bookmarkStart w:id="905" w:name="_Toc379205970"/>
      <w:bookmarkStart w:id="906" w:name="_Toc426982536"/>
      <w:r>
        <w:rPr>
          <w:rStyle w:val="CharSectno"/>
        </w:rPr>
        <w:t>10</w:t>
      </w:r>
      <w:r>
        <w:rPr>
          <w:snapToGrid w:val="0"/>
        </w:rPr>
        <w:t>.</w:t>
      </w:r>
      <w:r>
        <w:rPr>
          <w:b w:val="0"/>
          <w:snapToGrid w:val="0"/>
          <w:vertAlign w:val="superscript"/>
        </w:rPr>
        <w:t xml:space="preserve"> 2</w:t>
      </w:r>
      <w:r>
        <w:rPr>
          <w:snapToGrid w:val="0"/>
        </w:rPr>
        <w:tab/>
        <w:t>Application by judgment creditor as to money paid into court under judgment or order obtained by debtor against third person</w:t>
      </w:r>
      <w:bookmarkEnd w:id="905"/>
      <w:bookmarkEnd w:id="906"/>
    </w:p>
    <w:p>
      <w:pPr>
        <w:pStyle w:val="Subsection"/>
        <w:rPr>
          <w:snapToGrid w:val="0"/>
        </w:rPr>
      </w:pPr>
      <w:r>
        <w:rPr>
          <w:snapToGrid w:val="0"/>
        </w:rPr>
        <w:tab/>
      </w:r>
      <w:r>
        <w:rPr>
          <w:snapToGrid w:val="0"/>
        </w:rPr>
        <w:tab/>
        <w:t>No proceedings under this order shall be taken against a clerk of a local court to attach moneys paid to him by a party to an action, but in any such case the judgment creditor may, on giving 2 days notice to the debtor and to the clerk, apply to the magistrate for an order that the sum be paid to him, and on the receipt of the notice the clerk shall retain the money in court until after the application has been heard, and the magistrate, upon the hearing, may make such order as to the money, as he deems fit.</w:t>
      </w:r>
    </w:p>
    <w:p>
      <w:pPr>
        <w:pStyle w:val="Heading5"/>
        <w:rPr>
          <w:snapToGrid w:val="0"/>
        </w:rPr>
      </w:pPr>
      <w:bookmarkStart w:id="907" w:name="_Toc379205971"/>
      <w:bookmarkStart w:id="908" w:name="_Toc426982537"/>
      <w:r>
        <w:rPr>
          <w:rStyle w:val="CharSectno"/>
        </w:rPr>
        <w:t>11</w:t>
      </w:r>
      <w:r>
        <w:rPr>
          <w:snapToGrid w:val="0"/>
        </w:rPr>
        <w:t>.</w:t>
      </w:r>
      <w:r>
        <w:rPr>
          <w:b w:val="0"/>
          <w:snapToGrid w:val="0"/>
          <w:vertAlign w:val="superscript"/>
        </w:rPr>
        <w:t xml:space="preserve"> 2</w:t>
      </w:r>
      <w:r>
        <w:rPr>
          <w:snapToGrid w:val="0"/>
        </w:rPr>
        <w:tab/>
        <w:t>Attachment of debts owing from a firm</w:t>
      </w:r>
      <w:bookmarkEnd w:id="907"/>
      <w:bookmarkEnd w:id="908"/>
    </w:p>
    <w:p>
      <w:pPr>
        <w:pStyle w:val="Subsection"/>
        <w:rPr>
          <w:snapToGrid w:val="0"/>
        </w:rPr>
      </w:pPr>
      <w:r>
        <w:rPr>
          <w:snapToGrid w:val="0"/>
        </w:rPr>
        <w:tab/>
      </w:r>
      <w:r>
        <w:rPr>
          <w:snapToGrid w:val="0"/>
        </w:rPr>
        <w:tab/>
        <w:t>Debts owing from a firm carrying on business within Western Australia may be attached under this Order, although one or more members of such firm may be resident out of Western Australia, if any person having the control or management of the partnership business or any member of the firm within Western Australia is served with the garnishee summons.</w:t>
      </w:r>
    </w:p>
    <w:p>
      <w:pPr>
        <w:pStyle w:val="Heading2"/>
      </w:pPr>
      <w:bookmarkStart w:id="909" w:name="_Toc379205972"/>
      <w:bookmarkStart w:id="910" w:name="_Toc426981739"/>
      <w:bookmarkStart w:id="911" w:name="_Toc426982538"/>
      <w:r>
        <w:rPr>
          <w:rStyle w:val="CharPartNo"/>
        </w:rPr>
        <w:t>Order 29</w:t>
      </w:r>
      <w:r>
        <w:rPr>
          <w:rStyle w:val="CharDivNo"/>
        </w:rPr>
        <w:t> </w:t>
      </w:r>
      <w:r>
        <w:t>—</w:t>
      </w:r>
      <w:r>
        <w:rPr>
          <w:rStyle w:val="CharDivText"/>
        </w:rPr>
        <w:t> </w:t>
      </w:r>
      <w:r>
        <w:rPr>
          <w:rStyle w:val="CharPartText"/>
        </w:rPr>
        <w:t>Appointment of receivers</w:t>
      </w:r>
      <w:bookmarkEnd w:id="909"/>
      <w:bookmarkEnd w:id="910"/>
      <w:bookmarkEnd w:id="911"/>
      <w:r>
        <w:rPr>
          <w:rStyle w:val="CharPartText"/>
        </w:rPr>
        <w:t xml:space="preserve"> </w:t>
      </w:r>
    </w:p>
    <w:p>
      <w:pPr>
        <w:pStyle w:val="Heading5"/>
        <w:rPr>
          <w:snapToGrid w:val="0"/>
        </w:rPr>
      </w:pPr>
      <w:bookmarkStart w:id="912" w:name="_Toc379205973"/>
      <w:bookmarkStart w:id="913" w:name="_Toc426982539"/>
      <w:r>
        <w:rPr>
          <w:rStyle w:val="CharSectno"/>
        </w:rPr>
        <w:t>1</w:t>
      </w:r>
      <w:r>
        <w:rPr>
          <w:snapToGrid w:val="0"/>
        </w:rPr>
        <w:t>.</w:t>
      </w:r>
      <w:r>
        <w:rPr>
          <w:b w:val="0"/>
          <w:snapToGrid w:val="0"/>
          <w:vertAlign w:val="superscript"/>
        </w:rPr>
        <w:t xml:space="preserve"> 2</w:t>
      </w:r>
      <w:r>
        <w:rPr>
          <w:snapToGrid w:val="0"/>
        </w:rPr>
        <w:tab/>
        <w:t>Receiver’s security and allowance</w:t>
      </w:r>
      <w:bookmarkEnd w:id="912"/>
      <w:bookmarkEnd w:id="913"/>
    </w:p>
    <w:p>
      <w:pPr>
        <w:pStyle w:val="Subsection"/>
        <w:rPr>
          <w:snapToGrid w:val="0"/>
        </w:rPr>
      </w:pPr>
      <w:r>
        <w:rPr>
          <w:snapToGrid w:val="0"/>
        </w:rPr>
        <w:tab/>
      </w:r>
      <w:r>
        <w:rPr>
          <w:snapToGrid w:val="0"/>
        </w:rPr>
        <w:tab/>
        <w:t>Where an order is made directing a receiver to be appointed, unless otherwise ordered by the magistrate, the person to be appointed shall (subject as hereinafter provided) first give security, to be allowed by a magistrate and taken before a justice of the peace or other person authorised to administer oaths, duly to account for what he shall receive as such receiver and to pay the same as the magistrate shall direct; and the person so to be appointed shall, unless otherwise ordered by the magistrate, be allowed a proper salary or allowance. Such security shall be by recognisance in such form as the magistrate shall direct.</w:t>
      </w:r>
    </w:p>
    <w:p>
      <w:pPr>
        <w:pStyle w:val="Heading5"/>
        <w:rPr>
          <w:snapToGrid w:val="0"/>
        </w:rPr>
      </w:pPr>
      <w:bookmarkStart w:id="914" w:name="_Toc379205974"/>
      <w:bookmarkStart w:id="915" w:name="_Toc426982540"/>
      <w:r>
        <w:rPr>
          <w:rStyle w:val="CharSectno"/>
        </w:rPr>
        <w:t>2</w:t>
      </w:r>
      <w:r>
        <w:rPr>
          <w:snapToGrid w:val="0"/>
        </w:rPr>
        <w:t>.</w:t>
      </w:r>
      <w:r>
        <w:rPr>
          <w:b w:val="0"/>
          <w:snapToGrid w:val="0"/>
          <w:vertAlign w:val="superscript"/>
        </w:rPr>
        <w:t xml:space="preserve"> 2</w:t>
      </w:r>
      <w:r>
        <w:rPr>
          <w:snapToGrid w:val="0"/>
        </w:rPr>
        <w:tab/>
        <w:t>Fixing days for receiver to pass accounts and pay balances</w:t>
      </w:r>
      <w:bookmarkEnd w:id="914"/>
      <w:bookmarkEnd w:id="915"/>
    </w:p>
    <w:p>
      <w:pPr>
        <w:pStyle w:val="Subsection"/>
        <w:rPr>
          <w:snapToGrid w:val="0"/>
        </w:rPr>
      </w:pPr>
      <w:r>
        <w:rPr>
          <w:snapToGrid w:val="0"/>
        </w:rPr>
        <w:tab/>
      </w:r>
      <w:r>
        <w:rPr>
          <w:snapToGrid w:val="0"/>
        </w:rPr>
        <w:tab/>
        <w:t>When a receiver is appointed, with a direction that he shall pass accounts, the clerk shall fix the days upon which he shall leave and pass such accounts, and also the days upon which he shall pay the balances appearing due on the accounts so left, or such part thereof as shall be certified as proper to be paid by him. And with respect to any such receiver as shall neglect to leave and pass his accounts and pay the balance thereof at the times so to be fixed for that purpose as aforesaid, the magistrate may, on the report of the clerk, order that the clerk shall, when the receiver’s subsequent accounts are produced to be examined and passed, disallow the salary therein claimed by such receiver, and also, if the magistrate shall think fit, charge him with interest at the rate of 5% per annum upon the balances so neglected to be paid by him during the time the same shall appear to have remained in the hands of any such receiver.</w:t>
      </w:r>
    </w:p>
    <w:p>
      <w:pPr>
        <w:pStyle w:val="Heading5"/>
        <w:rPr>
          <w:snapToGrid w:val="0"/>
        </w:rPr>
      </w:pPr>
      <w:bookmarkStart w:id="916" w:name="_Toc379205975"/>
      <w:bookmarkStart w:id="917" w:name="_Toc426982541"/>
      <w:r>
        <w:rPr>
          <w:rStyle w:val="CharSectno"/>
        </w:rPr>
        <w:t>3</w:t>
      </w:r>
      <w:r>
        <w:rPr>
          <w:snapToGrid w:val="0"/>
        </w:rPr>
        <w:t>.</w:t>
      </w:r>
      <w:r>
        <w:rPr>
          <w:b w:val="0"/>
          <w:snapToGrid w:val="0"/>
          <w:vertAlign w:val="superscript"/>
        </w:rPr>
        <w:t xml:space="preserve"> 2</w:t>
      </w:r>
      <w:r>
        <w:rPr>
          <w:snapToGrid w:val="0"/>
        </w:rPr>
        <w:tab/>
        <w:t>Form of receiver’s accounts</w:t>
      </w:r>
      <w:bookmarkEnd w:id="916"/>
      <w:bookmarkEnd w:id="917"/>
    </w:p>
    <w:p>
      <w:pPr>
        <w:pStyle w:val="Subsection"/>
        <w:rPr>
          <w:snapToGrid w:val="0"/>
        </w:rPr>
      </w:pPr>
      <w:r>
        <w:rPr>
          <w:snapToGrid w:val="0"/>
        </w:rPr>
        <w:tab/>
      </w:r>
      <w:r>
        <w:rPr>
          <w:snapToGrid w:val="0"/>
        </w:rPr>
        <w:tab/>
        <w:t>Every receiver shall leave in the clerk’s office his account, together with an affidavit verifying the same. An appointment shall thereupon be obtained by the plaintiff or person having the conduct of the action or matter for the purpose of passing such account. A certificate of the clerk stating the result of a receiver’s account shall from time to time be taken.</w:t>
      </w:r>
    </w:p>
    <w:p>
      <w:pPr>
        <w:pStyle w:val="Heading5"/>
        <w:rPr>
          <w:snapToGrid w:val="0"/>
        </w:rPr>
      </w:pPr>
      <w:bookmarkStart w:id="918" w:name="_Toc379205976"/>
      <w:bookmarkStart w:id="919" w:name="_Toc426982542"/>
      <w:r>
        <w:rPr>
          <w:rStyle w:val="CharSectno"/>
        </w:rPr>
        <w:t>4</w:t>
      </w:r>
      <w:r>
        <w:rPr>
          <w:snapToGrid w:val="0"/>
        </w:rPr>
        <w:t>.</w:t>
      </w:r>
      <w:r>
        <w:rPr>
          <w:b w:val="0"/>
          <w:snapToGrid w:val="0"/>
          <w:vertAlign w:val="superscript"/>
        </w:rPr>
        <w:t xml:space="preserve"> 2</w:t>
      </w:r>
      <w:r>
        <w:rPr>
          <w:snapToGrid w:val="0"/>
        </w:rPr>
        <w:tab/>
        <w:t>Consequences of default by receiver</w:t>
      </w:r>
      <w:bookmarkEnd w:id="918"/>
      <w:bookmarkEnd w:id="919"/>
    </w:p>
    <w:p>
      <w:pPr>
        <w:pStyle w:val="Subsection"/>
        <w:rPr>
          <w:snapToGrid w:val="0"/>
        </w:rPr>
      </w:pPr>
      <w:r>
        <w:rPr>
          <w:snapToGrid w:val="0"/>
        </w:rPr>
        <w:tab/>
      </w:r>
      <w:r>
        <w:rPr>
          <w:snapToGrid w:val="0"/>
        </w:rPr>
        <w:tab/>
        <w:t>In case of any receiver failing to leave any account or affidavit, or to pass such account, or to make any payment or otherwise, the receiver or the parties, or any of them, may be required to attend before the magistrate to show cause why such account or affidavit has not been left, or such account passed or such payment made, or any other proper proceeding taken; and thereupon such directions as shall be proper shall be given, including the discharge of any receiver and appointment of another and payment of costs.</w:t>
      </w:r>
    </w:p>
    <w:p>
      <w:pPr>
        <w:pStyle w:val="Heading5"/>
        <w:rPr>
          <w:snapToGrid w:val="0"/>
        </w:rPr>
      </w:pPr>
      <w:bookmarkStart w:id="920" w:name="_Toc379205977"/>
      <w:bookmarkStart w:id="921" w:name="_Toc426982543"/>
      <w:r>
        <w:rPr>
          <w:rStyle w:val="CharSectno"/>
        </w:rPr>
        <w:t>5</w:t>
      </w:r>
      <w:r>
        <w:rPr>
          <w:snapToGrid w:val="0"/>
        </w:rPr>
        <w:t>.</w:t>
      </w:r>
      <w:r>
        <w:rPr>
          <w:b w:val="0"/>
          <w:snapToGrid w:val="0"/>
          <w:vertAlign w:val="superscript"/>
        </w:rPr>
        <w:t xml:space="preserve"> 2</w:t>
      </w:r>
      <w:r>
        <w:rPr>
          <w:snapToGrid w:val="0"/>
        </w:rPr>
        <w:tab/>
        <w:t>Appointment of receiver by way of equitable execution</w:t>
      </w:r>
      <w:bookmarkEnd w:id="920"/>
      <w:bookmarkEnd w:id="921"/>
    </w:p>
    <w:p>
      <w:pPr>
        <w:pStyle w:val="Subsection"/>
        <w:rPr>
          <w:snapToGrid w:val="0"/>
        </w:rPr>
      </w:pPr>
      <w:r>
        <w:rPr>
          <w:snapToGrid w:val="0"/>
        </w:rPr>
        <w:tab/>
      </w:r>
      <w:r>
        <w:rPr>
          <w:snapToGrid w:val="0"/>
        </w:rPr>
        <w:tab/>
        <w:t>In every case in which an application is made for the appointment of a receiver by way of equitable execution, the magistrate, in determining whether it is just or convenient that such appointment should be made, shall have regard to the amount of the debt claimed by the applicant, to the amount which may probably be obtained by the receiver, and to the probable costs of his appointment.</w:t>
      </w:r>
    </w:p>
    <w:p>
      <w:pPr>
        <w:pStyle w:val="Heading5"/>
        <w:rPr>
          <w:snapToGrid w:val="0"/>
        </w:rPr>
      </w:pPr>
      <w:bookmarkStart w:id="922" w:name="_Toc379205978"/>
      <w:bookmarkStart w:id="923" w:name="_Toc426982544"/>
      <w:r>
        <w:rPr>
          <w:rStyle w:val="CharSectno"/>
        </w:rPr>
        <w:t>6</w:t>
      </w:r>
      <w:r>
        <w:rPr>
          <w:snapToGrid w:val="0"/>
        </w:rPr>
        <w:t>.</w:t>
      </w:r>
      <w:r>
        <w:rPr>
          <w:b w:val="0"/>
          <w:snapToGrid w:val="0"/>
          <w:vertAlign w:val="superscript"/>
        </w:rPr>
        <w:t xml:space="preserve"> 2</w:t>
      </w:r>
      <w:r>
        <w:rPr>
          <w:snapToGrid w:val="0"/>
        </w:rPr>
        <w:tab/>
        <w:t>Bailiff may be appointed</w:t>
      </w:r>
      <w:bookmarkEnd w:id="922"/>
      <w:bookmarkEnd w:id="923"/>
    </w:p>
    <w:p>
      <w:pPr>
        <w:pStyle w:val="Subsection"/>
        <w:rPr>
          <w:snapToGrid w:val="0"/>
        </w:rPr>
      </w:pPr>
      <w:r>
        <w:rPr>
          <w:snapToGrid w:val="0"/>
        </w:rPr>
        <w:tab/>
      </w:r>
      <w:r>
        <w:rPr>
          <w:snapToGrid w:val="0"/>
        </w:rPr>
        <w:tab/>
        <w:t>The bailiff may be appointed a receiver, and he shall not be required to give any security unless the magistrate shall specially direct security to be given.</w:t>
      </w:r>
    </w:p>
    <w:p>
      <w:pPr>
        <w:pStyle w:val="Heading2"/>
        <w:rPr>
          <w:b w:val="0"/>
        </w:rPr>
      </w:pPr>
      <w:bookmarkStart w:id="924" w:name="_Toc379205979"/>
      <w:bookmarkStart w:id="925" w:name="_Toc426981746"/>
      <w:bookmarkStart w:id="926" w:name="_Toc426982545"/>
      <w:r>
        <w:rPr>
          <w:rStyle w:val="CharPartNo"/>
        </w:rPr>
        <w:t>Order 30</w:t>
      </w:r>
      <w:r>
        <w:t> — </w:t>
      </w:r>
      <w:r>
        <w:rPr>
          <w:rStyle w:val="CharPartText"/>
        </w:rPr>
        <w:t>Interpleader</w:t>
      </w:r>
      <w:bookmarkEnd w:id="924"/>
      <w:bookmarkEnd w:id="925"/>
      <w:bookmarkEnd w:id="926"/>
      <w:r>
        <w:rPr>
          <w:rStyle w:val="CharPartText"/>
        </w:rPr>
        <w:t xml:space="preserve"> </w:t>
      </w:r>
    </w:p>
    <w:p>
      <w:pPr>
        <w:pStyle w:val="Heading5"/>
        <w:rPr>
          <w:snapToGrid w:val="0"/>
        </w:rPr>
      </w:pPr>
      <w:bookmarkStart w:id="927" w:name="_Toc379205980"/>
      <w:bookmarkStart w:id="928" w:name="_Toc426982546"/>
      <w:r>
        <w:rPr>
          <w:rStyle w:val="CharSectno"/>
        </w:rPr>
        <w:t>1</w:t>
      </w:r>
      <w:r>
        <w:rPr>
          <w:snapToGrid w:val="0"/>
        </w:rPr>
        <w:t>.</w:t>
      </w:r>
      <w:r>
        <w:rPr>
          <w:b w:val="0"/>
          <w:snapToGrid w:val="0"/>
          <w:vertAlign w:val="superscript"/>
        </w:rPr>
        <w:t xml:space="preserve"> 2</w:t>
      </w:r>
      <w:r>
        <w:rPr>
          <w:snapToGrid w:val="0"/>
        </w:rPr>
        <w:tab/>
        <w:t>Notice of claim to execution creditor</w:t>
      </w:r>
      <w:bookmarkEnd w:id="927"/>
      <w:bookmarkEnd w:id="928"/>
    </w:p>
    <w:p>
      <w:pPr>
        <w:pStyle w:val="Subsection"/>
        <w:rPr>
          <w:b/>
          <w:snapToGrid w:val="0"/>
        </w:rPr>
      </w:pPr>
      <w:r>
        <w:rPr>
          <w:snapToGrid w:val="0"/>
        </w:rPr>
        <w:tab/>
      </w:r>
      <w:r>
        <w:rPr>
          <w:snapToGrid w:val="0"/>
        </w:rPr>
        <w:tab/>
        <w:t>Where a claim is made to or in respect of goods taken in execution under the process of a court it shall be in writing; and thereupon the bailiff shall forthwith send notice to the execution creditor, according to the form in the Appendix.</w:t>
      </w:r>
      <w:r>
        <w:rPr>
          <w:b/>
          <w:snapToGrid w:val="0"/>
        </w:rPr>
        <w:t xml:space="preserve"> </w:t>
      </w:r>
    </w:p>
    <w:p>
      <w:pPr>
        <w:pStyle w:val="Heading5"/>
        <w:rPr>
          <w:snapToGrid w:val="0"/>
        </w:rPr>
      </w:pPr>
      <w:bookmarkStart w:id="929" w:name="_Toc379205981"/>
      <w:bookmarkStart w:id="930" w:name="_Toc426982547"/>
      <w:r>
        <w:rPr>
          <w:rStyle w:val="CharSectno"/>
        </w:rPr>
        <w:t>2</w:t>
      </w:r>
      <w:r>
        <w:rPr>
          <w:snapToGrid w:val="0"/>
        </w:rPr>
        <w:t>.</w:t>
      </w:r>
      <w:r>
        <w:rPr>
          <w:b w:val="0"/>
          <w:snapToGrid w:val="0"/>
          <w:vertAlign w:val="superscript"/>
        </w:rPr>
        <w:t xml:space="preserve"> 2</w:t>
      </w:r>
      <w:r>
        <w:rPr>
          <w:snapToGrid w:val="0"/>
        </w:rPr>
        <w:tab/>
        <w:t>Order for possession fees where claim admitted</w:t>
      </w:r>
      <w:bookmarkEnd w:id="929"/>
      <w:bookmarkEnd w:id="930"/>
    </w:p>
    <w:p>
      <w:pPr>
        <w:pStyle w:val="Subsection"/>
        <w:rPr>
          <w:snapToGrid w:val="0"/>
        </w:rPr>
      </w:pPr>
      <w:r>
        <w:rPr>
          <w:snapToGrid w:val="0"/>
        </w:rPr>
        <w:tab/>
      </w:r>
      <w:r>
        <w:rPr>
          <w:snapToGrid w:val="0"/>
        </w:rPr>
        <w:tab/>
        <w:t>If the execution creditor admits the title of the claimant to the goods and sends notice in due course of post to the bailiff of such admission, according to the form in the Appendix, or to the like effect, he shall only be liable to such bailiff for any possession fees or expenses incurred by the bailiff prior to the receipt of such notice; and the magistrate may, if he thinks fit, on application by the bailiff, make an order for payment of any such fees or expenses by the execution creditor to the bailiff. Any such application shall be made in writing, and intituled in the matter of the execution, and 3 clear days’ notice in writing thereof shall be given by the bailiff to the execution creditor.</w:t>
      </w:r>
    </w:p>
    <w:p>
      <w:pPr>
        <w:pStyle w:val="Heading5"/>
        <w:rPr>
          <w:snapToGrid w:val="0"/>
        </w:rPr>
      </w:pPr>
      <w:bookmarkStart w:id="931" w:name="_Toc379205982"/>
      <w:bookmarkStart w:id="932" w:name="_Toc426982548"/>
      <w:r>
        <w:rPr>
          <w:rStyle w:val="CharSectno"/>
        </w:rPr>
        <w:t>3</w:t>
      </w:r>
      <w:r>
        <w:rPr>
          <w:snapToGrid w:val="0"/>
        </w:rPr>
        <w:t>.</w:t>
      </w:r>
      <w:r>
        <w:rPr>
          <w:b w:val="0"/>
          <w:snapToGrid w:val="0"/>
          <w:vertAlign w:val="superscript"/>
        </w:rPr>
        <w:t xml:space="preserve"> 2</w:t>
      </w:r>
      <w:r>
        <w:rPr>
          <w:snapToGrid w:val="0"/>
        </w:rPr>
        <w:tab/>
        <w:t>Power to make order protecting bailiff from action by claimant, where execution creditor admits claim before interpleader summons issued</w:t>
      </w:r>
      <w:bookmarkEnd w:id="931"/>
      <w:bookmarkEnd w:id="932"/>
    </w:p>
    <w:p>
      <w:pPr>
        <w:pStyle w:val="Subsection"/>
        <w:rPr>
          <w:b/>
          <w:snapToGrid w:val="0"/>
        </w:rPr>
      </w:pPr>
      <w:r>
        <w:rPr>
          <w:snapToGrid w:val="0"/>
        </w:rPr>
        <w:tab/>
      </w:r>
      <w:r>
        <w:rPr>
          <w:snapToGrid w:val="0"/>
        </w:rPr>
        <w:tab/>
        <w:t>Where the execution creditor gives notice in due time to the bailiff, as directed by rule 2, that he admits the title of the claimant to the goods the bailiff may thereupon withdraw from possession, and may apply for an order protecting him from any action in respect to the seizure and possession of the said goods, and the magistrate may make any such order as may be just and reasonable in respect of the same. Any such application shall be made in writing, and intituled in the matter of the execution, and 3 clear days’ notice in writing thereof shall be given by the bailiff to the claimant, who may, if he desires it, attend the hearing of the application; and if he attends, the magistrate may, in and for the purposes of such application, make all such orders as to costs as may be just and reasonable.</w:t>
      </w:r>
      <w:r>
        <w:rPr>
          <w:b/>
          <w:snapToGrid w:val="0"/>
        </w:rPr>
        <w:t xml:space="preserve"> </w:t>
      </w:r>
    </w:p>
    <w:p>
      <w:pPr>
        <w:pStyle w:val="Heading5"/>
        <w:rPr>
          <w:snapToGrid w:val="0"/>
        </w:rPr>
      </w:pPr>
      <w:bookmarkStart w:id="933" w:name="_Toc379205983"/>
      <w:bookmarkStart w:id="934" w:name="_Toc426982549"/>
      <w:r>
        <w:rPr>
          <w:rStyle w:val="CharSectno"/>
        </w:rPr>
        <w:t>4</w:t>
      </w:r>
      <w:r>
        <w:rPr>
          <w:snapToGrid w:val="0"/>
        </w:rPr>
        <w:t>.</w:t>
      </w:r>
      <w:r>
        <w:rPr>
          <w:b w:val="0"/>
          <w:snapToGrid w:val="0"/>
          <w:vertAlign w:val="superscript"/>
        </w:rPr>
        <w:t xml:space="preserve"> 2</w:t>
      </w:r>
      <w:r>
        <w:rPr>
          <w:snapToGrid w:val="0"/>
        </w:rPr>
        <w:tab/>
        <w:t>Issue of summons where the execution creditor does not admit claim</w:t>
      </w:r>
      <w:bookmarkEnd w:id="933"/>
      <w:bookmarkEnd w:id="934"/>
    </w:p>
    <w:p>
      <w:pPr>
        <w:pStyle w:val="Subsection"/>
        <w:rPr>
          <w:snapToGrid w:val="0"/>
        </w:rPr>
      </w:pPr>
      <w:r>
        <w:rPr>
          <w:snapToGrid w:val="0"/>
        </w:rPr>
        <w:tab/>
      </w:r>
      <w:r>
        <w:rPr>
          <w:snapToGrid w:val="0"/>
        </w:rPr>
        <w:tab/>
        <w:t>Where the execution creditor does not in due time, as directed by rule 2, admit the title of the claimant to the goods and the claimant persists in his claim thereto the bailiff shall apply for an interpleader summons to be issued; and if, before the return day of such summons, the claimant files notice that he withdraws his claim, and at the same time gives notice of such withdrawal to the execution creditor, or the execution creditor files an admission of the title of the claimant, and at the same time gives notice of such admission to the claimant, the goods taken in execution or the proceeds of sale thereof, or the money paid into court (as the case may be), shall be dealt with and disposed of as if such claim had not been made, or as if the execution had been withdrawn (as the case may be), and the magistrate may, in and for the purposes of the interpleader proceedings, make all such orders as to costs, fees, charges, and expenses as may be just and reasonable.</w:t>
      </w:r>
    </w:p>
    <w:p>
      <w:pPr>
        <w:pStyle w:val="Heading5"/>
        <w:rPr>
          <w:snapToGrid w:val="0"/>
        </w:rPr>
      </w:pPr>
      <w:bookmarkStart w:id="935" w:name="_Toc379205984"/>
      <w:bookmarkStart w:id="936" w:name="_Toc426982550"/>
      <w:r>
        <w:rPr>
          <w:rStyle w:val="CharSectno"/>
        </w:rPr>
        <w:t>5</w:t>
      </w:r>
      <w:r>
        <w:rPr>
          <w:snapToGrid w:val="0"/>
        </w:rPr>
        <w:t>.</w:t>
      </w:r>
      <w:r>
        <w:rPr>
          <w:b w:val="0"/>
          <w:snapToGrid w:val="0"/>
          <w:vertAlign w:val="superscript"/>
        </w:rPr>
        <w:t xml:space="preserve"> 2</w:t>
      </w:r>
      <w:r>
        <w:rPr>
          <w:snapToGrid w:val="0"/>
        </w:rPr>
        <w:tab/>
        <w:t>Proceedings generally</w:t>
      </w:r>
      <w:bookmarkEnd w:id="935"/>
      <w:bookmarkEnd w:id="936"/>
    </w:p>
    <w:p>
      <w:pPr>
        <w:pStyle w:val="Subsection"/>
        <w:rPr>
          <w:b/>
          <w:snapToGrid w:val="0"/>
        </w:rPr>
      </w:pPr>
      <w:r>
        <w:rPr>
          <w:snapToGrid w:val="0"/>
        </w:rPr>
        <w:tab/>
      </w:r>
      <w:r>
        <w:rPr>
          <w:snapToGrid w:val="0"/>
        </w:rPr>
        <w:tab/>
        <w:t>Where any claim is made to or in respect of any goods taken in execution, or in respect of the proceeds or value thereof, and summonses have been issued on the application of the bailiff, such summonses shall be served in such time and mode as by these rules directed for the service of a summons in a personal action, and the case shall proceed as if the claimant were the plaintiff, and the execution creditor the defendant.</w:t>
      </w:r>
      <w:r>
        <w:rPr>
          <w:b/>
          <w:snapToGrid w:val="0"/>
        </w:rPr>
        <w:t xml:space="preserve"> </w:t>
      </w:r>
    </w:p>
    <w:p>
      <w:pPr>
        <w:pStyle w:val="Heading5"/>
        <w:rPr>
          <w:snapToGrid w:val="0"/>
        </w:rPr>
      </w:pPr>
      <w:bookmarkStart w:id="937" w:name="_Toc379205985"/>
      <w:bookmarkStart w:id="938" w:name="_Toc426982551"/>
      <w:r>
        <w:rPr>
          <w:rStyle w:val="CharSectno"/>
        </w:rPr>
        <w:t>6</w:t>
      </w:r>
      <w:r>
        <w:rPr>
          <w:snapToGrid w:val="0"/>
        </w:rPr>
        <w:t>.</w:t>
      </w:r>
      <w:r>
        <w:rPr>
          <w:b w:val="0"/>
          <w:snapToGrid w:val="0"/>
          <w:vertAlign w:val="superscript"/>
        </w:rPr>
        <w:t xml:space="preserve"> 2</w:t>
      </w:r>
      <w:r>
        <w:rPr>
          <w:snapToGrid w:val="0"/>
        </w:rPr>
        <w:tab/>
        <w:t>Claimant to lodge particulars and grounds of claim</w:t>
      </w:r>
      <w:bookmarkEnd w:id="937"/>
      <w:bookmarkEnd w:id="938"/>
    </w:p>
    <w:p>
      <w:pPr>
        <w:pStyle w:val="Subsection"/>
        <w:rPr>
          <w:snapToGrid w:val="0"/>
        </w:rPr>
      </w:pPr>
      <w:r>
        <w:rPr>
          <w:snapToGrid w:val="0"/>
        </w:rPr>
        <w:tab/>
      </w:r>
      <w:r>
        <w:rPr>
          <w:snapToGrid w:val="0"/>
        </w:rPr>
        <w:tab/>
        <w:t>The claimant shall, 5 clear days at least before the return day, leave at the office of the clerk 2 copies of the particulars of any goods alleged to be the property of the claimant and of the grounds of his claim; and the name, address, and description of the claimant shall be fully set forth in such particulars, and the clerk shall forthwith send by post to the execution creditor one of the copies of such particulars. Any money paid into court under the execution shall be retained by the clerk until the claim has been adjudicated upon: Provided that by consent of all parties, or without such consent if the magistrate so directs, an interpleader claim may be tried although this rule has not been complied with.</w:t>
      </w:r>
    </w:p>
    <w:p>
      <w:pPr>
        <w:pStyle w:val="Heading5"/>
        <w:rPr>
          <w:snapToGrid w:val="0"/>
        </w:rPr>
      </w:pPr>
      <w:bookmarkStart w:id="939" w:name="_Toc379205986"/>
      <w:bookmarkStart w:id="940" w:name="_Toc426982552"/>
      <w:r>
        <w:rPr>
          <w:rStyle w:val="CharSectno"/>
        </w:rPr>
        <w:t>7</w:t>
      </w:r>
      <w:r>
        <w:rPr>
          <w:snapToGrid w:val="0"/>
        </w:rPr>
        <w:t>.</w:t>
      </w:r>
      <w:r>
        <w:rPr>
          <w:b w:val="0"/>
          <w:snapToGrid w:val="0"/>
          <w:vertAlign w:val="superscript"/>
        </w:rPr>
        <w:t xml:space="preserve"> 2</w:t>
      </w:r>
      <w:r>
        <w:rPr>
          <w:snapToGrid w:val="0"/>
        </w:rPr>
        <w:tab/>
        <w:t>Bailiff’s fees</w:t>
      </w:r>
      <w:bookmarkEnd w:id="939"/>
      <w:bookmarkEnd w:id="940"/>
    </w:p>
    <w:p>
      <w:pPr>
        <w:pStyle w:val="Subsection"/>
        <w:rPr>
          <w:snapToGrid w:val="0"/>
        </w:rPr>
      </w:pPr>
      <w:r>
        <w:rPr>
          <w:snapToGrid w:val="0"/>
        </w:rPr>
        <w:tab/>
      </w:r>
      <w:r>
        <w:rPr>
          <w:snapToGrid w:val="0"/>
        </w:rPr>
        <w:tab/>
        <w:t>The magistrate upon the hearing shall adjudicate upon any claim of the bailiff for fees, and may, if he thinks fit, order the same, or such part thereof as he may think just, to be paid by the claimant or by the execution creditor.</w:t>
      </w:r>
    </w:p>
    <w:p>
      <w:pPr>
        <w:pStyle w:val="Heading5"/>
        <w:rPr>
          <w:snapToGrid w:val="0"/>
        </w:rPr>
      </w:pPr>
      <w:bookmarkStart w:id="941" w:name="_Toc379205987"/>
      <w:bookmarkStart w:id="942" w:name="_Toc426982553"/>
      <w:r>
        <w:rPr>
          <w:rStyle w:val="CharSectno"/>
        </w:rPr>
        <w:t>8</w:t>
      </w:r>
      <w:r>
        <w:rPr>
          <w:snapToGrid w:val="0"/>
        </w:rPr>
        <w:t>.</w:t>
      </w:r>
      <w:r>
        <w:rPr>
          <w:b w:val="0"/>
          <w:snapToGrid w:val="0"/>
          <w:vertAlign w:val="superscript"/>
        </w:rPr>
        <w:t xml:space="preserve"> 2</w:t>
      </w:r>
      <w:r>
        <w:rPr>
          <w:snapToGrid w:val="0"/>
        </w:rPr>
        <w:tab/>
        <w:t>Power to delay sale</w:t>
      </w:r>
      <w:bookmarkEnd w:id="941"/>
      <w:bookmarkEnd w:id="942"/>
    </w:p>
    <w:p>
      <w:pPr>
        <w:pStyle w:val="Subsection"/>
        <w:rPr>
          <w:snapToGrid w:val="0"/>
        </w:rPr>
      </w:pPr>
      <w:r>
        <w:rPr>
          <w:snapToGrid w:val="0"/>
        </w:rPr>
        <w:tab/>
      </w:r>
      <w:r>
        <w:rPr>
          <w:snapToGrid w:val="0"/>
        </w:rPr>
        <w:tab/>
        <w:t>The bailiff may, in his discretion, delay selling such goods until the magistrate has adjudicated on the claim; and for the keeping of such continued possession he shall be allowed such costs out of pocket only as the magistrate may order.</w:t>
      </w:r>
    </w:p>
    <w:p>
      <w:pPr>
        <w:pStyle w:val="Heading5"/>
        <w:rPr>
          <w:snapToGrid w:val="0"/>
        </w:rPr>
      </w:pPr>
      <w:bookmarkStart w:id="943" w:name="_Toc379205988"/>
      <w:bookmarkStart w:id="944" w:name="_Toc426982554"/>
      <w:r>
        <w:rPr>
          <w:rStyle w:val="CharSectno"/>
        </w:rPr>
        <w:t>9</w:t>
      </w:r>
      <w:r>
        <w:rPr>
          <w:snapToGrid w:val="0"/>
        </w:rPr>
        <w:t>.</w:t>
      </w:r>
      <w:r>
        <w:rPr>
          <w:b w:val="0"/>
          <w:snapToGrid w:val="0"/>
          <w:vertAlign w:val="superscript"/>
        </w:rPr>
        <w:t xml:space="preserve"> 2</w:t>
      </w:r>
      <w:r>
        <w:rPr>
          <w:snapToGrid w:val="0"/>
        </w:rPr>
        <w:tab/>
        <w:t>Interpleader summons</w:t>
      </w:r>
      <w:bookmarkEnd w:id="943"/>
      <w:bookmarkEnd w:id="944"/>
    </w:p>
    <w:p>
      <w:pPr>
        <w:pStyle w:val="Subsection"/>
        <w:rPr>
          <w:snapToGrid w:val="0"/>
        </w:rPr>
      </w:pPr>
      <w:r>
        <w:rPr>
          <w:snapToGrid w:val="0"/>
        </w:rPr>
        <w:tab/>
      </w:r>
      <w:r>
        <w:rPr>
          <w:snapToGrid w:val="0"/>
        </w:rPr>
        <w:tab/>
        <w:t>Interpleader summonses shall be issued by the clerk, on the application of the bailiff, without leave of the magistrate, and shall be served on the solicitor of any party who acts by a solicitor.</w:t>
      </w:r>
    </w:p>
    <w:p>
      <w:pPr>
        <w:pStyle w:val="Heading5"/>
        <w:rPr>
          <w:snapToGrid w:val="0"/>
        </w:rPr>
      </w:pPr>
      <w:bookmarkStart w:id="945" w:name="_Toc379205989"/>
      <w:bookmarkStart w:id="946" w:name="_Toc426982555"/>
      <w:r>
        <w:rPr>
          <w:rStyle w:val="CharSectno"/>
        </w:rPr>
        <w:t>10</w:t>
      </w:r>
      <w:r>
        <w:rPr>
          <w:snapToGrid w:val="0"/>
        </w:rPr>
        <w:t>.</w:t>
      </w:r>
      <w:r>
        <w:rPr>
          <w:b w:val="0"/>
          <w:snapToGrid w:val="0"/>
          <w:vertAlign w:val="superscript"/>
        </w:rPr>
        <w:t xml:space="preserve"> 2</w:t>
      </w:r>
      <w:r>
        <w:rPr>
          <w:snapToGrid w:val="0"/>
        </w:rPr>
        <w:tab/>
        <w:t>From what court issued</w:t>
      </w:r>
      <w:bookmarkEnd w:id="945"/>
      <w:bookmarkEnd w:id="946"/>
    </w:p>
    <w:p>
      <w:pPr>
        <w:pStyle w:val="Subsection"/>
        <w:rPr>
          <w:snapToGrid w:val="0"/>
        </w:rPr>
      </w:pPr>
      <w:r>
        <w:rPr>
          <w:snapToGrid w:val="0"/>
        </w:rPr>
        <w:tab/>
      </w:r>
      <w:r>
        <w:rPr>
          <w:snapToGrid w:val="0"/>
        </w:rPr>
        <w:tab/>
        <w:t>Interpleader summonses, on the application of the bailiff, may be issued from the court of the district in which the levy was made, or the court from which the process issued, and the execution creditor and claimant shall be summoned to such court.</w:t>
      </w:r>
    </w:p>
    <w:p>
      <w:pPr>
        <w:pStyle w:val="Heading5"/>
        <w:rPr>
          <w:snapToGrid w:val="0"/>
        </w:rPr>
      </w:pPr>
      <w:bookmarkStart w:id="947" w:name="_Toc379205990"/>
      <w:bookmarkStart w:id="948" w:name="_Toc426982556"/>
      <w:r>
        <w:rPr>
          <w:rStyle w:val="CharSectno"/>
        </w:rPr>
        <w:t>11</w:t>
      </w:r>
      <w:r>
        <w:rPr>
          <w:snapToGrid w:val="0"/>
        </w:rPr>
        <w:t>.</w:t>
      </w:r>
      <w:r>
        <w:rPr>
          <w:b w:val="0"/>
          <w:snapToGrid w:val="0"/>
          <w:vertAlign w:val="superscript"/>
        </w:rPr>
        <w:t xml:space="preserve"> 2</w:t>
      </w:r>
      <w:r>
        <w:rPr>
          <w:snapToGrid w:val="0"/>
        </w:rPr>
        <w:tab/>
        <w:t>Magistrate may direct sale of goods claimed under bill of sale etc.</w:t>
      </w:r>
      <w:bookmarkEnd w:id="947"/>
      <w:bookmarkEnd w:id="948"/>
    </w:p>
    <w:p>
      <w:pPr>
        <w:pStyle w:val="Subsection"/>
        <w:rPr>
          <w:b/>
          <w:snapToGrid w:val="0"/>
        </w:rPr>
      </w:pPr>
      <w:r>
        <w:rPr>
          <w:snapToGrid w:val="0"/>
        </w:rPr>
        <w:tab/>
      </w:r>
      <w:r>
        <w:rPr>
          <w:snapToGrid w:val="0"/>
        </w:rPr>
        <w:tab/>
        <w:t>When goods have been seized in execution under process of the court, and any claimant alleges that he is entitled under a bill of sale or otherwise to such goods by way of security for a debt, the magistrate may order a sale of the whole or part thereof, and may direct the application of the proceeds of such sale in such manner and upon such terms as may be just. A duplicate of such order shall be delivered by the clerk to the bailiff, who shall thereupon forthwith sell the goods pursuant to the order, and after deducting the expenses of the sale shall pay the balance of the proceeds into court, and such balance shall thereupon be applied by the clerk in accordance with the directions contained in the order of the court.</w:t>
      </w:r>
      <w:r>
        <w:rPr>
          <w:b/>
          <w:snapToGrid w:val="0"/>
        </w:rPr>
        <w:t xml:space="preserve"> </w:t>
      </w:r>
    </w:p>
    <w:p>
      <w:pPr>
        <w:pStyle w:val="Heading5"/>
        <w:rPr>
          <w:snapToGrid w:val="0"/>
        </w:rPr>
      </w:pPr>
      <w:bookmarkStart w:id="949" w:name="_Toc379205991"/>
      <w:bookmarkStart w:id="950" w:name="_Toc426982557"/>
      <w:r>
        <w:rPr>
          <w:rStyle w:val="CharSectno"/>
        </w:rPr>
        <w:t>12</w:t>
      </w:r>
      <w:r>
        <w:rPr>
          <w:snapToGrid w:val="0"/>
        </w:rPr>
        <w:t>.</w:t>
      </w:r>
      <w:r>
        <w:rPr>
          <w:b w:val="0"/>
          <w:snapToGrid w:val="0"/>
          <w:vertAlign w:val="superscript"/>
        </w:rPr>
        <w:t xml:space="preserve"> 2</w:t>
      </w:r>
      <w:r>
        <w:rPr>
          <w:snapToGrid w:val="0"/>
        </w:rPr>
        <w:tab/>
        <w:t>Order on interpleader</w:t>
      </w:r>
      <w:bookmarkEnd w:id="949"/>
      <w:bookmarkEnd w:id="950"/>
    </w:p>
    <w:p>
      <w:pPr>
        <w:pStyle w:val="Subsection"/>
        <w:rPr>
          <w:b/>
          <w:snapToGrid w:val="0"/>
        </w:rPr>
      </w:pPr>
      <w:r>
        <w:rPr>
          <w:snapToGrid w:val="0"/>
        </w:rPr>
        <w:tab/>
      </w:r>
      <w:r>
        <w:rPr>
          <w:snapToGrid w:val="0"/>
        </w:rPr>
        <w:tab/>
        <w:t>The order made upon the hearing of an interpleader summons shall contain directions as to how any money paid into court in the proceedings is to be disposed of. A minute of every such order shall be entered in the minute book, but no order need be drawn up or served unless any of the parties shall require it or the magistrate otherwise orders. The order if drawn up shall be according to such one of the forms in the Appendix as shall be applicable to the case.</w:t>
      </w:r>
      <w:r>
        <w:rPr>
          <w:b/>
          <w:snapToGrid w:val="0"/>
        </w:rPr>
        <w:t xml:space="preserve"> </w:t>
      </w:r>
    </w:p>
    <w:p>
      <w:pPr>
        <w:pStyle w:val="Heading5"/>
        <w:rPr>
          <w:snapToGrid w:val="0"/>
        </w:rPr>
      </w:pPr>
      <w:bookmarkStart w:id="951" w:name="_Toc379205992"/>
      <w:bookmarkStart w:id="952" w:name="_Toc426982558"/>
      <w:r>
        <w:rPr>
          <w:rStyle w:val="CharSectno"/>
        </w:rPr>
        <w:t>13</w:t>
      </w:r>
      <w:r>
        <w:rPr>
          <w:snapToGrid w:val="0"/>
        </w:rPr>
        <w:t>.</w:t>
      </w:r>
      <w:r>
        <w:rPr>
          <w:b w:val="0"/>
          <w:snapToGrid w:val="0"/>
          <w:vertAlign w:val="superscript"/>
        </w:rPr>
        <w:t xml:space="preserve"> 2</w:t>
      </w:r>
      <w:r>
        <w:rPr>
          <w:snapToGrid w:val="0"/>
        </w:rPr>
        <w:tab/>
        <w:t>Interpleader in action by assignee, where assignor disputes assignment, or in action for debt, chose in action, or chattel, where defendant has notice of conflicting claims</w:t>
      </w:r>
      <w:bookmarkEnd w:id="951"/>
      <w:bookmarkEnd w:id="952"/>
    </w:p>
    <w:p>
      <w:pPr>
        <w:pStyle w:val="Subsection"/>
        <w:rPr>
          <w:snapToGrid w:val="0"/>
        </w:rPr>
      </w:pPr>
      <w:r>
        <w:rPr>
          <w:snapToGrid w:val="0"/>
        </w:rPr>
        <w:tab/>
        <w:t>(1)</w:t>
      </w:r>
      <w:r>
        <w:rPr>
          <w:snapToGrid w:val="0"/>
        </w:rPr>
        <w:tab/>
        <w:t>Where the defendant in an action brought by the assignee of a debt or chose in action has had notice that the assignment is disputed, as to the whole or any part of such debt or chose in action, by the assignor or any one claiming under him, or where the defendant in any such action, or in any other action for any debt, chose in action, or goods, has had notice of any other opposing or conflicting claims to the whole or any part of such debt, chose in action, or goods, such defendant may, within 5 days of the service of the summons, apply to the clerk for a summons against the assignor or the person making such opposing or conflicting claim, hereinafter called the claimant.</w:t>
      </w:r>
    </w:p>
    <w:p>
      <w:pPr>
        <w:pStyle w:val="Subsection"/>
        <w:spacing w:before="140"/>
        <w:rPr>
          <w:snapToGrid w:val="0"/>
        </w:rPr>
      </w:pPr>
      <w:r>
        <w:rPr>
          <w:snapToGrid w:val="0"/>
        </w:rPr>
        <w:tab/>
        <w:t>(2)</w:t>
      </w:r>
      <w:r>
        <w:rPr>
          <w:snapToGrid w:val="0"/>
        </w:rPr>
        <w:tab/>
        <w:t>The defendant must satisfy the clerk, by affidavit according to the form in the Appendix, that he claims no interest in the subject matter in dispute other than the charges or costs, and does not collude with either the plaintiff or the claimant, and is willing to pay or transfer the subject matter into court, or dispose of it as the court may direct. On filing such affidavit the defendant shall lodge with the clerk copies thereof for the plaintiff and the claimant.</w:t>
      </w:r>
    </w:p>
    <w:p>
      <w:pPr>
        <w:pStyle w:val="Subsection"/>
        <w:spacing w:before="140"/>
        <w:rPr>
          <w:snapToGrid w:val="0"/>
        </w:rPr>
      </w:pPr>
      <w:r>
        <w:rPr>
          <w:snapToGrid w:val="0"/>
        </w:rPr>
        <w:tab/>
        <w:t>(3)</w:t>
      </w:r>
      <w:r>
        <w:rPr>
          <w:snapToGrid w:val="0"/>
        </w:rPr>
        <w:tab/>
        <w:t>The defendant shall not be disentitled to relief by reason only that the titles of the plaintiff and the claimant have not a common origin, but are adverse to and independent of each other.</w:t>
      </w:r>
    </w:p>
    <w:p>
      <w:pPr>
        <w:pStyle w:val="Subsection"/>
        <w:spacing w:before="140"/>
        <w:rPr>
          <w:snapToGrid w:val="0"/>
        </w:rPr>
      </w:pPr>
      <w:r>
        <w:rPr>
          <w:snapToGrid w:val="0"/>
        </w:rPr>
        <w:tab/>
        <w:t>(4)</w:t>
      </w:r>
      <w:r>
        <w:rPr>
          <w:snapToGrid w:val="0"/>
        </w:rPr>
        <w:tab/>
        <w:t>The clerk shall, on being satisfied as aforesaid, issue for service on the claimant an interpleader summons according to the form in the Appendix, returnable as soon as conveniently may be, and shall annex thereto a copy of the original summons and of the defendant’s affidavit, and shall adjourn the trial of the action to the day on which the interpleader summons is made returnable and shall give notice to the plaintiff and defendant of the issue of the interpleader summons and of the adjournment of the trial of the action, according to the forms in the Appendix.</w:t>
      </w:r>
    </w:p>
    <w:p>
      <w:pPr>
        <w:pStyle w:val="Subsection"/>
        <w:spacing w:before="140"/>
        <w:rPr>
          <w:snapToGrid w:val="0"/>
        </w:rPr>
      </w:pPr>
      <w:r>
        <w:rPr>
          <w:snapToGrid w:val="0"/>
        </w:rPr>
        <w:tab/>
        <w:t xml:space="preserve">(5) </w:t>
      </w:r>
      <w:r>
        <w:rPr>
          <w:snapToGrid w:val="0"/>
          <w:vertAlign w:val="superscript"/>
        </w:rPr>
        <w:t>2</w:t>
      </w:r>
      <w:r>
        <w:rPr>
          <w:snapToGrid w:val="0"/>
        </w:rPr>
        <w:tab/>
        <w:t>The claimant shall, 5 clear days at least before the return day of the interpleader summons, leave at the office of the clerk either 3 copies of a notice that he relinquishes his claim, or 3 copies of particulars, stating the grounds on which he disputes the assignment or founds his claim to the subject matter in the action; and the clerk shall forthwith send by post one of such copies to the defendant: Provided that by consent of all parties, or without such consent if the magistrate so directs, the interpleader may be tried, although this rule has not been complied with.</w:t>
      </w:r>
    </w:p>
    <w:p>
      <w:pPr>
        <w:pStyle w:val="Subsection"/>
        <w:rPr>
          <w:snapToGrid w:val="0"/>
        </w:rPr>
      </w:pPr>
      <w:r>
        <w:rPr>
          <w:snapToGrid w:val="0"/>
        </w:rPr>
        <w:tab/>
        <w:t xml:space="preserve">(6) </w:t>
      </w:r>
      <w:r>
        <w:rPr>
          <w:snapToGrid w:val="0"/>
          <w:vertAlign w:val="superscript"/>
        </w:rPr>
        <w:t>2</w:t>
      </w:r>
      <w:r>
        <w:rPr>
          <w:snapToGrid w:val="0"/>
        </w:rPr>
        <w:tab/>
        <w:t>On filing his affidavit, or at any time after the issue of the interpleader summons, the defendant may pay the debt or money or bring the chose in action or goods into court, to abide its decision.</w:t>
      </w:r>
    </w:p>
    <w:p>
      <w:pPr>
        <w:pStyle w:val="Subsection"/>
        <w:rPr>
          <w:snapToGrid w:val="0"/>
        </w:rPr>
      </w:pPr>
      <w:r>
        <w:rPr>
          <w:snapToGrid w:val="0"/>
        </w:rPr>
        <w:tab/>
        <w:t xml:space="preserve">(7) </w:t>
      </w:r>
      <w:r>
        <w:rPr>
          <w:snapToGrid w:val="0"/>
          <w:vertAlign w:val="superscript"/>
        </w:rPr>
        <w:t>2</w:t>
      </w:r>
      <w:r>
        <w:rPr>
          <w:snapToGrid w:val="0"/>
        </w:rPr>
        <w:tab/>
        <w:t>Upon the return day of the interpleader summons — </w:t>
      </w:r>
    </w:p>
    <w:p>
      <w:pPr>
        <w:pStyle w:val="Indenta"/>
        <w:rPr>
          <w:snapToGrid w:val="0"/>
        </w:rPr>
      </w:pPr>
      <w:r>
        <w:rPr>
          <w:snapToGrid w:val="0"/>
        </w:rPr>
        <w:tab/>
        <w:t>(a)</w:t>
      </w:r>
      <w:r>
        <w:rPr>
          <w:b/>
          <w:snapToGrid w:val="0"/>
          <w:vertAlign w:val="superscript"/>
        </w:rPr>
        <w:t xml:space="preserve"> </w:t>
      </w:r>
      <w:r>
        <w:rPr>
          <w:snapToGrid w:val="0"/>
          <w:vertAlign w:val="superscript"/>
        </w:rPr>
        <w:t>2</w:t>
      </w:r>
      <w:r>
        <w:rPr>
          <w:snapToGrid w:val="0"/>
        </w:rPr>
        <w:tab/>
        <w:t>If the plaintiff does not appear, the action and interpleader summons shall be struck out, and the magistrate may make such order as to costs as may be just.</w:t>
      </w:r>
    </w:p>
    <w:p>
      <w:pPr>
        <w:pStyle w:val="Indenta"/>
        <w:rPr>
          <w:snapToGrid w:val="0"/>
        </w:rPr>
      </w:pPr>
      <w:r>
        <w:rPr>
          <w:snapToGrid w:val="0"/>
        </w:rPr>
        <w:tab/>
        <w:t>(b)</w:t>
      </w:r>
      <w:r>
        <w:rPr>
          <w:b/>
          <w:snapToGrid w:val="0"/>
          <w:vertAlign w:val="superscript"/>
        </w:rPr>
        <w:t xml:space="preserve"> </w:t>
      </w:r>
      <w:r>
        <w:rPr>
          <w:snapToGrid w:val="0"/>
          <w:vertAlign w:val="superscript"/>
        </w:rPr>
        <w:t>2</w:t>
      </w:r>
      <w:r>
        <w:rPr>
          <w:snapToGrid w:val="0"/>
        </w:rPr>
        <w:tab/>
        <w:t>If the claimant does not appear, the magistrate shall hear and determine the action as between the plaintiff and the defendant, and may make an order declaring the claimant and all persons claiming under him for ever barred against the defendant and all persons claiming under him, and may make such order as to costs against the claimant as may be just, but the order shall not affect the rights of the plaintiff and the claimant between themselves; or if the claimant has filed notice that he relinquishes his claim, the magistrate may make an order declaring him and all persons claiming under him for ever barred against both the plaintiff and the defendant and all persons claiming under them, and may make such order against the claimant as to costs incurred by the other parties before the receipt of notice of relinquishment as may be just.</w:t>
      </w:r>
    </w:p>
    <w:p>
      <w:pPr>
        <w:pStyle w:val="Indenta"/>
        <w:rPr>
          <w:snapToGrid w:val="0"/>
        </w:rPr>
      </w:pPr>
      <w:r>
        <w:rPr>
          <w:snapToGrid w:val="0"/>
        </w:rPr>
        <w:tab/>
        <w:t>(c)</w:t>
      </w:r>
      <w:r>
        <w:rPr>
          <w:b/>
          <w:snapToGrid w:val="0"/>
          <w:vertAlign w:val="superscript"/>
        </w:rPr>
        <w:t xml:space="preserve"> </w:t>
      </w:r>
      <w:r>
        <w:rPr>
          <w:snapToGrid w:val="0"/>
          <w:vertAlign w:val="superscript"/>
        </w:rPr>
        <w:t>2</w:t>
      </w:r>
      <w:r>
        <w:rPr>
          <w:snapToGrid w:val="0"/>
        </w:rPr>
        <w:tab/>
        <w:t>If both the plaintiff and the claimant appear, the magistrate shall, whether the defendant does or does not appear, hear the cases of the plaintiff and the claimant (and the case of the defendant if he appears), and shall give such judgment thereon as shall finally determine the rights and claims of all parties; but the magistrate shall not make any order in favour of the claimant against the defendant unless the claimant requests him so to do.</w:t>
      </w:r>
    </w:p>
    <w:p>
      <w:pPr>
        <w:pStyle w:val="Subsection"/>
        <w:rPr>
          <w:snapToGrid w:val="0"/>
        </w:rPr>
      </w:pPr>
      <w:r>
        <w:rPr>
          <w:snapToGrid w:val="0"/>
        </w:rPr>
        <w:tab/>
        <w:t>(8)</w:t>
      </w:r>
      <w:r>
        <w:rPr>
          <w:b/>
          <w:snapToGrid w:val="0"/>
          <w:vertAlign w:val="superscript"/>
        </w:rPr>
        <w:t xml:space="preserve"> </w:t>
      </w:r>
      <w:r>
        <w:rPr>
          <w:snapToGrid w:val="0"/>
          <w:vertAlign w:val="superscript"/>
        </w:rPr>
        <w:t>2</w:t>
      </w:r>
      <w:r>
        <w:rPr>
          <w:snapToGrid w:val="0"/>
        </w:rPr>
        <w:tab/>
        <w:t>Orders 12, 17, and 22, shall, with the necessary modifications, apply to interpleader proceedings; and the magistrate may in and for the purposes of any such proceedings make all such orders as to costs and all other matters (including the repayment to the defendant of any costs paid by him into court, and the disposal of any money, chose in action, or goods paid or brought by the defendant into court) as may be just and reasonable.</w:t>
      </w:r>
    </w:p>
    <w:p>
      <w:pPr>
        <w:pStyle w:val="Heading2"/>
      </w:pPr>
      <w:bookmarkStart w:id="953" w:name="_Toc379205993"/>
      <w:bookmarkStart w:id="954" w:name="_Toc426981760"/>
      <w:bookmarkStart w:id="955" w:name="_Toc426982559"/>
      <w:r>
        <w:rPr>
          <w:rStyle w:val="CharPartNo"/>
        </w:rPr>
        <w:t>Order 31</w:t>
      </w:r>
      <w:r>
        <w:rPr>
          <w:rStyle w:val="CharDivNo"/>
        </w:rPr>
        <w:t> </w:t>
      </w:r>
      <w:r>
        <w:t>—</w:t>
      </w:r>
      <w:r>
        <w:rPr>
          <w:rStyle w:val="CharDivText"/>
        </w:rPr>
        <w:t> </w:t>
      </w:r>
      <w:r>
        <w:rPr>
          <w:rStyle w:val="CharPartText"/>
        </w:rPr>
        <w:t>Proceedings by and against executors and administrators</w:t>
      </w:r>
      <w:bookmarkEnd w:id="953"/>
      <w:bookmarkEnd w:id="954"/>
      <w:bookmarkEnd w:id="955"/>
      <w:r>
        <w:rPr>
          <w:rStyle w:val="CharPartText"/>
        </w:rPr>
        <w:t xml:space="preserve"> </w:t>
      </w:r>
    </w:p>
    <w:p>
      <w:pPr>
        <w:pStyle w:val="Heading5"/>
        <w:rPr>
          <w:snapToGrid w:val="0"/>
        </w:rPr>
      </w:pPr>
      <w:bookmarkStart w:id="956" w:name="_Toc379205994"/>
      <w:bookmarkStart w:id="957" w:name="_Toc426982560"/>
      <w:r>
        <w:rPr>
          <w:rStyle w:val="CharSectno"/>
        </w:rPr>
        <w:t>1</w:t>
      </w:r>
      <w:r>
        <w:rPr>
          <w:snapToGrid w:val="0"/>
        </w:rPr>
        <w:t>.</w:t>
      </w:r>
      <w:r>
        <w:rPr>
          <w:b w:val="0"/>
          <w:snapToGrid w:val="0"/>
          <w:vertAlign w:val="superscript"/>
        </w:rPr>
        <w:t xml:space="preserve"> 2</w:t>
      </w:r>
      <w:r>
        <w:rPr>
          <w:snapToGrid w:val="0"/>
        </w:rPr>
        <w:tab/>
        <w:t>Costs where plaintiff fails</w:t>
      </w:r>
      <w:bookmarkEnd w:id="956"/>
      <w:bookmarkEnd w:id="957"/>
    </w:p>
    <w:p>
      <w:pPr>
        <w:pStyle w:val="Subsection"/>
        <w:rPr>
          <w:snapToGrid w:val="0"/>
        </w:rPr>
      </w:pPr>
      <w:r>
        <w:rPr>
          <w:snapToGrid w:val="0"/>
        </w:rPr>
        <w:tab/>
      </w:r>
      <w:r>
        <w:rPr>
          <w:snapToGrid w:val="0"/>
        </w:rPr>
        <w:tab/>
        <w:t xml:space="preserve">In actions by executors or administrators, if the plaintiff fails, the costs shall, unless the court otherwise orders, be awarded in favour of the defendant, and shall be levied </w:t>
      </w:r>
      <w:r>
        <w:rPr>
          <w:i/>
          <w:snapToGrid w:val="0"/>
        </w:rPr>
        <w:t>de bonis propriis</w:t>
      </w:r>
      <w:r>
        <w:rPr>
          <w:snapToGrid w:val="0"/>
        </w:rPr>
        <w:t>.</w:t>
      </w:r>
    </w:p>
    <w:p>
      <w:pPr>
        <w:pStyle w:val="Heading5"/>
        <w:rPr>
          <w:snapToGrid w:val="0"/>
        </w:rPr>
      </w:pPr>
      <w:bookmarkStart w:id="958" w:name="_Toc379205995"/>
      <w:bookmarkStart w:id="959" w:name="_Toc426982561"/>
      <w:r>
        <w:rPr>
          <w:rStyle w:val="CharSectno"/>
        </w:rPr>
        <w:t>2</w:t>
      </w:r>
      <w:r>
        <w:rPr>
          <w:snapToGrid w:val="0"/>
        </w:rPr>
        <w:t>.</w:t>
      </w:r>
      <w:r>
        <w:rPr>
          <w:b w:val="0"/>
          <w:snapToGrid w:val="0"/>
          <w:vertAlign w:val="superscript"/>
        </w:rPr>
        <w:t xml:space="preserve"> 2</w:t>
      </w:r>
      <w:r>
        <w:rPr>
          <w:snapToGrid w:val="0"/>
        </w:rPr>
        <w:tab/>
        <w:t>Costs on non</w:t>
      </w:r>
      <w:r>
        <w:rPr>
          <w:snapToGrid w:val="0"/>
        </w:rPr>
        <w:noBreakHyphen/>
        <w:t>appearance</w:t>
      </w:r>
      <w:bookmarkEnd w:id="958"/>
      <w:bookmarkEnd w:id="959"/>
    </w:p>
    <w:p>
      <w:pPr>
        <w:pStyle w:val="Subsection"/>
        <w:rPr>
          <w:snapToGrid w:val="0"/>
        </w:rPr>
      </w:pPr>
      <w:r>
        <w:rPr>
          <w:snapToGrid w:val="0"/>
        </w:rPr>
        <w:tab/>
      </w:r>
      <w:r>
        <w:rPr>
          <w:snapToGrid w:val="0"/>
        </w:rPr>
        <w:tab/>
        <w:t>Where an executor or administrator, plaintiff or defendant, does not appear on the day of hearing, the provisions of sections 72 and 73 of the Act shall apply respectively, subject to the rules applicable to executors or administrators suing or sued.</w:t>
      </w:r>
    </w:p>
    <w:p>
      <w:pPr>
        <w:pStyle w:val="Heading5"/>
        <w:rPr>
          <w:snapToGrid w:val="0"/>
        </w:rPr>
      </w:pPr>
      <w:bookmarkStart w:id="960" w:name="_Toc379205996"/>
      <w:bookmarkStart w:id="961" w:name="_Toc426982562"/>
      <w:r>
        <w:rPr>
          <w:rStyle w:val="CharSectno"/>
        </w:rPr>
        <w:t>3</w:t>
      </w:r>
      <w:r>
        <w:rPr>
          <w:snapToGrid w:val="0"/>
        </w:rPr>
        <w:t>.</w:t>
      </w:r>
      <w:r>
        <w:rPr>
          <w:b w:val="0"/>
          <w:snapToGrid w:val="0"/>
          <w:vertAlign w:val="superscript"/>
        </w:rPr>
        <w:t xml:space="preserve"> 2</w:t>
      </w:r>
      <w:r>
        <w:rPr>
          <w:snapToGrid w:val="0"/>
        </w:rPr>
        <w:tab/>
        <w:t>Waste of assets</w:t>
      </w:r>
      <w:bookmarkEnd w:id="960"/>
      <w:bookmarkEnd w:id="961"/>
    </w:p>
    <w:p>
      <w:pPr>
        <w:pStyle w:val="Subsection"/>
        <w:rPr>
          <w:snapToGrid w:val="0"/>
        </w:rPr>
      </w:pPr>
      <w:r>
        <w:rPr>
          <w:snapToGrid w:val="0"/>
        </w:rPr>
        <w:tab/>
      </w:r>
      <w:r>
        <w:rPr>
          <w:snapToGrid w:val="0"/>
        </w:rPr>
        <w:tab/>
        <w:t>A party suing an executor or administrator may charge in the summons that the defendant has had assets and has wasted them, and he shall state in his particulars the amount of assets alleged to have been left by the deceased and the manner in which the said assets have been wasted.</w:t>
      </w:r>
    </w:p>
    <w:p>
      <w:pPr>
        <w:pStyle w:val="Heading5"/>
        <w:rPr>
          <w:snapToGrid w:val="0"/>
        </w:rPr>
      </w:pPr>
      <w:bookmarkStart w:id="962" w:name="_Toc379205997"/>
      <w:bookmarkStart w:id="963" w:name="_Toc426982563"/>
      <w:r>
        <w:rPr>
          <w:rStyle w:val="CharSectno"/>
        </w:rPr>
        <w:t>4</w:t>
      </w:r>
      <w:r>
        <w:rPr>
          <w:snapToGrid w:val="0"/>
        </w:rPr>
        <w:t>.</w:t>
      </w:r>
      <w:r>
        <w:rPr>
          <w:b w:val="0"/>
          <w:snapToGrid w:val="0"/>
          <w:vertAlign w:val="superscript"/>
        </w:rPr>
        <w:t xml:space="preserve"> 2</w:t>
      </w:r>
      <w:r>
        <w:rPr>
          <w:snapToGrid w:val="0"/>
        </w:rPr>
        <w:tab/>
        <w:t>Judgment where waste charged</w:t>
      </w:r>
      <w:bookmarkEnd w:id="962"/>
      <w:bookmarkEnd w:id="963"/>
    </w:p>
    <w:p>
      <w:pPr>
        <w:pStyle w:val="Subsection"/>
        <w:rPr>
          <w:snapToGrid w:val="0"/>
        </w:rPr>
      </w:pPr>
      <w:r>
        <w:rPr>
          <w:snapToGrid w:val="0"/>
        </w:rPr>
        <w:tab/>
      </w:r>
      <w:r>
        <w:rPr>
          <w:snapToGrid w:val="0"/>
        </w:rPr>
        <w:tab/>
        <w:t xml:space="preserve">Where a defendant is charged with waste in the summons, if the magistrate is of opinion that the defendant has wasted the assets, the judgment shall be that the debt or damages and costs shall be levied </w:t>
      </w:r>
      <w:r>
        <w:rPr>
          <w:i/>
          <w:snapToGrid w:val="0"/>
        </w:rPr>
        <w:t>de bonis testatoris, si</w:t>
      </w:r>
      <w:r>
        <w:rPr>
          <w:snapToGrid w:val="0"/>
        </w:rPr>
        <w:t xml:space="preserve">, etc., </w:t>
      </w:r>
      <w:r>
        <w:rPr>
          <w:i/>
          <w:snapToGrid w:val="0"/>
        </w:rPr>
        <w:t>et si non, de bonis propriis</w:t>
      </w:r>
      <w:r>
        <w:rPr>
          <w:snapToGrid w:val="0"/>
        </w:rPr>
        <w:t>; and the non</w:t>
      </w:r>
      <w:r>
        <w:rPr>
          <w:snapToGrid w:val="0"/>
        </w:rPr>
        <w:noBreakHyphen/>
        <w:t>payment of the amount of the demand immediately on the magistrate finding such demand to be correct, and that the defendant is chargeable in respect of assets, shall be conclusive evidence of wasting to the amount with which he is so chargeable.</w:t>
      </w:r>
    </w:p>
    <w:p>
      <w:pPr>
        <w:pStyle w:val="Heading5"/>
        <w:rPr>
          <w:snapToGrid w:val="0"/>
        </w:rPr>
      </w:pPr>
      <w:bookmarkStart w:id="964" w:name="_Toc379205998"/>
      <w:bookmarkStart w:id="965" w:name="_Toc426982564"/>
      <w:r>
        <w:rPr>
          <w:rStyle w:val="CharSectno"/>
        </w:rPr>
        <w:t>5</w:t>
      </w:r>
      <w:r>
        <w:rPr>
          <w:snapToGrid w:val="0"/>
        </w:rPr>
        <w:t>.</w:t>
      </w:r>
      <w:r>
        <w:rPr>
          <w:b w:val="0"/>
          <w:snapToGrid w:val="0"/>
          <w:vertAlign w:val="superscript"/>
        </w:rPr>
        <w:t xml:space="preserve"> 2</w:t>
      </w:r>
      <w:r>
        <w:rPr>
          <w:snapToGrid w:val="0"/>
        </w:rPr>
        <w:tab/>
        <w:t>Judgment where representation admitted, but demand denied</w:t>
      </w:r>
      <w:bookmarkEnd w:id="964"/>
      <w:bookmarkEnd w:id="965"/>
    </w:p>
    <w:p>
      <w:pPr>
        <w:pStyle w:val="Subsection"/>
        <w:rPr>
          <w:snapToGrid w:val="0"/>
        </w:rPr>
      </w:pPr>
      <w:r>
        <w:rPr>
          <w:snapToGrid w:val="0"/>
        </w:rPr>
        <w:tab/>
      </w:r>
      <w:r>
        <w:rPr>
          <w:snapToGrid w:val="0"/>
        </w:rPr>
        <w:tab/>
        <w:t xml:space="preserve">Where a defendant, sued as an executor or administrator, admits his representative character, and only denies the demand, if the plaintiff proves the demand, the judgment shall be that the demand and costs shall be levied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w:t>
      </w:r>
    </w:p>
    <w:p>
      <w:pPr>
        <w:pStyle w:val="Heading5"/>
        <w:rPr>
          <w:snapToGrid w:val="0"/>
        </w:rPr>
      </w:pPr>
      <w:bookmarkStart w:id="966" w:name="_Toc379205999"/>
      <w:bookmarkStart w:id="967" w:name="_Toc426982565"/>
      <w:r>
        <w:rPr>
          <w:rStyle w:val="CharSectno"/>
        </w:rPr>
        <w:t>6</w:t>
      </w:r>
      <w:r>
        <w:rPr>
          <w:snapToGrid w:val="0"/>
        </w:rPr>
        <w:t>.</w:t>
      </w:r>
      <w:r>
        <w:rPr>
          <w:b w:val="0"/>
          <w:snapToGrid w:val="0"/>
          <w:vertAlign w:val="superscript"/>
        </w:rPr>
        <w:t xml:space="preserve"> 2</w:t>
      </w:r>
      <w:r>
        <w:rPr>
          <w:snapToGrid w:val="0"/>
        </w:rPr>
        <w:tab/>
        <w:t>Judgment where representation admitted, and demand denied but proved, and administration alleged and proved</w:t>
      </w:r>
      <w:bookmarkEnd w:id="966"/>
      <w:bookmarkEnd w:id="967"/>
    </w:p>
    <w:p>
      <w:pPr>
        <w:pStyle w:val="Subsection"/>
        <w:rPr>
          <w:snapToGrid w:val="0"/>
        </w:rPr>
      </w:pPr>
      <w:r>
        <w:rPr>
          <w:snapToGrid w:val="0"/>
        </w:rPr>
        <w:tab/>
      </w:r>
      <w:r>
        <w:rPr>
          <w:snapToGrid w:val="0"/>
        </w:rPr>
        <w:tab/>
        <w:t xml:space="preserve">When such defendant admits his representative character, but denies the demand, and alleges a total or partial administration of assets, and the plaintiff proves his demand, and the defendant proves the administration alleged, the judgment shall be to levy the costs of proving the demand </w:t>
      </w:r>
      <w:r>
        <w:rPr>
          <w:i/>
          <w:snapToGrid w:val="0"/>
        </w:rPr>
        <w:t>de bonis testatoris, si</w:t>
      </w:r>
      <w:r>
        <w:rPr>
          <w:snapToGrid w:val="0"/>
        </w:rPr>
        <w:t xml:space="preserve">, etc., </w:t>
      </w:r>
      <w:r>
        <w:rPr>
          <w:i/>
          <w:snapToGrid w:val="0"/>
        </w:rPr>
        <w:t>et si non</w:t>
      </w:r>
      <w:r>
        <w:rPr>
          <w:snapToGrid w:val="0"/>
        </w:rPr>
        <w:t xml:space="preserve">, </w:t>
      </w:r>
      <w:r>
        <w:rPr>
          <w:i/>
          <w:snapToGrid w:val="0"/>
        </w:rPr>
        <w:t>de bonis propriis</w:t>
      </w:r>
      <w:r>
        <w:rPr>
          <w:snapToGrid w:val="0"/>
        </w:rPr>
        <w:t xml:space="preserve">; and as to the demand, judgment of assets, </w:t>
      </w:r>
      <w:r>
        <w:rPr>
          <w:i/>
          <w:snapToGrid w:val="0"/>
        </w:rPr>
        <w:t>quando acciderint</w:t>
      </w:r>
      <w:r>
        <w:rPr>
          <w:snapToGrid w:val="0"/>
        </w:rPr>
        <w:t>; and the plaintiff shall pay the defendant’s costs of proving the administration of assets, unless the magistrate otherwise orders.</w:t>
      </w:r>
    </w:p>
    <w:p>
      <w:pPr>
        <w:pStyle w:val="Heading5"/>
        <w:rPr>
          <w:snapToGrid w:val="0"/>
        </w:rPr>
      </w:pPr>
      <w:bookmarkStart w:id="968" w:name="_Toc379206000"/>
      <w:bookmarkStart w:id="969" w:name="_Toc426982566"/>
      <w:r>
        <w:rPr>
          <w:rStyle w:val="CharSectno"/>
        </w:rPr>
        <w:t>7</w:t>
      </w:r>
      <w:r>
        <w:rPr>
          <w:snapToGrid w:val="0"/>
        </w:rPr>
        <w:t>.</w:t>
      </w:r>
      <w:r>
        <w:rPr>
          <w:b w:val="0"/>
          <w:snapToGrid w:val="0"/>
          <w:vertAlign w:val="superscript"/>
        </w:rPr>
        <w:t xml:space="preserve"> 2</w:t>
      </w:r>
      <w:r>
        <w:rPr>
          <w:snapToGrid w:val="0"/>
        </w:rPr>
        <w:tab/>
        <w:t>Judgment in like case where administration not proved</w:t>
      </w:r>
      <w:bookmarkEnd w:id="968"/>
      <w:bookmarkEnd w:id="969"/>
    </w:p>
    <w:p>
      <w:pPr>
        <w:pStyle w:val="Subsection"/>
        <w:rPr>
          <w:snapToGrid w:val="0"/>
        </w:rPr>
      </w:pPr>
      <w:r>
        <w:rPr>
          <w:snapToGrid w:val="0"/>
        </w:rPr>
        <w:tab/>
      </w:r>
      <w:r>
        <w:rPr>
          <w:snapToGrid w:val="0"/>
        </w:rPr>
        <w:tab/>
        <w:t xml:space="preserve">Where such defendant admits his representative character, but denies the demand, and alleges a total or partial administration of assets, and the plaintiff proves his demand but the defendant does not prove the administration alleged the judgment shall be to levy the amount of the demand, if such amount of assets is shown to have come to the hands of the defendant, or such amount as is shown to have come to them, and costs,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and as to the residue of the demand, if any, judgment of assets, </w:t>
      </w:r>
      <w:r>
        <w:rPr>
          <w:i/>
          <w:snapToGrid w:val="0"/>
        </w:rPr>
        <w:t>quando acciderint</w:t>
      </w:r>
      <w:r>
        <w:rPr>
          <w:snapToGrid w:val="0"/>
        </w:rPr>
        <w:t>.</w:t>
      </w:r>
    </w:p>
    <w:p>
      <w:pPr>
        <w:pStyle w:val="Heading5"/>
        <w:rPr>
          <w:snapToGrid w:val="0"/>
        </w:rPr>
      </w:pPr>
      <w:bookmarkStart w:id="970" w:name="_Toc379206001"/>
      <w:bookmarkStart w:id="971" w:name="_Toc426982567"/>
      <w:r>
        <w:rPr>
          <w:rStyle w:val="CharSectno"/>
        </w:rPr>
        <w:t>8</w:t>
      </w:r>
      <w:r>
        <w:rPr>
          <w:snapToGrid w:val="0"/>
        </w:rPr>
        <w:t>.</w:t>
      </w:r>
      <w:r>
        <w:rPr>
          <w:b w:val="0"/>
          <w:snapToGrid w:val="0"/>
          <w:vertAlign w:val="superscript"/>
        </w:rPr>
        <w:t xml:space="preserve"> 2</w:t>
      </w:r>
      <w:r>
        <w:rPr>
          <w:snapToGrid w:val="0"/>
        </w:rPr>
        <w:tab/>
        <w:t>Judgment where representation and demand admitted, and administration alleged and proved</w:t>
      </w:r>
      <w:bookmarkEnd w:id="970"/>
      <w:bookmarkEnd w:id="971"/>
    </w:p>
    <w:p>
      <w:pPr>
        <w:pStyle w:val="Subsection"/>
        <w:rPr>
          <w:snapToGrid w:val="0"/>
        </w:rPr>
      </w:pPr>
      <w:r>
        <w:rPr>
          <w:snapToGrid w:val="0"/>
        </w:rPr>
        <w:tab/>
      </w:r>
      <w:r>
        <w:rPr>
          <w:snapToGrid w:val="0"/>
        </w:rPr>
        <w:tab/>
        <w:t xml:space="preserve">Where such defendant admits his representative character and the plaintiff’s demand, but alleges a total or partial administration of assets, and proves the administration alleged, the judgment shall be of assets, </w:t>
      </w:r>
      <w:r>
        <w:rPr>
          <w:i/>
          <w:snapToGrid w:val="0"/>
        </w:rPr>
        <w:t>quando acciderint</w:t>
      </w:r>
      <w:r>
        <w:rPr>
          <w:snapToGrid w:val="0"/>
        </w:rPr>
        <w:t>, and the plaintiff shall pay the defendant’s costs of proving the administration of assets, unless the court otherwise orders.</w:t>
      </w:r>
    </w:p>
    <w:p>
      <w:pPr>
        <w:pStyle w:val="Heading5"/>
      </w:pPr>
      <w:bookmarkStart w:id="972" w:name="_Toc379206002"/>
      <w:bookmarkStart w:id="973" w:name="_Toc426982568"/>
      <w:r>
        <w:rPr>
          <w:rStyle w:val="CharSectno"/>
        </w:rPr>
        <w:t>9</w:t>
      </w:r>
      <w:r>
        <w:rPr>
          <w:snapToGrid w:val="0"/>
        </w:rPr>
        <w:t>.</w:t>
      </w:r>
      <w:r>
        <w:rPr>
          <w:b w:val="0"/>
          <w:snapToGrid w:val="0"/>
          <w:vertAlign w:val="superscript"/>
        </w:rPr>
        <w:t xml:space="preserve"> 2</w:t>
      </w:r>
      <w:r>
        <w:rPr>
          <w:snapToGrid w:val="0"/>
        </w:rPr>
        <w:tab/>
      </w:r>
      <w:r>
        <w:t>Judgment in like case where administration not proved, and no other defence established</w:t>
      </w:r>
      <w:bookmarkEnd w:id="972"/>
      <w:bookmarkEnd w:id="973"/>
    </w:p>
    <w:p>
      <w:pPr>
        <w:pStyle w:val="Subsection"/>
        <w:rPr>
          <w:snapToGrid w:val="0"/>
        </w:rPr>
      </w:pPr>
      <w:r>
        <w:rPr>
          <w:snapToGrid w:val="0"/>
        </w:rPr>
        <w:tab/>
      </w:r>
      <w:r>
        <w:rPr>
          <w:snapToGrid w:val="0"/>
        </w:rPr>
        <w:tab/>
        <w:t xml:space="preserve">When such defendant admits his representative character and the plaintiff’s demand, but alleges a total or partial administration of assets, but does not prove the administration alleged, and has not established any other ground of defence, the judgment shall be to levy the amount of the demand, if such amount of assets is shown to have come to the hands of the defendant, or such amount as is shown to have come to them, and costs,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and as to the residue of the demand, if any, judgment of assets, </w:t>
      </w:r>
      <w:r>
        <w:rPr>
          <w:i/>
          <w:snapToGrid w:val="0"/>
        </w:rPr>
        <w:t>quando acciderint</w:t>
      </w:r>
      <w:r>
        <w:rPr>
          <w:snapToGrid w:val="0"/>
        </w:rPr>
        <w:t>.</w:t>
      </w:r>
    </w:p>
    <w:p>
      <w:pPr>
        <w:pStyle w:val="Heading5"/>
        <w:rPr>
          <w:snapToGrid w:val="0"/>
        </w:rPr>
      </w:pPr>
      <w:bookmarkStart w:id="974" w:name="_Toc379206003"/>
      <w:bookmarkStart w:id="975" w:name="_Toc426982569"/>
      <w:r>
        <w:rPr>
          <w:rStyle w:val="CharSectno"/>
        </w:rPr>
        <w:t>10</w:t>
      </w:r>
      <w:r>
        <w:rPr>
          <w:snapToGrid w:val="0"/>
        </w:rPr>
        <w:t>.</w:t>
      </w:r>
      <w:r>
        <w:rPr>
          <w:b w:val="0"/>
          <w:snapToGrid w:val="0"/>
          <w:vertAlign w:val="superscript"/>
        </w:rPr>
        <w:t xml:space="preserve"> 2</w:t>
      </w:r>
      <w:r>
        <w:rPr>
          <w:snapToGrid w:val="0"/>
        </w:rPr>
        <w:tab/>
        <w:t xml:space="preserve">Proceedings after judgment on assets, </w:t>
      </w:r>
      <w:r>
        <w:rPr>
          <w:i/>
          <w:snapToGrid w:val="0"/>
        </w:rPr>
        <w:t>quando acciderint</w:t>
      </w:r>
      <w:bookmarkEnd w:id="974"/>
      <w:bookmarkEnd w:id="975"/>
      <w:r>
        <w:rPr>
          <w:snapToGrid w:val="0"/>
        </w:rPr>
        <w:t xml:space="preserve"> </w:t>
      </w:r>
    </w:p>
    <w:p>
      <w:pPr>
        <w:pStyle w:val="Subsection"/>
        <w:rPr>
          <w:snapToGrid w:val="0"/>
        </w:rPr>
      </w:pPr>
      <w:r>
        <w:rPr>
          <w:snapToGrid w:val="0"/>
        </w:rPr>
        <w:tab/>
      </w:r>
      <w:r>
        <w:rPr>
          <w:snapToGrid w:val="0"/>
        </w:rPr>
        <w:tab/>
        <w:t xml:space="preserve">Where judgment has been given against an executor or administrator that the amount be levied upon assets of the deceased, </w:t>
      </w:r>
      <w:r>
        <w:rPr>
          <w:i/>
          <w:snapToGrid w:val="0"/>
        </w:rPr>
        <w:t>quando acciderint</w:t>
      </w:r>
      <w:r>
        <w:rPr>
          <w:snapToGrid w:val="0"/>
        </w:rPr>
        <w:t xml:space="preserve">, the plaintiff may apply on summons for such order as is hereinaftermentioned; and if it appears that assets have come to the hands of the executor or administrator since the judgment, the magistrate may order that the debt, damages, and costs be levied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Provided that it shall be competent for the party applying to charge in the summons that the executor or administrator has wasted the assets of the testator or intestate, in the same manner as in rule 3, and the provisions of rule 4 shall apply to such inquiry; and the magistrate may, if it appears that the party charged has wasted the assets, direct a levy to be made as to the debt and costs, </w:t>
      </w:r>
      <w:r>
        <w:rPr>
          <w:i/>
          <w:snapToGrid w:val="0"/>
        </w:rPr>
        <w:t>de bonis testatoris, si,</w:t>
      </w:r>
      <w:r>
        <w:rPr>
          <w:snapToGrid w:val="0"/>
        </w:rPr>
        <w:t xml:space="preserve"> etc., </w:t>
      </w:r>
      <w:r>
        <w:rPr>
          <w:i/>
          <w:snapToGrid w:val="0"/>
        </w:rPr>
        <w:t>et si non</w:t>
      </w:r>
      <w:r>
        <w:rPr>
          <w:snapToGrid w:val="0"/>
        </w:rPr>
        <w:t xml:space="preserve">, </w:t>
      </w:r>
      <w:r>
        <w:rPr>
          <w:i/>
          <w:snapToGrid w:val="0"/>
        </w:rPr>
        <w:t>de bonis propriis</w:t>
      </w:r>
      <w:r>
        <w:rPr>
          <w:snapToGrid w:val="0"/>
        </w:rPr>
        <w:t>.</w:t>
      </w:r>
    </w:p>
    <w:p>
      <w:pPr>
        <w:pStyle w:val="Heading5"/>
        <w:rPr>
          <w:snapToGrid w:val="0"/>
        </w:rPr>
      </w:pPr>
      <w:bookmarkStart w:id="976" w:name="_Toc379206004"/>
      <w:bookmarkStart w:id="977" w:name="_Toc426982570"/>
      <w:r>
        <w:rPr>
          <w:rStyle w:val="CharSectno"/>
        </w:rPr>
        <w:t>11</w:t>
      </w:r>
      <w:r>
        <w:rPr>
          <w:snapToGrid w:val="0"/>
        </w:rPr>
        <w:t>.</w:t>
      </w:r>
      <w:r>
        <w:rPr>
          <w:b w:val="0"/>
          <w:snapToGrid w:val="0"/>
          <w:vertAlign w:val="superscript"/>
        </w:rPr>
        <w:t xml:space="preserve"> 2</w:t>
      </w:r>
      <w:r>
        <w:rPr>
          <w:snapToGrid w:val="0"/>
        </w:rPr>
        <w:tab/>
        <w:t>Payment into court on defendant’s admission of demand and of assets</w:t>
      </w:r>
      <w:bookmarkEnd w:id="976"/>
      <w:bookmarkEnd w:id="977"/>
    </w:p>
    <w:p>
      <w:pPr>
        <w:pStyle w:val="Subsection"/>
        <w:rPr>
          <w:snapToGrid w:val="0"/>
        </w:rPr>
      </w:pPr>
      <w:r>
        <w:rPr>
          <w:snapToGrid w:val="0"/>
        </w:rPr>
        <w:tab/>
      </w:r>
      <w:r>
        <w:rPr>
          <w:snapToGrid w:val="0"/>
        </w:rPr>
        <w:tab/>
        <w:t>When a defendant admits his representative character and the plaintiff’s demand, and that he is chargeable with any sum in respect of assets, he shall pay such sum into court, subject to the rules relating to payment into court in other cases.</w:t>
      </w:r>
    </w:p>
    <w:p>
      <w:pPr>
        <w:pStyle w:val="Heading5"/>
        <w:rPr>
          <w:snapToGrid w:val="0"/>
        </w:rPr>
      </w:pPr>
      <w:bookmarkStart w:id="978" w:name="_Toc379206005"/>
      <w:bookmarkStart w:id="979" w:name="_Toc426982571"/>
      <w:r>
        <w:rPr>
          <w:rStyle w:val="CharSectno"/>
        </w:rPr>
        <w:t>12</w:t>
      </w:r>
      <w:r>
        <w:rPr>
          <w:snapToGrid w:val="0"/>
        </w:rPr>
        <w:t>.</w:t>
      </w:r>
      <w:r>
        <w:rPr>
          <w:b w:val="0"/>
          <w:snapToGrid w:val="0"/>
          <w:vertAlign w:val="superscript"/>
        </w:rPr>
        <w:t xml:space="preserve"> 2</w:t>
      </w:r>
      <w:r>
        <w:rPr>
          <w:snapToGrid w:val="0"/>
        </w:rPr>
        <w:tab/>
        <w:t>Judgment in other cases</w:t>
      </w:r>
      <w:bookmarkEnd w:id="978"/>
      <w:bookmarkEnd w:id="979"/>
    </w:p>
    <w:p>
      <w:pPr>
        <w:pStyle w:val="Subsection"/>
        <w:rPr>
          <w:snapToGrid w:val="0"/>
        </w:rPr>
      </w:pPr>
      <w:r>
        <w:rPr>
          <w:snapToGrid w:val="0"/>
        </w:rPr>
        <w:tab/>
      </w:r>
      <w:r>
        <w:rPr>
          <w:snapToGrid w:val="0"/>
        </w:rPr>
        <w:tab/>
        <w:t xml:space="preserve">In actions against executors or administrators for which provision is not hereinbefore specially made, if the defendant fails as to any of his defences, the judgment shall, unless the court otherwise orders, be for the plaintiff as to his costs of disproving such defence, and such costs shall be levied </w:t>
      </w:r>
      <w:r>
        <w:rPr>
          <w:i/>
          <w:snapToGrid w:val="0"/>
        </w:rPr>
        <w:t>de bonis testatoris, si</w:t>
      </w:r>
      <w:r>
        <w:rPr>
          <w:snapToGrid w:val="0"/>
        </w:rPr>
        <w:t xml:space="preserve">, etc., </w:t>
      </w:r>
      <w:r>
        <w:rPr>
          <w:i/>
          <w:snapToGrid w:val="0"/>
        </w:rPr>
        <w:t>et si non de bonis propriis</w:t>
      </w:r>
      <w:r>
        <w:rPr>
          <w:snapToGrid w:val="0"/>
        </w:rPr>
        <w:t>.</w:t>
      </w:r>
    </w:p>
    <w:p>
      <w:pPr>
        <w:pStyle w:val="Heading2"/>
      </w:pPr>
      <w:bookmarkStart w:id="980" w:name="_Toc379206006"/>
      <w:bookmarkStart w:id="981" w:name="_Toc426981773"/>
      <w:bookmarkStart w:id="982" w:name="_Toc426982572"/>
      <w:r>
        <w:rPr>
          <w:rStyle w:val="CharPartNo"/>
        </w:rPr>
        <w:t>Order 32</w:t>
      </w:r>
      <w:r>
        <w:rPr>
          <w:rStyle w:val="CharDivNo"/>
        </w:rPr>
        <w:t> </w:t>
      </w:r>
      <w:r>
        <w:t>—</w:t>
      </w:r>
      <w:r>
        <w:rPr>
          <w:rStyle w:val="CharDivText"/>
        </w:rPr>
        <w:t> </w:t>
      </w:r>
      <w:r>
        <w:rPr>
          <w:rStyle w:val="CharPartText"/>
        </w:rPr>
        <w:t>New trial</w:t>
      </w:r>
      <w:bookmarkEnd w:id="980"/>
      <w:bookmarkEnd w:id="981"/>
      <w:bookmarkEnd w:id="982"/>
      <w:r>
        <w:rPr>
          <w:rStyle w:val="CharPartText"/>
        </w:rPr>
        <w:t xml:space="preserve"> </w:t>
      </w:r>
    </w:p>
    <w:p>
      <w:pPr>
        <w:pStyle w:val="Heading5"/>
        <w:rPr>
          <w:snapToGrid w:val="0"/>
        </w:rPr>
      </w:pPr>
      <w:bookmarkStart w:id="983" w:name="_Toc379206007"/>
      <w:bookmarkStart w:id="984" w:name="_Toc426982573"/>
      <w:r>
        <w:rPr>
          <w:rStyle w:val="CharSectno"/>
        </w:rPr>
        <w:t>1</w:t>
      </w:r>
      <w:r>
        <w:rPr>
          <w:snapToGrid w:val="0"/>
        </w:rPr>
        <w:t>.</w:t>
      </w:r>
      <w:r>
        <w:rPr>
          <w:b w:val="0"/>
          <w:snapToGrid w:val="0"/>
          <w:vertAlign w:val="superscript"/>
        </w:rPr>
        <w:t xml:space="preserve"> 2</w:t>
      </w:r>
      <w:r>
        <w:rPr>
          <w:snapToGrid w:val="0"/>
        </w:rPr>
        <w:tab/>
        <w:t>Application for new trial</w:t>
      </w:r>
      <w:bookmarkEnd w:id="983"/>
      <w:bookmarkEnd w:id="984"/>
    </w:p>
    <w:p>
      <w:pPr>
        <w:pStyle w:val="Subsection"/>
        <w:rPr>
          <w:snapToGrid w:val="0"/>
        </w:rPr>
      </w:pPr>
      <w:r>
        <w:rPr>
          <w:snapToGrid w:val="0"/>
        </w:rPr>
        <w:tab/>
      </w:r>
      <w:r>
        <w:rPr>
          <w:snapToGrid w:val="0"/>
        </w:rPr>
        <w:tab/>
        <w:t>An application for a new trial, or to set aside proceedings may be made and determined on the day of trial, if both parties are present, or such application shall be made at the first court held next after the expiration of 7 clear days from such day of trial: Provided that the intended applicant shall, 3 clear days at least before the holding of such court, deliver to the clerk at his office and also give to the opposite party by serving the same upon the solicitor to such party, or personally on such party, or by leaving the same at his residence or place of business, a notice in writing stating that such an application is intended to be made at such court, and setting forth shortly the grounds of such intended application; but such notice shall not operate as a stay of proceedings unless the magistrate so orders; and if any money paid into court under any execution or order in the action has not been paid out at the time when such notice in writing is given to the clerk, the clerk shall retain the same to abide the event of such application, or until the magistrate shall otherwise order; and if no such application is made, the money shall, if required, be paid over to the party in whose favour the order was made, unless the magistrate otherwise orders; and if such notice is not given in manner aforesaid, or such application is not made at the court mentioned in the notice, no application for a new trial or to set aside proceedings shall be subsequently made, unless by leave of the magistrate, and on such terms as he may think fit: Provided that this rule shall not apply to cases falling within the provisions of section 73 of the Act.</w:t>
      </w:r>
    </w:p>
    <w:p>
      <w:pPr>
        <w:pStyle w:val="Heading5"/>
        <w:rPr>
          <w:snapToGrid w:val="0"/>
        </w:rPr>
      </w:pPr>
      <w:bookmarkStart w:id="985" w:name="_Toc379206008"/>
      <w:bookmarkStart w:id="986" w:name="_Toc426982574"/>
      <w:r>
        <w:rPr>
          <w:rStyle w:val="CharSectno"/>
        </w:rPr>
        <w:t>2</w:t>
      </w:r>
      <w:r>
        <w:rPr>
          <w:snapToGrid w:val="0"/>
        </w:rPr>
        <w:t>.</w:t>
      </w:r>
      <w:r>
        <w:rPr>
          <w:b w:val="0"/>
          <w:snapToGrid w:val="0"/>
          <w:vertAlign w:val="superscript"/>
        </w:rPr>
        <w:t xml:space="preserve"> 2</w:t>
      </w:r>
      <w:r>
        <w:rPr>
          <w:snapToGrid w:val="0"/>
        </w:rPr>
        <w:tab/>
        <w:t>Affidavit in support</w:t>
      </w:r>
      <w:bookmarkEnd w:id="985"/>
      <w:bookmarkEnd w:id="986"/>
    </w:p>
    <w:p>
      <w:pPr>
        <w:pStyle w:val="Subsection"/>
        <w:rPr>
          <w:snapToGrid w:val="0"/>
        </w:rPr>
      </w:pPr>
      <w:r>
        <w:rPr>
          <w:snapToGrid w:val="0"/>
        </w:rPr>
        <w:tab/>
      </w:r>
      <w:r>
        <w:rPr>
          <w:snapToGrid w:val="0"/>
        </w:rPr>
        <w:tab/>
        <w:t>Every application for a new trial shall be supported by an affidavit setting out the facts upon which the application is based, and a copy of such affidavit shall be served upon the opposite party with the notice of application.</w:t>
      </w:r>
    </w:p>
    <w:p>
      <w:pPr>
        <w:pStyle w:val="Heading5"/>
        <w:rPr>
          <w:snapToGrid w:val="0"/>
        </w:rPr>
      </w:pPr>
      <w:bookmarkStart w:id="987" w:name="_Toc379206009"/>
      <w:bookmarkStart w:id="988" w:name="_Toc426982575"/>
      <w:r>
        <w:rPr>
          <w:rStyle w:val="CharSectno"/>
        </w:rPr>
        <w:t>3</w:t>
      </w:r>
      <w:r>
        <w:rPr>
          <w:snapToGrid w:val="0"/>
        </w:rPr>
        <w:t>.</w:t>
      </w:r>
      <w:r>
        <w:rPr>
          <w:b w:val="0"/>
          <w:snapToGrid w:val="0"/>
          <w:vertAlign w:val="superscript"/>
        </w:rPr>
        <w:t xml:space="preserve"> 2</w:t>
      </w:r>
      <w:r>
        <w:rPr>
          <w:snapToGrid w:val="0"/>
        </w:rPr>
        <w:tab/>
        <w:t>When new trial not granted</w:t>
      </w:r>
      <w:bookmarkEnd w:id="987"/>
      <w:bookmarkEnd w:id="988"/>
    </w:p>
    <w:p>
      <w:pPr>
        <w:pStyle w:val="Subsection"/>
        <w:rPr>
          <w:snapToGrid w:val="0"/>
        </w:rPr>
      </w:pPr>
      <w:r>
        <w:rPr>
          <w:snapToGrid w:val="0"/>
        </w:rPr>
        <w:tab/>
      </w:r>
      <w:r>
        <w:rPr>
          <w:snapToGrid w:val="0"/>
        </w:rPr>
        <w:tab/>
        <w:t>A new trial shall not be granted on the ground of improper admission or rejection of evidence, or of the ruling of the magistrate that the stamp upon a document is sufficient, or that a document does not require a stamp; unless in any such case, in the opinion of the magistrate, some substantial wrong or miscarriage has been thereby occasioned.</w:t>
      </w:r>
    </w:p>
    <w:p>
      <w:pPr>
        <w:pStyle w:val="Heading5"/>
        <w:rPr>
          <w:snapToGrid w:val="0"/>
        </w:rPr>
      </w:pPr>
      <w:bookmarkStart w:id="989" w:name="_Toc379206010"/>
      <w:bookmarkStart w:id="990" w:name="_Toc426982576"/>
      <w:r>
        <w:rPr>
          <w:rStyle w:val="CharSectno"/>
        </w:rPr>
        <w:t>4</w:t>
      </w:r>
      <w:r>
        <w:rPr>
          <w:snapToGrid w:val="0"/>
        </w:rPr>
        <w:t>.</w:t>
      </w:r>
      <w:r>
        <w:rPr>
          <w:b w:val="0"/>
          <w:snapToGrid w:val="0"/>
          <w:vertAlign w:val="superscript"/>
        </w:rPr>
        <w:t xml:space="preserve"> 2</w:t>
      </w:r>
      <w:r>
        <w:rPr>
          <w:snapToGrid w:val="0"/>
        </w:rPr>
        <w:tab/>
        <w:t>When new trial may be granted</w:t>
      </w:r>
      <w:bookmarkEnd w:id="989"/>
      <w:bookmarkEnd w:id="990"/>
    </w:p>
    <w:p>
      <w:pPr>
        <w:pStyle w:val="Subsection"/>
        <w:rPr>
          <w:snapToGrid w:val="0"/>
        </w:rPr>
      </w:pPr>
      <w:r>
        <w:rPr>
          <w:snapToGrid w:val="0"/>
        </w:rPr>
        <w:tab/>
      </w:r>
      <w:r>
        <w:rPr>
          <w:snapToGrid w:val="0"/>
        </w:rPr>
        <w:tab/>
        <w:t>A new trial may be granted on the ground of discovery of fresh evidence when it is shown to the satisfaction of the magistrate that such evidence can be adduced and that, through no default of the applicant, the evidence was unknown to him at the time of the trial, and that, if the evidence had been adduced at the trial, it ought, if believed, to have altered in some substantial particular the decision of the magistrate.</w:t>
      </w:r>
    </w:p>
    <w:p>
      <w:pPr>
        <w:pStyle w:val="Heading2"/>
        <w:rPr>
          <w:i/>
        </w:rPr>
      </w:pPr>
      <w:bookmarkStart w:id="991" w:name="_Toc379206011"/>
      <w:bookmarkStart w:id="992" w:name="_Toc426981778"/>
      <w:bookmarkStart w:id="993" w:name="_Toc426982577"/>
      <w:r>
        <w:rPr>
          <w:rStyle w:val="CharPartNo"/>
        </w:rPr>
        <w:t>Order 32A</w:t>
      </w:r>
      <w:r>
        <w:rPr>
          <w:rStyle w:val="CharDivNo"/>
        </w:rPr>
        <w:t> </w:t>
      </w:r>
      <w:r>
        <w:t>—</w:t>
      </w:r>
      <w:r>
        <w:rPr>
          <w:rStyle w:val="CharDivText"/>
        </w:rPr>
        <w:t> </w:t>
      </w:r>
      <w:r>
        <w:rPr>
          <w:rStyle w:val="CharPartText"/>
        </w:rPr>
        <w:t xml:space="preserve">Practice and procedure relating to warrants under the </w:t>
      </w:r>
      <w:r>
        <w:rPr>
          <w:rStyle w:val="CharPartText"/>
          <w:i/>
        </w:rPr>
        <w:t>Fines, Penalties and Infringement Notices Enforcement Act 1994</w:t>
      </w:r>
      <w:bookmarkEnd w:id="991"/>
      <w:bookmarkEnd w:id="992"/>
      <w:bookmarkEnd w:id="993"/>
    </w:p>
    <w:p>
      <w:pPr>
        <w:pStyle w:val="Footnoteheading"/>
      </w:pPr>
      <w:r>
        <w:t>[Heading inserted in Gazette 26 February 1999 p.618.]</w:t>
      </w:r>
    </w:p>
    <w:p>
      <w:pPr>
        <w:pStyle w:val="Heading5"/>
      </w:pPr>
      <w:bookmarkStart w:id="994" w:name="_Toc379206012"/>
      <w:bookmarkStart w:id="995" w:name="_Toc426982578"/>
      <w:r>
        <w:rPr>
          <w:rStyle w:val="CharSectno"/>
        </w:rPr>
        <w:t>1</w:t>
      </w:r>
      <w:r>
        <w:t>.</w:t>
      </w:r>
      <w:r>
        <w:tab/>
        <w:t>Interpretation</w:t>
      </w:r>
      <w:bookmarkEnd w:id="994"/>
      <w:bookmarkEnd w:id="995"/>
    </w:p>
    <w:p>
      <w:pPr>
        <w:pStyle w:val="Subsection"/>
      </w:pPr>
      <w:r>
        <w:tab/>
        <w:t>(1)</w:t>
      </w:r>
      <w:r>
        <w:tab/>
        <w:t xml:space="preserve">In this Order — </w:t>
      </w:r>
    </w:p>
    <w:p>
      <w:pPr>
        <w:pStyle w:val="Defstart"/>
      </w:pPr>
      <w:r>
        <w:tab/>
      </w:r>
      <w:r>
        <w:rPr>
          <w:b/>
        </w:rPr>
        <w:t>“</w:t>
      </w:r>
      <w:r>
        <w:rPr>
          <w:rStyle w:val="CharDefText"/>
        </w:rPr>
        <w:t>Act</w:t>
      </w:r>
      <w:r>
        <w:rPr>
          <w:b/>
        </w:rPr>
        <w:t>”</w:t>
      </w:r>
      <w:r>
        <w:t xml:space="preserve"> means the </w:t>
      </w:r>
      <w:r>
        <w:rPr>
          <w:i/>
        </w:rPr>
        <w:t>Fines, Penalties and Infringement Notices Enforcement Act 1994</w:t>
      </w:r>
      <w:r>
        <w:t>;</w:t>
      </w:r>
    </w:p>
    <w:p>
      <w:pPr>
        <w:pStyle w:val="Defstart"/>
      </w:pPr>
      <w:r>
        <w:tab/>
      </w:r>
      <w:r>
        <w:rPr>
          <w:b/>
        </w:rPr>
        <w:t>“</w:t>
      </w:r>
      <w:r>
        <w:rPr>
          <w:rStyle w:val="CharDefText"/>
        </w:rPr>
        <w:t>claim</w:t>
      </w:r>
      <w:r>
        <w:rPr>
          <w:b/>
        </w:rPr>
        <w:t>”</w:t>
      </w:r>
      <w:r>
        <w:t xml:space="preserve"> means a claim under section 93 of the Act;</w:t>
      </w:r>
    </w:p>
    <w:p>
      <w:pPr>
        <w:pStyle w:val="Defstart"/>
      </w:pPr>
      <w:r>
        <w:tab/>
      </w:r>
      <w:r>
        <w:rPr>
          <w:b/>
        </w:rPr>
        <w:t>“</w:t>
      </w:r>
      <w:r>
        <w:rPr>
          <w:rStyle w:val="CharDefText"/>
        </w:rPr>
        <w:t>claimant</w:t>
      </w:r>
      <w:r>
        <w:rPr>
          <w:b/>
        </w:rPr>
        <w:t>”</w:t>
      </w:r>
      <w:r>
        <w:t xml:space="preserve"> means a person who makes a claim.</w:t>
      </w:r>
    </w:p>
    <w:p>
      <w:pPr>
        <w:pStyle w:val="Subsection"/>
      </w:pPr>
      <w:r>
        <w:tab/>
        <w:t>(2)</w:t>
      </w:r>
      <w:r>
        <w:tab/>
        <w:t>The definitions in Part 7 of the Act apply to this Order.</w:t>
      </w:r>
    </w:p>
    <w:p>
      <w:pPr>
        <w:pStyle w:val="Footnotesection"/>
      </w:pPr>
      <w:r>
        <w:tab/>
        <w:t>[Rule 1 of Order 32A inserted in Gazette 26 February 1999 p.618.]</w:t>
      </w:r>
    </w:p>
    <w:p>
      <w:pPr>
        <w:pStyle w:val="Heading5"/>
      </w:pPr>
      <w:bookmarkStart w:id="996" w:name="_Toc379206013"/>
      <w:bookmarkStart w:id="997" w:name="_Toc426982579"/>
      <w:r>
        <w:rPr>
          <w:rStyle w:val="CharSectno"/>
        </w:rPr>
        <w:t>2</w:t>
      </w:r>
      <w:r>
        <w:t>.</w:t>
      </w:r>
      <w:r>
        <w:tab/>
        <w:t>Examination in aid of seizure</w:t>
      </w:r>
      <w:bookmarkEnd w:id="996"/>
      <w:bookmarkEnd w:id="997"/>
    </w:p>
    <w:p>
      <w:pPr>
        <w:pStyle w:val="Subsection"/>
      </w:pPr>
      <w:r>
        <w:tab/>
        <w:t>(1)</w:t>
      </w:r>
      <w:r>
        <w:tab/>
        <w:t>An application by the Sheriff for an order under section 69(1) of the Act shall be made ex parte in the form 185D and supported by an affidavit.</w:t>
      </w:r>
    </w:p>
    <w:p>
      <w:pPr>
        <w:pStyle w:val="Subsection"/>
      </w:pPr>
      <w:r>
        <w:tab/>
        <w:t>(2)</w:t>
      </w:r>
      <w:r>
        <w:tab/>
        <w:t>An order under section 69(1) of the Act shall be in the form 185E and shall be served personally on the person to be examined.</w:t>
      </w:r>
    </w:p>
    <w:p>
      <w:pPr>
        <w:pStyle w:val="Subsection"/>
      </w:pPr>
      <w:r>
        <w:tab/>
        <w:t>(3)</w:t>
      </w:r>
      <w:r>
        <w:tab/>
        <w:t>Except as provided in this rule, the practice and procedure relating to an examination under section 69(1) of the Act shall be the same as the practice and procedure relating to an examination of a judgment debtor in aid of execution.</w:t>
      </w:r>
    </w:p>
    <w:p>
      <w:pPr>
        <w:pStyle w:val="Footnotesection"/>
      </w:pPr>
      <w:r>
        <w:tab/>
        <w:t>[Rule 2 of Order 32A inserted in Gazette 26 February 1999 p.618.]</w:t>
      </w:r>
    </w:p>
    <w:p>
      <w:pPr>
        <w:pStyle w:val="Heading5"/>
      </w:pPr>
      <w:bookmarkStart w:id="998" w:name="_Toc379206014"/>
      <w:bookmarkStart w:id="999" w:name="_Toc426982580"/>
      <w:r>
        <w:rPr>
          <w:rStyle w:val="CharSectno"/>
        </w:rPr>
        <w:t>3</w:t>
      </w:r>
      <w:r>
        <w:t>.</w:t>
      </w:r>
      <w:r>
        <w:tab/>
        <w:t>Claims to property seized</w:t>
      </w:r>
      <w:bookmarkEnd w:id="998"/>
      <w:bookmarkEnd w:id="999"/>
    </w:p>
    <w:p>
      <w:pPr>
        <w:pStyle w:val="Subsection"/>
      </w:pPr>
      <w:r>
        <w:tab/>
        <w:t>(1)</w:t>
      </w:r>
      <w:r>
        <w:tab/>
        <w:t>If the Sheriff admits a claim the Sheriff shall give notice of that admission to the claimant and, except where section 82 of the Act applies, withdraw from possession of the property in respect of which the claim is made or the proceeds of the sale of that property.</w:t>
      </w:r>
    </w:p>
    <w:p>
      <w:pPr>
        <w:pStyle w:val="Subsection"/>
      </w:pPr>
      <w:r>
        <w:tab/>
        <w:t>(2)</w:t>
      </w:r>
      <w:r>
        <w:tab/>
        <w:t>If the Sheriff does not admit a claim, the Sheriff shall apply for an interpleader summons under this rule to be issued to the claimant in the form 185F.</w:t>
      </w:r>
    </w:p>
    <w:p>
      <w:pPr>
        <w:pStyle w:val="Subsection"/>
      </w:pPr>
      <w:r>
        <w:tab/>
        <w:t>(3)</w:t>
      </w:r>
      <w:r>
        <w:tab/>
        <w:t>On the application of the Sheriff, the clerk shall issue an interpleader summons and forward the interpleader summons to the Sheriff.</w:t>
      </w:r>
    </w:p>
    <w:p>
      <w:pPr>
        <w:pStyle w:val="Subsection"/>
      </w:pPr>
      <w:r>
        <w:tab/>
        <w:t>(4)</w:t>
      </w:r>
      <w:r>
        <w:tab/>
        <w:t>Upon receiving an interpleader summons under subrule (3), the Sheriff shall serve the summons on the claimant, or on the solicitor of any claimant who acts by a solicitor, in the time and mode directed by these rules for the service of a summons in a personal action.</w:t>
      </w:r>
    </w:p>
    <w:p>
      <w:pPr>
        <w:pStyle w:val="Subsection"/>
      </w:pPr>
      <w:r>
        <w:tab/>
        <w:t>(5)</w:t>
      </w:r>
      <w:r>
        <w:tab/>
        <w:t>If before the return day of the summons the claimant files notice withdrawing the claim, and at the same time gives notice of that withdrawal to the Sheriff, the property seized or the proceeds of sale of that property shall be dealt with and disposed of as if the claim had not been made.</w:t>
      </w:r>
    </w:p>
    <w:p>
      <w:pPr>
        <w:pStyle w:val="Subsection"/>
      </w:pPr>
      <w:r>
        <w:tab/>
        <w:t>(6)</w:t>
      </w:r>
      <w:r>
        <w:tab/>
        <w:t>The claimant shall, 5 clear days before the return day of an interpleader summons, leave at the office of the clerk 2 copies of the particulars of the claim in the form 185G in the Appendix.</w:t>
      </w:r>
    </w:p>
    <w:p>
      <w:pPr>
        <w:pStyle w:val="Subsection"/>
      </w:pPr>
      <w:r>
        <w:tab/>
        <w:t>(7)</w:t>
      </w:r>
      <w:r>
        <w:tab/>
        <w:t>Subject to this rule and to section 94(3) of the Act, proceedings in respect of a claim shall proceed as if the claimant were the plaintiff in a personal action and the Sheriff the defendant in that action.</w:t>
      </w:r>
    </w:p>
    <w:p>
      <w:pPr>
        <w:pStyle w:val="Footnotesection"/>
      </w:pPr>
      <w:r>
        <w:tab/>
        <w:t>[Rule 3 of Order 32A inserted in Gazette 26 February 1999 pp.618</w:t>
      </w:r>
      <w:r>
        <w:noBreakHyphen/>
        <w:t>9.]</w:t>
      </w:r>
    </w:p>
    <w:p>
      <w:pPr>
        <w:pStyle w:val="Heading2"/>
      </w:pPr>
      <w:bookmarkStart w:id="1000" w:name="_Toc379206015"/>
      <w:bookmarkStart w:id="1001" w:name="_Toc426981782"/>
      <w:bookmarkStart w:id="1002" w:name="_Toc426982581"/>
      <w:r>
        <w:rPr>
          <w:rStyle w:val="CharPartNo"/>
        </w:rPr>
        <w:t>Order 33</w:t>
      </w:r>
      <w:r>
        <w:rPr>
          <w:rStyle w:val="CharDivNo"/>
        </w:rPr>
        <w:t> </w:t>
      </w:r>
      <w:r>
        <w:t>—</w:t>
      </w:r>
      <w:r>
        <w:rPr>
          <w:rStyle w:val="CharDivText"/>
        </w:rPr>
        <w:t> </w:t>
      </w:r>
      <w:r>
        <w:rPr>
          <w:rStyle w:val="CharPartText"/>
        </w:rPr>
        <w:t>Appeals</w:t>
      </w:r>
      <w:bookmarkEnd w:id="1000"/>
      <w:bookmarkEnd w:id="1001"/>
      <w:bookmarkEnd w:id="1002"/>
      <w:r>
        <w:rPr>
          <w:rStyle w:val="CharPartText"/>
        </w:rPr>
        <w:t xml:space="preserve"> </w:t>
      </w:r>
    </w:p>
    <w:p>
      <w:pPr>
        <w:pStyle w:val="Heading5"/>
        <w:rPr>
          <w:snapToGrid w:val="0"/>
        </w:rPr>
      </w:pPr>
      <w:bookmarkStart w:id="1003" w:name="_Toc379206016"/>
      <w:bookmarkStart w:id="1004" w:name="_Toc426982582"/>
      <w:r>
        <w:rPr>
          <w:rStyle w:val="CharSectno"/>
        </w:rPr>
        <w:t>1</w:t>
      </w:r>
      <w:r>
        <w:rPr>
          <w:snapToGrid w:val="0"/>
        </w:rPr>
        <w:t>.</w:t>
      </w:r>
      <w:r>
        <w:rPr>
          <w:b w:val="0"/>
          <w:snapToGrid w:val="0"/>
          <w:vertAlign w:val="superscript"/>
        </w:rPr>
        <w:t xml:space="preserve"> 2</w:t>
      </w:r>
      <w:r>
        <w:rPr>
          <w:snapToGrid w:val="0"/>
        </w:rPr>
        <w:tab/>
        <w:t>Order of Supreme Court to be filed</w:t>
      </w:r>
      <w:bookmarkEnd w:id="1003"/>
      <w:bookmarkEnd w:id="1004"/>
    </w:p>
    <w:p>
      <w:pPr>
        <w:pStyle w:val="Subsection"/>
        <w:rPr>
          <w:snapToGrid w:val="0"/>
        </w:rPr>
      </w:pPr>
      <w:r>
        <w:rPr>
          <w:snapToGrid w:val="0"/>
        </w:rPr>
        <w:tab/>
      </w:r>
      <w:r>
        <w:rPr>
          <w:snapToGrid w:val="0"/>
        </w:rPr>
        <w:tab/>
        <w:t xml:space="preserve">When the Supreme Court has determined an appeal against a judgment of a local court and a copy of the order of the Supreme Court has, in accordance with rule 5 of Order 64 of the </w:t>
      </w:r>
      <w:r>
        <w:rPr>
          <w:i/>
          <w:snapToGrid w:val="0"/>
        </w:rPr>
        <w:t>Rules of the Supreme Court 1971</w:t>
      </w:r>
      <w:r>
        <w:rPr>
          <w:snapToGrid w:val="0"/>
        </w:rPr>
        <w:t>, been sent to the officer of the local court, the copy of the order shall be filed and the order may be enforced as if it had been made by the local court.</w:t>
      </w:r>
    </w:p>
    <w:p>
      <w:pPr>
        <w:pStyle w:val="Footnotesection"/>
      </w:pPr>
      <w:r>
        <w:tab/>
        <w:t xml:space="preserve">[Rule 1 of Order 33 inserted in Gazette 16 December 1971 p.5227.] </w:t>
      </w:r>
    </w:p>
    <w:p>
      <w:pPr>
        <w:pStyle w:val="Heading5"/>
        <w:rPr>
          <w:snapToGrid w:val="0"/>
        </w:rPr>
      </w:pPr>
      <w:bookmarkStart w:id="1005" w:name="_Toc379206017"/>
      <w:bookmarkStart w:id="1006" w:name="_Toc426982583"/>
      <w:r>
        <w:rPr>
          <w:rStyle w:val="CharSectno"/>
        </w:rPr>
        <w:t>2</w:t>
      </w:r>
      <w:r>
        <w:rPr>
          <w:snapToGrid w:val="0"/>
        </w:rPr>
        <w:t>.</w:t>
      </w:r>
      <w:r>
        <w:rPr>
          <w:b w:val="0"/>
          <w:snapToGrid w:val="0"/>
          <w:vertAlign w:val="superscript"/>
        </w:rPr>
        <w:t xml:space="preserve"> 2</w:t>
      </w:r>
      <w:r>
        <w:rPr>
          <w:snapToGrid w:val="0"/>
        </w:rPr>
        <w:tab/>
        <w:t>New trial</w:t>
      </w:r>
      <w:bookmarkEnd w:id="1005"/>
      <w:bookmarkEnd w:id="1006"/>
    </w:p>
    <w:p>
      <w:pPr>
        <w:pStyle w:val="Subsection"/>
        <w:rPr>
          <w:snapToGrid w:val="0"/>
        </w:rPr>
      </w:pPr>
      <w:r>
        <w:rPr>
          <w:snapToGrid w:val="0"/>
        </w:rPr>
        <w:tab/>
      </w:r>
      <w:r>
        <w:rPr>
          <w:snapToGrid w:val="0"/>
        </w:rPr>
        <w:tab/>
        <w:t>A new trial in pursuance of an order of the Supreme Court shall be entered for trial at the first local court which shall be held next after 7 clear days from the time when such order or office copy thereof has been deposited as aforesaid, unless the parties agree that it shall take place sooner, or the magistrate otherwise orders, and it shall be conducted in the same manner as any new trial granted by the local court itself.</w:t>
      </w:r>
    </w:p>
    <w:p>
      <w:pPr>
        <w:pStyle w:val="Heading5"/>
        <w:rPr>
          <w:snapToGrid w:val="0"/>
        </w:rPr>
      </w:pPr>
      <w:bookmarkStart w:id="1007" w:name="_Toc379206018"/>
      <w:bookmarkStart w:id="1008" w:name="_Toc426982584"/>
      <w:r>
        <w:rPr>
          <w:rStyle w:val="CharSectno"/>
        </w:rPr>
        <w:t>3</w:t>
      </w:r>
      <w:r>
        <w:rPr>
          <w:snapToGrid w:val="0"/>
        </w:rPr>
        <w:t>.</w:t>
      </w:r>
      <w:r>
        <w:rPr>
          <w:b w:val="0"/>
          <w:snapToGrid w:val="0"/>
          <w:vertAlign w:val="superscript"/>
        </w:rPr>
        <w:t xml:space="preserve"> 2</w:t>
      </w:r>
      <w:r>
        <w:rPr>
          <w:snapToGrid w:val="0"/>
        </w:rPr>
        <w:tab/>
        <w:t>Proceedings on judgment of Supreme Court</w:t>
      </w:r>
      <w:bookmarkEnd w:id="1007"/>
      <w:bookmarkEnd w:id="1008"/>
    </w:p>
    <w:p>
      <w:pPr>
        <w:pStyle w:val="Subsection"/>
        <w:rPr>
          <w:snapToGrid w:val="0"/>
        </w:rPr>
      </w:pPr>
      <w:r>
        <w:rPr>
          <w:snapToGrid w:val="0"/>
        </w:rPr>
        <w:tab/>
      </w:r>
      <w:r>
        <w:rPr>
          <w:snapToGrid w:val="0"/>
        </w:rPr>
        <w:tab/>
        <w:t>If the order of the Supreme Court be that judgment shall be entered for either party, then such judgment shall be entered accordingly, and the successful party shall be at liberty to proceed on such judgment as on a judgment of the local court.</w:t>
      </w:r>
    </w:p>
    <w:p>
      <w:pPr>
        <w:pStyle w:val="Heading2"/>
        <w:rPr>
          <w:b w:val="0"/>
        </w:rPr>
      </w:pPr>
      <w:bookmarkStart w:id="1009" w:name="_Toc379206019"/>
      <w:bookmarkStart w:id="1010" w:name="_Toc426981786"/>
      <w:bookmarkStart w:id="1011" w:name="_Toc426982585"/>
      <w:r>
        <w:rPr>
          <w:rStyle w:val="CharPartNo"/>
        </w:rPr>
        <w:t>Order 34</w:t>
      </w:r>
      <w:r>
        <w:t> — </w:t>
      </w:r>
      <w:r>
        <w:rPr>
          <w:rStyle w:val="CharPartText"/>
        </w:rPr>
        <w:t>Actions or matters remitted from or transferred to the Supreme Court</w:t>
      </w:r>
      <w:bookmarkEnd w:id="1009"/>
      <w:bookmarkEnd w:id="1010"/>
      <w:bookmarkEnd w:id="1011"/>
      <w:r>
        <w:rPr>
          <w:rStyle w:val="CharPartText"/>
        </w:rPr>
        <w:t xml:space="preserve"> </w:t>
      </w:r>
    </w:p>
    <w:p>
      <w:pPr>
        <w:pStyle w:val="Heading5"/>
        <w:rPr>
          <w:snapToGrid w:val="0"/>
        </w:rPr>
      </w:pPr>
      <w:bookmarkStart w:id="1012" w:name="_Toc379206020"/>
      <w:bookmarkStart w:id="1013" w:name="_Toc426982586"/>
      <w:r>
        <w:rPr>
          <w:rStyle w:val="CharSectno"/>
        </w:rPr>
        <w:t>1</w:t>
      </w:r>
      <w:r>
        <w:rPr>
          <w:snapToGrid w:val="0"/>
        </w:rPr>
        <w:t>.</w:t>
      </w:r>
      <w:r>
        <w:rPr>
          <w:b w:val="0"/>
          <w:snapToGrid w:val="0"/>
          <w:vertAlign w:val="superscript"/>
        </w:rPr>
        <w:t xml:space="preserve"> 2</w:t>
      </w:r>
      <w:r>
        <w:rPr>
          <w:snapToGrid w:val="0"/>
        </w:rPr>
        <w:tab/>
        <w:t>Where action or matter remitted from Supreme Court</w:t>
      </w:r>
      <w:bookmarkEnd w:id="1012"/>
      <w:bookmarkEnd w:id="1013"/>
    </w:p>
    <w:p>
      <w:pPr>
        <w:pStyle w:val="Subsection"/>
        <w:rPr>
          <w:snapToGrid w:val="0"/>
        </w:rPr>
      </w:pPr>
      <w:r>
        <w:rPr>
          <w:snapToGrid w:val="0"/>
        </w:rPr>
        <w:tab/>
      </w:r>
      <w:r>
        <w:rPr>
          <w:snapToGrid w:val="0"/>
        </w:rPr>
        <w:tab/>
        <w:t>Where by order of the Supreme Court any action or matter is remitted or transferred to a local court, the plaintiff shall lodge with the clerk the order, or a duplicate thereof, and the writ, together with the pleadings, affidavits, and other documents filed in the Supreme Court, or copies thereof; and (if no statement of claim has been delivered in the Supreme Court) a concise statement of the particulars of claim, such as would be required upon entering a plaint; and the clerk shall after receipt by him of an application in the form in the Appendix from a party to the action enter the action or matter for trial, and give notice to the parties of the day appointed for such trial, by post or otherwise, 10 clear days at least before such day.</w:t>
      </w:r>
    </w:p>
    <w:p>
      <w:pPr>
        <w:pStyle w:val="Heading5"/>
        <w:rPr>
          <w:snapToGrid w:val="0"/>
        </w:rPr>
      </w:pPr>
      <w:bookmarkStart w:id="1014" w:name="_Toc379206021"/>
      <w:bookmarkStart w:id="1015" w:name="_Toc426982587"/>
      <w:r>
        <w:rPr>
          <w:rStyle w:val="CharSectno"/>
        </w:rPr>
        <w:t>2</w:t>
      </w:r>
      <w:r>
        <w:rPr>
          <w:snapToGrid w:val="0"/>
        </w:rPr>
        <w:t>.</w:t>
      </w:r>
      <w:r>
        <w:rPr>
          <w:b w:val="0"/>
          <w:snapToGrid w:val="0"/>
          <w:vertAlign w:val="superscript"/>
        </w:rPr>
        <w:t xml:space="preserve"> 2</w:t>
      </w:r>
      <w:r>
        <w:rPr>
          <w:snapToGrid w:val="0"/>
        </w:rPr>
        <w:tab/>
        <w:t>Order to be filed — proceedings in local court</w:t>
      </w:r>
      <w:bookmarkEnd w:id="1014"/>
      <w:bookmarkEnd w:id="1015"/>
    </w:p>
    <w:p>
      <w:pPr>
        <w:pStyle w:val="Subsection"/>
        <w:rPr>
          <w:snapToGrid w:val="0"/>
        </w:rPr>
      </w:pPr>
      <w:r>
        <w:rPr>
          <w:snapToGrid w:val="0"/>
        </w:rPr>
        <w:tab/>
      </w:r>
      <w:r>
        <w:rPr>
          <w:snapToGrid w:val="0"/>
        </w:rPr>
        <w:tab/>
        <w:t>The clerk shall forthwith endorse on the order or duplicate thereof the date on which the same was lodged, and file the same, and the action or matter shall proceed in all things as if it were an ordinary action in the court. No notice of defence under the Act shall be required where the defendant has entered an appearance in the Supreme Court, and a notice of a special defence pursuant to the Act or Order 10 shall not be required where a statement containing such defence has been delivered in the Supreme Court.</w:t>
      </w:r>
    </w:p>
    <w:p>
      <w:pPr>
        <w:pStyle w:val="Heading5"/>
        <w:rPr>
          <w:snapToGrid w:val="0"/>
        </w:rPr>
      </w:pPr>
      <w:bookmarkStart w:id="1016" w:name="_Toc379206022"/>
      <w:bookmarkStart w:id="1017" w:name="_Toc426982588"/>
      <w:r>
        <w:rPr>
          <w:rStyle w:val="CharSectno"/>
        </w:rPr>
        <w:t>3</w:t>
      </w:r>
      <w:r>
        <w:rPr>
          <w:snapToGrid w:val="0"/>
        </w:rPr>
        <w:t>.</w:t>
      </w:r>
      <w:r>
        <w:rPr>
          <w:b w:val="0"/>
          <w:snapToGrid w:val="0"/>
          <w:vertAlign w:val="superscript"/>
        </w:rPr>
        <w:t xml:space="preserve"> 2</w:t>
      </w:r>
      <w:r>
        <w:rPr>
          <w:snapToGrid w:val="0"/>
        </w:rPr>
        <w:tab/>
        <w:t>Defendant to proceed as if action originally brought in local court</w:t>
      </w:r>
      <w:bookmarkEnd w:id="1016"/>
      <w:bookmarkEnd w:id="1017"/>
    </w:p>
    <w:p>
      <w:pPr>
        <w:pStyle w:val="Subsection"/>
        <w:rPr>
          <w:snapToGrid w:val="0"/>
        </w:rPr>
      </w:pPr>
      <w:r>
        <w:rPr>
          <w:snapToGrid w:val="0"/>
        </w:rPr>
        <w:tab/>
      </w:r>
      <w:r>
        <w:rPr>
          <w:snapToGrid w:val="0"/>
        </w:rPr>
        <w:tab/>
        <w:t>Upon being served with a notice of trial under rule 1 a defendant shall proceed in all things in the same way as if the action had been brought in the local court. Any notice of defence or special defence which it may be necessary to file shall be filed within such time as the clerk or magistrate may determine.</w:t>
      </w:r>
    </w:p>
    <w:p>
      <w:pPr>
        <w:pStyle w:val="Heading5"/>
        <w:rPr>
          <w:snapToGrid w:val="0"/>
        </w:rPr>
      </w:pPr>
      <w:bookmarkStart w:id="1018" w:name="_Toc379206023"/>
      <w:bookmarkStart w:id="1019" w:name="_Toc426982589"/>
      <w:r>
        <w:rPr>
          <w:rStyle w:val="CharSectno"/>
        </w:rPr>
        <w:t>4</w:t>
      </w:r>
      <w:r>
        <w:rPr>
          <w:snapToGrid w:val="0"/>
        </w:rPr>
        <w:t>.</w:t>
      </w:r>
      <w:r>
        <w:rPr>
          <w:b w:val="0"/>
          <w:snapToGrid w:val="0"/>
          <w:vertAlign w:val="superscript"/>
        </w:rPr>
        <w:t xml:space="preserve"> 2</w:t>
      </w:r>
      <w:r>
        <w:rPr>
          <w:snapToGrid w:val="0"/>
        </w:rPr>
        <w:tab/>
        <w:t>Special notice in action for libel or slander</w:t>
      </w:r>
      <w:bookmarkEnd w:id="1018"/>
      <w:bookmarkEnd w:id="1019"/>
    </w:p>
    <w:p>
      <w:pPr>
        <w:pStyle w:val="Subsection"/>
        <w:rPr>
          <w:snapToGrid w:val="0"/>
        </w:rPr>
      </w:pPr>
      <w:r>
        <w:rPr>
          <w:snapToGrid w:val="0"/>
        </w:rPr>
        <w:tab/>
      </w:r>
      <w:r>
        <w:rPr>
          <w:snapToGrid w:val="0"/>
        </w:rPr>
        <w:tab/>
        <w:t xml:space="preserve">Where in any action for libel or slander remitted under section 88 of the Act to be tried in a local court, the defendant intends to avail himself of the provisions of sections 1 and 2 of the </w:t>
      </w:r>
      <w:r>
        <w:rPr>
          <w:i/>
          <w:snapToGrid w:val="0"/>
        </w:rPr>
        <w:t>Libel Act 1843</w:t>
      </w:r>
      <w:r>
        <w:rPr>
          <w:snapToGrid w:val="0"/>
        </w:rPr>
        <w:t>, (adopted by 10 Vict., No. 8), he shall give notice in writing of such intention to the clerk 5 clear days at least before the day appointed for the trial of the action.</w:t>
      </w:r>
    </w:p>
    <w:p>
      <w:pPr>
        <w:pStyle w:val="Heading5"/>
        <w:rPr>
          <w:snapToGrid w:val="0"/>
        </w:rPr>
      </w:pPr>
      <w:bookmarkStart w:id="1020" w:name="_Toc379206024"/>
      <w:bookmarkStart w:id="1021" w:name="_Toc426982590"/>
      <w:r>
        <w:rPr>
          <w:rStyle w:val="CharSectno"/>
        </w:rPr>
        <w:t>5</w:t>
      </w:r>
      <w:r>
        <w:rPr>
          <w:snapToGrid w:val="0"/>
        </w:rPr>
        <w:t>.</w:t>
      </w:r>
      <w:r>
        <w:rPr>
          <w:b w:val="0"/>
          <w:snapToGrid w:val="0"/>
          <w:vertAlign w:val="superscript"/>
        </w:rPr>
        <w:t xml:space="preserve"> 2</w:t>
      </w:r>
      <w:r>
        <w:rPr>
          <w:snapToGrid w:val="0"/>
        </w:rPr>
        <w:tab/>
        <w:t>Transmission of documents etc. to Supreme Court by clerk after order of transfer</w:t>
      </w:r>
      <w:bookmarkEnd w:id="1020"/>
      <w:bookmarkEnd w:id="1021"/>
    </w:p>
    <w:p>
      <w:pPr>
        <w:pStyle w:val="Subsection"/>
        <w:rPr>
          <w:snapToGrid w:val="0"/>
        </w:rPr>
      </w:pPr>
      <w:r>
        <w:rPr>
          <w:snapToGrid w:val="0"/>
        </w:rPr>
        <w:tab/>
      </w:r>
      <w:r>
        <w:rPr>
          <w:snapToGrid w:val="0"/>
        </w:rPr>
        <w:tab/>
        <w:t>Where any order is made by the Supreme Court or judge thereof for the removal of any action or matter from a Local Court to the Supreme Court then, subject to such order, the clerk shall forthwith transmit to the Master of the Supreme Court all documents filed in the action or matter.</w:t>
      </w:r>
    </w:p>
    <w:p>
      <w:pPr>
        <w:pStyle w:val="Heading2"/>
      </w:pPr>
      <w:bookmarkStart w:id="1022" w:name="_Toc379206025"/>
      <w:bookmarkStart w:id="1023" w:name="_Toc426981792"/>
      <w:bookmarkStart w:id="1024" w:name="_Toc426982591"/>
      <w:r>
        <w:rPr>
          <w:rStyle w:val="CharPartNo"/>
        </w:rPr>
        <w:t>Order 35</w:t>
      </w:r>
      <w:r>
        <w:rPr>
          <w:rStyle w:val="CharDivNo"/>
        </w:rPr>
        <w:t> </w:t>
      </w:r>
      <w:r>
        <w:t>—</w:t>
      </w:r>
      <w:r>
        <w:rPr>
          <w:rStyle w:val="CharDivText"/>
        </w:rPr>
        <w:t> </w:t>
      </w:r>
      <w:r>
        <w:rPr>
          <w:rStyle w:val="CharPartText"/>
        </w:rPr>
        <w:t>Replevin</w:t>
      </w:r>
      <w:bookmarkEnd w:id="1022"/>
      <w:bookmarkEnd w:id="1023"/>
      <w:bookmarkEnd w:id="1024"/>
      <w:r>
        <w:rPr>
          <w:rStyle w:val="CharPartText"/>
        </w:rPr>
        <w:t xml:space="preserve"> </w:t>
      </w:r>
    </w:p>
    <w:p>
      <w:pPr>
        <w:pStyle w:val="Heading5"/>
        <w:rPr>
          <w:snapToGrid w:val="0"/>
        </w:rPr>
      </w:pPr>
      <w:bookmarkStart w:id="1025" w:name="_Toc379206026"/>
      <w:bookmarkStart w:id="1026" w:name="_Toc426982592"/>
      <w:r>
        <w:rPr>
          <w:rStyle w:val="CharSectno"/>
        </w:rPr>
        <w:t>1</w:t>
      </w:r>
      <w:r>
        <w:rPr>
          <w:snapToGrid w:val="0"/>
        </w:rPr>
        <w:t>.</w:t>
      </w:r>
      <w:r>
        <w:rPr>
          <w:b w:val="0"/>
          <w:snapToGrid w:val="0"/>
          <w:vertAlign w:val="superscript"/>
        </w:rPr>
        <w:t xml:space="preserve"> 2</w:t>
      </w:r>
      <w:r>
        <w:rPr>
          <w:snapToGrid w:val="0"/>
        </w:rPr>
        <w:tab/>
        <w:t>No other cause of action to be joined</w:t>
      </w:r>
      <w:bookmarkEnd w:id="1025"/>
      <w:bookmarkEnd w:id="1026"/>
    </w:p>
    <w:p>
      <w:pPr>
        <w:pStyle w:val="Subsection"/>
        <w:rPr>
          <w:snapToGrid w:val="0"/>
        </w:rPr>
      </w:pPr>
      <w:r>
        <w:rPr>
          <w:snapToGrid w:val="0"/>
        </w:rPr>
        <w:tab/>
      </w:r>
      <w:r>
        <w:rPr>
          <w:snapToGrid w:val="0"/>
        </w:rPr>
        <w:tab/>
        <w:t>In actions of replevin no other cause of action shall be joined in the summons.</w:t>
      </w:r>
    </w:p>
    <w:p>
      <w:pPr>
        <w:pStyle w:val="Heading5"/>
        <w:rPr>
          <w:snapToGrid w:val="0"/>
        </w:rPr>
      </w:pPr>
      <w:bookmarkStart w:id="1027" w:name="_Toc379206027"/>
      <w:bookmarkStart w:id="1028" w:name="_Toc426982593"/>
      <w:r>
        <w:rPr>
          <w:rStyle w:val="CharSectno"/>
        </w:rPr>
        <w:t>2</w:t>
      </w:r>
      <w:r>
        <w:rPr>
          <w:snapToGrid w:val="0"/>
        </w:rPr>
        <w:t>.</w:t>
      </w:r>
      <w:r>
        <w:rPr>
          <w:b w:val="0"/>
          <w:snapToGrid w:val="0"/>
          <w:vertAlign w:val="superscript"/>
        </w:rPr>
        <w:t xml:space="preserve"> 2</w:t>
      </w:r>
      <w:r>
        <w:rPr>
          <w:snapToGrid w:val="0"/>
        </w:rPr>
        <w:tab/>
        <w:t>Particulars</w:t>
      </w:r>
      <w:bookmarkEnd w:id="1027"/>
      <w:bookmarkEnd w:id="1028"/>
    </w:p>
    <w:p>
      <w:pPr>
        <w:pStyle w:val="Subsection"/>
        <w:rPr>
          <w:snapToGrid w:val="0"/>
        </w:rPr>
      </w:pPr>
      <w:r>
        <w:rPr>
          <w:snapToGrid w:val="0"/>
        </w:rPr>
        <w:tab/>
      </w:r>
      <w:r>
        <w:rPr>
          <w:snapToGrid w:val="0"/>
        </w:rPr>
        <w:tab/>
        <w:t>On entering a plaint in replevin, the plaintiff shall specify and describe in a statement of particulars the several goods taken, and the distress or other taking of which he complains.</w:t>
      </w:r>
    </w:p>
    <w:p>
      <w:pPr>
        <w:pStyle w:val="Heading5"/>
        <w:rPr>
          <w:snapToGrid w:val="0"/>
        </w:rPr>
      </w:pPr>
      <w:bookmarkStart w:id="1029" w:name="_Toc379206028"/>
      <w:bookmarkStart w:id="1030" w:name="_Toc426982594"/>
      <w:r>
        <w:rPr>
          <w:rStyle w:val="CharSectno"/>
        </w:rPr>
        <w:t>3</w:t>
      </w:r>
      <w:r>
        <w:rPr>
          <w:snapToGrid w:val="0"/>
        </w:rPr>
        <w:t>.</w:t>
      </w:r>
      <w:r>
        <w:rPr>
          <w:b w:val="0"/>
          <w:snapToGrid w:val="0"/>
          <w:vertAlign w:val="superscript"/>
        </w:rPr>
        <w:t xml:space="preserve"> 2</w:t>
      </w:r>
      <w:r>
        <w:rPr>
          <w:snapToGrid w:val="0"/>
        </w:rPr>
        <w:tab/>
        <w:t>Mode of trial</w:t>
      </w:r>
      <w:bookmarkEnd w:id="1029"/>
      <w:bookmarkEnd w:id="1030"/>
    </w:p>
    <w:p>
      <w:pPr>
        <w:pStyle w:val="Subsection"/>
        <w:rPr>
          <w:snapToGrid w:val="0"/>
        </w:rPr>
      </w:pPr>
      <w:r>
        <w:rPr>
          <w:snapToGrid w:val="0"/>
        </w:rPr>
        <w:tab/>
      </w:r>
      <w:r>
        <w:rPr>
          <w:snapToGrid w:val="0"/>
        </w:rPr>
        <w:tab/>
        <w:t>An action of replevin shall be tried in the same way as other actions, and the judgment therein, in ordinary cases, whether for plaintiff or defendant, shall be, unless otherwise ordered, according to the forms in the Appendix.</w:t>
      </w:r>
    </w:p>
    <w:p>
      <w:pPr>
        <w:pStyle w:val="Heading5"/>
        <w:rPr>
          <w:snapToGrid w:val="0"/>
        </w:rPr>
      </w:pPr>
      <w:bookmarkStart w:id="1031" w:name="_Toc379206029"/>
      <w:bookmarkStart w:id="1032" w:name="_Toc426982595"/>
      <w:r>
        <w:rPr>
          <w:rStyle w:val="CharSectno"/>
        </w:rPr>
        <w:t>4</w:t>
      </w:r>
      <w:r>
        <w:rPr>
          <w:snapToGrid w:val="0"/>
        </w:rPr>
        <w:t>.</w:t>
      </w:r>
      <w:r>
        <w:rPr>
          <w:b w:val="0"/>
          <w:snapToGrid w:val="0"/>
          <w:vertAlign w:val="superscript"/>
        </w:rPr>
        <w:t xml:space="preserve"> 2</w:t>
      </w:r>
      <w:r>
        <w:rPr>
          <w:snapToGrid w:val="0"/>
        </w:rPr>
        <w:tab/>
        <w:t>Where defendant succeeds in action where distress is for a sum of money</w:t>
      </w:r>
      <w:bookmarkEnd w:id="1031"/>
      <w:bookmarkEnd w:id="1032"/>
    </w:p>
    <w:p>
      <w:pPr>
        <w:pStyle w:val="Subsection"/>
        <w:rPr>
          <w:snapToGrid w:val="0"/>
        </w:rPr>
      </w:pPr>
      <w:r>
        <w:rPr>
          <w:snapToGrid w:val="0"/>
        </w:rPr>
        <w:tab/>
      </w:r>
      <w:r>
        <w:rPr>
          <w:snapToGrid w:val="0"/>
        </w:rPr>
        <w:tab/>
        <w:t>Where the distress is for any sum of money for which a distress may be lawfully taken, and the defendant succeeds in the action, if the defendant so requires, the magistrate shall find the value of the goods distrained, and if the value is less than the amount of the sum of money in arrear, judgment shall be given for the amount of such value, but if the amount of the sum of money in arrear be less than the value so found, judgment shall be given for the amount of the sum of money, and such judgment may be enforced in the same manner as any other judgment of the court.</w:t>
      </w:r>
    </w:p>
    <w:p>
      <w:pPr>
        <w:pStyle w:val="Heading5"/>
        <w:rPr>
          <w:snapToGrid w:val="0"/>
        </w:rPr>
      </w:pPr>
      <w:bookmarkStart w:id="1033" w:name="_Toc379206030"/>
      <w:bookmarkStart w:id="1034" w:name="_Toc426982596"/>
      <w:r>
        <w:rPr>
          <w:rStyle w:val="CharSectno"/>
        </w:rPr>
        <w:t>5</w:t>
      </w:r>
      <w:r>
        <w:rPr>
          <w:snapToGrid w:val="0"/>
        </w:rPr>
        <w:t>.</w:t>
      </w:r>
      <w:r>
        <w:rPr>
          <w:b w:val="0"/>
          <w:snapToGrid w:val="0"/>
          <w:vertAlign w:val="superscript"/>
        </w:rPr>
        <w:t xml:space="preserve"> 2</w:t>
      </w:r>
      <w:r>
        <w:rPr>
          <w:snapToGrid w:val="0"/>
        </w:rPr>
        <w:tab/>
        <w:t>Where defendant entitled to a return in damage feasant</w:t>
      </w:r>
      <w:bookmarkEnd w:id="1033"/>
      <w:bookmarkEnd w:id="1034"/>
    </w:p>
    <w:p>
      <w:pPr>
        <w:pStyle w:val="Subsection"/>
        <w:rPr>
          <w:snapToGrid w:val="0"/>
        </w:rPr>
      </w:pPr>
      <w:r>
        <w:rPr>
          <w:snapToGrid w:val="0"/>
        </w:rPr>
        <w:tab/>
      </w:r>
      <w:r>
        <w:rPr>
          <w:snapToGrid w:val="0"/>
        </w:rPr>
        <w:tab/>
        <w:t>Where the distress is for damage feasant, and the defendant is entitled to judgment for a return, if the plaintiff so requires, the magistrate shall find the amount of the damage sustained by the defendant, and judgment shall then be given in favour of the defendant, in the alternative, for a return, or for the amount of the damage so found.</w:t>
      </w:r>
    </w:p>
    <w:p>
      <w:pPr>
        <w:pStyle w:val="Heading5"/>
        <w:rPr>
          <w:snapToGrid w:val="0"/>
        </w:rPr>
      </w:pPr>
      <w:bookmarkStart w:id="1035" w:name="_Toc379206031"/>
      <w:bookmarkStart w:id="1036" w:name="_Toc426982597"/>
      <w:r>
        <w:rPr>
          <w:rStyle w:val="CharSectno"/>
        </w:rPr>
        <w:t>6</w:t>
      </w:r>
      <w:r>
        <w:rPr>
          <w:snapToGrid w:val="0"/>
        </w:rPr>
        <w:t>.</w:t>
      </w:r>
      <w:r>
        <w:rPr>
          <w:b w:val="0"/>
          <w:snapToGrid w:val="0"/>
          <w:vertAlign w:val="superscript"/>
        </w:rPr>
        <w:t xml:space="preserve"> 2</w:t>
      </w:r>
      <w:r>
        <w:rPr>
          <w:snapToGrid w:val="0"/>
        </w:rPr>
        <w:tab/>
        <w:t>Where defendant succeeds in other cases</w:t>
      </w:r>
      <w:bookmarkEnd w:id="1035"/>
      <w:bookmarkEnd w:id="1036"/>
    </w:p>
    <w:p>
      <w:pPr>
        <w:pStyle w:val="Subsection"/>
        <w:rPr>
          <w:snapToGrid w:val="0"/>
        </w:rPr>
      </w:pPr>
      <w:r>
        <w:rPr>
          <w:snapToGrid w:val="0"/>
        </w:rPr>
        <w:tab/>
      </w:r>
      <w:r>
        <w:rPr>
          <w:snapToGrid w:val="0"/>
        </w:rPr>
        <w:tab/>
        <w:t>In all cases of replevin, other than those arising out of a seizure by way of distress, where the defendant justifies the taking and proves his case, the judgment for the defendant shall be for a return of the goods, with or without costs.</w:t>
      </w:r>
    </w:p>
    <w:p>
      <w:pPr>
        <w:pStyle w:val="Heading2"/>
        <w:rPr>
          <w:b w:val="0"/>
        </w:rPr>
      </w:pPr>
      <w:bookmarkStart w:id="1037" w:name="_Toc379206032"/>
      <w:bookmarkStart w:id="1038" w:name="_Toc426981799"/>
      <w:bookmarkStart w:id="1039" w:name="_Toc426982598"/>
      <w:r>
        <w:rPr>
          <w:rStyle w:val="CharPartNo"/>
        </w:rPr>
        <w:t>Order 36</w:t>
      </w:r>
      <w:r>
        <w:t> — </w:t>
      </w:r>
      <w:r>
        <w:rPr>
          <w:rStyle w:val="CharPartText"/>
        </w:rPr>
        <w:t>Fines. Neglect or misconduct of officers. Committal for contempt. Enforcement of fines</w:t>
      </w:r>
      <w:bookmarkEnd w:id="1037"/>
      <w:bookmarkEnd w:id="1038"/>
      <w:bookmarkEnd w:id="1039"/>
    </w:p>
    <w:p>
      <w:pPr>
        <w:pStyle w:val="Heading5"/>
        <w:rPr>
          <w:snapToGrid w:val="0"/>
        </w:rPr>
      </w:pPr>
      <w:bookmarkStart w:id="1040" w:name="_Toc379206033"/>
      <w:bookmarkStart w:id="1041" w:name="_Toc426982599"/>
      <w:r>
        <w:rPr>
          <w:rStyle w:val="CharSectno"/>
        </w:rPr>
        <w:t>1</w:t>
      </w:r>
      <w:r>
        <w:rPr>
          <w:snapToGrid w:val="0"/>
        </w:rPr>
        <w:t>.</w:t>
      </w:r>
      <w:r>
        <w:rPr>
          <w:b w:val="0"/>
          <w:snapToGrid w:val="0"/>
          <w:vertAlign w:val="superscript"/>
        </w:rPr>
        <w:t xml:space="preserve"> 2</w:t>
      </w:r>
      <w:r>
        <w:rPr>
          <w:snapToGrid w:val="0"/>
        </w:rPr>
        <w:tab/>
        <w:t>Summons for neglect</w:t>
      </w:r>
      <w:bookmarkEnd w:id="1040"/>
      <w:bookmarkEnd w:id="1041"/>
    </w:p>
    <w:p>
      <w:pPr>
        <w:pStyle w:val="Subsection"/>
        <w:rPr>
          <w:b/>
          <w:snapToGrid w:val="0"/>
        </w:rPr>
      </w:pPr>
      <w:r>
        <w:rPr>
          <w:snapToGrid w:val="0"/>
        </w:rPr>
        <w:tab/>
      </w:r>
      <w:r>
        <w:rPr>
          <w:snapToGrid w:val="0"/>
        </w:rPr>
        <w:tab/>
        <w:t>A summons against a bailiff under section 21 of the Act for neglect, connivance, or omission, or a summons against a bailiff or other officer of the court under section 24 of the Act for extortion or misconduct or any other offence, shall, on complaint made by the party aggrieved, be issued according to such of the forms in the Appendix as shall be applicable, and such summons shall be served personally on the party to be charged 10 clear days before the return day.</w:t>
      </w:r>
      <w:r>
        <w:rPr>
          <w:b/>
          <w:snapToGrid w:val="0"/>
        </w:rPr>
        <w:t xml:space="preserve"> </w:t>
      </w:r>
    </w:p>
    <w:p>
      <w:pPr>
        <w:pStyle w:val="Heading5"/>
        <w:rPr>
          <w:snapToGrid w:val="0"/>
        </w:rPr>
      </w:pPr>
      <w:bookmarkStart w:id="1042" w:name="_Toc379206034"/>
      <w:bookmarkStart w:id="1043" w:name="_Toc426982600"/>
      <w:r>
        <w:rPr>
          <w:rStyle w:val="CharSectno"/>
        </w:rPr>
        <w:t>2</w:t>
      </w:r>
      <w:r>
        <w:rPr>
          <w:snapToGrid w:val="0"/>
        </w:rPr>
        <w:t>.</w:t>
      </w:r>
      <w:r>
        <w:rPr>
          <w:b w:val="0"/>
          <w:snapToGrid w:val="0"/>
          <w:vertAlign w:val="superscript"/>
        </w:rPr>
        <w:t xml:space="preserve"> 2</w:t>
      </w:r>
      <w:r>
        <w:rPr>
          <w:snapToGrid w:val="0"/>
        </w:rPr>
        <w:tab/>
        <w:t>Order</w:t>
      </w:r>
      <w:bookmarkEnd w:id="1042"/>
      <w:bookmarkEnd w:id="1043"/>
    </w:p>
    <w:p>
      <w:pPr>
        <w:pStyle w:val="Subsection"/>
        <w:rPr>
          <w:b/>
          <w:snapToGrid w:val="0"/>
        </w:rPr>
      </w:pPr>
      <w:r>
        <w:rPr>
          <w:snapToGrid w:val="0"/>
        </w:rPr>
        <w:tab/>
      </w:r>
      <w:r>
        <w:rPr>
          <w:snapToGrid w:val="0"/>
        </w:rPr>
        <w:tab/>
        <w:t>An order under section 21 or section 24 of the Act shall be according to such of the forms in the Appendix as shall be applicable, and in default of compliance with any such order, execution or other process may issue thereon in like manner as on a judgment in an action. The costs awarded by any such order shall be taxed on such scale as the magistrate shall order, and in default of any order they shall be taxed on the scale which would be applicable to the amount ordered to be paid, or, if costs are awarded to the defendant, the amount claimed, if such amount were recovered or claimed in an action.</w:t>
      </w:r>
      <w:r>
        <w:rPr>
          <w:b/>
          <w:snapToGrid w:val="0"/>
        </w:rPr>
        <w:t xml:space="preserve"> </w:t>
      </w:r>
    </w:p>
    <w:p>
      <w:pPr>
        <w:pStyle w:val="Heading5"/>
        <w:rPr>
          <w:snapToGrid w:val="0"/>
        </w:rPr>
      </w:pPr>
      <w:bookmarkStart w:id="1044" w:name="_Toc379206035"/>
      <w:bookmarkStart w:id="1045" w:name="_Toc426982601"/>
      <w:r>
        <w:rPr>
          <w:rStyle w:val="CharSectno"/>
        </w:rPr>
        <w:t>3</w:t>
      </w:r>
      <w:r>
        <w:rPr>
          <w:snapToGrid w:val="0"/>
        </w:rPr>
        <w:t>.</w:t>
      </w:r>
      <w:r>
        <w:rPr>
          <w:b w:val="0"/>
          <w:snapToGrid w:val="0"/>
          <w:vertAlign w:val="superscript"/>
        </w:rPr>
        <w:t xml:space="preserve"> 2</w:t>
      </w:r>
      <w:r>
        <w:rPr>
          <w:snapToGrid w:val="0"/>
        </w:rPr>
        <w:tab/>
        <w:t>Order imposing fine on witness</w:t>
      </w:r>
      <w:bookmarkEnd w:id="1044"/>
      <w:bookmarkEnd w:id="1045"/>
    </w:p>
    <w:p>
      <w:pPr>
        <w:pStyle w:val="Subsection"/>
        <w:rPr>
          <w:b/>
          <w:snapToGrid w:val="0"/>
        </w:rPr>
      </w:pPr>
      <w:r>
        <w:rPr>
          <w:snapToGrid w:val="0"/>
        </w:rPr>
        <w:tab/>
      </w:r>
      <w:r>
        <w:rPr>
          <w:snapToGrid w:val="0"/>
        </w:rPr>
        <w:tab/>
        <w:t>An order under section 63 of the Act, imposing a fine for non</w:t>
      </w:r>
      <w:r>
        <w:rPr>
          <w:snapToGrid w:val="0"/>
        </w:rPr>
        <w:noBreakHyphen/>
        <w:t>attendance on a person summoned as a witness, or a fine on a person present in court who refuses to be sworn or give evidence, shall be according to the form in the Appendix; and payment of such fine may be enforced, upon the order of the magistrate, pursuant to section 157 of the Act.</w:t>
      </w:r>
      <w:r>
        <w:rPr>
          <w:b/>
          <w:snapToGrid w:val="0"/>
        </w:rPr>
        <w:t xml:space="preserve"> </w:t>
      </w:r>
    </w:p>
    <w:p>
      <w:pPr>
        <w:pStyle w:val="Heading5"/>
        <w:rPr>
          <w:snapToGrid w:val="0"/>
        </w:rPr>
      </w:pPr>
      <w:bookmarkStart w:id="1046" w:name="_Toc379206036"/>
      <w:bookmarkStart w:id="1047" w:name="_Toc426982602"/>
      <w:r>
        <w:rPr>
          <w:rStyle w:val="CharSectno"/>
        </w:rPr>
        <w:t>4</w:t>
      </w:r>
      <w:r>
        <w:rPr>
          <w:snapToGrid w:val="0"/>
        </w:rPr>
        <w:t>.</w:t>
      </w:r>
      <w:r>
        <w:rPr>
          <w:b w:val="0"/>
          <w:snapToGrid w:val="0"/>
          <w:vertAlign w:val="superscript"/>
        </w:rPr>
        <w:t xml:space="preserve"> 2</w:t>
      </w:r>
      <w:r>
        <w:rPr>
          <w:snapToGrid w:val="0"/>
        </w:rPr>
        <w:tab/>
        <w:t>Committal or fine for contempt of court</w:t>
      </w:r>
      <w:bookmarkEnd w:id="1046"/>
      <w:bookmarkEnd w:id="1047"/>
    </w:p>
    <w:p>
      <w:pPr>
        <w:pStyle w:val="Subsection"/>
        <w:rPr>
          <w:snapToGrid w:val="0"/>
        </w:rPr>
      </w:pPr>
      <w:r>
        <w:rPr>
          <w:snapToGrid w:val="0"/>
        </w:rPr>
        <w:tab/>
      </w:r>
      <w:r>
        <w:rPr>
          <w:snapToGrid w:val="0"/>
        </w:rPr>
        <w:tab/>
        <w:t>An order committing a person to prison or imposing a fine for any offence mentioned in section 156 of the Act shall be according to the form in the Appendix, and such order may be enforced by warrant in the form in the Appendix.</w:t>
      </w:r>
    </w:p>
    <w:p>
      <w:pPr>
        <w:pStyle w:val="Heading5"/>
        <w:rPr>
          <w:snapToGrid w:val="0"/>
        </w:rPr>
      </w:pPr>
      <w:bookmarkStart w:id="1048" w:name="_Toc379206037"/>
      <w:bookmarkStart w:id="1049" w:name="_Toc426982603"/>
      <w:r>
        <w:rPr>
          <w:rStyle w:val="CharSectno"/>
        </w:rPr>
        <w:t>5</w:t>
      </w:r>
      <w:r>
        <w:rPr>
          <w:snapToGrid w:val="0"/>
        </w:rPr>
        <w:t>.</w:t>
      </w:r>
      <w:r>
        <w:rPr>
          <w:b w:val="0"/>
          <w:snapToGrid w:val="0"/>
          <w:vertAlign w:val="superscript"/>
        </w:rPr>
        <w:t xml:space="preserve"> 2</w:t>
      </w:r>
      <w:r>
        <w:rPr>
          <w:snapToGrid w:val="0"/>
        </w:rPr>
        <w:tab/>
        <w:t>Report by clerk to magistrate if fine not paid</w:t>
      </w:r>
      <w:bookmarkEnd w:id="1048"/>
      <w:bookmarkEnd w:id="1049"/>
    </w:p>
    <w:p>
      <w:pPr>
        <w:pStyle w:val="Subsection"/>
        <w:rPr>
          <w:snapToGrid w:val="0"/>
        </w:rPr>
      </w:pPr>
      <w:r>
        <w:rPr>
          <w:snapToGrid w:val="0"/>
        </w:rPr>
        <w:tab/>
      </w:r>
      <w:r>
        <w:rPr>
          <w:snapToGrid w:val="0"/>
        </w:rPr>
        <w:tab/>
        <w:t>Where a fine is not paid in accordance with the order imposing such fine, the clerk shall forthwith report the matter to the magistrate, and shall act on any orders given by the magistrate for the enforcement of such fine.</w:t>
      </w:r>
    </w:p>
    <w:p>
      <w:pPr>
        <w:pStyle w:val="Heading2"/>
      </w:pPr>
      <w:bookmarkStart w:id="1050" w:name="_Toc379206038"/>
      <w:bookmarkStart w:id="1051" w:name="_Toc426981805"/>
      <w:bookmarkStart w:id="1052" w:name="_Toc426982604"/>
      <w:r>
        <w:rPr>
          <w:rStyle w:val="CharPartNo"/>
        </w:rPr>
        <w:t>Order 37</w:t>
      </w:r>
      <w:r>
        <w:rPr>
          <w:rStyle w:val="CharDivNo"/>
        </w:rPr>
        <w:t> </w:t>
      </w:r>
      <w:r>
        <w:t>—</w:t>
      </w:r>
      <w:r>
        <w:rPr>
          <w:rStyle w:val="CharDivText"/>
        </w:rPr>
        <w:t> </w:t>
      </w:r>
      <w:r>
        <w:rPr>
          <w:rStyle w:val="CharPartText"/>
        </w:rPr>
        <w:t>Fees, costs, and allowance to witnesses</w:t>
      </w:r>
      <w:bookmarkEnd w:id="1050"/>
      <w:bookmarkEnd w:id="1051"/>
      <w:bookmarkEnd w:id="1052"/>
      <w:r>
        <w:rPr>
          <w:rStyle w:val="CharPartText"/>
        </w:rPr>
        <w:t xml:space="preserve"> </w:t>
      </w:r>
    </w:p>
    <w:p>
      <w:pPr>
        <w:pStyle w:val="Heading5"/>
        <w:rPr>
          <w:snapToGrid w:val="0"/>
        </w:rPr>
      </w:pPr>
      <w:bookmarkStart w:id="1053" w:name="_Toc379206039"/>
      <w:bookmarkStart w:id="1054" w:name="_Toc426982605"/>
      <w:r>
        <w:rPr>
          <w:rStyle w:val="CharSectno"/>
        </w:rPr>
        <w:t>1</w:t>
      </w:r>
      <w:r>
        <w:rPr>
          <w:snapToGrid w:val="0"/>
        </w:rPr>
        <w:t>.</w:t>
      </w:r>
      <w:r>
        <w:rPr>
          <w:b w:val="0"/>
          <w:snapToGrid w:val="0"/>
          <w:vertAlign w:val="superscript"/>
        </w:rPr>
        <w:t xml:space="preserve"> 2</w:t>
      </w:r>
      <w:r>
        <w:rPr>
          <w:snapToGrid w:val="0"/>
        </w:rPr>
        <w:tab/>
        <w:t>Generally costs to be awarded to successful party</w:t>
      </w:r>
      <w:bookmarkEnd w:id="1053"/>
      <w:bookmarkEnd w:id="1054"/>
    </w:p>
    <w:p>
      <w:pPr>
        <w:pStyle w:val="Subsection"/>
        <w:rPr>
          <w:snapToGrid w:val="0"/>
        </w:rPr>
      </w:pPr>
      <w:r>
        <w:rPr>
          <w:snapToGrid w:val="0"/>
        </w:rPr>
        <w:tab/>
      </w:r>
      <w:r>
        <w:rPr>
          <w:snapToGrid w:val="0"/>
        </w:rPr>
        <w:tab/>
        <w:t>Subject to the express provisions of these rules the costs of and incidental to all proceedings shall be in the discretion of the magistrate but, without limiting the general discretion conferred on the magistrate by the Act, the magistrate will generally order that the successful party in any action or matter recover his costs.</w:t>
      </w:r>
    </w:p>
    <w:p>
      <w:pPr>
        <w:pStyle w:val="Heading5"/>
        <w:rPr>
          <w:snapToGrid w:val="0"/>
        </w:rPr>
      </w:pPr>
      <w:bookmarkStart w:id="1055" w:name="_Toc379206040"/>
      <w:bookmarkStart w:id="1056" w:name="_Toc426982606"/>
      <w:r>
        <w:rPr>
          <w:rStyle w:val="CharSectno"/>
        </w:rPr>
        <w:t>2</w:t>
      </w:r>
      <w:r>
        <w:rPr>
          <w:snapToGrid w:val="0"/>
        </w:rPr>
        <w:t>.</w:t>
      </w:r>
      <w:r>
        <w:rPr>
          <w:b w:val="0"/>
          <w:snapToGrid w:val="0"/>
          <w:vertAlign w:val="superscript"/>
        </w:rPr>
        <w:t xml:space="preserve"> 2</w:t>
      </w:r>
      <w:r>
        <w:rPr>
          <w:snapToGrid w:val="0"/>
        </w:rPr>
        <w:tab/>
        <w:t>Conduct disentitling successful party to costs</w:t>
      </w:r>
      <w:bookmarkEnd w:id="1055"/>
      <w:bookmarkEnd w:id="1056"/>
    </w:p>
    <w:p>
      <w:pPr>
        <w:pStyle w:val="Subsection"/>
        <w:rPr>
          <w:snapToGrid w:val="0"/>
        </w:rPr>
      </w:pPr>
      <w:r>
        <w:rPr>
          <w:snapToGrid w:val="0"/>
        </w:rPr>
        <w:tab/>
      </w:r>
      <w:r>
        <w:rPr>
          <w:snapToGrid w:val="0"/>
        </w:rPr>
        <w:tab/>
        <w:t>If the magistrate is of opinion that the conduct of a party either before or after the commencement of the litigation has resulted in costs being unnecessarily or unreasonably incurred he may deprive that party of costs wholly or in part, and may further order him to pay the costs of an unsuccessful party either wholly or in part.</w:t>
      </w:r>
    </w:p>
    <w:p>
      <w:pPr>
        <w:pStyle w:val="Heading5"/>
        <w:rPr>
          <w:snapToGrid w:val="0"/>
        </w:rPr>
      </w:pPr>
      <w:bookmarkStart w:id="1057" w:name="_Toc379206041"/>
      <w:bookmarkStart w:id="1058" w:name="_Toc426982607"/>
      <w:r>
        <w:rPr>
          <w:rStyle w:val="CharSectno"/>
        </w:rPr>
        <w:t>3</w:t>
      </w:r>
      <w:r>
        <w:rPr>
          <w:snapToGrid w:val="0"/>
        </w:rPr>
        <w:t>.</w:t>
      </w:r>
      <w:r>
        <w:rPr>
          <w:b w:val="0"/>
          <w:snapToGrid w:val="0"/>
          <w:vertAlign w:val="superscript"/>
        </w:rPr>
        <w:t xml:space="preserve"> 2</w:t>
      </w:r>
      <w:r>
        <w:rPr>
          <w:snapToGrid w:val="0"/>
        </w:rPr>
        <w:tab/>
        <w:t>Unnecessary costs</w:t>
      </w:r>
      <w:bookmarkEnd w:id="1057"/>
      <w:bookmarkEnd w:id="1058"/>
    </w:p>
    <w:p>
      <w:pPr>
        <w:pStyle w:val="Subsection"/>
        <w:rPr>
          <w:snapToGrid w:val="0"/>
        </w:rPr>
      </w:pPr>
      <w:r>
        <w:rPr>
          <w:snapToGrid w:val="0"/>
        </w:rPr>
        <w:tab/>
      </w:r>
      <w:r>
        <w:rPr>
          <w:snapToGrid w:val="0"/>
        </w:rPr>
        <w:tab/>
        <w:t>Where a party though generally successful in an action has, by the introduction of some issue or issues on which he has failed, increased the costs, the magistrate may order such party to pay the costs of such issue or issues.</w:t>
      </w:r>
    </w:p>
    <w:p>
      <w:pPr>
        <w:pStyle w:val="Heading5"/>
        <w:rPr>
          <w:snapToGrid w:val="0"/>
        </w:rPr>
      </w:pPr>
      <w:bookmarkStart w:id="1059" w:name="_Toc379206042"/>
      <w:bookmarkStart w:id="1060" w:name="_Toc426982608"/>
      <w:r>
        <w:rPr>
          <w:rStyle w:val="CharSectno"/>
        </w:rPr>
        <w:t>4</w:t>
      </w:r>
      <w:r>
        <w:rPr>
          <w:snapToGrid w:val="0"/>
        </w:rPr>
        <w:t>.</w:t>
      </w:r>
      <w:r>
        <w:rPr>
          <w:b w:val="0"/>
          <w:snapToGrid w:val="0"/>
          <w:vertAlign w:val="superscript"/>
        </w:rPr>
        <w:t xml:space="preserve"> 2</w:t>
      </w:r>
      <w:r>
        <w:rPr>
          <w:snapToGrid w:val="0"/>
        </w:rPr>
        <w:tab/>
        <w:t>Cost where counterclaim raised and tried</w:t>
      </w:r>
      <w:bookmarkEnd w:id="1059"/>
      <w:bookmarkEnd w:id="1060"/>
    </w:p>
    <w:p>
      <w:pPr>
        <w:pStyle w:val="Subsection"/>
        <w:rPr>
          <w:snapToGrid w:val="0"/>
        </w:rPr>
      </w:pPr>
      <w:r>
        <w:rPr>
          <w:snapToGrid w:val="0"/>
        </w:rPr>
        <w:tab/>
      </w:r>
      <w:r>
        <w:rPr>
          <w:snapToGrid w:val="0"/>
        </w:rPr>
        <w:tab/>
        <w:t>Where a counterclaim is raised and tried, unless the magistrate otherwise orders, the scale upon which the costs of the parties are to be taxed shall be determined as follows: </w:t>
      </w:r>
    </w:p>
    <w:p>
      <w:pPr>
        <w:pStyle w:val="Indenta"/>
        <w:rPr>
          <w:snapToGrid w:val="0"/>
        </w:rPr>
      </w:pPr>
      <w:r>
        <w:rPr>
          <w:snapToGrid w:val="0"/>
        </w:rPr>
        <w:tab/>
        <w:t>(1)</w:t>
      </w:r>
      <w:r>
        <w:rPr>
          <w:snapToGrid w:val="0"/>
        </w:rPr>
        <w:tab/>
        <w:t>If the plaintiff is successful on both claim and counterclaim, by the amount which he recovers on his claim, unless the amount of the defendant’s claim is the larger, in which case the costs incurred subsequently to the delivery of the counterclaim shall be determined by the amount of such counterclaim.</w:t>
      </w:r>
    </w:p>
    <w:p>
      <w:pPr>
        <w:pStyle w:val="Indenta"/>
        <w:rPr>
          <w:snapToGrid w:val="0"/>
        </w:rPr>
      </w:pPr>
      <w:r>
        <w:rPr>
          <w:snapToGrid w:val="0"/>
        </w:rPr>
        <w:tab/>
        <w:t>(2)</w:t>
      </w:r>
      <w:r>
        <w:rPr>
          <w:snapToGrid w:val="0"/>
        </w:rPr>
        <w:tab/>
        <w:t>If the defendant is successful on both claim and counterclaim, by the amount which he recovers on his counter</w:t>
      </w:r>
      <w:r>
        <w:rPr>
          <w:snapToGrid w:val="0"/>
        </w:rPr>
        <w:softHyphen/>
        <w:t>claim, or the amount of the plaintiff’s claim, whichever may be the larger.</w:t>
      </w:r>
    </w:p>
    <w:p>
      <w:pPr>
        <w:pStyle w:val="Indenta"/>
        <w:rPr>
          <w:snapToGrid w:val="0"/>
        </w:rPr>
      </w:pPr>
      <w:r>
        <w:rPr>
          <w:snapToGrid w:val="0"/>
        </w:rPr>
        <w:tab/>
        <w:t>(3)</w:t>
      </w:r>
      <w:r>
        <w:rPr>
          <w:snapToGrid w:val="0"/>
        </w:rPr>
        <w:tab/>
        <w:t>If both parties are successful, by the amounts which they recover on their respective claims; and if both claims fail, by the amount claimed by the opposite party.</w:t>
      </w:r>
    </w:p>
    <w:p>
      <w:pPr>
        <w:pStyle w:val="Indenta"/>
        <w:rPr>
          <w:snapToGrid w:val="0"/>
        </w:rPr>
      </w:pPr>
      <w:r>
        <w:rPr>
          <w:snapToGrid w:val="0"/>
        </w:rPr>
        <w:tab/>
        <w:t>(4)</w:t>
      </w:r>
      <w:r>
        <w:rPr>
          <w:snapToGrid w:val="0"/>
        </w:rPr>
        <w:tab/>
        <w:t>Provided that in cases falling within paragraph (1) or paragraph (2), if the subject</w:t>
      </w:r>
      <w:r>
        <w:rPr>
          <w:snapToGrid w:val="0"/>
        </w:rPr>
        <w:noBreakHyphen/>
        <w:t>matter of the counterclaim is entirely unconnected with that of the claim, items of costs, fees to counsel, and allowances to witnesses reasonably incurred or paid in respect of the counterclaim or claim (as the case may be) in addition to those incurred or paid in respect of the claim or counterclaim, may be allowed by the magistrate, or where no special directions as to costs are given by the magistrate, at the discretion of the clerk, subject to review by the magistrate.</w:t>
      </w:r>
    </w:p>
    <w:p>
      <w:pPr>
        <w:pStyle w:val="Heading5"/>
        <w:spacing w:before="200"/>
        <w:rPr>
          <w:snapToGrid w:val="0"/>
        </w:rPr>
      </w:pPr>
      <w:bookmarkStart w:id="1061" w:name="_Toc379206043"/>
      <w:bookmarkStart w:id="1062" w:name="_Toc426982609"/>
      <w:r>
        <w:rPr>
          <w:rStyle w:val="CharSectno"/>
        </w:rPr>
        <w:t>5</w:t>
      </w:r>
      <w:r>
        <w:rPr>
          <w:snapToGrid w:val="0"/>
        </w:rPr>
        <w:t>.</w:t>
      </w:r>
      <w:r>
        <w:rPr>
          <w:b w:val="0"/>
          <w:snapToGrid w:val="0"/>
          <w:vertAlign w:val="superscript"/>
        </w:rPr>
        <w:t xml:space="preserve"> 2</w:t>
      </w:r>
      <w:r>
        <w:rPr>
          <w:snapToGrid w:val="0"/>
        </w:rPr>
        <w:tab/>
        <w:t>Where plaintiff recovers less than claim</w:t>
      </w:r>
      <w:bookmarkEnd w:id="1061"/>
      <w:bookmarkEnd w:id="1062"/>
    </w:p>
    <w:p>
      <w:pPr>
        <w:pStyle w:val="Subsection"/>
        <w:spacing w:before="130"/>
        <w:rPr>
          <w:snapToGrid w:val="0"/>
        </w:rPr>
      </w:pPr>
      <w:r>
        <w:rPr>
          <w:snapToGrid w:val="0"/>
        </w:rPr>
        <w:tab/>
        <w:t>(1)</w:t>
      </w:r>
      <w:r>
        <w:rPr>
          <w:snapToGrid w:val="0"/>
        </w:rPr>
        <w:tab/>
        <w:t>Where the claim is unliquidated, and the plaintiff recovers less than the amount claimed, the magistrate may, in his discretion, order that his costs be taxed on the scale applicable to the amount claimed, or any intermediate scale.</w:t>
      </w:r>
    </w:p>
    <w:p>
      <w:pPr>
        <w:pStyle w:val="Subsection"/>
        <w:spacing w:before="130"/>
        <w:rPr>
          <w:snapToGrid w:val="0"/>
        </w:rPr>
      </w:pPr>
      <w:r>
        <w:rPr>
          <w:snapToGrid w:val="0"/>
        </w:rPr>
        <w:tab/>
        <w:t>(2)</w:t>
      </w:r>
      <w:r>
        <w:rPr>
          <w:snapToGrid w:val="0"/>
        </w:rPr>
        <w:tab/>
        <w:t>Subject to any other rule of court the taxation of costs as against a plaintiff shall be on the scale applicable to the amount claimed, and as against a defendant on the scale applicable to the amount recovered.</w:t>
      </w:r>
    </w:p>
    <w:p>
      <w:pPr>
        <w:pStyle w:val="Heading5"/>
        <w:spacing w:before="200"/>
        <w:rPr>
          <w:snapToGrid w:val="0"/>
        </w:rPr>
      </w:pPr>
      <w:bookmarkStart w:id="1063" w:name="_Toc379206044"/>
      <w:bookmarkStart w:id="1064" w:name="_Toc426982610"/>
      <w:r>
        <w:rPr>
          <w:rStyle w:val="CharSectno"/>
        </w:rPr>
        <w:t>6</w:t>
      </w:r>
      <w:r>
        <w:rPr>
          <w:snapToGrid w:val="0"/>
        </w:rPr>
        <w:t>.</w:t>
      </w:r>
      <w:r>
        <w:rPr>
          <w:b w:val="0"/>
          <w:snapToGrid w:val="0"/>
          <w:vertAlign w:val="superscript"/>
        </w:rPr>
        <w:t xml:space="preserve"> 2</w:t>
      </w:r>
      <w:r>
        <w:rPr>
          <w:snapToGrid w:val="0"/>
        </w:rPr>
        <w:tab/>
        <w:t>Scales on which costs are to be taxed</w:t>
      </w:r>
      <w:bookmarkEnd w:id="1063"/>
      <w:bookmarkEnd w:id="1064"/>
    </w:p>
    <w:p>
      <w:pPr>
        <w:pStyle w:val="Subsection"/>
        <w:spacing w:before="140"/>
        <w:rPr>
          <w:snapToGrid w:val="0"/>
        </w:rPr>
      </w:pPr>
      <w:r>
        <w:rPr>
          <w:snapToGrid w:val="0"/>
        </w:rPr>
        <w:tab/>
        <w:t>(1)</w:t>
      </w:r>
      <w:r>
        <w:rPr>
          <w:snapToGrid w:val="0"/>
        </w:rPr>
        <w:tab/>
        <w:t>Subject to the provisions of rule 7, a magistrate may order that the costs in any action or matter are to be taxed.</w:t>
      </w:r>
    </w:p>
    <w:p>
      <w:pPr>
        <w:pStyle w:val="Subsection"/>
        <w:spacing w:before="140"/>
        <w:rPr>
          <w:snapToGrid w:val="0"/>
        </w:rPr>
      </w:pPr>
      <w:r>
        <w:rPr>
          <w:snapToGrid w:val="0"/>
        </w:rPr>
        <w:tab/>
        <w:t>(2)</w:t>
      </w:r>
      <w:r>
        <w:rPr>
          <w:snapToGrid w:val="0"/>
        </w:rPr>
        <w:tab/>
        <w:t>Costs shall be taxed on the basis of the items set out in Part III of the Appendix in accordance with the column of that scale appropriate to the value of the sum recovered in, or the subject matter of, the action or matter, but the court has a discretion to order that a different column of the scale shall apply.</w:t>
      </w:r>
    </w:p>
    <w:p>
      <w:pPr>
        <w:pStyle w:val="Subsection"/>
        <w:spacing w:before="130"/>
        <w:rPr>
          <w:snapToGrid w:val="0"/>
        </w:rPr>
      </w:pPr>
      <w:r>
        <w:rPr>
          <w:snapToGrid w:val="0"/>
        </w:rPr>
        <w:tab/>
        <w:t>(3)</w:t>
      </w:r>
      <w:r>
        <w:rPr>
          <w:snapToGrid w:val="0"/>
        </w:rPr>
        <w:tab/>
        <w:t>In relation to any item not specifically provided for in the scale the court may allow costs by analogy to the item most nearly applicable, or if there is no such analogous item at such sum as is adequate.</w:t>
      </w:r>
    </w:p>
    <w:p>
      <w:pPr>
        <w:pStyle w:val="Footnotesection"/>
      </w:pPr>
      <w:r>
        <w:tab/>
        <w:t>[Rule 6 of Order 37 inserted in Gazette 1 February 1974 pp.271</w:t>
      </w:r>
      <w:r>
        <w:noBreakHyphen/>
        <w:t>3 (erratum in Gazette 8 February 1974 pp.323</w:t>
      </w:r>
      <w:r>
        <w:noBreakHyphen/>
        <w:t xml:space="preserve">4).] </w:t>
      </w:r>
    </w:p>
    <w:p>
      <w:pPr>
        <w:pStyle w:val="Heading5"/>
        <w:spacing w:before="200"/>
        <w:rPr>
          <w:snapToGrid w:val="0"/>
        </w:rPr>
      </w:pPr>
      <w:bookmarkStart w:id="1065" w:name="_Toc379206045"/>
      <w:bookmarkStart w:id="1066" w:name="_Toc426982611"/>
      <w:r>
        <w:rPr>
          <w:rStyle w:val="CharSectno"/>
        </w:rPr>
        <w:t>6A</w:t>
      </w:r>
      <w:r>
        <w:rPr>
          <w:snapToGrid w:val="0"/>
        </w:rPr>
        <w:t>.</w:t>
      </w:r>
      <w:r>
        <w:rPr>
          <w:b w:val="0"/>
          <w:snapToGrid w:val="0"/>
          <w:vertAlign w:val="superscript"/>
        </w:rPr>
        <w:t xml:space="preserve"> 2</w:t>
      </w:r>
      <w:r>
        <w:rPr>
          <w:snapToGrid w:val="0"/>
        </w:rPr>
        <w:tab/>
        <w:t>Court may order increased costs</w:t>
      </w:r>
      <w:bookmarkEnd w:id="1065"/>
      <w:bookmarkEnd w:id="1066"/>
    </w:p>
    <w:p>
      <w:pPr>
        <w:pStyle w:val="Subsection"/>
        <w:spacing w:before="130"/>
        <w:rPr>
          <w:snapToGrid w:val="0"/>
        </w:rPr>
      </w:pPr>
      <w:r>
        <w:rPr>
          <w:snapToGrid w:val="0"/>
        </w:rPr>
        <w:tab/>
        <w:t>(1)</w:t>
      </w:r>
      <w:r>
        <w:rPr>
          <w:snapToGrid w:val="0"/>
        </w:rPr>
        <w:tab/>
        <w:t>Notwithstanding any other provision of these rules, where the value of the sum recovered in, or the subject matter of, an action or matter exceeds $6 000, the magistrate, upon application, may order that, by reason of the complexity or importance of the case or for any other good and sufficient reason, discretionary costs shall be increased by not more than 100%.</w:t>
      </w:r>
    </w:p>
    <w:p>
      <w:pPr>
        <w:pStyle w:val="Subsection"/>
        <w:spacing w:before="130"/>
        <w:rPr>
          <w:snapToGrid w:val="0"/>
        </w:rPr>
      </w:pPr>
      <w:r>
        <w:rPr>
          <w:snapToGrid w:val="0"/>
        </w:rPr>
        <w:tab/>
        <w:t>(2)</w:t>
      </w:r>
      <w:r>
        <w:rPr>
          <w:snapToGrid w:val="0"/>
        </w:rPr>
        <w:tab/>
        <w:t>Where an application for an order for costs in accordance with subrule (1) is made, the party against whom the order is sought is entitled to be heard in reply to the application.</w:t>
      </w:r>
    </w:p>
    <w:p>
      <w:pPr>
        <w:pStyle w:val="Subsection"/>
        <w:spacing w:before="130"/>
        <w:rPr>
          <w:snapToGrid w:val="0"/>
        </w:rPr>
      </w:pPr>
      <w:r>
        <w:rPr>
          <w:snapToGrid w:val="0"/>
        </w:rPr>
        <w:tab/>
        <w:t>(3)</w:t>
      </w:r>
      <w:r>
        <w:rPr>
          <w:snapToGrid w:val="0"/>
        </w:rPr>
        <w:tab/>
        <w:t xml:space="preserve">In this rule </w:t>
      </w:r>
      <w:r>
        <w:rPr>
          <w:b/>
          <w:snapToGrid w:val="0"/>
        </w:rPr>
        <w:t>“</w:t>
      </w:r>
      <w:r>
        <w:rPr>
          <w:rStyle w:val="CharDefText"/>
        </w:rPr>
        <w:t>discretionary costs</w:t>
      </w:r>
      <w:r>
        <w:rPr>
          <w:b/>
          <w:snapToGrid w:val="0"/>
        </w:rPr>
        <w:t>”</w:t>
      </w:r>
      <w:r>
        <w:rPr>
          <w:snapToGrid w:val="0"/>
        </w:rPr>
        <w:t xml:space="preserve"> means costs allowable on the basis of items 4(b), 4(ba), 4(c), 5(a), 5(b), 7, 8(a), 8(b), 9, 10(a), 10(b), 11(b), 11(c) and 13(c) set out in Part III of the Appendix.</w:t>
      </w:r>
    </w:p>
    <w:p>
      <w:pPr>
        <w:pStyle w:val="Footnotesection"/>
        <w:spacing w:before="100"/>
        <w:ind w:left="890" w:hanging="890"/>
      </w:pPr>
      <w:r>
        <w:tab/>
        <w:t xml:space="preserve">[Rule 6A of Order 37 inserted in Gazette 27 November 1987 p.4254.] </w:t>
      </w:r>
    </w:p>
    <w:p>
      <w:pPr>
        <w:pStyle w:val="Heading5"/>
        <w:spacing w:before="200"/>
        <w:rPr>
          <w:snapToGrid w:val="0"/>
        </w:rPr>
      </w:pPr>
      <w:bookmarkStart w:id="1067" w:name="_Toc379206046"/>
      <w:bookmarkStart w:id="1068" w:name="_Toc426982612"/>
      <w:r>
        <w:rPr>
          <w:rStyle w:val="CharSectno"/>
        </w:rPr>
        <w:t>6B</w:t>
      </w:r>
      <w:r>
        <w:rPr>
          <w:snapToGrid w:val="0"/>
        </w:rPr>
        <w:t>.</w:t>
      </w:r>
      <w:r>
        <w:rPr>
          <w:b w:val="0"/>
          <w:snapToGrid w:val="0"/>
          <w:vertAlign w:val="superscript"/>
        </w:rPr>
        <w:t xml:space="preserve"> 2</w:t>
      </w:r>
      <w:r>
        <w:rPr>
          <w:snapToGrid w:val="0"/>
        </w:rPr>
        <w:tab/>
        <w:t>Exceptional award of costs in the Small Disputes Division</w:t>
      </w:r>
      <w:bookmarkEnd w:id="1067"/>
      <w:bookmarkEnd w:id="1068"/>
    </w:p>
    <w:p>
      <w:pPr>
        <w:pStyle w:val="Subsection"/>
        <w:spacing w:before="130"/>
        <w:rPr>
          <w:snapToGrid w:val="0"/>
        </w:rPr>
      </w:pPr>
      <w:r>
        <w:rPr>
          <w:snapToGrid w:val="0"/>
        </w:rPr>
        <w:tab/>
      </w:r>
      <w:r>
        <w:rPr>
          <w:snapToGrid w:val="0"/>
        </w:rPr>
        <w:tab/>
        <w:t>Where costs other than those referred to in section 106M(a) or (b) of the Act are allowed to or against any party to an action for a small debt the court shall make a written record of the amount of the costs so allowed, the details of those costs, and the grounds on which those costs are allowed.</w:t>
      </w:r>
    </w:p>
    <w:p>
      <w:pPr>
        <w:pStyle w:val="Footnotesection"/>
        <w:spacing w:before="100"/>
        <w:ind w:left="890" w:hanging="890"/>
      </w:pPr>
      <w:r>
        <w:tab/>
        <w:t xml:space="preserve">[Rule 6B of Order 37 inserted in Gazette 9 December 1983 p.4814; amended in Gazette 18 August 1989 p.2751.] </w:t>
      </w:r>
    </w:p>
    <w:p>
      <w:pPr>
        <w:pStyle w:val="Heading5"/>
        <w:rPr>
          <w:snapToGrid w:val="0"/>
        </w:rPr>
      </w:pPr>
      <w:bookmarkStart w:id="1069" w:name="_Toc379206047"/>
      <w:bookmarkStart w:id="1070" w:name="_Toc426982613"/>
      <w:r>
        <w:rPr>
          <w:rStyle w:val="CharSectno"/>
        </w:rPr>
        <w:t>7</w:t>
      </w:r>
      <w:r>
        <w:rPr>
          <w:snapToGrid w:val="0"/>
        </w:rPr>
        <w:t>.</w:t>
      </w:r>
      <w:r>
        <w:rPr>
          <w:b w:val="0"/>
          <w:snapToGrid w:val="0"/>
          <w:vertAlign w:val="superscript"/>
        </w:rPr>
        <w:t xml:space="preserve"> 2</w:t>
      </w:r>
      <w:r>
        <w:rPr>
          <w:snapToGrid w:val="0"/>
        </w:rPr>
        <w:tab/>
        <w:t>Costs may be fixed at trial</w:t>
      </w:r>
      <w:bookmarkEnd w:id="1069"/>
      <w:bookmarkEnd w:id="1070"/>
    </w:p>
    <w:p>
      <w:pPr>
        <w:pStyle w:val="Subsection"/>
        <w:rPr>
          <w:snapToGrid w:val="0"/>
        </w:rPr>
      </w:pPr>
      <w:r>
        <w:rPr>
          <w:snapToGrid w:val="0"/>
        </w:rPr>
        <w:tab/>
        <w:t>(1)</w:t>
      </w:r>
      <w:r>
        <w:rPr>
          <w:snapToGrid w:val="0"/>
        </w:rPr>
        <w:tab/>
        <w:t>Notwithstanding the provisions of rule 6, the magistrate may order that the costs awarded by him in any action or matter be fixed and thereupon fix the sum of the costs so ordered to be paid.</w:t>
      </w:r>
    </w:p>
    <w:p>
      <w:pPr>
        <w:pStyle w:val="Subsection"/>
        <w:rPr>
          <w:snapToGrid w:val="0"/>
        </w:rPr>
      </w:pPr>
      <w:r>
        <w:rPr>
          <w:snapToGrid w:val="0"/>
        </w:rPr>
        <w:tab/>
        <w:t>(2)</w:t>
      </w:r>
      <w:r>
        <w:rPr>
          <w:snapToGrid w:val="0"/>
        </w:rPr>
        <w:tab/>
        <w:t>Except in an action for a small debt, an order referred to in subrule (1) shall not be made unless — </w:t>
      </w:r>
    </w:p>
    <w:p>
      <w:pPr>
        <w:pStyle w:val="Indenta"/>
        <w:rPr>
          <w:snapToGrid w:val="0"/>
        </w:rPr>
      </w:pPr>
      <w:r>
        <w:rPr>
          <w:snapToGrid w:val="0"/>
        </w:rPr>
        <w:tab/>
        <w:t>(i)</w:t>
      </w:r>
      <w:r>
        <w:rPr>
          <w:snapToGrid w:val="0"/>
        </w:rPr>
        <w:tab/>
        <w:t>application is made by the party awarded costs or his counsel; and</w:t>
      </w:r>
    </w:p>
    <w:p>
      <w:pPr>
        <w:pStyle w:val="Indenta"/>
        <w:rPr>
          <w:snapToGrid w:val="0"/>
        </w:rPr>
      </w:pPr>
      <w:r>
        <w:rPr>
          <w:snapToGrid w:val="0"/>
        </w:rPr>
        <w:tab/>
        <w:t>(ii)</w:t>
      </w:r>
      <w:r>
        <w:rPr>
          <w:snapToGrid w:val="0"/>
        </w:rPr>
        <w:tab/>
        <w:t>the opposing party or parties to the action or his or their counsel consent to the order being made.</w:t>
      </w:r>
    </w:p>
    <w:p>
      <w:pPr>
        <w:pStyle w:val="Subsection"/>
        <w:rPr>
          <w:snapToGrid w:val="0"/>
        </w:rPr>
      </w:pPr>
      <w:r>
        <w:rPr>
          <w:snapToGrid w:val="0"/>
        </w:rPr>
        <w:tab/>
        <w:t>(3)</w:t>
      </w:r>
      <w:r>
        <w:rPr>
          <w:snapToGrid w:val="0"/>
        </w:rPr>
        <w:tab/>
        <w:t>Any costs awarded under this rule may be recovered in the same manner as costs which are taxed under this Order.</w:t>
      </w:r>
    </w:p>
    <w:p>
      <w:pPr>
        <w:pStyle w:val="Footnotesection"/>
      </w:pPr>
      <w:r>
        <w:tab/>
        <w:t xml:space="preserve">[Rule 7 of Order 37 amended in Gazette 9 December 1983 p.4814.] </w:t>
      </w:r>
    </w:p>
    <w:p>
      <w:pPr>
        <w:pStyle w:val="Heading5"/>
        <w:rPr>
          <w:snapToGrid w:val="0"/>
        </w:rPr>
      </w:pPr>
      <w:bookmarkStart w:id="1071" w:name="_Toc379206048"/>
      <w:bookmarkStart w:id="1072" w:name="_Toc426982614"/>
      <w:r>
        <w:rPr>
          <w:rStyle w:val="CharSectno"/>
        </w:rPr>
        <w:t>8</w:t>
      </w:r>
      <w:r>
        <w:rPr>
          <w:snapToGrid w:val="0"/>
        </w:rPr>
        <w:t>.</w:t>
      </w:r>
      <w:r>
        <w:rPr>
          <w:b w:val="0"/>
          <w:snapToGrid w:val="0"/>
          <w:vertAlign w:val="superscript"/>
        </w:rPr>
        <w:t xml:space="preserve"> 2</w:t>
      </w:r>
      <w:r>
        <w:rPr>
          <w:snapToGrid w:val="0"/>
        </w:rPr>
        <w:tab/>
        <w:t>Entry of costs on summons</w:t>
      </w:r>
      <w:bookmarkEnd w:id="1071"/>
      <w:bookmarkEnd w:id="1072"/>
    </w:p>
    <w:p>
      <w:pPr>
        <w:pStyle w:val="Subsection"/>
        <w:rPr>
          <w:snapToGrid w:val="0"/>
        </w:rPr>
      </w:pPr>
      <w:r>
        <w:rPr>
          <w:snapToGrid w:val="0"/>
        </w:rPr>
        <w:tab/>
      </w:r>
      <w:r>
        <w:rPr>
          <w:snapToGrid w:val="0"/>
        </w:rPr>
        <w:tab/>
        <w:t>On the issue of a summons in an action the clerk may enter such costs which have been or which it shall appear will be incurred by the plaintiff up to and including the service thereof.</w:t>
      </w:r>
    </w:p>
    <w:p>
      <w:pPr>
        <w:pStyle w:val="Heading5"/>
        <w:rPr>
          <w:snapToGrid w:val="0"/>
        </w:rPr>
      </w:pPr>
      <w:bookmarkStart w:id="1073" w:name="_Toc379206049"/>
      <w:bookmarkStart w:id="1074" w:name="_Toc426982615"/>
      <w:r>
        <w:rPr>
          <w:rStyle w:val="CharSectno"/>
        </w:rPr>
        <w:t>9</w:t>
      </w:r>
      <w:r>
        <w:rPr>
          <w:snapToGrid w:val="0"/>
        </w:rPr>
        <w:t>.</w:t>
      </w:r>
      <w:r>
        <w:rPr>
          <w:b w:val="0"/>
          <w:snapToGrid w:val="0"/>
          <w:vertAlign w:val="superscript"/>
        </w:rPr>
        <w:t xml:space="preserve"> 2</w:t>
      </w:r>
      <w:r>
        <w:rPr>
          <w:snapToGrid w:val="0"/>
        </w:rPr>
        <w:tab/>
        <w:t>Allowance of costs without taxation</w:t>
      </w:r>
      <w:bookmarkEnd w:id="1073"/>
      <w:bookmarkEnd w:id="1074"/>
    </w:p>
    <w:p>
      <w:pPr>
        <w:pStyle w:val="Subsection"/>
        <w:rPr>
          <w:snapToGrid w:val="0"/>
        </w:rPr>
      </w:pPr>
      <w:r>
        <w:rPr>
          <w:snapToGrid w:val="0"/>
        </w:rPr>
        <w:tab/>
      </w:r>
      <w:r>
        <w:rPr>
          <w:snapToGrid w:val="0"/>
        </w:rPr>
        <w:tab/>
        <w:t>On the entry of a judgment on default of defence or appearance or on confession, the clerk may without formal taxation allow such costs as are allowed by the Act, and the rules made thereunder.</w:t>
      </w:r>
    </w:p>
    <w:p>
      <w:pPr>
        <w:pStyle w:val="Heading5"/>
        <w:rPr>
          <w:snapToGrid w:val="0"/>
        </w:rPr>
      </w:pPr>
      <w:bookmarkStart w:id="1075" w:name="_Toc379206050"/>
      <w:bookmarkStart w:id="1076" w:name="_Toc426982616"/>
      <w:r>
        <w:rPr>
          <w:rStyle w:val="CharSectno"/>
        </w:rPr>
        <w:t>10</w:t>
      </w:r>
      <w:r>
        <w:rPr>
          <w:snapToGrid w:val="0"/>
        </w:rPr>
        <w:t>.</w:t>
      </w:r>
      <w:r>
        <w:rPr>
          <w:b w:val="0"/>
          <w:snapToGrid w:val="0"/>
          <w:vertAlign w:val="superscript"/>
        </w:rPr>
        <w:t xml:space="preserve"> 2</w:t>
      </w:r>
      <w:r>
        <w:rPr>
          <w:snapToGrid w:val="0"/>
        </w:rPr>
        <w:tab/>
        <w:t>When costs to be taxed — delivery of bill</w:t>
      </w:r>
      <w:bookmarkEnd w:id="1075"/>
      <w:bookmarkEnd w:id="1076"/>
    </w:p>
    <w:p>
      <w:pPr>
        <w:pStyle w:val="Subsection"/>
        <w:rPr>
          <w:snapToGrid w:val="0"/>
        </w:rPr>
      </w:pPr>
      <w:r>
        <w:rPr>
          <w:snapToGrid w:val="0"/>
        </w:rPr>
        <w:tab/>
      </w:r>
      <w:r>
        <w:rPr>
          <w:snapToGrid w:val="0"/>
        </w:rPr>
        <w:tab/>
        <w:t>Where practicable the costs of an action or matter may be taxed on the day on which the action or matter is tried or heard; and where the costs have not been so taxed, 48 hours’ notice of taxing, together with a copy of the bill of costs, shall be given by the solicitor of the party whose costs are to be taxed to the other party or his solicitor.</w:t>
      </w:r>
    </w:p>
    <w:p>
      <w:pPr>
        <w:pStyle w:val="Heading5"/>
        <w:rPr>
          <w:snapToGrid w:val="0"/>
        </w:rPr>
      </w:pPr>
      <w:bookmarkStart w:id="1077" w:name="_Toc379206051"/>
      <w:bookmarkStart w:id="1078" w:name="_Toc426982617"/>
      <w:r>
        <w:rPr>
          <w:rStyle w:val="CharSectno"/>
        </w:rPr>
        <w:t>11</w:t>
      </w:r>
      <w:r>
        <w:rPr>
          <w:snapToGrid w:val="0"/>
        </w:rPr>
        <w:t>.</w:t>
      </w:r>
      <w:r>
        <w:rPr>
          <w:b w:val="0"/>
          <w:snapToGrid w:val="0"/>
          <w:vertAlign w:val="superscript"/>
        </w:rPr>
        <w:t xml:space="preserve"> 2</w:t>
      </w:r>
      <w:r>
        <w:rPr>
          <w:snapToGrid w:val="0"/>
        </w:rPr>
        <w:tab/>
        <w:t>Notice of taxation</w:t>
      </w:r>
      <w:bookmarkEnd w:id="1077"/>
      <w:bookmarkEnd w:id="1078"/>
    </w:p>
    <w:p>
      <w:pPr>
        <w:pStyle w:val="Subsection"/>
        <w:rPr>
          <w:snapToGrid w:val="0"/>
        </w:rPr>
      </w:pPr>
      <w:r>
        <w:rPr>
          <w:snapToGrid w:val="0"/>
        </w:rPr>
        <w:tab/>
      </w:r>
      <w:r>
        <w:rPr>
          <w:snapToGrid w:val="0"/>
        </w:rPr>
        <w:tab/>
        <w:t>Notice of taxation may be sent by post prepaid, provided that it is posted in time to reach the party to whom it is addressed in due course of post 48 hours before the time fixed for taxation.</w:t>
      </w:r>
    </w:p>
    <w:p>
      <w:pPr>
        <w:pStyle w:val="Heading5"/>
        <w:rPr>
          <w:snapToGrid w:val="0"/>
        </w:rPr>
      </w:pPr>
      <w:bookmarkStart w:id="1079" w:name="_Toc379206052"/>
      <w:bookmarkStart w:id="1080" w:name="_Toc426982618"/>
      <w:r>
        <w:rPr>
          <w:rStyle w:val="CharSectno"/>
        </w:rPr>
        <w:t>12</w:t>
      </w:r>
      <w:r>
        <w:rPr>
          <w:snapToGrid w:val="0"/>
        </w:rPr>
        <w:t>.</w:t>
      </w:r>
      <w:r>
        <w:rPr>
          <w:b w:val="0"/>
          <w:snapToGrid w:val="0"/>
          <w:vertAlign w:val="superscript"/>
        </w:rPr>
        <w:t xml:space="preserve"> 2</w:t>
      </w:r>
      <w:r>
        <w:rPr>
          <w:snapToGrid w:val="0"/>
        </w:rPr>
        <w:tab/>
        <w:t>Forms of bills of costs</w:t>
      </w:r>
      <w:bookmarkEnd w:id="1079"/>
      <w:bookmarkEnd w:id="1080"/>
    </w:p>
    <w:p>
      <w:pPr>
        <w:pStyle w:val="Subsection"/>
        <w:rPr>
          <w:snapToGrid w:val="0"/>
        </w:rPr>
      </w:pPr>
      <w:r>
        <w:rPr>
          <w:snapToGrid w:val="0"/>
        </w:rPr>
        <w:tab/>
      </w:r>
      <w:r>
        <w:rPr>
          <w:snapToGrid w:val="0"/>
        </w:rPr>
        <w:tab/>
        <w:t>In every bill of costs to be taxed, the professional charges shall be entered in a separate column from the disbursements, and every column shall be cast before the bill is left for taxation.</w:t>
      </w:r>
    </w:p>
    <w:p>
      <w:pPr>
        <w:pStyle w:val="Heading5"/>
        <w:rPr>
          <w:snapToGrid w:val="0"/>
        </w:rPr>
      </w:pPr>
      <w:bookmarkStart w:id="1081" w:name="_Toc379206053"/>
      <w:bookmarkStart w:id="1082" w:name="_Toc426982619"/>
      <w:r>
        <w:rPr>
          <w:rStyle w:val="CharSectno"/>
        </w:rPr>
        <w:t>13</w:t>
      </w:r>
      <w:r>
        <w:rPr>
          <w:snapToGrid w:val="0"/>
        </w:rPr>
        <w:t>.</w:t>
      </w:r>
      <w:r>
        <w:rPr>
          <w:b w:val="0"/>
          <w:snapToGrid w:val="0"/>
          <w:vertAlign w:val="superscript"/>
        </w:rPr>
        <w:t xml:space="preserve"> 2</w:t>
      </w:r>
      <w:r>
        <w:rPr>
          <w:snapToGrid w:val="0"/>
        </w:rPr>
        <w:tab/>
        <w:t>Taxing costs on bill as taxed</w:t>
      </w:r>
      <w:bookmarkEnd w:id="1081"/>
      <w:bookmarkEnd w:id="1082"/>
    </w:p>
    <w:p>
      <w:pPr>
        <w:pStyle w:val="Subsection"/>
        <w:rPr>
          <w:snapToGrid w:val="0"/>
        </w:rPr>
      </w:pPr>
      <w:r>
        <w:rPr>
          <w:snapToGrid w:val="0"/>
        </w:rPr>
        <w:tab/>
      </w:r>
      <w:r>
        <w:rPr>
          <w:snapToGrid w:val="0"/>
        </w:rPr>
        <w:tab/>
        <w:t xml:space="preserve">On taxation of a bill of costs the clerk shall allow the fee prescribed in item </w:t>
      </w:r>
      <w:r>
        <w:t>9 of the Table of court fees in</w:t>
      </w:r>
      <w:r>
        <w:rPr>
          <w:snapToGrid w:val="0"/>
        </w:rPr>
        <w:t xml:space="preserve"> Part II of the Appendix for taxing costs on the amount of the bill of costs as taxed, notwithstanding that a greater sum has been paid on the bill of costs as filed.</w:t>
      </w:r>
    </w:p>
    <w:p>
      <w:pPr>
        <w:pStyle w:val="Footnotesection"/>
      </w:pPr>
      <w:r>
        <w:tab/>
        <w:t>[Rule 13 of Order 37 amended in Gazette 1 February 1974 pp.271</w:t>
      </w:r>
      <w:r>
        <w:noBreakHyphen/>
        <w:t>3 (erratum in Gazette 8 February 1974 pp.323</w:t>
      </w:r>
      <w:r>
        <w:noBreakHyphen/>
        <w:t xml:space="preserve">4); 12 November 1982 p.4451; 10 July 2001 p.3439.] </w:t>
      </w:r>
    </w:p>
    <w:p>
      <w:pPr>
        <w:pStyle w:val="Heading5"/>
        <w:rPr>
          <w:snapToGrid w:val="0"/>
        </w:rPr>
      </w:pPr>
      <w:bookmarkStart w:id="1083" w:name="_Toc379206054"/>
      <w:bookmarkStart w:id="1084" w:name="_Toc426982620"/>
      <w:r>
        <w:rPr>
          <w:rStyle w:val="CharSectno"/>
        </w:rPr>
        <w:t>14</w:t>
      </w:r>
      <w:r>
        <w:rPr>
          <w:snapToGrid w:val="0"/>
        </w:rPr>
        <w:t>.</w:t>
      </w:r>
      <w:r>
        <w:rPr>
          <w:b w:val="0"/>
          <w:snapToGrid w:val="0"/>
          <w:vertAlign w:val="superscript"/>
        </w:rPr>
        <w:t xml:space="preserve"> 2</w:t>
      </w:r>
      <w:r>
        <w:rPr>
          <w:snapToGrid w:val="0"/>
        </w:rPr>
        <w:tab/>
        <w:t>Party dissatisfied to make objections in writing — clerk may obtain directions</w:t>
      </w:r>
      <w:bookmarkEnd w:id="1083"/>
      <w:bookmarkEnd w:id="1084"/>
    </w:p>
    <w:p>
      <w:pPr>
        <w:pStyle w:val="Subsection"/>
        <w:rPr>
          <w:snapToGrid w:val="0"/>
        </w:rPr>
      </w:pPr>
      <w:r>
        <w:rPr>
          <w:snapToGrid w:val="0"/>
        </w:rPr>
        <w:tab/>
        <w:t>(1)</w:t>
      </w:r>
      <w:r>
        <w:rPr>
          <w:snapToGrid w:val="0"/>
        </w:rPr>
        <w:tab/>
        <w:t>Any party who may be dissatisfied with the allowance or disallowance by the clerk on taxation on any bill of costs taxed by him of the whole or any part of any item may, at any time before the allocatur is signed, deliver to the other party interested therein, and carry in before the clerk on taxation an objection in writing to such allowance or disallowance specifying therein by a list, in a short and concise form, the items or parts thereof objected to, and the grounds and reasons for such objection, and may thereupon apply to the clerk to review the taxation in respect of the same.</w:t>
      </w:r>
    </w:p>
    <w:p>
      <w:pPr>
        <w:pStyle w:val="Subsection"/>
        <w:rPr>
          <w:snapToGrid w:val="0"/>
        </w:rPr>
      </w:pPr>
      <w:r>
        <w:rPr>
          <w:snapToGrid w:val="0"/>
        </w:rPr>
        <w:tab/>
        <w:t>(2)</w:t>
      </w:r>
      <w:r>
        <w:rPr>
          <w:snapToGrid w:val="0"/>
        </w:rPr>
        <w:tab/>
        <w:t>After consideration of such objections, the clerk may, if he thinks fit, apply to the magistrate for directions in respect of all or any of the items objected to and of any other items affecting or affected by those objected to. If the magistrate issues directions in regard to any of the items, his directions thereto shall, in respect of those particular items, have the same effect as a review of taxation by the magistrate under rule 47.</w:t>
      </w:r>
    </w:p>
    <w:p>
      <w:pPr>
        <w:pStyle w:val="Heading5"/>
        <w:rPr>
          <w:snapToGrid w:val="0"/>
        </w:rPr>
      </w:pPr>
      <w:bookmarkStart w:id="1085" w:name="_Toc379206055"/>
      <w:bookmarkStart w:id="1086" w:name="_Toc426982621"/>
      <w:r>
        <w:rPr>
          <w:rStyle w:val="CharSectno"/>
        </w:rPr>
        <w:t>15</w:t>
      </w:r>
      <w:r>
        <w:rPr>
          <w:snapToGrid w:val="0"/>
        </w:rPr>
        <w:t>.</w:t>
      </w:r>
      <w:r>
        <w:rPr>
          <w:b w:val="0"/>
          <w:snapToGrid w:val="0"/>
          <w:vertAlign w:val="superscript"/>
        </w:rPr>
        <w:t xml:space="preserve"> 2</w:t>
      </w:r>
      <w:r>
        <w:rPr>
          <w:snapToGrid w:val="0"/>
        </w:rPr>
        <w:tab/>
        <w:t>Review of taxation upon objections</w:t>
      </w:r>
      <w:bookmarkEnd w:id="1085"/>
      <w:bookmarkEnd w:id="1086"/>
    </w:p>
    <w:p>
      <w:pPr>
        <w:pStyle w:val="Subsection"/>
        <w:rPr>
          <w:snapToGrid w:val="0"/>
        </w:rPr>
      </w:pPr>
      <w:r>
        <w:rPr>
          <w:snapToGrid w:val="0"/>
        </w:rPr>
        <w:tab/>
      </w:r>
      <w:r>
        <w:rPr>
          <w:snapToGrid w:val="0"/>
        </w:rPr>
        <w:tab/>
        <w:t>Upon such application the clerk shall reconsider and review his taxation upon such objection, and he may, if he thinks fit, receive further evidence in respect thereof, and if so required by either party, he shall state either in his allocatur or by reference to such objections, the grounds and reasons of his decision thereon, and any special facts or circumstances relating thereto.</w:t>
      </w:r>
    </w:p>
    <w:p>
      <w:pPr>
        <w:pStyle w:val="Heading5"/>
        <w:rPr>
          <w:snapToGrid w:val="0"/>
        </w:rPr>
      </w:pPr>
      <w:bookmarkStart w:id="1087" w:name="_Toc379206056"/>
      <w:bookmarkStart w:id="1088" w:name="_Toc426982622"/>
      <w:r>
        <w:rPr>
          <w:rStyle w:val="CharSectno"/>
        </w:rPr>
        <w:t>16</w:t>
      </w:r>
      <w:r>
        <w:rPr>
          <w:snapToGrid w:val="0"/>
        </w:rPr>
        <w:t>.</w:t>
      </w:r>
      <w:r>
        <w:rPr>
          <w:b w:val="0"/>
          <w:snapToGrid w:val="0"/>
          <w:vertAlign w:val="superscript"/>
        </w:rPr>
        <w:t xml:space="preserve"> 2</w:t>
      </w:r>
      <w:r>
        <w:rPr>
          <w:snapToGrid w:val="0"/>
        </w:rPr>
        <w:tab/>
        <w:t>Costs of objection to jurisdiction</w:t>
      </w:r>
      <w:bookmarkEnd w:id="1087"/>
      <w:bookmarkEnd w:id="1088"/>
    </w:p>
    <w:p>
      <w:pPr>
        <w:pStyle w:val="Subsection"/>
        <w:rPr>
          <w:snapToGrid w:val="0"/>
        </w:rPr>
      </w:pPr>
      <w:r>
        <w:rPr>
          <w:snapToGrid w:val="0"/>
        </w:rPr>
        <w:tab/>
      </w:r>
      <w:r>
        <w:rPr>
          <w:snapToGrid w:val="0"/>
        </w:rPr>
        <w:tab/>
        <w:t>The magistrate may in any action, whatever may be the result of the action, order the defendant to pay to the plaintiff the costs of and occasioned by any objection to the jurisdiction which shall have been unreasonably taken or made by the defendant.</w:t>
      </w:r>
    </w:p>
    <w:p>
      <w:pPr>
        <w:pStyle w:val="Heading5"/>
        <w:rPr>
          <w:snapToGrid w:val="0"/>
        </w:rPr>
      </w:pPr>
      <w:bookmarkStart w:id="1089" w:name="_Toc379206057"/>
      <w:bookmarkStart w:id="1090" w:name="_Toc426982623"/>
      <w:r>
        <w:rPr>
          <w:rStyle w:val="CharSectno"/>
        </w:rPr>
        <w:t>17</w:t>
      </w:r>
      <w:r>
        <w:rPr>
          <w:snapToGrid w:val="0"/>
        </w:rPr>
        <w:t>.</w:t>
      </w:r>
      <w:r>
        <w:rPr>
          <w:b w:val="0"/>
          <w:snapToGrid w:val="0"/>
          <w:vertAlign w:val="superscript"/>
        </w:rPr>
        <w:t xml:space="preserve"> 2</w:t>
      </w:r>
      <w:r>
        <w:rPr>
          <w:snapToGrid w:val="0"/>
        </w:rPr>
        <w:tab/>
        <w:t>How order for particular costs to be made and obtained</w:t>
      </w:r>
      <w:bookmarkEnd w:id="1089"/>
      <w:bookmarkEnd w:id="1090"/>
    </w:p>
    <w:p>
      <w:pPr>
        <w:pStyle w:val="Subsection"/>
        <w:rPr>
          <w:snapToGrid w:val="0"/>
        </w:rPr>
      </w:pPr>
      <w:r>
        <w:rPr>
          <w:snapToGrid w:val="0"/>
        </w:rPr>
        <w:tab/>
      </w:r>
      <w:r>
        <w:rPr>
          <w:snapToGrid w:val="0"/>
        </w:rPr>
        <w:tab/>
        <w:t>The order of the magistrate required for the allowance of any particular costs under any of these rules shall be a special order made upon consideration of the facts of the particular case, and not a general order; and the application for such allowance shall be made at or immediately after the trial or hearing; and if not so made shall not afterwards be entertained unless the magistrate for good cause otherwise orders.</w:t>
      </w:r>
    </w:p>
    <w:p>
      <w:pPr>
        <w:pStyle w:val="Heading5"/>
        <w:rPr>
          <w:snapToGrid w:val="0"/>
        </w:rPr>
      </w:pPr>
      <w:bookmarkStart w:id="1091" w:name="_Toc379206058"/>
      <w:bookmarkStart w:id="1092" w:name="_Toc426982624"/>
      <w:r>
        <w:rPr>
          <w:rStyle w:val="CharSectno"/>
        </w:rPr>
        <w:t>18</w:t>
      </w:r>
      <w:r>
        <w:rPr>
          <w:snapToGrid w:val="0"/>
        </w:rPr>
        <w:t>.</w:t>
      </w:r>
      <w:r>
        <w:rPr>
          <w:b w:val="0"/>
          <w:snapToGrid w:val="0"/>
          <w:vertAlign w:val="superscript"/>
        </w:rPr>
        <w:t xml:space="preserve"> 2</w:t>
      </w:r>
      <w:r>
        <w:rPr>
          <w:snapToGrid w:val="0"/>
        </w:rPr>
        <w:tab/>
        <w:t>Actions for recovery of possession</w:t>
      </w:r>
      <w:bookmarkEnd w:id="1091"/>
      <w:bookmarkEnd w:id="1092"/>
    </w:p>
    <w:p>
      <w:pPr>
        <w:pStyle w:val="Subsection"/>
        <w:rPr>
          <w:snapToGrid w:val="0"/>
        </w:rPr>
      </w:pPr>
      <w:r>
        <w:rPr>
          <w:snapToGrid w:val="0"/>
        </w:rPr>
        <w:tab/>
        <w:t>(1)</w:t>
      </w:r>
      <w:r>
        <w:rPr>
          <w:snapToGrid w:val="0"/>
        </w:rPr>
        <w:tab/>
        <w:t>The costs in action under Part VI of the Act, for recovery of possession of land, shall be taxed, in the case of a plaintiff, in accordance with the column of the scale contained in Part III of the Appendix applicable to the rent or value of the premises upon which the court fees are assessed, plus the amount of any rent and mesne profits or damages recovered; and in the case of a defendant, on that applicable to the said rent or value, plus the amount of the rent and mesne profits or damages claimed.</w:t>
      </w:r>
    </w:p>
    <w:p>
      <w:pPr>
        <w:pStyle w:val="Subsection"/>
        <w:rPr>
          <w:snapToGrid w:val="0"/>
        </w:rPr>
      </w:pPr>
      <w:r>
        <w:rPr>
          <w:snapToGrid w:val="0"/>
        </w:rPr>
        <w:tab/>
        <w:t>(2)</w:t>
      </w:r>
      <w:r>
        <w:rPr>
          <w:snapToGrid w:val="0"/>
        </w:rPr>
        <w:tab/>
        <w:t>The costs in an action for the recovery of possession of land in which no notice of defence is given shall be limited to Item 19 in Part III of the Appendix.</w:t>
      </w:r>
    </w:p>
    <w:p>
      <w:pPr>
        <w:pStyle w:val="Footnotesection"/>
      </w:pPr>
      <w:r>
        <w:tab/>
        <w:t>[Rule 18 of Order 37 amended in Gazette 1 February 1974 pp.271</w:t>
      </w:r>
      <w:r>
        <w:noBreakHyphen/>
        <w:t>3 (erratum in Gazette 8 February 1974 pp.323</w:t>
      </w:r>
      <w:r>
        <w:noBreakHyphen/>
        <w:t xml:space="preserve">4); 12 November 1982 p.4451.] </w:t>
      </w:r>
    </w:p>
    <w:p>
      <w:pPr>
        <w:pStyle w:val="Heading5"/>
        <w:rPr>
          <w:snapToGrid w:val="0"/>
        </w:rPr>
      </w:pPr>
      <w:bookmarkStart w:id="1093" w:name="_Toc379206059"/>
      <w:bookmarkStart w:id="1094" w:name="_Toc426982625"/>
      <w:r>
        <w:rPr>
          <w:rStyle w:val="CharSectno"/>
        </w:rPr>
        <w:t>19</w:t>
      </w:r>
      <w:r>
        <w:rPr>
          <w:snapToGrid w:val="0"/>
        </w:rPr>
        <w:t>.</w:t>
      </w:r>
      <w:r>
        <w:rPr>
          <w:b w:val="0"/>
          <w:snapToGrid w:val="0"/>
          <w:vertAlign w:val="superscript"/>
        </w:rPr>
        <w:t xml:space="preserve"> 2</w:t>
      </w:r>
      <w:r>
        <w:rPr>
          <w:snapToGrid w:val="0"/>
        </w:rPr>
        <w:tab/>
        <w:t>Costs on judgment for delivery of goods</w:t>
      </w:r>
      <w:bookmarkEnd w:id="1093"/>
      <w:bookmarkEnd w:id="1094"/>
    </w:p>
    <w:p>
      <w:pPr>
        <w:pStyle w:val="Subsection"/>
        <w:rPr>
          <w:snapToGrid w:val="0"/>
        </w:rPr>
      </w:pPr>
      <w:r>
        <w:rPr>
          <w:snapToGrid w:val="0"/>
        </w:rPr>
        <w:tab/>
      </w:r>
      <w:r>
        <w:rPr>
          <w:snapToGrid w:val="0"/>
        </w:rPr>
        <w:tab/>
        <w:t>The cost to be allowed on a judgment for delivery of goods shall be calculated on the assessed value thereof, or, if the value has not been assessed, on the value put upon them by the plaintiff; provided that where the value put upon them by the plaintiff exceeds $20, it shall be verified by the affidavit of the plaintiff, his solicitor or agent.</w:t>
      </w:r>
    </w:p>
    <w:p>
      <w:pPr>
        <w:pStyle w:val="Heading5"/>
        <w:rPr>
          <w:snapToGrid w:val="0"/>
        </w:rPr>
      </w:pPr>
      <w:bookmarkStart w:id="1095" w:name="_Toc379206060"/>
      <w:bookmarkStart w:id="1096" w:name="_Toc426982626"/>
      <w:r>
        <w:rPr>
          <w:rStyle w:val="CharSectno"/>
        </w:rPr>
        <w:t>20</w:t>
      </w:r>
      <w:r>
        <w:rPr>
          <w:snapToGrid w:val="0"/>
        </w:rPr>
        <w:t>.</w:t>
      </w:r>
      <w:r>
        <w:rPr>
          <w:b w:val="0"/>
          <w:snapToGrid w:val="0"/>
          <w:vertAlign w:val="superscript"/>
        </w:rPr>
        <w:t xml:space="preserve"> 2</w:t>
      </w:r>
      <w:r>
        <w:rPr>
          <w:snapToGrid w:val="0"/>
        </w:rPr>
        <w:tab/>
        <w:t>Jurisdiction by consent</w:t>
      </w:r>
      <w:bookmarkEnd w:id="1095"/>
      <w:bookmarkEnd w:id="1096"/>
    </w:p>
    <w:p>
      <w:pPr>
        <w:pStyle w:val="Subsection"/>
        <w:rPr>
          <w:snapToGrid w:val="0"/>
        </w:rPr>
      </w:pPr>
      <w:r>
        <w:rPr>
          <w:snapToGrid w:val="0"/>
        </w:rPr>
        <w:tab/>
      </w:r>
      <w:r>
        <w:rPr>
          <w:snapToGrid w:val="0"/>
        </w:rPr>
        <w:tab/>
        <w:t>Costs in actions under section 39 of the Act shall be taxed as actions within the jurisdiction of the court, and if the amount recovered exceeds $25 000 it shall, for the purpose of this rule, be deemed to be $25 000.</w:t>
      </w:r>
    </w:p>
    <w:p>
      <w:pPr>
        <w:pStyle w:val="Footnotesection"/>
      </w:pPr>
      <w:r>
        <w:tab/>
        <w:t xml:space="preserve">[Rule 20 of Order 37 amended in Gazette 12 November 1982 p.4451; 27 November 1987 p.4254; 26 January 1993 p.840.] </w:t>
      </w:r>
    </w:p>
    <w:p>
      <w:pPr>
        <w:pStyle w:val="Heading5"/>
        <w:rPr>
          <w:snapToGrid w:val="0"/>
        </w:rPr>
      </w:pPr>
      <w:bookmarkStart w:id="1097" w:name="_Toc379206061"/>
      <w:bookmarkStart w:id="1098" w:name="_Toc426982627"/>
      <w:r>
        <w:rPr>
          <w:rStyle w:val="CharSectno"/>
        </w:rPr>
        <w:t>21</w:t>
      </w:r>
      <w:r>
        <w:rPr>
          <w:snapToGrid w:val="0"/>
        </w:rPr>
        <w:t>.</w:t>
      </w:r>
      <w:r>
        <w:rPr>
          <w:b w:val="0"/>
          <w:snapToGrid w:val="0"/>
          <w:vertAlign w:val="superscript"/>
        </w:rPr>
        <w:t xml:space="preserve"> 2</w:t>
      </w:r>
      <w:r>
        <w:rPr>
          <w:snapToGrid w:val="0"/>
        </w:rPr>
        <w:tab/>
        <w:t>Interpleader proceedings</w:t>
      </w:r>
      <w:bookmarkEnd w:id="1097"/>
      <w:bookmarkEnd w:id="1098"/>
    </w:p>
    <w:p>
      <w:pPr>
        <w:pStyle w:val="Subsection"/>
        <w:rPr>
          <w:snapToGrid w:val="0"/>
        </w:rPr>
      </w:pPr>
      <w:r>
        <w:rPr>
          <w:snapToGrid w:val="0"/>
        </w:rPr>
        <w:tab/>
      </w:r>
      <w:r>
        <w:rPr>
          <w:snapToGrid w:val="0"/>
        </w:rPr>
        <w:tab/>
        <w:t xml:space="preserve">The </w:t>
      </w:r>
      <w:r>
        <w:rPr>
          <w:b/>
          <w:snapToGrid w:val="0"/>
        </w:rPr>
        <w:t>“</w:t>
      </w:r>
      <w:r>
        <w:rPr>
          <w:rStyle w:val="CharDefText"/>
        </w:rPr>
        <w:t>subject matter</w:t>
      </w:r>
      <w:r>
        <w:rPr>
          <w:b/>
          <w:snapToGrid w:val="0"/>
        </w:rPr>
        <w:t>”</w:t>
      </w:r>
      <w:r>
        <w:rPr>
          <w:snapToGrid w:val="0"/>
        </w:rPr>
        <w:t xml:space="preserve"> in an interpleader proceeding shall mean (1) in the case of a claimant the amount of the value of the goods his claim to which is allowed, plus the amount of the damages (if any) adjudged, (2) in the case of an execution creditor the amount of the value of the goods seized, plus the amount of the damages (if any) claimed, and (3) in the case of a bailiff, the amount of the damages claimed.</w:t>
      </w:r>
    </w:p>
    <w:p>
      <w:pPr>
        <w:pStyle w:val="Heading5"/>
        <w:rPr>
          <w:snapToGrid w:val="0"/>
        </w:rPr>
      </w:pPr>
      <w:bookmarkStart w:id="1099" w:name="_Toc379206062"/>
      <w:bookmarkStart w:id="1100" w:name="_Toc426982628"/>
      <w:r>
        <w:rPr>
          <w:rStyle w:val="CharSectno"/>
        </w:rPr>
        <w:t>22</w:t>
      </w:r>
      <w:r>
        <w:rPr>
          <w:snapToGrid w:val="0"/>
        </w:rPr>
        <w:t>.</w:t>
      </w:r>
      <w:r>
        <w:rPr>
          <w:b w:val="0"/>
          <w:snapToGrid w:val="0"/>
          <w:vertAlign w:val="superscript"/>
        </w:rPr>
        <w:t xml:space="preserve"> 2</w:t>
      </w:r>
      <w:r>
        <w:rPr>
          <w:snapToGrid w:val="0"/>
        </w:rPr>
        <w:tab/>
        <w:t>Taxation of costs ordered to be paid by or to third party</w:t>
      </w:r>
      <w:bookmarkEnd w:id="1099"/>
      <w:bookmarkEnd w:id="1100"/>
    </w:p>
    <w:p>
      <w:pPr>
        <w:pStyle w:val="Subsection"/>
        <w:rPr>
          <w:snapToGrid w:val="0"/>
        </w:rPr>
      </w:pPr>
      <w:r>
        <w:rPr>
          <w:snapToGrid w:val="0"/>
        </w:rPr>
        <w:tab/>
      </w:r>
      <w:r>
        <w:rPr>
          <w:snapToGrid w:val="0"/>
        </w:rPr>
        <w:tab/>
        <w:t>Where an order is made for payment of costs by or to a third party, any costs, fees to counsel, and allowances to witnesses reasonably incurred or paid in addition to the costs of the original action by reason of such third party having been brought in, in respect of the trial of the question of the liability of the third party, or in preparing for such trial, may be allowed, and such costs shall be taxed as if the third party were a defendant, and the party to or by whom such costs are ordered to be paid were a plaintiff, and as if the notice to the third party were a summons with particulars annexed.</w:t>
      </w:r>
    </w:p>
    <w:p>
      <w:pPr>
        <w:pStyle w:val="Heading5"/>
        <w:rPr>
          <w:snapToGrid w:val="0"/>
        </w:rPr>
      </w:pPr>
      <w:bookmarkStart w:id="1101" w:name="_Toc379206063"/>
      <w:bookmarkStart w:id="1102" w:name="_Toc426982629"/>
      <w:r>
        <w:rPr>
          <w:rStyle w:val="CharSectno"/>
        </w:rPr>
        <w:t>23</w:t>
      </w:r>
      <w:r>
        <w:rPr>
          <w:snapToGrid w:val="0"/>
        </w:rPr>
        <w:t>.</w:t>
      </w:r>
      <w:r>
        <w:rPr>
          <w:b w:val="0"/>
          <w:snapToGrid w:val="0"/>
          <w:vertAlign w:val="superscript"/>
        </w:rPr>
        <w:t xml:space="preserve"> 2</w:t>
      </w:r>
      <w:r>
        <w:rPr>
          <w:snapToGrid w:val="0"/>
        </w:rPr>
        <w:tab/>
        <w:t>Fees where party recovers less than he claims</w:t>
      </w:r>
      <w:bookmarkEnd w:id="1101"/>
      <w:bookmarkEnd w:id="1102"/>
    </w:p>
    <w:p>
      <w:pPr>
        <w:pStyle w:val="Subsection"/>
        <w:rPr>
          <w:snapToGrid w:val="0"/>
        </w:rPr>
      </w:pPr>
      <w:r>
        <w:rPr>
          <w:snapToGrid w:val="0"/>
        </w:rPr>
        <w:tab/>
      </w:r>
      <w:r>
        <w:rPr>
          <w:snapToGrid w:val="0"/>
        </w:rPr>
        <w:tab/>
        <w:t>Where the plaintiff or defendant recovers less than the amount of his claim or counterclaim, so as to reduce the amount of court fees recoverable by him, he shall bear the loss.</w:t>
      </w:r>
    </w:p>
    <w:p>
      <w:pPr>
        <w:pStyle w:val="Heading5"/>
        <w:rPr>
          <w:snapToGrid w:val="0"/>
        </w:rPr>
      </w:pPr>
      <w:bookmarkStart w:id="1103" w:name="_Toc379206064"/>
      <w:bookmarkStart w:id="1104" w:name="_Toc426982630"/>
      <w:r>
        <w:rPr>
          <w:rStyle w:val="CharSectno"/>
        </w:rPr>
        <w:t>24</w:t>
      </w:r>
      <w:r>
        <w:rPr>
          <w:snapToGrid w:val="0"/>
        </w:rPr>
        <w:t>.</w:t>
      </w:r>
      <w:r>
        <w:rPr>
          <w:b w:val="0"/>
          <w:snapToGrid w:val="0"/>
          <w:vertAlign w:val="superscript"/>
        </w:rPr>
        <w:t xml:space="preserve"> 2</w:t>
      </w:r>
      <w:r>
        <w:rPr>
          <w:snapToGrid w:val="0"/>
        </w:rPr>
        <w:tab/>
        <w:t>No costs allowed if not sanctioned by scales</w:t>
      </w:r>
      <w:bookmarkEnd w:id="1103"/>
      <w:bookmarkEnd w:id="1104"/>
    </w:p>
    <w:p>
      <w:pPr>
        <w:pStyle w:val="Subsection"/>
        <w:rPr>
          <w:snapToGrid w:val="0"/>
        </w:rPr>
      </w:pPr>
      <w:r>
        <w:rPr>
          <w:snapToGrid w:val="0"/>
        </w:rPr>
        <w:tab/>
      </w:r>
      <w:r>
        <w:rPr>
          <w:snapToGrid w:val="0"/>
        </w:rPr>
        <w:tab/>
        <w:t>Costs not sanctioned by the scale are not to be allowed, except in cases expressly provided for by these rules.</w:t>
      </w:r>
    </w:p>
    <w:p>
      <w:pPr>
        <w:pStyle w:val="Ednotesection"/>
      </w:pPr>
      <w:r>
        <w:t>[</w:t>
      </w:r>
      <w:r>
        <w:rPr>
          <w:b/>
        </w:rPr>
        <w:t>25.</w:t>
      </w:r>
      <w:r>
        <w:tab/>
      </w:r>
      <w:r>
        <w:tab/>
        <w:t>Deleted in Gazette 6 February 1976 p.286.]</w:t>
      </w:r>
    </w:p>
    <w:p>
      <w:pPr>
        <w:pStyle w:val="Heading5"/>
        <w:rPr>
          <w:snapToGrid w:val="0"/>
        </w:rPr>
      </w:pPr>
      <w:bookmarkStart w:id="1105" w:name="_Toc379206065"/>
      <w:bookmarkStart w:id="1106" w:name="_Toc426982631"/>
      <w:r>
        <w:rPr>
          <w:rStyle w:val="CharSectno"/>
        </w:rPr>
        <w:t>26</w:t>
      </w:r>
      <w:r>
        <w:rPr>
          <w:snapToGrid w:val="0"/>
        </w:rPr>
        <w:t>.</w:t>
      </w:r>
      <w:r>
        <w:rPr>
          <w:b w:val="0"/>
          <w:snapToGrid w:val="0"/>
          <w:vertAlign w:val="superscript"/>
        </w:rPr>
        <w:t xml:space="preserve"> 2</w:t>
      </w:r>
      <w:r>
        <w:rPr>
          <w:snapToGrid w:val="0"/>
        </w:rPr>
        <w:tab/>
        <w:t>Fee for service of summons</w:t>
      </w:r>
      <w:bookmarkEnd w:id="1105"/>
      <w:bookmarkEnd w:id="1106"/>
    </w:p>
    <w:p>
      <w:pPr>
        <w:pStyle w:val="Subsection"/>
        <w:rPr>
          <w:snapToGrid w:val="0"/>
        </w:rPr>
      </w:pPr>
      <w:r>
        <w:rPr>
          <w:snapToGrid w:val="0"/>
        </w:rPr>
        <w:tab/>
      </w:r>
      <w:r>
        <w:rPr>
          <w:snapToGrid w:val="0"/>
        </w:rPr>
        <w:tab/>
        <w:t>Notwithstanding anything to the contrary in any rule of court or scale of charges, a solicitor shall be allowed for the service of any summons the same fee as would be allowed if the summons had been served by a bailiff.</w:t>
      </w:r>
    </w:p>
    <w:p>
      <w:pPr>
        <w:pStyle w:val="Heading5"/>
        <w:rPr>
          <w:snapToGrid w:val="0"/>
        </w:rPr>
      </w:pPr>
      <w:bookmarkStart w:id="1107" w:name="_Toc379206066"/>
      <w:bookmarkStart w:id="1108" w:name="_Toc426982632"/>
      <w:r>
        <w:rPr>
          <w:rStyle w:val="CharSectno"/>
        </w:rPr>
        <w:t>27</w:t>
      </w:r>
      <w:r>
        <w:rPr>
          <w:snapToGrid w:val="0"/>
        </w:rPr>
        <w:t>.</w:t>
      </w:r>
      <w:r>
        <w:rPr>
          <w:b w:val="0"/>
          <w:snapToGrid w:val="0"/>
          <w:vertAlign w:val="superscript"/>
        </w:rPr>
        <w:t xml:space="preserve"> 2</w:t>
      </w:r>
      <w:r>
        <w:rPr>
          <w:snapToGrid w:val="0"/>
        </w:rPr>
        <w:tab/>
        <w:t>Discretion of clerk</w:t>
      </w:r>
      <w:bookmarkEnd w:id="1107"/>
      <w:bookmarkEnd w:id="1108"/>
    </w:p>
    <w:p>
      <w:pPr>
        <w:pStyle w:val="Subsection"/>
        <w:rPr>
          <w:snapToGrid w:val="0"/>
        </w:rPr>
      </w:pPr>
      <w:r>
        <w:rPr>
          <w:snapToGrid w:val="0"/>
        </w:rPr>
        <w:tab/>
      </w:r>
      <w:r>
        <w:rPr>
          <w:snapToGrid w:val="0"/>
        </w:rPr>
        <w:tab/>
        <w:t>When under the scales or rules a discretion as to the allowance to be made is vested in the clerk, he shall exercise such discretion with care and discrimination, and strictly in accordance with the particular directions set forth in the scales and rules.</w:t>
      </w:r>
    </w:p>
    <w:p>
      <w:pPr>
        <w:pStyle w:val="Heading5"/>
        <w:rPr>
          <w:snapToGrid w:val="0"/>
        </w:rPr>
      </w:pPr>
      <w:bookmarkStart w:id="1109" w:name="_Toc379206067"/>
      <w:bookmarkStart w:id="1110" w:name="_Toc426982633"/>
      <w:r>
        <w:rPr>
          <w:rStyle w:val="CharSectno"/>
        </w:rPr>
        <w:t>28</w:t>
      </w:r>
      <w:r>
        <w:rPr>
          <w:snapToGrid w:val="0"/>
        </w:rPr>
        <w:t>.</w:t>
      </w:r>
      <w:r>
        <w:rPr>
          <w:b w:val="0"/>
          <w:snapToGrid w:val="0"/>
          <w:vertAlign w:val="superscript"/>
        </w:rPr>
        <w:t xml:space="preserve"> 2</w:t>
      </w:r>
      <w:r>
        <w:rPr>
          <w:snapToGrid w:val="0"/>
        </w:rPr>
        <w:tab/>
        <w:t>When costs unnecessarily incurred</w:t>
      </w:r>
      <w:bookmarkEnd w:id="1109"/>
      <w:bookmarkEnd w:id="1110"/>
    </w:p>
    <w:p>
      <w:pPr>
        <w:pStyle w:val="Subsection"/>
        <w:rPr>
          <w:snapToGrid w:val="0"/>
        </w:rPr>
      </w:pPr>
      <w:r>
        <w:rPr>
          <w:snapToGrid w:val="0"/>
        </w:rPr>
        <w:tab/>
      </w:r>
      <w:r>
        <w:rPr>
          <w:snapToGrid w:val="0"/>
        </w:rPr>
        <w:tab/>
        <w:t>No costs which are to be paid or borne by another party shall be allowed which do not appear to the clerk on taxation to have been necessary or proper for the attainment of justice or for defending the rights of the party incurring the same, or which appear to such clerk to have been incurred through overcaution, negligence, or mistake, or merely at the desire of such party.</w:t>
      </w:r>
    </w:p>
    <w:p>
      <w:pPr>
        <w:pStyle w:val="Heading5"/>
        <w:rPr>
          <w:snapToGrid w:val="0"/>
        </w:rPr>
      </w:pPr>
      <w:bookmarkStart w:id="1111" w:name="_Toc379206068"/>
      <w:bookmarkStart w:id="1112" w:name="_Toc426982634"/>
      <w:r>
        <w:rPr>
          <w:rStyle w:val="CharSectno"/>
        </w:rPr>
        <w:t>29</w:t>
      </w:r>
      <w:r>
        <w:rPr>
          <w:snapToGrid w:val="0"/>
        </w:rPr>
        <w:t>.</w:t>
      </w:r>
      <w:r>
        <w:rPr>
          <w:b w:val="0"/>
          <w:snapToGrid w:val="0"/>
          <w:vertAlign w:val="superscript"/>
        </w:rPr>
        <w:t xml:space="preserve"> 2</w:t>
      </w:r>
      <w:r>
        <w:rPr>
          <w:snapToGrid w:val="0"/>
        </w:rPr>
        <w:tab/>
        <w:t>Discretionary fees and allowances</w:t>
      </w:r>
      <w:bookmarkEnd w:id="1111"/>
      <w:bookmarkEnd w:id="1112"/>
    </w:p>
    <w:p>
      <w:pPr>
        <w:pStyle w:val="Subsection"/>
        <w:rPr>
          <w:snapToGrid w:val="0"/>
        </w:rPr>
      </w:pPr>
      <w:r>
        <w:rPr>
          <w:snapToGrid w:val="0"/>
        </w:rPr>
        <w:tab/>
      </w:r>
      <w:r>
        <w:rPr>
          <w:snapToGrid w:val="0"/>
        </w:rPr>
        <w:tab/>
        <w:t>All fees and allowances which are discretionary, shall, unless otherwise provided, be allowed at the discretion of the clerk on taxation, who, in the exercise of such discretion, shall take into consideration the other fees and allowances to the solicitor and counsel, if any, in respect of the work to which any such allowance applies, the nature and importance of the action or matter, the amount involved, the interest of the parties, the fund or persons to bear the costs, the general conduct and costs of the proceedings, and all other circumstances.</w:t>
      </w:r>
    </w:p>
    <w:p>
      <w:pPr>
        <w:pStyle w:val="Heading5"/>
        <w:rPr>
          <w:snapToGrid w:val="0"/>
        </w:rPr>
      </w:pPr>
      <w:bookmarkStart w:id="1113" w:name="_Toc379206069"/>
      <w:bookmarkStart w:id="1114" w:name="_Toc426982635"/>
      <w:r>
        <w:rPr>
          <w:rStyle w:val="CharSectno"/>
        </w:rPr>
        <w:t>30</w:t>
      </w:r>
      <w:r>
        <w:rPr>
          <w:snapToGrid w:val="0"/>
        </w:rPr>
        <w:t>.</w:t>
      </w:r>
      <w:r>
        <w:rPr>
          <w:b w:val="0"/>
          <w:snapToGrid w:val="0"/>
          <w:vertAlign w:val="superscript"/>
        </w:rPr>
        <w:t xml:space="preserve"> 2</w:t>
      </w:r>
      <w:r>
        <w:rPr>
          <w:snapToGrid w:val="0"/>
        </w:rPr>
        <w:tab/>
        <w:t>Costs incurred before transfer of action</w:t>
      </w:r>
      <w:bookmarkEnd w:id="1113"/>
      <w:bookmarkEnd w:id="1114"/>
    </w:p>
    <w:p>
      <w:pPr>
        <w:pStyle w:val="Subsection"/>
        <w:rPr>
          <w:snapToGrid w:val="0"/>
        </w:rPr>
      </w:pPr>
      <w:r>
        <w:rPr>
          <w:snapToGrid w:val="0"/>
        </w:rPr>
        <w:tab/>
      </w:r>
      <w:r>
        <w:rPr>
          <w:snapToGrid w:val="0"/>
        </w:rPr>
        <w:tab/>
        <w:t>Subject to the Act and to any rule of court, the costs incurred prior to transfer in any action or matter transferred from one court to another shall be in the discretion of the magistrate of the court to which the action or matter is transferred, and may be taxed and payment thereof enforced as if incurred in or about proceedings in that court.</w:t>
      </w:r>
    </w:p>
    <w:p>
      <w:pPr>
        <w:pStyle w:val="Heading5"/>
        <w:rPr>
          <w:snapToGrid w:val="0"/>
        </w:rPr>
      </w:pPr>
      <w:bookmarkStart w:id="1115" w:name="_Toc379206070"/>
      <w:bookmarkStart w:id="1116" w:name="_Toc426982636"/>
      <w:r>
        <w:rPr>
          <w:rStyle w:val="CharSectno"/>
        </w:rPr>
        <w:t>31</w:t>
      </w:r>
      <w:r>
        <w:rPr>
          <w:snapToGrid w:val="0"/>
        </w:rPr>
        <w:t>.</w:t>
      </w:r>
      <w:r>
        <w:rPr>
          <w:b w:val="0"/>
          <w:snapToGrid w:val="0"/>
          <w:vertAlign w:val="superscript"/>
        </w:rPr>
        <w:t xml:space="preserve"> 2</w:t>
      </w:r>
      <w:r>
        <w:rPr>
          <w:snapToGrid w:val="0"/>
        </w:rPr>
        <w:tab/>
        <w:t>Where separate judgments against defendants</w:t>
      </w:r>
      <w:bookmarkEnd w:id="1115"/>
      <w:bookmarkEnd w:id="1116"/>
    </w:p>
    <w:p>
      <w:pPr>
        <w:pStyle w:val="Subsection"/>
        <w:spacing w:before="140"/>
        <w:rPr>
          <w:snapToGrid w:val="0"/>
        </w:rPr>
      </w:pPr>
      <w:r>
        <w:rPr>
          <w:snapToGrid w:val="0"/>
        </w:rPr>
        <w:tab/>
      </w:r>
      <w:r>
        <w:rPr>
          <w:snapToGrid w:val="0"/>
        </w:rPr>
        <w:tab/>
        <w:t>Where 2 or more defendants are joined and judgment is given separately against each with costs, the costs shall, unless the magistrate otherwise orders, be apportioned according to the respective amounts of each judgment.</w:t>
      </w:r>
    </w:p>
    <w:p>
      <w:pPr>
        <w:pStyle w:val="Heading5"/>
        <w:spacing w:before="200"/>
        <w:rPr>
          <w:snapToGrid w:val="0"/>
        </w:rPr>
      </w:pPr>
      <w:bookmarkStart w:id="1117" w:name="_Toc379206071"/>
      <w:bookmarkStart w:id="1118" w:name="_Toc426982637"/>
      <w:r>
        <w:rPr>
          <w:rStyle w:val="CharSectno"/>
        </w:rPr>
        <w:t>32</w:t>
      </w:r>
      <w:r>
        <w:rPr>
          <w:snapToGrid w:val="0"/>
        </w:rPr>
        <w:t>.</w:t>
      </w:r>
      <w:r>
        <w:rPr>
          <w:b w:val="0"/>
          <w:snapToGrid w:val="0"/>
          <w:vertAlign w:val="superscript"/>
        </w:rPr>
        <w:t xml:space="preserve"> 2</w:t>
      </w:r>
      <w:r>
        <w:rPr>
          <w:snapToGrid w:val="0"/>
        </w:rPr>
        <w:tab/>
        <w:t>Costs of solicitor appearing in person as plaintiff or defendant</w:t>
      </w:r>
      <w:bookmarkEnd w:id="1117"/>
      <w:bookmarkEnd w:id="1118"/>
    </w:p>
    <w:p>
      <w:pPr>
        <w:pStyle w:val="Subsection"/>
        <w:spacing w:before="140"/>
        <w:rPr>
          <w:snapToGrid w:val="0"/>
        </w:rPr>
      </w:pPr>
      <w:r>
        <w:rPr>
          <w:snapToGrid w:val="0"/>
        </w:rPr>
        <w:tab/>
      </w:r>
      <w:r>
        <w:rPr>
          <w:snapToGrid w:val="0"/>
        </w:rPr>
        <w:tab/>
        <w:t>Where a solicitor who is a plaintiff or defendant appears in person and is allowed costs, he shall be entitled to the same costs as if he had employed a solicitor, except in respect of items which the fact of his acting directly renders unnecessary.</w:t>
      </w:r>
    </w:p>
    <w:p>
      <w:pPr>
        <w:pStyle w:val="Ednotesection"/>
        <w:spacing w:before="200"/>
      </w:pPr>
      <w:r>
        <w:t>[</w:t>
      </w:r>
      <w:r>
        <w:rPr>
          <w:b/>
        </w:rPr>
        <w:t>33.</w:t>
      </w:r>
      <w:r>
        <w:tab/>
      </w:r>
      <w:r>
        <w:tab/>
        <w:t>Deleted in Gazette 6 February 1976 p.286.]</w:t>
      </w:r>
    </w:p>
    <w:p>
      <w:pPr>
        <w:pStyle w:val="Heading5"/>
        <w:spacing w:before="200"/>
        <w:rPr>
          <w:snapToGrid w:val="0"/>
        </w:rPr>
      </w:pPr>
      <w:bookmarkStart w:id="1119" w:name="_Toc379206072"/>
      <w:bookmarkStart w:id="1120" w:name="_Toc426982638"/>
      <w:r>
        <w:rPr>
          <w:rStyle w:val="CharSectno"/>
        </w:rPr>
        <w:t>34</w:t>
      </w:r>
      <w:r>
        <w:rPr>
          <w:snapToGrid w:val="0"/>
        </w:rPr>
        <w:t>.</w:t>
      </w:r>
      <w:r>
        <w:rPr>
          <w:b w:val="0"/>
          <w:snapToGrid w:val="0"/>
          <w:vertAlign w:val="superscript"/>
        </w:rPr>
        <w:t xml:space="preserve"> 2</w:t>
      </w:r>
      <w:r>
        <w:rPr>
          <w:snapToGrid w:val="0"/>
        </w:rPr>
        <w:tab/>
        <w:t>Folio</w:t>
      </w:r>
      <w:bookmarkEnd w:id="1119"/>
      <w:bookmarkEnd w:id="1120"/>
    </w:p>
    <w:p>
      <w:pPr>
        <w:pStyle w:val="Subsection"/>
        <w:spacing w:before="130"/>
        <w:rPr>
          <w:snapToGrid w:val="0"/>
        </w:rPr>
      </w:pPr>
      <w:r>
        <w:rPr>
          <w:snapToGrid w:val="0"/>
        </w:rPr>
        <w:tab/>
      </w:r>
      <w:r>
        <w:rPr>
          <w:snapToGrid w:val="0"/>
        </w:rPr>
        <w:tab/>
        <w:t>A folio shall comprise 72 words, every figure comprised in a column or authorised to be used counting as one word.</w:t>
      </w:r>
    </w:p>
    <w:p>
      <w:pPr>
        <w:pStyle w:val="Heading5"/>
        <w:spacing w:before="200"/>
        <w:rPr>
          <w:snapToGrid w:val="0"/>
        </w:rPr>
      </w:pPr>
      <w:bookmarkStart w:id="1121" w:name="_Toc379206073"/>
      <w:bookmarkStart w:id="1122" w:name="_Toc426982639"/>
      <w:r>
        <w:rPr>
          <w:rStyle w:val="CharSectno"/>
        </w:rPr>
        <w:t>35</w:t>
      </w:r>
      <w:r>
        <w:rPr>
          <w:snapToGrid w:val="0"/>
        </w:rPr>
        <w:t>.</w:t>
      </w:r>
      <w:r>
        <w:rPr>
          <w:b w:val="0"/>
          <w:snapToGrid w:val="0"/>
          <w:vertAlign w:val="superscript"/>
        </w:rPr>
        <w:t xml:space="preserve"> 2</w:t>
      </w:r>
      <w:r>
        <w:rPr>
          <w:snapToGrid w:val="0"/>
        </w:rPr>
        <w:tab/>
        <w:t>Costs of persons in fiduciary position etc.</w:t>
      </w:r>
      <w:bookmarkEnd w:id="1121"/>
      <w:bookmarkEnd w:id="1122"/>
    </w:p>
    <w:p>
      <w:pPr>
        <w:pStyle w:val="Subsection"/>
        <w:spacing w:before="130"/>
        <w:rPr>
          <w:snapToGrid w:val="0"/>
        </w:rPr>
      </w:pPr>
      <w:r>
        <w:rPr>
          <w:snapToGrid w:val="0"/>
        </w:rPr>
        <w:tab/>
      </w:r>
      <w:r>
        <w:rPr>
          <w:snapToGrid w:val="0"/>
        </w:rPr>
        <w:tab/>
        <w:t>When in the course of an action or matter a party suing or sued in a fiduciary or representative character necessarily incurs costs not allowable upon taxation under any scale, the clerk shall apply to the magistrate, who may by an order to be filed with the proceedings, allow such a sum as he may think fit for such costs to be paid out of any funds applicable to the purpose.</w:t>
      </w:r>
    </w:p>
    <w:p>
      <w:pPr>
        <w:pStyle w:val="Heading5"/>
        <w:spacing w:before="200"/>
        <w:rPr>
          <w:snapToGrid w:val="0"/>
        </w:rPr>
      </w:pPr>
      <w:bookmarkStart w:id="1123" w:name="_Toc379206074"/>
      <w:bookmarkStart w:id="1124" w:name="_Toc426982640"/>
      <w:r>
        <w:rPr>
          <w:rStyle w:val="CharSectno"/>
        </w:rPr>
        <w:t>36</w:t>
      </w:r>
      <w:r>
        <w:rPr>
          <w:snapToGrid w:val="0"/>
        </w:rPr>
        <w:t>.</w:t>
      </w:r>
      <w:r>
        <w:rPr>
          <w:b w:val="0"/>
          <w:snapToGrid w:val="0"/>
          <w:vertAlign w:val="superscript"/>
        </w:rPr>
        <w:t xml:space="preserve"> 2</w:t>
      </w:r>
      <w:r>
        <w:rPr>
          <w:snapToGrid w:val="0"/>
        </w:rPr>
        <w:tab/>
        <w:t>Disallowance of costs of improper, vexatious, or unnecessary matter in documents or proceedings</w:t>
      </w:r>
      <w:bookmarkEnd w:id="1123"/>
      <w:bookmarkEnd w:id="1124"/>
    </w:p>
    <w:p>
      <w:pPr>
        <w:pStyle w:val="Subsection"/>
        <w:spacing w:before="130"/>
        <w:rPr>
          <w:snapToGrid w:val="0"/>
        </w:rPr>
      </w:pPr>
      <w:r>
        <w:rPr>
          <w:snapToGrid w:val="0"/>
        </w:rPr>
        <w:tab/>
      </w:r>
      <w:r>
        <w:rPr>
          <w:snapToGrid w:val="0"/>
        </w:rPr>
        <w:tab/>
        <w:t>The magistrate may, at the hearing of any action or matter, or upon any application or proceeding in any action or matter, and whether the same is objected to or not, direct the costs of any affidavit, evidence, notice, or other proceeding, or any part thereof which is improper, vexatious, unnecessary, or contains vexatious or unnecessary matter, or is of unnecessary length, or is caused by misconduct or negligence, to be disallowed, or may direct the clerk to look into the same and to disallow the costs thereof, or of such part thereof as he shall find to be improper, unnecessary, or vexatious, or to contain unnecessary matter, or to be of unnecessary length, or to have been caused by misconduct or negligence; and in such case the party whose costs are so disallowed shall pay the costs occasioned thereby to the other parties; and in any case where such question has not been raised before and dealt with by the magistrate, it shall be the duty of the clerk to look into the same for the purpose aforesaid, and thereupon the same consequences shall ensue as if he had been specially directed to do so.</w:t>
      </w:r>
    </w:p>
    <w:p>
      <w:pPr>
        <w:pStyle w:val="Heading5"/>
        <w:spacing w:before="170"/>
        <w:rPr>
          <w:snapToGrid w:val="0"/>
        </w:rPr>
      </w:pPr>
      <w:bookmarkStart w:id="1125" w:name="_Toc379206075"/>
      <w:bookmarkStart w:id="1126" w:name="_Toc426982641"/>
      <w:r>
        <w:rPr>
          <w:rStyle w:val="CharSectno"/>
        </w:rPr>
        <w:t>37</w:t>
      </w:r>
      <w:r>
        <w:rPr>
          <w:snapToGrid w:val="0"/>
        </w:rPr>
        <w:t>.</w:t>
      </w:r>
      <w:r>
        <w:rPr>
          <w:b w:val="0"/>
          <w:snapToGrid w:val="0"/>
          <w:vertAlign w:val="superscript"/>
        </w:rPr>
        <w:t xml:space="preserve"> 2</w:t>
      </w:r>
      <w:r>
        <w:rPr>
          <w:snapToGrid w:val="0"/>
        </w:rPr>
        <w:tab/>
        <w:t>Set</w:t>
      </w:r>
      <w:r>
        <w:rPr>
          <w:snapToGrid w:val="0"/>
        </w:rPr>
        <w:noBreakHyphen/>
        <w:t>off of costs</w:t>
      </w:r>
      <w:bookmarkEnd w:id="1125"/>
      <w:bookmarkEnd w:id="1126"/>
    </w:p>
    <w:p>
      <w:pPr>
        <w:pStyle w:val="Subsection"/>
        <w:spacing w:before="110"/>
        <w:rPr>
          <w:snapToGrid w:val="0"/>
        </w:rPr>
      </w:pPr>
      <w:r>
        <w:rPr>
          <w:snapToGrid w:val="0"/>
        </w:rPr>
        <w:tab/>
      </w:r>
      <w:r>
        <w:rPr>
          <w:snapToGrid w:val="0"/>
        </w:rPr>
        <w:tab/>
        <w:t>In any case in which, under the last preceding rule, or any other rule, or by the order or direction of the magistrate, or otherwise, a party entitled to receive costs is liable to pay costs to any other party, the clerk may tax the costs such party is so liable to pay, and may adjust the same by way of deduction or set</w:t>
      </w:r>
      <w:r>
        <w:rPr>
          <w:snapToGrid w:val="0"/>
        </w:rPr>
        <w:noBreakHyphen/>
        <w:t>off, or may, if he thinks fit, delay the allowance of the costs such party is entitled to receive until he has paid or tendered the costs he is liable to pay; or such clerk may allow or certify the costs to be paid, and direct payment thereof, and the same may be recovered by the party entitled thereto in the same manner as costs ordered to be paid may be recovered.</w:t>
      </w:r>
    </w:p>
    <w:p>
      <w:pPr>
        <w:pStyle w:val="Heading5"/>
        <w:spacing w:before="170"/>
        <w:rPr>
          <w:snapToGrid w:val="0"/>
        </w:rPr>
      </w:pPr>
      <w:bookmarkStart w:id="1127" w:name="_Toc379206076"/>
      <w:bookmarkStart w:id="1128" w:name="_Toc426982642"/>
      <w:r>
        <w:rPr>
          <w:rStyle w:val="CharSectno"/>
        </w:rPr>
        <w:t>38</w:t>
      </w:r>
      <w:r>
        <w:rPr>
          <w:snapToGrid w:val="0"/>
        </w:rPr>
        <w:t>.</w:t>
      </w:r>
      <w:r>
        <w:rPr>
          <w:b w:val="0"/>
          <w:snapToGrid w:val="0"/>
          <w:vertAlign w:val="superscript"/>
        </w:rPr>
        <w:t xml:space="preserve"> 2</w:t>
      </w:r>
      <w:r>
        <w:rPr>
          <w:snapToGrid w:val="0"/>
        </w:rPr>
        <w:tab/>
        <w:t>Allowances to witnesses for attendance</w:t>
      </w:r>
      <w:bookmarkEnd w:id="1127"/>
      <w:bookmarkEnd w:id="1128"/>
    </w:p>
    <w:p>
      <w:pPr>
        <w:pStyle w:val="Subsection"/>
        <w:spacing w:before="110"/>
        <w:rPr>
          <w:snapToGrid w:val="0"/>
        </w:rPr>
      </w:pPr>
      <w:r>
        <w:rPr>
          <w:snapToGrid w:val="0"/>
        </w:rPr>
        <w:tab/>
      </w:r>
      <w:r>
        <w:rPr>
          <w:snapToGrid w:val="0"/>
        </w:rPr>
        <w:tab/>
        <w:t>Subject to the following rules, allowances may be made to witnesses, including plaintiffs and defendants if personally attending the court, for their attendance at court and for such further period which allows the witness to travel to and from his home or place of business to the court, according to the scales in the Appendix.</w:t>
      </w:r>
    </w:p>
    <w:p>
      <w:pPr>
        <w:pStyle w:val="Heading5"/>
        <w:spacing w:before="170"/>
        <w:rPr>
          <w:snapToGrid w:val="0"/>
        </w:rPr>
      </w:pPr>
      <w:bookmarkStart w:id="1129" w:name="_Toc379206077"/>
      <w:bookmarkStart w:id="1130" w:name="_Toc426982643"/>
      <w:r>
        <w:rPr>
          <w:rStyle w:val="CharSectno"/>
        </w:rPr>
        <w:t>39</w:t>
      </w:r>
      <w:r>
        <w:rPr>
          <w:snapToGrid w:val="0"/>
        </w:rPr>
        <w:t>.</w:t>
      </w:r>
      <w:r>
        <w:rPr>
          <w:b w:val="0"/>
          <w:snapToGrid w:val="0"/>
          <w:vertAlign w:val="superscript"/>
        </w:rPr>
        <w:t xml:space="preserve"> 2</w:t>
      </w:r>
      <w:r>
        <w:rPr>
          <w:snapToGrid w:val="0"/>
        </w:rPr>
        <w:tab/>
        <w:t>Travelling expenses</w:t>
      </w:r>
      <w:bookmarkEnd w:id="1129"/>
      <w:bookmarkEnd w:id="1130"/>
    </w:p>
    <w:p>
      <w:pPr>
        <w:pStyle w:val="Subsection"/>
        <w:spacing w:before="110"/>
        <w:rPr>
          <w:snapToGrid w:val="0"/>
        </w:rPr>
      </w:pPr>
      <w:r>
        <w:rPr>
          <w:snapToGrid w:val="0"/>
        </w:rPr>
        <w:tab/>
      </w:r>
      <w:r>
        <w:rPr>
          <w:snapToGrid w:val="0"/>
        </w:rPr>
        <w:tab/>
        <w:t>There may also be allowed to all witnesses, and the plaintiffs and defendants if personally attending the court, for travelling expenses, the sums actually and reasonably paid by them.</w:t>
      </w:r>
    </w:p>
    <w:p>
      <w:pPr>
        <w:pStyle w:val="Heading5"/>
        <w:rPr>
          <w:snapToGrid w:val="0"/>
        </w:rPr>
      </w:pPr>
      <w:bookmarkStart w:id="1131" w:name="_Toc379206078"/>
      <w:bookmarkStart w:id="1132" w:name="_Toc426982644"/>
      <w:r>
        <w:rPr>
          <w:rStyle w:val="CharSectno"/>
        </w:rPr>
        <w:t>40</w:t>
      </w:r>
      <w:r>
        <w:rPr>
          <w:snapToGrid w:val="0"/>
        </w:rPr>
        <w:t>.</w:t>
      </w:r>
      <w:r>
        <w:rPr>
          <w:b w:val="0"/>
          <w:snapToGrid w:val="0"/>
          <w:vertAlign w:val="superscript"/>
        </w:rPr>
        <w:t xml:space="preserve"> 2</w:t>
      </w:r>
      <w:r>
        <w:rPr>
          <w:snapToGrid w:val="0"/>
        </w:rPr>
        <w:tab/>
        <w:t>When attending in more than one case</w:t>
      </w:r>
      <w:bookmarkEnd w:id="1131"/>
      <w:bookmarkEnd w:id="1132"/>
    </w:p>
    <w:p>
      <w:pPr>
        <w:pStyle w:val="Subsection"/>
        <w:rPr>
          <w:snapToGrid w:val="0"/>
        </w:rPr>
      </w:pPr>
      <w:r>
        <w:rPr>
          <w:snapToGrid w:val="0"/>
        </w:rPr>
        <w:tab/>
      </w:r>
      <w:r>
        <w:rPr>
          <w:snapToGrid w:val="0"/>
        </w:rPr>
        <w:tab/>
        <w:t>If witnesses attend in more than one action or matter they shall be allowed a proportionate part only of their allowance in each action or matter.</w:t>
      </w:r>
    </w:p>
    <w:p>
      <w:pPr>
        <w:pStyle w:val="Heading5"/>
        <w:rPr>
          <w:snapToGrid w:val="0"/>
        </w:rPr>
      </w:pPr>
      <w:bookmarkStart w:id="1133" w:name="_Toc379206079"/>
      <w:bookmarkStart w:id="1134" w:name="_Toc426982645"/>
      <w:r>
        <w:rPr>
          <w:rStyle w:val="CharSectno"/>
        </w:rPr>
        <w:t>41</w:t>
      </w:r>
      <w:r>
        <w:rPr>
          <w:snapToGrid w:val="0"/>
        </w:rPr>
        <w:t>.</w:t>
      </w:r>
      <w:r>
        <w:rPr>
          <w:b w:val="0"/>
          <w:snapToGrid w:val="0"/>
          <w:vertAlign w:val="superscript"/>
        </w:rPr>
        <w:t xml:space="preserve"> 2</w:t>
      </w:r>
      <w:r>
        <w:rPr>
          <w:snapToGrid w:val="0"/>
        </w:rPr>
        <w:tab/>
        <w:t>Costs of witnesses not summoned</w:t>
      </w:r>
      <w:bookmarkEnd w:id="1133"/>
      <w:bookmarkEnd w:id="1134"/>
    </w:p>
    <w:p>
      <w:pPr>
        <w:pStyle w:val="Subsection"/>
        <w:rPr>
          <w:snapToGrid w:val="0"/>
        </w:rPr>
      </w:pPr>
      <w:r>
        <w:rPr>
          <w:snapToGrid w:val="0"/>
        </w:rPr>
        <w:tab/>
      </w:r>
      <w:r>
        <w:rPr>
          <w:snapToGrid w:val="0"/>
        </w:rPr>
        <w:tab/>
        <w:t>The costs of witnesses, whether they have been examined or not, may, unless otherwise ordered, be allowed, though they have not been summoned.</w:t>
      </w:r>
    </w:p>
    <w:p>
      <w:pPr>
        <w:pStyle w:val="Heading5"/>
        <w:rPr>
          <w:snapToGrid w:val="0"/>
        </w:rPr>
      </w:pPr>
      <w:bookmarkStart w:id="1135" w:name="_Toc379206080"/>
      <w:bookmarkStart w:id="1136" w:name="_Toc426982646"/>
      <w:r>
        <w:rPr>
          <w:rStyle w:val="CharSectno"/>
        </w:rPr>
        <w:t>42</w:t>
      </w:r>
      <w:r>
        <w:rPr>
          <w:snapToGrid w:val="0"/>
        </w:rPr>
        <w:t>.</w:t>
      </w:r>
      <w:r>
        <w:rPr>
          <w:b w:val="0"/>
          <w:snapToGrid w:val="0"/>
          <w:vertAlign w:val="superscript"/>
        </w:rPr>
        <w:t xml:space="preserve"> 2</w:t>
      </w:r>
      <w:r>
        <w:rPr>
          <w:snapToGrid w:val="0"/>
        </w:rPr>
        <w:tab/>
        <w:t>Compensation to seamen</w:t>
      </w:r>
      <w:bookmarkEnd w:id="1135"/>
      <w:bookmarkEnd w:id="1136"/>
    </w:p>
    <w:p>
      <w:pPr>
        <w:pStyle w:val="Subsection"/>
        <w:rPr>
          <w:snapToGrid w:val="0"/>
        </w:rPr>
      </w:pPr>
      <w:r>
        <w:rPr>
          <w:snapToGrid w:val="0"/>
        </w:rPr>
        <w:tab/>
      </w:r>
      <w:r>
        <w:rPr>
          <w:snapToGrid w:val="0"/>
        </w:rPr>
        <w:tab/>
        <w:t>Seamen necessarily detained on shore for the purpose of an action or matter shall be allowed such remuneration as the magistrate may order, or, in the absence of an order, as the clerk may think reasonable compensation for their loss of time.</w:t>
      </w:r>
    </w:p>
    <w:p>
      <w:pPr>
        <w:pStyle w:val="Heading5"/>
        <w:rPr>
          <w:snapToGrid w:val="0"/>
        </w:rPr>
      </w:pPr>
      <w:bookmarkStart w:id="1137" w:name="_Toc379206081"/>
      <w:bookmarkStart w:id="1138" w:name="_Toc426982647"/>
      <w:r>
        <w:rPr>
          <w:rStyle w:val="CharSectno"/>
        </w:rPr>
        <w:t>43</w:t>
      </w:r>
      <w:r>
        <w:rPr>
          <w:snapToGrid w:val="0"/>
        </w:rPr>
        <w:t>.</w:t>
      </w:r>
      <w:r>
        <w:rPr>
          <w:b w:val="0"/>
          <w:snapToGrid w:val="0"/>
          <w:vertAlign w:val="superscript"/>
        </w:rPr>
        <w:t xml:space="preserve"> 2</w:t>
      </w:r>
      <w:r>
        <w:rPr>
          <w:snapToGrid w:val="0"/>
        </w:rPr>
        <w:tab/>
        <w:t>Allowances to expert or scientific witnesses</w:t>
      </w:r>
      <w:bookmarkEnd w:id="1137"/>
      <w:bookmarkEnd w:id="1138"/>
    </w:p>
    <w:p>
      <w:pPr>
        <w:pStyle w:val="Subsection"/>
        <w:rPr>
          <w:snapToGrid w:val="0"/>
        </w:rPr>
      </w:pPr>
      <w:r>
        <w:rPr>
          <w:snapToGrid w:val="0"/>
        </w:rPr>
        <w:tab/>
      </w:r>
      <w:r>
        <w:rPr>
          <w:snapToGrid w:val="0"/>
        </w:rPr>
        <w:tab/>
        <w:t>In any action or matter the magistrate may order that any expert or scientific witness may be allowed for qualifying to give evidence and for attending the trial such sums (in addition to travelling expenses to attend the trial) as the clerk on taxation may think fit, not exceeding the maximum allowances mentioned in the scale of allowances to “expert and scientific witnesses” in the Appendix; and in like cases the magistrate, subject to the provisions of the next rule, may order that the expense of preparing and proving plans, drawings, models, etc., shall be allowed.</w:t>
      </w:r>
    </w:p>
    <w:p>
      <w:pPr>
        <w:pStyle w:val="Heading5"/>
        <w:rPr>
          <w:snapToGrid w:val="0"/>
        </w:rPr>
      </w:pPr>
      <w:bookmarkStart w:id="1139" w:name="_Toc379206082"/>
      <w:bookmarkStart w:id="1140" w:name="_Toc426982648"/>
      <w:r>
        <w:rPr>
          <w:rStyle w:val="CharSectno"/>
        </w:rPr>
        <w:t>44</w:t>
      </w:r>
      <w:r>
        <w:rPr>
          <w:snapToGrid w:val="0"/>
        </w:rPr>
        <w:t>.</w:t>
      </w:r>
      <w:r>
        <w:rPr>
          <w:b w:val="0"/>
          <w:snapToGrid w:val="0"/>
          <w:vertAlign w:val="superscript"/>
        </w:rPr>
        <w:t xml:space="preserve"> 2</w:t>
      </w:r>
      <w:r>
        <w:rPr>
          <w:snapToGrid w:val="0"/>
        </w:rPr>
        <w:tab/>
        <w:t>Allowances for proof and costs of plans etc.</w:t>
      </w:r>
      <w:bookmarkEnd w:id="1139"/>
      <w:bookmarkEnd w:id="1140"/>
    </w:p>
    <w:p>
      <w:pPr>
        <w:pStyle w:val="Subsection"/>
        <w:rPr>
          <w:snapToGrid w:val="0"/>
        </w:rPr>
      </w:pPr>
      <w:r>
        <w:rPr>
          <w:snapToGrid w:val="0"/>
        </w:rPr>
        <w:tab/>
      </w:r>
      <w:r>
        <w:rPr>
          <w:snapToGrid w:val="0"/>
        </w:rPr>
        <w:tab/>
        <w:t>Persons who prepare plans, drawings, models, etc., for the purpose of illustration, and who if called at the trial prove the correctness of such plans, drawings, models, etc., only, shall not be entitled to allowances as expert and scientific witnesses, but shall be allowed for their attendance upon the scale applicable to ordinary witnesses; and there may be also allowed for the preparation of such plans, drawings, models etc., and of all tracings and copies thereof, the sum reasonably paid for the same.</w:t>
      </w:r>
    </w:p>
    <w:p>
      <w:pPr>
        <w:pStyle w:val="Heading5"/>
        <w:rPr>
          <w:snapToGrid w:val="0"/>
        </w:rPr>
      </w:pPr>
      <w:bookmarkStart w:id="1141" w:name="_Toc379206083"/>
      <w:bookmarkStart w:id="1142" w:name="_Toc426982649"/>
      <w:r>
        <w:rPr>
          <w:rStyle w:val="CharSectno"/>
        </w:rPr>
        <w:t>45</w:t>
      </w:r>
      <w:r>
        <w:rPr>
          <w:snapToGrid w:val="0"/>
        </w:rPr>
        <w:t>.</w:t>
      </w:r>
      <w:r>
        <w:rPr>
          <w:b w:val="0"/>
          <w:snapToGrid w:val="0"/>
          <w:vertAlign w:val="superscript"/>
        </w:rPr>
        <w:t xml:space="preserve"> 2</w:t>
      </w:r>
      <w:r>
        <w:rPr>
          <w:snapToGrid w:val="0"/>
        </w:rPr>
        <w:tab/>
        <w:t>Taxation as between solicitor and client</w:t>
      </w:r>
      <w:bookmarkEnd w:id="1141"/>
      <w:bookmarkEnd w:id="1142"/>
    </w:p>
    <w:p>
      <w:pPr>
        <w:pStyle w:val="Subsection"/>
        <w:rPr>
          <w:snapToGrid w:val="0"/>
        </w:rPr>
      </w:pPr>
      <w:r>
        <w:rPr>
          <w:snapToGrid w:val="0"/>
        </w:rPr>
        <w:tab/>
        <w:t>(1)</w:t>
      </w:r>
      <w:r>
        <w:rPr>
          <w:snapToGrid w:val="0"/>
        </w:rPr>
        <w:tab/>
        <w:t>An application to the magistrate under section 85 of the Act for the taxation of any costs and charges as between solicitor and client shall be made in writing, and shall state on whose behalf the application is made.</w:t>
      </w:r>
    </w:p>
    <w:p>
      <w:pPr>
        <w:pStyle w:val="Subsection"/>
        <w:rPr>
          <w:snapToGrid w:val="0"/>
        </w:rPr>
      </w:pPr>
      <w:r>
        <w:rPr>
          <w:snapToGrid w:val="0"/>
        </w:rPr>
        <w:tab/>
        <w:t>(2)</w:t>
      </w:r>
      <w:r>
        <w:rPr>
          <w:snapToGrid w:val="0"/>
        </w:rPr>
        <w:tab/>
        <w:t>On receipt of such application the magistrate shall fix a time and place for proceeding with such taxation, and shall give or send by post to the applicant and the other party notice in writing of the time and place so fixed 3 clear days at least before the day so fixed.</w:t>
      </w:r>
    </w:p>
    <w:p>
      <w:pPr>
        <w:pStyle w:val="Subsection"/>
        <w:rPr>
          <w:snapToGrid w:val="0"/>
        </w:rPr>
      </w:pPr>
      <w:r>
        <w:rPr>
          <w:snapToGrid w:val="0"/>
        </w:rPr>
        <w:tab/>
        <w:t>(3)</w:t>
      </w:r>
      <w:r>
        <w:rPr>
          <w:snapToGrid w:val="0"/>
        </w:rPr>
        <w:tab/>
        <w:t>Rules 7 and 8 shall apply to any such taxation.</w:t>
      </w:r>
    </w:p>
    <w:p>
      <w:pPr>
        <w:pStyle w:val="Subsection"/>
        <w:rPr>
          <w:snapToGrid w:val="0"/>
        </w:rPr>
      </w:pPr>
      <w:r>
        <w:rPr>
          <w:snapToGrid w:val="0"/>
        </w:rPr>
        <w:tab/>
        <w:t>(4)</w:t>
      </w:r>
      <w:r>
        <w:rPr>
          <w:snapToGrid w:val="0"/>
        </w:rPr>
        <w:tab/>
        <w:t xml:space="preserve">The costs of such taxation shall be dealt with by the magistrate in accordance with the provisions of the </w:t>
      </w:r>
      <w:r>
        <w:rPr>
          <w:i/>
          <w:snapToGrid w:val="0"/>
        </w:rPr>
        <w:t>Legal Practitioners Act 1893</w:t>
      </w:r>
      <w:r>
        <w:rPr>
          <w:snapToGrid w:val="0"/>
        </w:rPr>
        <w:t>, and shall be added to or deducted from the amount certified to be due.</w:t>
      </w:r>
    </w:p>
    <w:p>
      <w:pPr>
        <w:pStyle w:val="Heading5"/>
        <w:rPr>
          <w:snapToGrid w:val="0"/>
        </w:rPr>
      </w:pPr>
      <w:bookmarkStart w:id="1143" w:name="_Toc379206084"/>
      <w:bookmarkStart w:id="1144" w:name="_Toc426982650"/>
      <w:r>
        <w:rPr>
          <w:rStyle w:val="CharSectno"/>
        </w:rPr>
        <w:t>46</w:t>
      </w:r>
      <w:r>
        <w:rPr>
          <w:snapToGrid w:val="0"/>
        </w:rPr>
        <w:t>.</w:t>
      </w:r>
      <w:r>
        <w:rPr>
          <w:b w:val="0"/>
          <w:snapToGrid w:val="0"/>
          <w:vertAlign w:val="superscript"/>
        </w:rPr>
        <w:t xml:space="preserve"> 2</w:t>
      </w:r>
      <w:r>
        <w:rPr>
          <w:snapToGrid w:val="0"/>
        </w:rPr>
        <w:tab/>
        <w:t>Scale applicable to taxation as between solicitor and client</w:t>
      </w:r>
      <w:bookmarkEnd w:id="1143"/>
      <w:bookmarkEnd w:id="1144"/>
    </w:p>
    <w:p>
      <w:pPr>
        <w:pStyle w:val="Subsection"/>
        <w:rPr>
          <w:snapToGrid w:val="0"/>
        </w:rPr>
      </w:pPr>
      <w:r>
        <w:rPr>
          <w:snapToGrid w:val="0"/>
        </w:rPr>
        <w:tab/>
      </w:r>
      <w:r>
        <w:rPr>
          <w:snapToGrid w:val="0"/>
        </w:rPr>
        <w:tab/>
        <w:t>The taxation of a bill as between solicitor and client shall be on the scale applicable to the amount claimed.</w:t>
      </w:r>
    </w:p>
    <w:p>
      <w:pPr>
        <w:pStyle w:val="Heading5"/>
        <w:rPr>
          <w:snapToGrid w:val="0"/>
        </w:rPr>
      </w:pPr>
      <w:bookmarkStart w:id="1145" w:name="_Toc379206085"/>
      <w:bookmarkStart w:id="1146" w:name="_Toc426982651"/>
      <w:r>
        <w:rPr>
          <w:rStyle w:val="CharSectno"/>
        </w:rPr>
        <w:t>47</w:t>
      </w:r>
      <w:r>
        <w:rPr>
          <w:snapToGrid w:val="0"/>
        </w:rPr>
        <w:t>.</w:t>
      </w:r>
      <w:r>
        <w:rPr>
          <w:b w:val="0"/>
          <w:snapToGrid w:val="0"/>
          <w:vertAlign w:val="superscript"/>
        </w:rPr>
        <w:t xml:space="preserve"> 2</w:t>
      </w:r>
      <w:r>
        <w:rPr>
          <w:snapToGrid w:val="0"/>
        </w:rPr>
        <w:tab/>
        <w:t>Application for review of taxation by magistrate</w:t>
      </w:r>
      <w:bookmarkEnd w:id="1145"/>
      <w:bookmarkEnd w:id="1146"/>
    </w:p>
    <w:p>
      <w:pPr>
        <w:pStyle w:val="Subsection"/>
        <w:rPr>
          <w:snapToGrid w:val="0"/>
        </w:rPr>
      </w:pPr>
      <w:r>
        <w:rPr>
          <w:snapToGrid w:val="0"/>
        </w:rPr>
        <w:tab/>
      </w:r>
      <w:r>
        <w:rPr>
          <w:snapToGrid w:val="0"/>
        </w:rPr>
        <w:tab/>
        <w:t>An application to the magistrate to review any taxation of costs shall be made on notice in writing in accordance with the rules for the time being in force as to interlocutory applications. Such applications shall be heard and determined upon the evidence which has been brought in before the clerk, and no further evidence shall be received on the hearing thereof unless the magistrate otherwise directs.</w:t>
      </w:r>
    </w:p>
    <w:p>
      <w:pPr>
        <w:pStyle w:val="Heading5"/>
        <w:rPr>
          <w:snapToGrid w:val="0"/>
        </w:rPr>
      </w:pPr>
      <w:bookmarkStart w:id="1147" w:name="_Toc379206086"/>
      <w:bookmarkStart w:id="1148" w:name="_Toc426982652"/>
      <w:r>
        <w:rPr>
          <w:rStyle w:val="CharSectno"/>
        </w:rPr>
        <w:t>48</w:t>
      </w:r>
      <w:r>
        <w:rPr>
          <w:snapToGrid w:val="0"/>
        </w:rPr>
        <w:t>.</w:t>
      </w:r>
      <w:r>
        <w:rPr>
          <w:b w:val="0"/>
          <w:snapToGrid w:val="0"/>
          <w:vertAlign w:val="superscript"/>
        </w:rPr>
        <w:t xml:space="preserve"> 2</w:t>
      </w:r>
      <w:r>
        <w:rPr>
          <w:snapToGrid w:val="0"/>
        </w:rPr>
        <w:tab/>
        <w:t>Fees</w:t>
      </w:r>
      <w:bookmarkEnd w:id="1147"/>
      <w:bookmarkEnd w:id="1148"/>
    </w:p>
    <w:p>
      <w:pPr>
        <w:pStyle w:val="Subsection"/>
        <w:rPr>
          <w:snapToGrid w:val="0"/>
        </w:rPr>
      </w:pPr>
      <w:r>
        <w:rPr>
          <w:snapToGrid w:val="0"/>
        </w:rPr>
        <w:tab/>
        <w:t>(1)</w:t>
      </w:r>
      <w:r>
        <w:rPr>
          <w:snapToGrid w:val="0"/>
        </w:rPr>
        <w:tab/>
        <w:t>Subject to subrule (2) the fees set out in the Table of Court Fees in the Appendix shall be paid and taken in local courts in respect of the various matters and proceedings therein mentioned.</w:t>
      </w:r>
    </w:p>
    <w:p>
      <w:pPr>
        <w:pStyle w:val="Subsection"/>
        <w:rPr>
          <w:snapToGrid w:val="0"/>
        </w:rPr>
      </w:pPr>
      <w:r>
        <w:rPr>
          <w:snapToGrid w:val="0"/>
        </w:rPr>
        <w:tab/>
        <w:t>(2)</w:t>
      </w:r>
      <w:r>
        <w:rPr>
          <w:snapToGrid w:val="0"/>
        </w:rPr>
        <w:tab/>
        <w:t>The clerk may waive, reduce or defer any fee payable, or refund any fee paid —</w:t>
      </w:r>
    </w:p>
    <w:p>
      <w:pPr>
        <w:pStyle w:val="Indenta"/>
        <w:rPr>
          <w:snapToGrid w:val="0"/>
        </w:rPr>
      </w:pPr>
      <w:r>
        <w:rPr>
          <w:snapToGrid w:val="0"/>
        </w:rPr>
        <w:tab/>
        <w:t>(a)</w:t>
      </w:r>
      <w:r>
        <w:rPr>
          <w:snapToGrid w:val="0"/>
        </w:rPr>
        <w:tab/>
        <w:t>by a disadvantaged person; or</w:t>
      </w:r>
    </w:p>
    <w:p>
      <w:pPr>
        <w:pStyle w:val="Indenta"/>
        <w:rPr>
          <w:snapToGrid w:val="0"/>
        </w:rPr>
      </w:pPr>
      <w:r>
        <w:rPr>
          <w:snapToGrid w:val="0"/>
        </w:rPr>
        <w:tab/>
        <w:t>(b)</w:t>
      </w:r>
      <w:r>
        <w:rPr>
          <w:snapToGrid w:val="0"/>
        </w:rPr>
        <w:tab/>
        <w:t>if the clerk considers it to be in the interests of justice to do so.</w:t>
      </w:r>
    </w:p>
    <w:p>
      <w:pPr>
        <w:pStyle w:val="Footnotesection"/>
      </w:pPr>
      <w:r>
        <w:tab/>
        <w:t xml:space="preserve">[Rule 48 of Order 37 inserted in Gazette 28 June 1985 p.2299; amended in Gazette 24 March 2000 p.1642.] </w:t>
      </w:r>
    </w:p>
    <w:p>
      <w:pPr>
        <w:pStyle w:val="Heading5"/>
        <w:rPr>
          <w:snapToGrid w:val="0"/>
        </w:rPr>
      </w:pPr>
      <w:bookmarkStart w:id="1149" w:name="_Toc379206087"/>
      <w:bookmarkStart w:id="1150" w:name="_Toc426982653"/>
      <w:r>
        <w:rPr>
          <w:rStyle w:val="CharSectno"/>
        </w:rPr>
        <w:t>49</w:t>
      </w:r>
      <w:r>
        <w:rPr>
          <w:snapToGrid w:val="0"/>
        </w:rPr>
        <w:t>.</w:t>
      </w:r>
      <w:r>
        <w:rPr>
          <w:b w:val="0"/>
          <w:snapToGrid w:val="0"/>
          <w:vertAlign w:val="superscript"/>
        </w:rPr>
        <w:t xml:space="preserve"> 2</w:t>
      </w:r>
      <w:r>
        <w:rPr>
          <w:snapToGrid w:val="0"/>
        </w:rPr>
        <w:tab/>
        <w:t>Recovery of fees paid</w:t>
      </w:r>
      <w:bookmarkEnd w:id="1149"/>
      <w:bookmarkEnd w:id="1150"/>
    </w:p>
    <w:p>
      <w:pPr>
        <w:pStyle w:val="Subsection"/>
        <w:rPr>
          <w:snapToGrid w:val="0"/>
        </w:rPr>
      </w:pPr>
      <w:r>
        <w:rPr>
          <w:snapToGrid w:val="0"/>
        </w:rPr>
        <w:tab/>
      </w:r>
      <w:r>
        <w:rPr>
          <w:snapToGrid w:val="0"/>
        </w:rPr>
        <w:tab/>
        <w:t>Fees and expenses properly disbursed shall in all cases be allowed on taxation but at such amount only as shall be authorised by the scale governing the taxation.</w:t>
      </w:r>
    </w:p>
    <w:p>
      <w:pPr>
        <w:pStyle w:val="Heading2"/>
      </w:pPr>
      <w:bookmarkStart w:id="1151" w:name="_Toc379206088"/>
      <w:bookmarkStart w:id="1152" w:name="_Toc426981855"/>
      <w:bookmarkStart w:id="1153" w:name="_Toc426982654"/>
      <w:r>
        <w:rPr>
          <w:rStyle w:val="CharPartNo"/>
        </w:rPr>
        <w:t>Order 38</w:t>
      </w:r>
      <w:r>
        <w:rPr>
          <w:rStyle w:val="CharDivNo"/>
        </w:rPr>
        <w:t> </w:t>
      </w:r>
      <w:r>
        <w:t>—</w:t>
      </w:r>
      <w:r>
        <w:rPr>
          <w:rStyle w:val="CharDivText"/>
        </w:rPr>
        <w:t> </w:t>
      </w:r>
      <w:r>
        <w:rPr>
          <w:rStyle w:val="CharPartText"/>
        </w:rPr>
        <w:t>General provisions</w:t>
      </w:r>
      <w:bookmarkEnd w:id="1151"/>
      <w:bookmarkEnd w:id="1152"/>
      <w:bookmarkEnd w:id="1153"/>
      <w:r>
        <w:rPr>
          <w:rStyle w:val="CharPartText"/>
        </w:rPr>
        <w:t xml:space="preserve"> </w:t>
      </w:r>
    </w:p>
    <w:p>
      <w:pPr>
        <w:pStyle w:val="Heading5"/>
        <w:rPr>
          <w:snapToGrid w:val="0"/>
        </w:rPr>
      </w:pPr>
      <w:bookmarkStart w:id="1154" w:name="_Toc379206089"/>
      <w:bookmarkStart w:id="1155" w:name="_Toc426982655"/>
      <w:r>
        <w:rPr>
          <w:rStyle w:val="CharSectno"/>
        </w:rPr>
        <w:t>1</w:t>
      </w:r>
      <w:r>
        <w:rPr>
          <w:snapToGrid w:val="0"/>
        </w:rPr>
        <w:t>.</w:t>
      </w:r>
      <w:r>
        <w:rPr>
          <w:b w:val="0"/>
          <w:snapToGrid w:val="0"/>
          <w:vertAlign w:val="superscript"/>
        </w:rPr>
        <w:t xml:space="preserve"> 2</w:t>
      </w:r>
      <w:r>
        <w:rPr>
          <w:snapToGrid w:val="0"/>
        </w:rPr>
        <w:tab/>
        <w:t>Party may act by solicitor</w:t>
      </w:r>
      <w:bookmarkEnd w:id="1154"/>
      <w:bookmarkEnd w:id="1155"/>
    </w:p>
    <w:p>
      <w:pPr>
        <w:pStyle w:val="Subsection"/>
        <w:spacing w:before="140"/>
        <w:rPr>
          <w:snapToGrid w:val="0"/>
        </w:rPr>
      </w:pPr>
      <w:r>
        <w:rPr>
          <w:snapToGrid w:val="0"/>
        </w:rPr>
        <w:tab/>
      </w:r>
      <w:r>
        <w:rPr>
          <w:snapToGrid w:val="0"/>
        </w:rPr>
        <w:tab/>
        <w:t>Whenever by any rule of court any act is required to be done by or to or with reference to a party, then in the case of a party who is represented by a solicitor, such act shall be done by or to or with reference to such solicitor, unless it appears expressly or by necessary implication that it is to be done by or to or with reference to the party in person.</w:t>
      </w:r>
    </w:p>
    <w:p>
      <w:pPr>
        <w:pStyle w:val="Heading5"/>
        <w:spacing w:before="200"/>
        <w:rPr>
          <w:snapToGrid w:val="0"/>
        </w:rPr>
      </w:pPr>
      <w:bookmarkStart w:id="1156" w:name="_Toc379206090"/>
      <w:bookmarkStart w:id="1157" w:name="_Toc426982656"/>
      <w:r>
        <w:rPr>
          <w:rStyle w:val="CharSectno"/>
        </w:rPr>
        <w:t>2</w:t>
      </w:r>
      <w:r>
        <w:rPr>
          <w:snapToGrid w:val="0"/>
        </w:rPr>
        <w:t>.</w:t>
      </w:r>
      <w:r>
        <w:rPr>
          <w:b w:val="0"/>
          <w:snapToGrid w:val="0"/>
          <w:vertAlign w:val="superscript"/>
        </w:rPr>
        <w:t xml:space="preserve"> 2</w:t>
      </w:r>
      <w:r>
        <w:rPr>
          <w:snapToGrid w:val="0"/>
        </w:rPr>
        <w:tab/>
        <w:t>Service of notices etc. where no mode of service prescribed</w:t>
      </w:r>
      <w:bookmarkEnd w:id="1156"/>
      <w:bookmarkEnd w:id="1157"/>
    </w:p>
    <w:p>
      <w:pPr>
        <w:pStyle w:val="Subsection"/>
        <w:spacing w:before="140"/>
        <w:rPr>
          <w:snapToGrid w:val="0"/>
        </w:rPr>
      </w:pPr>
      <w:r>
        <w:rPr>
          <w:snapToGrid w:val="0"/>
        </w:rPr>
        <w:tab/>
      </w:r>
      <w:r>
        <w:rPr>
          <w:snapToGrid w:val="0"/>
        </w:rPr>
        <w:tab/>
        <w:t>Any notice, proceeding, or document required by these rules to be served on any party, and as to which no mode of service is prescribed by these rules, may be so served by delivering the same to the person on whom it is to be served, or by leaving the same at the residence or place of business of such person or by sending the same by post addressed to such person at his last</w:t>
      </w:r>
      <w:r>
        <w:rPr>
          <w:snapToGrid w:val="0"/>
        </w:rPr>
        <w:noBreakHyphen/>
        <w:t>known residence or place of business; and any such notice, proceeding, or document, if served by post, shall, unless the contrary be proved, be deemed to have been served at the time when the letter containing the same would have been delivered in the ordinary course of post, and in proving the service of such notice, proceeding, or document, it shall be sufficient to prove that the same was properly addressed and posted: Provided that for the purposes of this rule, a place of business shall not be deemed to be the place of business of the person to be served unless he is the master or one of the masters thereof.</w:t>
      </w:r>
    </w:p>
    <w:p>
      <w:pPr>
        <w:pStyle w:val="Heading5"/>
        <w:spacing w:before="200"/>
        <w:rPr>
          <w:snapToGrid w:val="0"/>
        </w:rPr>
      </w:pPr>
      <w:bookmarkStart w:id="1158" w:name="_Toc379206091"/>
      <w:bookmarkStart w:id="1159" w:name="_Toc426982657"/>
      <w:r>
        <w:rPr>
          <w:rStyle w:val="CharSectno"/>
        </w:rPr>
        <w:t>3</w:t>
      </w:r>
      <w:r>
        <w:rPr>
          <w:snapToGrid w:val="0"/>
        </w:rPr>
        <w:t>.</w:t>
      </w:r>
      <w:r>
        <w:rPr>
          <w:b w:val="0"/>
          <w:snapToGrid w:val="0"/>
          <w:vertAlign w:val="superscript"/>
        </w:rPr>
        <w:t xml:space="preserve"> 2</w:t>
      </w:r>
      <w:r>
        <w:rPr>
          <w:snapToGrid w:val="0"/>
        </w:rPr>
        <w:tab/>
        <w:t>Service by or upon solicitor acting for party</w:t>
      </w:r>
      <w:bookmarkEnd w:id="1158"/>
      <w:bookmarkEnd w:id="1159"/>
    </w:p>
    <w:p>
      <w:pPr>
        <w:pStyle w:val="Subsection"/>
        <w:spacing w:before="140"/>
        <w:rPr>
          <w:snapToGrid w:val="0"/>
        </w:rPr>
      </w:pPr>
      <w:r>
        <w:rPr>
          <w:snapToGrid w:val="0"/>
        </w:rPr>
        <w:tab/>
      </w:r>
      <w:r>
        <w:rPr>
          <w:snapToGrid w:val="0"/>
        </w:rPr>
        <w:tab/>
        <w:t>Where a party acts by a solicitor, any document, notice or proceeding, required to be served by or upon such party may be served by or upon such solicitor, except in cases where by the Act and these rules personal service upon a party is required; and service of any such document, notice, or proceeding upon such solicitor, or delivery of the same at his office, or sending the same to him by post prepaid, shall be deemed to be good service upon the party for whom such solicitor acts, as upon the day when the same is so served or delivered, or upon which in the ordinary course of post it would be delivered.</w:t>
      </w:r>
    </w:p>
    <w:p>
      <w:pPr>
        <w:pStyle w:val="Heading5"/>
        <w:rPr>
          <w:snapToGrid w:val="0"/>
        </w:rPr>
      </w:pPr>
      <w:bookmarkStart w:id="1160" w:name="_Toc379206092"/>
      <w:bookmarkStart w:id="1161" w:name="_Toc426982658"/>
      <w:r>
        <w:rPr>
          <w:rStyle w:val="CharSectno"/>
        </w:rPr>
        <w:t>3A</w:t>
      </w:r>
      <w:r>
        <w:rPr>
          <w:snapToGrid w:val="0"/>
        </w:rPr>
        <w:t>.</w:t>
      </w:r>
      <w:r>
        <w:rPr>
          <w:b w:val="0"/>
          <w:snapToGrid w:val="0"/>
          <w:vertAlign w:val="superscript"/>
        </w:rPr>
        <w:t xml:space="preserve"> 2</w:t>
      </w:r>
      <w:r>
        <w:rPr>
          <w:snapToGrid w:val="0"/>
        </w:rPr>
        <w:tab/>
        <w:t>Service at a document exchange</w:t>
      </w:r>
      <w:bookmarkEnd w:id="1160"/>
      <w:bookmarkEnd w:id="1161"/>
    </w:p>
    <w:p>
      <w:pPr>
        <w:pStyle w:val="Subsection"/>
        <w:rPr>
          <w:snapToGrid w:val="0"/>
        </w:rPr>
      </w:pPr>
      <w:r>
        <w:rPr>
          <w:snapToGrid w:val="0"/>
        </w:rPr>
        <w:tab/>
        <w:t>(1)</w:t>
      </w:r>
      <w:r>
        <w:rPr>
          <w:snapToGrid w:val="0"/>
        </w:rPr>
        <w:tab/>
        <w:t>Where a solicitor acting for a party has facilities for the reception of documents in a document exchange, delivery of a document into those facilities shall be deemed to be sufficient delivery to or service on that solicitor.</w:t>
      </w:r>
    </w:p>
    <w:p>
      <w:pPr>
        <w:pStyle w:val="Subsection"/>
        <w:rPr>
          <w:snapToGrid w:val="0"/>
        </w:rPr>
      </w:pPr>
      <w:r>
        <w:rPr>
          <w:snapToGrid w:val="0"/>
        </w:rPr>
        <w:tab/>
        <w:t>(2)</w:t>
      </w:r>
      <w:r>
        <w:rPr>
          <w:snapToGrid w:val="0"/>
        </w:rPr>
        <w:tab/>
        <w:t>Delivery to or service on a solicitor shall be deemed to be effected on the day following the day upon which the document is delivered into the facilities of the document exchange, but where documents are so delivered on a Friday delivery or service shall be deemed to be effected on the following Monday.</w:t>
      </w:r>
    </w:p>
    <w:p>
      <w:pPr>
        <w:pStyle w:val="Subsection"/>
        <w:rPr>
          <w:snapToGrid w:val="0"/>
        </w:rPr>
      </w:pPr>
      <w:r>
        <w:rPr>
          <w:snapToGrid w:val="0"/>
        </w:rPr>
        <w:tab/>
        <w:t>(3)</w:t>
      </w:r>
      <w:r>
        <w:rPr>
          <w:snapToGrid w:val="0"/>
        </w:rPr>
        <w:tab/>
        <w:t xml:space="preserve">In this rule, </w:t>
      </w:r>
      <w:r>
        <w:rPr>
          <w:b/>
          <w:snapToGrid w:val="0"/>
        </w:rPr>
        <w:t>“</w:t>
      </w:r>
      <w:r>
        <w:rPr>
          <w:rStyle w:val="CharDefText"/>
        </w:rPr>
        <w:t>document exchange</w:t>
      </w:r>
      <w:r>
        <w:rPr>
          <w:b/>
          <w:snapToGrid w:val="0"/>
        </w:rPr>
        <w:t>”</w:t>
      </w:r>
      <w:r>
        <w:rPr>
          <w:snapToGrid w:val="0"/>
        </w:rPr>
        <w:t xml:space="preserve"> means a document exchange for the time being approved by the Minister.</w:t>
      </w:r>
    </w:p>
    <w:p>
      <w:pPr>
        <w:pStyle w:val="Subsection"/>
        <w:rPr>
          <w:snapToGrid w:val="0"/>
        </w:rPr>
      </w:pPr>
      <w:r>
        <w:rPr>
          <w:snapToGrid w:val="0"/>
        </w:rPr>
        <w:tab/>
        <w:t>(4)</w:t>
      </w:r>
      <w:r>
        <w:rPr>
          <w:snapToGrid w:val="0"/>
        </w:rPr>
        <w:tab/>
        <w:t xml:space="preserve">The Minister may approve a document exchange by notice published in the </w:t>
      </w:r>
      <w:r>
        <w:rPr>
          <w:i/>
          <w:snapToGrid w:val="0"/>
        </w:rPr>
        <w:t>Gazette</w:t>
      </w:r>
      <w:r>
        <w:rPr>
          <w:snapToGrid w:val="0"/>
        </w:rPr>
        <w:t xml:space="preserve"> and may at any time in like manner amend or revoke a notice so given.</w:t>
      </w:r>
    </w:p>
    <w:p>
      <w:pPr>
        <w:pStyle w:val="Footnotesection"/>
      </w:pPr>
      <w:r>
        <w:tab/>
        <w:t xml:space="preserve">[Rule 3A of Order 38 inserted in Gazette 27 November 1987 p.4254.] </w:t>
      </w:r>
    </w:p>
    <w:p>
      <w:pPr>
        <w:pStyle w:val="Heading5"/>
        <w:rPr>
          <w:snapToGrid w:val="0"/>
        </w:rPr>
      </w:pPr>
      <w:bookmarkStart w:id="1162" w:name="_Toc379206093"/>
      <w:bookmarkStart w:id="1163" w:name="_Toc426982659"/>
      <w:r>
        <w:rPr>
          <w:rStyle w:val="CharSectno"/>
        </w:rPr>
        <w:t>4</w:t>
      </w:r>
      <w:r>
        <w:rPr>
          <w:snapToGrid w:val="0"/>
        </w:rPr>
        <w:t>.</w:t>
      </w:r>
      <w:r>
        <w:rPr>
          <w:b w:val="0"/>
          <w:snapToGrid w:val="0"/>
          <w:vertAlign w:val="superscript"/>
        </w:rPr>
        <w:t xml:space="preserve"> 2</w:t>
      </w:r>
      <w:r>
        <w:rPr>
          <w:snapToGrid w:val="0"/>
        </w:rPr>
        <w:tab/>
        <w:t>Solicitor may give notice that he is acting — service by or on such solicitor — change of solicitor</w:t>
      </w:r>
      <w:bookmarkEnd w:id="1162"/>
      <w:bookmarkEnd w:id="1163"/>
    </w:p>
    <w:p>
      <w:pPr>
        <w:pStyle w:val="Subsection"/>
        <w:spacing w:before="150"/>
        <w:rPr>
          <w:snapToGrid w:val="0"/>
        </w:rPr>
      </w:pPr>
      <w:r>
        <w:rPr>
          <w:snapToGrid w:val="0"/>
        </w:rPr>
        <w:tab/>
        <w:t>(1)</w:t>
      </w:r>
      <w:r>
        <w:rPr>
          <w:snapToGrid w:val="0"/>
        </w:rPr>
        <w:tab/>
        <w:t>A solicitor acting for a party in any action or matter may give notice in writing by post or otherwise to the clerk and to the other party, or his solicitor, that he is so acting, whereupon service of any document, notice, or proceeding whatsoever authorised by these rules to be served by or upon a solicitor so acting shall be served by or upon such solicitor accordingly, and he shall be deemed to be the solicitor acting for the party on whose behalf he has given such notice, until notice of change of solicitor has been duly given: Provided that where the plaint is entered by a solicitor acting for the plaintiff, and the particulars have been duly signed by him or on his behalf as provided by Order 5, rule 25, or where a notice of defence, set</w:t>
      </w:r>
      <w:r>
        <w:rPr>
          <w:snapToGrid w:val="0"/>
        </w:rPr>
        <w:noBreakHyphen/>
        <w:t>off, or counterclaim is signed by or on behalf of a solicitor acting for a defendant, no further notice need be given under this rule.</w:t>
      </w:r>
    </w:p>
    <w:p>
      <w:pPr>
        <w:pStyle w:val="Subsection"/>
        <w:spacing w:before="150"/>
        <w:rPr>
          <w:snapToGrid w:val="0"/>
        </w:rPr>
      </w:pPr>
      <w:r>
        <w:rPr>
          <w:snapToGrid w:val="0"/>
        </w:rPr>
        <w:tab/>
        <w:t>(2)</w:t>
      </w:r>
      <w:r>
        <w:rPr>
          <w:snapToGrid w:val="0"/>
        </w:rPr>
        <w:tab/>
        <w:t>A solicitor may at any time give notice to the clerk and the other parties to the action that he no longer acts for a party, and the clerk shall alter his records accordingly, and all notices and processes thereafter shall be served on that party until such time as notice is given to the clerk and the other parties that another solicitor is acting for such party.</w:t>
      </w:r>
    </w:p>
    <w:p>
      <w:pPr>
        <w:pStyle w:val="Subsection"/>
        <w:spacing w:before="150"/>
        <w:rPr>
          <w:snapToGrid w:val="0"/>
        </w:rPr>
      </w:pPr>
      <w:r>
        <w:rPr>
          <w:snapToGrid w:val="0"/>
        </w:rPr>
        <w:tab/>
        <w:t>(3)</w:t>
      </w:r>
      <w:r>
        <w:rPr>
          <w:snapToGrid w:val="0"/>
        </w:rPr>
        <w:tab/>
        <w:t>A party may at any time give notice in the form in the Appendix to the clerk and the other parties to the action that he no longer retains the services of his solicitor, and shall incorporate in the notice the name and address of the new solicitor, if any, who is representing him. The clerk shall thereupon alter his records accordingly and, except where these rules provide otherwise, cause all notices and processes to be served on the new solicitor: but where a notification of the employment of a new solicitor is not incorporated in the notice previously referred to, all notices and processes shall be served on the party until such time as notice is given to the clerk and the other parties that another solicitor is acting for the party.</w:t>
      </w:r>
    </w:p>
    <w:p>
      <w:pPr>
        <w:pStyle w:val="Subsection"/>
        <w:spacing w:before="150"/>
        <w:rPr>
          <w:snapToGrid w:val="0"/>
        </w:rPr>
      </w:pPr>
      <w:r>
        <w:rPr>
          <w:snapToGrid w:val="0"/>
        </w:rPr>
        <w:tab/>
        <w:t>(4)</w:t>
      </w:r>
      <w:r>
        <w:rPr>
          <w:snapToGrid w:val="0"/>
        </w:rPr>
        <w:tab/>
        <w:t>Notwithstanding subrules (2) and (3), a solicitor may apply to the magistrate at any time, either in or out of court, for leave to withdraw from an action. Where the magistrate grants such leave, the clerk shall endorse a memorandum thereof on his records and notify each of the parties to the action of the substance of the order made, by letter addressed to his address as shown on the proceedings.</w:t>
      </w:r>
    </w:p>
    <w:p>
      <w:pPr>
        <w:pStyle w:val="Heading5"/>
        <w:rPr>
          <w:snapToGrid w:val="0"/>
        </w:rPr>
      </w:pPr>
      <w:bookmarkStart w:id="1164" w:name="_Toc379206094"/>
      <w:bookmarkStart w:id="1165" w:name="_Toc426982660"/>
      <w:r>
        <w:rPr>
          <w:rStyle w:val="CharSectno"/>
        </w:rPr>
        <w:t>5</w:t>
      </w:r>
      <w:r>
        <w:rPr>
          <w:snapToGrid w:val="0"/>
        </w:rPr>
        <w:t>.</w:t>
      </w:r>
      <w:r>
        <w:rPr>
          <w:b w:val="0"/>
          <w:snapToGrid w:val="0"/>
          <w:vertAlign w:val="superscript"/>
        </w:rPr>
        <w:t xml:space="preserve"> 2</w:t>
      </w:r>
      <w:r>
        <w:rPr>
          <w:snapToGrid w:val="0"/>
        </w:rPr>
        <w:tab/>
        <w:t>Practice on service by solicitor</w:t>
      </w:r>
      <w:bookmarkEnd w:id="1164"/>
      <w:bookmarkEnd w:id="1165"/>
    </w:p>
    <w:p>
      <w:pPr>
        <w:pStyle w:val="Subsection"/>
        <w:spacing w:before="150"/>
        <w:rPr>
          <w:snapToGrid w:val="0"/>
        </w:rPr>
      </w:pPr>
      <w:r>
        <w:rPr>
          <w:snapToGrid w:val="0"/>
        </w:rPr>
        <w:tab/>
      </w:r>
      <w:r>
        <w:rPr>
          <w:snapToGrid w:val="0"/>
        </w:rPr>
        <w:tab/>
        <w:t>Where a solicitor undertakes the service of any process, he shall make the necessary copies of each process, and the clerk shall seal the same and return them to the solicitor for service.</w:t>
      </w:r>
    </w:p>
    <w:p>
      <w:pPr>
        <w:pStyle w:val="Heading5"/>
        <w:rPr>
          <w:snapToGrid w:val="0"/>
        </w:rPr>
      </w:pPr>
      <w:bookmarkStart w:id="1166" w:name="_Toc379206095"/>
      <w:bookmarkStart w:id="1167" w:name="_Toc426982661"/>
      <w:r>
        <w:rPr>
          <w:rStyle w:val="CharSectno"/>
        </w:rPr>
        <w:t>6</w:t>
      </w:r>
      <w:r>
        <w:rPr>
          <w:snapToGrid w:val="0"/>
        </w:rPr>
        <w:t>.</w:t>
      </w:r>
      <w:r>
        <w:rPr>
          <w:b w:val="0"/>
          <w:snapToGrid w:val="0"/>
          <w:vertAlign w:val="superscript"/>
        </w:rPr>
        <w:t xml:space="preserve"> 2</w:t>
      </w:r>
      <w:r>
        <w:rPr>
          <w:snapToGrid w:val="0"/>
        </w:rPr>
        <w:tab/>
        <w:t>No notice of employment of legal practitioner required</w:t>
      </w:r>
      <w:bookmarkEnd w:id="1166"/>
      <w:bookmarkEnd w:id="1167"/>
    </w:p>
    <w:p>
      <w:pPr>
        <w:pStyle w:val="Subsection"/>
        <w:rPr>
          <w:snapToGrid w:val="0"/>
        </w:rPr>
      </w:pPr>
      <w:r>
        <w:rPr>
          <w:snapToGrid w:val="0"/>
        </w:rPr>
        <w:tab/>
      </w:r>
      <w:r>
        <w:rPr>
          <w:snapToGrid w:val="0"/>
        </w:rPr>
        <w:tab/>
        <w:t>It shall not be necessary for any party to give notice to any other party or to the court of his intention to employ a legal practitioner to act as his advocate at the trial, and the allowance of costs for such practitioner shall not be affected by such want of notice.</w:t>
      </w:r>
    </w:p>
    <w:p>
      <w:pPr>
        <w:pStyle w:val="Heading5"/>
        <w:rPr>
          <w:snapToGrid w:val="0"/>
        </w:rPr>
      </w:pPr>
      <w:bookmarkStart w:id="1168" w:name="_Toc379206096"/>
      <w:bookmarkStart w:id="1169" w:name="_Toc426982662"/>
      <w:r>
        <w:rPr>
          <w:rStyle w:val="CharSectno"/>
        </w:rPr>
        <w:t>7</w:t>
      </w:r>
      <w:r>
        <w:rPr>
          <w:snapToGrid w:val="0"/>
        </w:rPr>
        <w:t>.</w:t>
      </w:r>
      <w:r>
        <w:rPr>
          <w:b w:val="0"/>
          <w:snapToGrid w:val="0"/>
          <w:vertAlign w:val="superscript"/>
        </w:rPr>
        <w:t xml:space="preserve"> 2</w:t>
      </w:r>
      <w:r>
        <w:rPr>
          <w:snapToGrid w:val="0"/>
        </w:rPr>
        <w:tab/>
        <w:t>Enlargement or abridgement of time</w:t>
      </w:r>
      <w:bookmarkEnd w:id="1168"/>
      <w:bookmarkEnd w:id="1169"/>
    </w:p>
    <w:p>
      <w:pPr>
        <w:pStyle w:val="Subsection"/>
        <w:rPr>
          <w:snapToGrid w:val="0"/>
        </w:rPr>
      </w:pPr>
      <w:r>
        <w:rPr>
          <w:snapToGrid w:val="0"/>
        </w:rPr>
        <w:tab/>
      </w:r>
      <w:r>
        <w:rPr>
          <w:snapToGrid w:val="0"/>
        </w:rPr>
        <w:tab/>
        <w:t>The times fixed by these rules for serving any process, taking any step, filing any document, giving any notice, or for any other purpose in any action or matter may be enlarged or abridged by order of the magistrate, or by consent of the parties. An order may be made under this rule although the application for the order is not made until after the expiration of the time allowed or appointed, and on such terms, as to costs and otherwise, as the magistrate may direct.</w:t>
      </w:r>
    </w:p>
    <w:p>
      <w:pPr>
        <w:pStyle w:val="Heading5"/>
        <w:rPr>
          <w:snapToGrid w:val="0"/>
        </w:rPr>
      </w:pPr>
      <w:bookmarkStart w:id="1170" w:name="_Toc379206097"/>
      <w:bookmarkStart w:id="1171" w:name="_Toc426982663"/>
      <w:r>
        <w:rPr>
          <w:rStyle w:val="CharSectno"/>
        </w:rPr>
        <w:t>8</w:t>
      </w:r>
      <w:r>
        <w:rPr>
          <w:snapToGrid w:val="0"/>
        </w:rPr>
        <w:t>.</w:t>
      </w:r>
      <w:r>
        <w:rPr>
          <w:b w:val="0"/>
          <w:snapToGrid w:val="0"/>
          <w:vertAlign w:val="superscript"/>
        </w:rPr>
        <w:t xml:space="preserve"> 2</w:t>
      </w:r>
      <w:r>
        <w:rPr>
          <w:snapToGrid w:val="0"/>
        </w:rPr>
        <w:tab/>
        <w:t>Filing of documents and copies for service</w:t>
      </w:r>
      <w:bookmarkEnd w:id="1170"/>
      <w:bookmarkEnd w:id="1171"/>
    </w:p>
    <w:p>
      <w:pPr>
        <w:pStyle w:val="Subsection"/>
        <w:rPr>
          <w:snapToGrid w:val="0"/>
        </w:rPr>
      </w:pPr>
      <w:r>
        <w:rPr>
          <w:snapToGrid w:val="0"/>
        </w:rPr>
        <w:tab/>
      </w:r>
      <w:r>
        <w:rPr>
          <w:snapToGrid w:val="0"/>
        </w:rPr>
        <w:tab/>
        <w:t>Where particulars or documents are directed to be filed, they shall be filed with the clerk, together with as many copies thereof as there are parties to be served, and the names, addresses, and descriptions of such parties, and if required an additional copy for the use of the magistrate.</w:t>
      </w:r>
    </w:p>
    <w:p>
      <w:pPr>
        <w:pStyle w:val="Heading5"/>
        <w:rPr>
          <w:snapToGrid w:val="0"/>
        </w:rPr>
      </w:pPr>
      <w:bookmarkStart w:id="1172" w:name="_Toc379206098"/>
      <w:bookmarkStart w:id="1173" w:name="_Toc426982664"/>
      <w:r>
        <w:rPr>
          <w:rStyle w:val="CharSectno"/>
        </w:rPr>
        <w:t>9</w:t>
      </w:r>
      <w:r>
        <w:rPr>
          <w:snapToGrid w:val="0"/>
        </w:rPr>
        <w:t>.</w:t>
      </w:r>
      <w:r>
        <w:rPr>
          <w:b w:val="0"/>
          <w:snapToGrid w:val="0"/>
          <w:vertAlign w:val="superscript"/>
        </w:rPr>
        <w:t xml:space="preserve"> 2</w:t>
      </w:r>
      <w:r>
        <w:rPr>
          <w:snapToGrid w:val="0"/>
        </w:rPr>
        <w:tab/>
        <w:t>Sealing of documents</w:t>
      </w:r>
      <w:bookmarkEnd w:id="1172"/>
      <w:bookmarkEnd w:id="1173"/>
    </w:p>
    <w:p>
      <w:pPr>
        <w:pStyle w:val="Subsection"/>
        <w:rPr>
          <w:snapToGrid w:val="0"/>
        </w:rPr>
      </w:pPr>
      <w:r>
        <w:rPr>
          <w:snapToGrid w:val="0"/>
        </w:rPr>
        <w:tab/>
      </w:r>
      <w:r>
        <w:rPr>
          <w:snapToGrid w:val="0"/>
        </w:rPr>
        <w:tab/>
        <w:t>Before any summons, notice, or other document, or any copy thereof, is issued by the clerk, the same shall be sealed with the seal of the court.</w:t>
      </w:r>
    </w:p>
    <w:p>
      <w:pPr>
        <w:pStyle w:val="Heading5"/>
        <w:rPr>
          <w:snapToGrid w:val="0"/>
        </w:rPr>
      </w:pPr>
      <w:bookmarkStart w:id="1174" w:name="_Toc379206099"/>
      <w:bookmarkStart w:id="1175" w:name="_Toc426982665"/>
      <w:r>
        <w:rPr>
          <w:rStyle w:val="CharSectno"/>
        </w:rPr>
        <w:t>10</w:t>
      </w:r>
      <w:r>
        <w:rPr>
          <w:snapToGrid w:val="0"/>
        </w:rPr>
        <w:t>.</w:t>
      </w:r>
      <w:r>
        <w:rPr>
          <w:b w:val="0"/>
          <w:snapToGrid w:val="0"/>
          <w:vertAlign w:val="superscript"/>
        </w:rPr>
        <w:t xml:space="preserve"> 2</w:t>
      </w:r>
      <w:r>
        <w:rPr>
          <w:snapToGrid w:val="0"/>
        </w:rPr>
        <w:tab/>
        <w:t>Notices to be in writing</w:t>
      </w:r>
      <w:bookmarkEnd w:id="1174"/>
      <w:bookmarkEnd w:id="1175"/>
    </w:p>
    <w:p>
      <w:pPr>
        <w:pStyle w:val="Subsection"/>
        <w:rPr>
          <w:snapToGrid w:val="0"/>
        </w:rPr>
      </w:pPr>
      <w:r>
        <w:rPr>
          <w:snapToGrid w:val="0"/>
        </w:rPr>
        <w:tab/>
      </w:r>
      <w:r>
        <w:rPr>
          <w:snapToGrid w:val="0"/>
        </w:rPr>
        <w:tab/>
        <w:t>All notices required by these rules shall be in writing, unless expressly authorised by the magistrate to be given orally.</w:t>
      </w:r>
    </w:p>
    <w:p>
      <w:pPr>
        <w:pStyle w:val="Heading5"/>
        <w:rPr>
          <w:snapToGrid w:val="0"/>
        </w:rPr>
      </w:pPr>
      <w:bookmarkStart w:id="1176" w:name="_Toc379206100"/>
      <w:bookmarkStart w:id="1177" w:name="_Toc426982666"/>
      <w:r>
        <w:rPr>
          <w:rStyle w:val="CharSectno"/>
        </w:rPr>
        <w:t>11</w:t>
      </w:r>
      <w:r>
        <w:rPr>
          <w:snapToGrid w:val="0"/>
        </w:rPr>
        <w:t>.</w:t>
      </w:r>
      <w:r>
        <w:rPr>
          <w:b w:val="0"/>
          <w:snapToGrid w:val="0"/>
          <w:vertAlign w:val="superscript"/>
        </w:rPr>
        <w:t xml:space="preserve"> 2</w:t>
      </w:r>
      <w:r>
        <w:rPr>
          <w:snapToGrid w:val="0"/>
        </w:rPr>
        <w:tab/>
        <w:t>Form of notices</w:t>
      </w:r>
      <w:bookmarkEnd w:id="1176"/>
      <w:bookmarkEnd w:id="1177"/>
    </w:p>
    <w:p>
      <w:pPr>
        <w:pStyle w:val="Subsection"/>
        <w:spacing w:before="130"/>
        <w:rPr>
          <w:snapToGrid w:val="0"/>
        </w:rPr>
      </w:pPr>
      <w:r>
        <w:rPr>
          <w:snapToGrid w:val="0"/>
        </w:rPr>
        <w:tab/>
      </w:r>
      <w:r>
        <w:rPr>
          <w:snapToGrid w:val="0"/>
        </w:rPr>
        <w:tab/>
        <w:t>Where by these rules any party is required to give notice according to a form mentioned in the Appendix, it shall be sufficient if the notice given complies substantially with such form.</w:t>
      </w:r>
    </w:p>
    <w:p>
      <w:pPr>
        <w:pStyle w:val="Heading5"/>
        <w:spacing w:before="200"/>
        <w:rPr>
          <w:snapToGrid w:val="0"/>
        </w:rPr>
      </w:pPr>
      <w:bookmarkStart w:id="1178" w:name="_Toc379206101"/>
      <w:bookmarkStart w:id="1179" w:name="_Toc426982667"/>
      <w:r>
        <w:rPr>
          <w:rStyle w:val="CharSectno"/>
        </w:rPr>
        <w:t>12</w:t>
      </w:r>
      <w:r>
        <w:rPr>
          <w:snapToGrid w:val="0"/>
        </w:rPr>
        <w:t>.</w:t>
      </w:r>
      <w:r>
        <w:rPr>
          <w:b w:val="0"/>
          <w:snapToGrid w:val="0"/>
          <w:vertAlign w:val="superscript"/>
        </w:rPr>
        <w:t xml:space="preserve"> 2</w:t>
      </w:r>
      <w:r>
        <w:rPr>
          <w:snapToGrid w:val="0"/>
        </w:rPr>
        <w:tab/>
        <w:t>Computations of periods not exceeding 48 hours</w:t>
      </w:r>
      <w:bookmarkEnd w:id="1178"/>
      <w:bookmarkEnd w:id="1179"/>
    </w:p>
    <w:p>
      <w:pPr>
        <w:pStyle w:val="Subsection"/>
        <w:spacing w:before="130"/>
        <w:rPr>
          <w:snapToGrid w:val="0"/>
        </w:rPr>
      </w:pPr>
      <w:r>
        <w:rPr>
          <w:snapToGrid w:val="0"/>
        </w:rPr>
        <w:tab/>
      </w:r>
      <w:r>
        <w:rPr>
          <w:snapToGrid w:val="0"/>
        </w:rPr>
        <w:tab/>
        <w:t>Where anything is required by these rules to be done within a period not exceeding 48 hours, no part of any Sunday or day on which the offices of the court need not be open under these rules or under any statute or by order of the Minister shall be included in the computation of such period.</w:t>
      </w:r>
    </w:p>
    <w:p>
      <w:pPr>
        <w:pStyle w:val="Heading5"/>
        <w:spacing w:before="200"/>
        <w:rPr>
          <w:snapToGrid w:val="0"/>
        </w:rPr>
      </w:pPr>
      <w:bookmarkStart w:id="1180" w:name="_Toc379206102"/>
      <w:bookmarkStart w:id="1181" w:name="_Toc426982668"/>
      <w:r>
        <w:rPr>
          <w:rStyle w:val="CharSectno"/>
        </w:rPr>
        <w:t>13</w:t>
      </w:r>
      <w:r>
        <w:rPr>
          <w:snapToGrid w:val="0"/>
        </w:rPr>
        <w:t>.</w:t>
      </w:r>
      <w:r>
        <w:rPr>
          <w:b w:val="0"/>
          <w:snapToGrid w:val="0"/>
          <w:vertAlign w:val="superscript"/>
        </w:rPr>
        <w:t xml:space="preserve"> 2</w:t>
      </w:r>
      <w:r>
        <w:rPr>
          <w:snapToGrid w:val="0"/>
        </w:rPr>
        <w:tab/>
        <w:t>When time for doing any act expires on day when offices are closed</w:t>
      </w:r>
      <w:bookmarkEnd w:id="1180"/>
      <w:bookmarkEnd w:id="1181"/>
    </w:p>
    <w:p>
      <w:pPr>
        <w:pStyle w:val="Subsection"/>
        <w:spacing w:before="130"/>
        <w:rPr>
          <w:snapToGrid w:val="0"/>
        </w:rPr>
      </w:pPr>
      <w:r>
        <w:rPr>
          <w:snapToGrid w:val="0"/>
        </w:rPr>
        <w:tab/>
      </w:r>
      <w:r>
        <w:rPr>
          <w:snapToGrid w:val="0"/>
        </w:rPr>
        <w:tab/>
        <w:t>Where the time for doing any act or taking any proceeding expires on a Sunday or other day on which the offices of the court are closed, and by reason thereof such act or proceeding cannot be done or taken on that day, such act or proceeding shall, so far as regards the time of doing or taking the same, be held to be duly done or taken if done or taken on the day on which the offices shall next be open.</w:t>
      </w:r>
    </w:p>
    <w:p>
      <w:pPr>
        <w:pStyle w:val="Ednotesection"/>
        <w:spacing w:before="200"/>
      </w:pPr>
      <w:r>
        <w:t>[</w:t>
      </w:r>
      <w:r>
        <w:rPr>
          <w:b/>
        </w:rPr>
        <w:t>14.</w:t>
      </w:r>
      <w:r>
        <w:tab/>
      </w:r>
      <w:r>
        <w:tab/>
        <w:t>Repealed in Gazette 27 November 1998 p.6347.]</w:t>
      </w:r>
    </w:p>
    <w:p>
      <w:pPr>
        <w:pStyle w:val="Heading5"/>
        <w:spacing w:before="200"/>
        <w:rPr>
          <w:snapToGrid w:val="0"/>
        </w:rPr>
      </w:pPr>
      <w:bookmarkStart w:id="1182" w:name="_Toc379206103"/>
      <w:bookmarkStart w:id="1183" w:name="_Toc426982669"/>
      <w:r>
        <w:rPr>
          <w:rStyle w:val="CharSectno"/>
        </w:rPr>
        <w:t>15</w:t>
      </w:r>
      <w:r>
        <w:rPr>
          <w:snapToGrid w:val="0"/>
        </w:rPr>
        <w:t>.</w:t>
      </w:r>
      <w:r>
        <w:rPr>
          <w:b w:val="0"/>
          <w:snapToGrid w:val="0"/>
          <w:vertAlign w:val="superscript"/>
        </w:rPr>
        <w:t xml:space="preserve"> 2</w:t>
      </w:r>
      <w:r>
        <w:rPr>
          <w:snapToGrid w:val="0"/>
        </w:rPr>
        <w:tab/>
        <w:t>Transmission of notices etc. by post</w:t>
      </w:r>
      <w:bookmarkEnd w:id="1182"/>
      <w:bookmarkEnd w:id="1183"/>
    </w:p>
    <w:p>
      <w:pPr>
        <w:pStyle w:val="Subsection"/>
        <w:spacing w:before="130"/>
        <w:rPr>
          <w:snapToGrid w:val="0"/>
        </w:rPr>
      </w:pPr>
      <w:r>
        <w:rPr>
          <w:snapToGrid w:val="0"/>
        </w:rPr>
        <w:tab/>
      </w:r>
      <w:r>
        <w:rPr>
          <w:snapToGrid w:val="0"/>
        </w:rPr>
        <w:tab/>
        <w:t>All letters, notices, documents, or process sent by post by or to the officers of the courts, or by or to parties in any action or matter shall be prepaid.</w:t>
      </w:r>
    </w:p>
    <w:p>
      <w:pPr>
        <w:pStyle w:val="Heading5"/>
        <w:spacing w:before="200"/>
        <w:rPr>
          <w:snapToGrid w:val="0"/>
        </w:rPr>
      </w:pPr>
      <w:bookmarkStart w:id="1184" w:name="_Toc379206104"/>
      <w:bookmarkStart w:id="1185" w:name="_Toc426982670"/>
      <w:r>
        <w:rPr>
          <w:rStyle w:val="CharSectno"/>
        </w:rPr>
        <w:t>16</w:t>
      </w:r>
      <w:r>
        <w:rPr>
          <w:snapToGrid w:val="0"/>
        </w:rPr>
        <w:t>.</w:t>
      </w:r>
      <w:r>
        <w:rPr>
          <w:b w:val="0"/>
          <w:snapToGrid w:val="0"/>
          <w:vertAlign w:val="superscript"/>
        </w:rPr>
        <w:t xml:space="preserve"> 2</w:t>
      </w:r>
      <w:r>
        <w:rPr>
          <w:snapToGrid w:val="0"/>
        </w:rPr>
        <w:tab/>
        <w:t>Notices by post delivered after office hours</w:t>
      </w:r>
      <w:bookmarkEnd w:id="1184"/>
      <w:bookmarkEnd w:id="1185"/>
    </w:p>
    <w:p>
      <w:pPr>
        <w:pStyle w:val="Subsection"/>
        <w:spacing w:before="130"/>
        <w:rPr>
          <w:snapToGrid w:val="0"/>
        </w:rPr>
      </w:pPr>
      <w:r>
        <w:rPr>
          <w:snapToGrid w:val="0"/>
        </w:rPr>
        <w:tab/>
      </w:r>
      <w:r>
        <w:rPr>
          <w:snapToGrid w:val="0"/>
        </w:rPr>
        <w:tab/>
        <w:t>All notices which may be sent by post to the office of the clerk shall be taken to have been duly delivered on the day on which they should have been delivered, if they are delivered at the office of the clerk before the opening thereof on the following day.</w:t>
      </w:r>
    </w:p>
    <w:p>
      <w:pPr>
        <w:pStyle w:val="Heading5"/>
        <w:rPr>
          <w:snapToGrid w:val="0"/>
        </w:rPr>
      </w:pPr>
      <w:bookmarkStart w:id="1186" w:name="_Toc379206105"/>
      <w:bookmarkStart w:id="1187" w:name="_Toc426982671"/>
      <w:r>
        <w:rPr>
          <w:rStyle w:val="CharSectno"/>
        </w:rPr>
        <w:t>17</w:t>
      </w:r>
      <w:r>
        <w:rPr>
          <w:snapToGrid w:val="0"/>
        </w:rPr>
        <w:t>.</w:t>
      </w:r>
      <w:r>
        <w:rPr>
          <w:b w:val="0"/>
          <w:snapToGrid w:val="0"/>
          <w:vertAlign w:val="superscript"/>
        </w:rPr>
        <w:t xml:space="preserve"> 2</w:t>
      </w:r>
      <w:r>
        <w:rPr>
          <w:snapToGrid w:val="0"/>
        </w:rPr>
        <w:tab/>
        <w:t>Use of forms in Appendix — where no forms prescribed</w:t>
      </w:r>
      <w:bookmarkEnd w:id="1186"/>
      <w:bookmarkEnd w:id="1187"/>
    </w:p>
    <w:p>
      <w:pPr>
        <w:pStyle w:val="Subsection"/>
        <w:rPr>
          <w:snapToGrid w:val="0"/>
        </w:rPr>
      </w:pPr>
      <w:r>
        <w:rPr>
          <w:snapToGrid w:val="0"/>
        </w:rPr>
        <w:tab/>
      </w:r>
      <w:r>
        <w:rPr>
          <w:snapToGrid w:val="0"/>
        </w:rPr>
        <w:tab/>
        <w:t>All proceedings and documents shall be in the forms similar to the forms in the Appendix, where the same are applicable; and in cases where such forms are not applicable, or where no forms are provided, parties shall frame the proceedings or documents, using as guides the forms contained in the Appendix. Such forms may be varied to suit any particular case.</w:t>
      </w:r>
    </w:p>
    <w:p>
      <w:pPr>
        <w:pStyle w:val="Heading5"/>
        <w:rPr>
          <w:snapToGrid w:val="0"/>
        </w:rPr>
      </w:pPr>
      <w:bookmarkStart w:id="1188" w:name="_Toc379206106"/>
      <w:bookmarkStart w:id="1189" w:name="_Toc426982672"/>
      <w:r>
        <w:rPr>
          <w:rStyle w:val="CharSectno"/>
        </w:rPr>
        <w:t>18</w:t>
      </w:r>
      <w:r>
        <w:rPr>
          <w:snapToGrid w:val="0"/>
        </w:rPr>
        <w:t>.</w:t>
      </w:r>
      <w:r>
        <w:rPr>
          <w:b w:val="0"/>
          <w:snapToGrid w:val="0"/>
          <w:vertAlign w:val="superscript"/>
        </w:rPr>
        <w:t xml:space="preserve"> 2</w:t>
      </w:r>
      <w:r>
        <w:rPr>
          <w:snapToGrid w:val="0"/>
        </w:rPr>
        <w:tab/>
        <w:t>Rules and forms to be adhered to</w:t>
      </w:r>
      <w:bookmarkEnd w:id="1188"/>
      <w:bookmarkEnd w:id="1189"/>
    </w:p>
    <w:p>
      <w:pPr>
        <w:pStyle w:val="Subsection"/>
        <w:rPr>
          <w:snapToGrid w:val="0"/>
        </w:rPr>
      </w:pPr>
      <w:r>
        <w:rPr>
          <w:snapToGrid w:val="0"/>
        </w:rPr>
        <w:tab/>
      </w:r>
      <w:r>
        <w:rPr>
          <w:snapToGrid w:val="0"/>
        </w:rPr>
        <w:tab/>
        <w:t>No practice shall prevail in any court which shall be inconsistent with these rules, nor shall any matter be added to or taken from any form in the Appendix, whereby any obligation shall be imposed upon any suitor or any officer of the court to which he is not liable under statute or these rules, or otherwise by law.</w:t>
      </w:r>
    </w:p>
    <w:p>
      <w:pPr>
        <w:pStyle w:val="Heading5"/>
        <w:rPr>
          <w:snapToGrid w:val="0"/>
        </w:rPr>
      </w:pPr>
      <w:bookmarkStart w:id="1190" w:name="_Toc379206107"/>
      <w:bookmarkStart w:id="1191" w:name="_Toc426982673"/>
      <w:r>
        <w:rPr>
          <w:rStyle w:val="CharSectno"/>
        </w:rPr>
        <w:t>19</w:t>
      </w:r>
      <w:r>
        <w:rPr>
          <w:snapToGrid w:val="0"/>
        </w:rPr>
        <w:t>.</w:t>
      </w:r>
      <w:r>
        <w:rPr>
          <w:b w:val="0"/>
          <w:snapToGrid w:val="0"/>
          <w:vertAlign w:val="superscript"/>
        </w:rPr>
        <w:t xml:space="preserve"> 2</w:t>
      </w:r>
      <w:r>
        <w:rPr>
          <w:snapToGrid w:val="0"/>
        </w:rPr>
        <w:tab/>
        <w:t>Non</w:t>
      </w:r>
      <w:r>
        <w:rPr>
          <w:snapToGrid w:val="0"/>
        </w:rPr>
        <w:noBreakHyphen/>
        <w:t>compliance with rules not to render proceedings void</w:t>
      </w:r>
      <w:bookmarkEnd w:id="1190"/>
      <w:bookmarkEnd w:id="1191"/>
    </w:p>
    <w:p>
      <w:pPr>
        <w:pStyle w:val="Subsection"/>
        <w:rPr>
          <w:snapToGrid w:val="0"/>
        </w:rPr>
      </w:pPr>
      <w:r>
        <w:rPr>
          <w:snapToGrid w:val="0"/>
        </w:rPr>
        <w:tab/>
      </w:r>
      <w:r>
        <w:rPr>
          <w:snapToGrid w:val="0"/>
        </w:rPr>
        <w:tab/>
        <w:t>Non</w:t>
      </w:r>
      <w:r>
        <w:rPr>
          <w:snapToGrid w:val="0"/>
        </w:rPr>
        <w:noBreakHyphen/>
        <w:t>compliance with any of these rules, or with any rule of practice for the time being in force, shall not render any proceedings void unless the magistrate shall so direct, but such proceedings may be set aside either wholly or in part as irregular, or may be amended or otherwise dealt with in such manner or upon such terms as the magistrate may think fit.</w:t>
      </w:r>
    </w:p>
    <w:p>
      <w:pPr>
        <w:pStyle w:val="Heading5"/>
        <w:rPr>
          <w:snapToGrid w:val="0"/>
        </w:rPr>
      </w:pPr>
      <w:bookmarkStart w:id="1192" w:name="_Toc379206108"/>
      <w:bookmarkStart w:id="1193" w:name="_Toc426982674"/>
      <w:r>
        <w:rPr>
          <w:rStyle w:val="CharSectno"/>
        </w:rPr>
        <w:t>20</w:t>
      </w:r>
      <w:r>
        <w:rPr>
          <w:snapToGrid w:val="0"/>
        </w:rPr>
        <w:t>.</w:t>
      </w:r>
      <w:r>
        <w:rPr>
          <w:b w:val="0"/>
          <w:snapToGrid w:val="0"/>
          <w:vertAlign w:val="superscript"/>
        </w:rPr>
        <w:t xml:space="preserve"> 2</w:t>
      </w:r>
      <w:r>
        <w:rPr>
          <w:snapToGrid w:val="0"/>
        </w:rPr>
        <w:tab/>
        <w:t>Application to set aside proceedings for irregularity</w:t>
      </w:r>
      <w:bookmarkEnd w:id="1192"/>
      <w:bookmarkEnd w:id="1193"/>
    </w:p>
    <w:p>
      <w:pPr>
        <w:pStyle w:val="Subsection"/>
        <w:rPr>
          <w:snapToGrid w:val="0"/>
        </w:rPr>
      </w:pPr>
      <w:r>
        <w:rPr>
          <w:snapToGrid w:val="0"/>
        </w:rPr>
        <w:tab/>
      </w:r>
      <w:r>
        <w:rPr>
          <w:snapToGrid w:val="0"/>
        </w:rPr>
        <w:tab/>
        <w:t>Applications to set aside proceedings for irregularity may be made to the magistrate on summons in manner prescribed by Order 14, rule 11. No application to set aside any proceedings for irregularity shall be allowed unless made within a reasonable time, nor if the party applying has taken any fresh step after knowledge of the irregularity. Where any such application is made, the several objections intended to be insisted upon shall be stated in the notice.</w:t>
      </w:r>
    </w:p>
    <w:p>
      <w:pPr>
        <w:pStyle w:val="Heading5"/>
        <w:rPr>
          <w:snapToGrid w:val="0"/>
        </w:rPr>
      </w:pPr>
      <w:bookmarkStart w:id="1194" w:name="_Toc379206109"/>
      <w:bookmarkStart w:id="1195" w:name="_Toc426982675"/>
      <w:r>
        <w:rPr>
          <w:rStyle w:val="CharSectno"/>
        </w:rPr>
        <w:t>21</w:t>
      </w:r>
      <w:r>
        <w:rPr>
          <w:snapToGrid w:val="0"/>
        </w:rPr>
        <w:t>.</w:t>
      </w:r>
      <w:r>
        <w:rPr>
          <w:b w:val="0"/>
          <w:snapToGrid w:val="0"/>
          <w:vertAlign w:val="superscript"/>
        </w:rPr>
        <w:t xml:space="preserve"> 2</w:t>
      </w:r>
      <w:r>
        <w:rPr>
          <w:snapToGrid w:val="0"/>
        </w:rPr>
        <w:tab/>
        <w:t>Duplicate of warrant etc. — lost or destroyed</w:t>
      </w:r>
      <w:bookmarkEnd w:id="1194"/>
      <w:bookmarkEnd w:id="1195"/>
    </w:p>
    <w:p>
      <w:pPr>
        <w:pStyle w:val="Subsection"/>
        <w:rPr>
          <w:snapToGrid w:val="0"/>
        </w:rPr>
      </w:pPr>
      <w:r>
        <w:rPr>
          <w:snapToGrid w:val="0"/>
        </w:rPr>
        <w:tab/>
      </w:r>
      <w:r>
        <w:rPr>
          <w:snapToGrid w:val="0"/>
        </w:rPr>
        <w:tab/>
        <w:t>In the event of any warrant, original or duplicate summons, order, or other document issued by the court being lost or destroyed, a duplicate thereof may be issued from time to time upon proof, by affidavit or otherwise, to the satisfaction of the clerk, of such loss or destruction.</w:t>
      </w:r>
    </w:p>
    <w:p>
      <w:pPr>
        <w:pStyle w:val="Heading5"/>
        <w:rPr>
          <w:snapToGrid w:val="0"/>
        </w:rPr>
      </w:pPr>
      <w:bookmarkStart w:id="1196" w:name="_Toc379206110"/>
      <w:bookmarkStart w:id="1197" w:name="_Toc426982676"/>
      <w:r>
        <w:rPr>
          <w:rStyle w:val="CharSectno"/>
        </w:rPr>
        <w:t>22</w:t>
      </w:r>
      <w:r>
        <w:rPr>
          <w:snapToGrid w:val="0"/>
        </w:rPr>
        <w:t>.</w:t>
      </w:r>
      <w:r>
        <w:rPr>
          <w:b w:val="0"/>
          <w:snapToGrid w:val="0"/>
          <w:vertAlign w:val="superscript"/>
        </w:rPr>
        <w:t xml:space="preserve"> 2</w:t>
      </w:r>
      <w:r>
        <w:rPr>
          <w:snapToGrid w:val="0"/>
        </w:rPr>
        <w:tab/>
        <w:t>Duplicate summons may be issued</w:t>
      </w:r>
      <w:bookmarkEnd w:id="1196"/>
      <w:bookmarkEnd w:id="1197"/>
    </w:p>
    <w:p>
      <w:pPr>
        <w:pStyle w:val="Subsection"/>
        <w:rPr>
          <w:snapToGrid w:val="0"/>
        </w:rPr>
      </w:pPr>
      <w:r>
        <w:rPr>
          <w:snapToGrid w:val="0"/>
        </w:rPr>
        <w:tab/>
      </w:r>
      <w:r>
        <w:rPr>
          <w:snapToGrid w:val="0"/>
        </w:rPr>
        <w:tab/>
        <w:t>Where a duplicate summons has been dispatched for service by registered post under the provisions of the Act and rules, and a return of service of such summons has not, in the opinion of the clerk, been made within a reasonable time after dispatch of such summons, or where the plaintiff satisfies the clerk that he is able to effect service more expeditiously than if he waited for the return of the summons so sent by post, the clerk may, on the application of the plaintiff, or of his solicitor, issue a duplicate of such summons for bailiff or for personal service, at such fee as may be prescribed.</w:t>
      </w:r>
    </w:p>
    <w:p>
      <w:pPr>
        <w:pStyle w:val="Heading5"/>
        <w:rPr>
          <w:snapToGrid w:val="0"/>
        </w:rPr>
      </w:pPr>
      <w:bookmarkStart w:id="1198" w:name="_Toc379206111"/>
      <w:bookmarkStart w:id="1199" w:name="_Toc426982677"/>
      <w:r>
        <w:rPr>
          <w:rStyle w:val="CharSectno"/>
        </w:rPr>
        <w:t>23</w:t>
      </w:r>
      <w:r>
        <w:rPr>
          <w:snapToGrid w:val="0"/>
        </w:rPr>
        <w:t>.</w:t>
      </w:r>
      <w:r>
        <w:rPr>
          <w:b w:val="0"/>
          <w:snapToGrid w:val="0"/>
          <w:vertAlign w:val="superscript"/>
        </w:rPr>
        <w:t xml:space="preserve"> 2</w:t>
      </w:r>
      <w:r>
        <w:rPr>
          <w:snapToGrid w:val="0"/>
        </w:rPr>
        <w:tab/>
        <w:t>Service of telegram</w:t>
      </w:r>
      <w:bookmarkEnd w:id="1198"/>
      <w:bookmarkEnd w:id="1199"/>
    </w:p>
    <w:p>
      <w:pPr>
        <w:pStyle w:val="Subsection"/>
        <w:rPr>
          <w:snapToGrid w:val="0"/>
        </w:rPr>
      </w:pPr>
      <w:r>
        <w:rPr>
          <w:snapToGrid w:val="0"/>
        </w:rPr>
        <w:tab/>
      </w:r>
      <w:r>
        <w:rPr>
          <w:snapToGrid w:val="0"/>
        </w:rPr>
        <w:tab/>
        <w:t>When under any rule of court it is permissible to send, give, or serve any notice, process, or other document by telegraph, then it shall be sufficient to transmit the substance of the document; provided that enough is transmitted to render the telegram clearly intelligible.</w:t>
      </w:r>
    </w:p>
    <w:p>
      <w:pPr>
        <w:pStyle w:val="Heading5"/>
        <w:rPr>
          <w:snapToGrid w:val="0"/>
        </w:rPr>
      </w:pPr>
      <w:bookmarkStart w:id="1200" w:name="_Toc379206112"/>
      <w:bookmarkStart w:id="1201" w:name="_Toc426982678"/>
      <w:r>
        <w:rPr>
          <w:rStyle w:val="CharSectno"/>
        </w:rPr>
        <w:t>24</w:t>
      </w:r>
      <w:r>
        <w:rPr>
          <w:snapToGrid w:val="0"/>
        </w:rPr>
        <w:t>.</w:t>
      </w:r>
      <w:r>
        <w:rPr>
          <w:b w:val="0"/>
          <w:snapToGrid w:val="0"/>
          <w:vertAlign w:val="superscript"/>
        </w:rPr>
        <w:t xml:space="preserve"> 2</w:t>
      </w:r>
      <w:r>
        <w:rPr>
          <w:snapToGrid w:val="0"/>
        </w:rPr>
        <w:tab/>
        <w:t>Designation of local courts</w:t>
      </w:r>
      <w:bookmarkEnd w:id="1200"/>
      <w:bookmarkEnd w:id="1201"/>
    </w:p>
    <w:p>
      <w:pPr>
        <w:pStyle w:val="Subsection"/>
        <w:spacing w:before="140"/>
        <w:rPr>
          <w:snapToGrid w:val="0"/>
        </w:rPr>
      </w:pPr>
      <w:r>
        <w:rPr>
          <w:snapToGrid w:val="0"/>
        </w:rPr>
        <w:tab/>
      </w:r>
      <w:r>
        <w:rPr>
          <w:snapToGrid w:val="0"/>
        </w:rPr>
        <w:tab/>
        <w:t>It shall not be necessary to designate any local court as a “Local Court of Western Australia,” but process and documents for service out of the jurisdiction shall have the words “Western Australia” written at the head thereof.</w:t>
      </w:r>
    </w:p>
    <w:p>
      <w:pPr>
        <w:pStyle w:val="Heading5"/>
        <w:rPr>
          <w:snapToGrid w:val="0"/>
        </w:rPr>
      </w:pPr>
      <w:bookmarkStart w:id="1202" w:name="_Toc379206113"/>
      <w:bookmarkStart w:id="1203" w:name="_Toc426982679"/>
      <w:r>
        <w:rPr>
          <w:rStyle w:val="CharSectno"/>
        </w:rPr>
        <w:t>25</w:t>
      </w:r>
      <w:r>
        <w:rPr>
          <w:snapToGrid w:val="0"/>
        </w:rPr>
        <w:t>.</w:t>
      </w:r>
      <w:r>
        <w:rPr>
          <w:b w:val="0"/>
          <w:snapToGrid w:val="0"/>
          <w:vertAlign w:val="superscript"/>
        </w:rPr>
        <w:t xml:space="preserve"> 2</w:t>
      </w:r>
      <w:r>
        <w:rPr>
          <w:snapToGrid w:val="0"/>
        </w:rPr>
        <w:tab/>
        <w:t>Service by post</w:t>
      </w:r>
      <w:bookmarkEnd w:id="1202"/>
      <w:bookmarkEnd w:id="1203"/>
    </w:p>
    <w:p>
      <w:pPr>
        <w:pStyle w:val="Subsection"/>
        <w:spacing w:before="140"/>
        <w:rPr>
          <w:snapToGrid w:val="0"/>
        </w:rPr>
      </w:pPr>
      <w:r>
        <w:rPr>
          <w:snapToGrid w:val="0"/>
        </w:rPr>
        <w:tab/>
      </w:r>
      <w:r>
        <w:rPr>
          <w:snapToGrid w:val="0"/>
        </w:rPr>
        <w:tab/>
        <w:t>In any case in which service of any document, other than a summons in a personal action, is authorised by post or telegram the service shall be presumed, unless the contrary is shown, to have been effected at the time when by the ordinary course of post and telegraph the letter or telegram would be delivered.</w:t>
      </w:r>
    </w:p>
    <w:p>
      <w:pPr>
        <w:pStyle w:val="Footnotesection"/>
      </w:pPr>
      <w:r>
        <w:tab/>
        <w:t xml:space="preserve">[Rule 25 of Order 38 amended in Gazette 2 August 1985 p.2690.] </w:t>
      </w:r>
    </w:p>
    <w:p>
      <w:pPr>
        <w:pStyle w:val="Heading5"/>
        <w:rPr>
          <w:snapToGrid w:val="0"/>
        </w:rPr>
      </w:pPr>
      <w:bookmarkStart w:id="1204" w:name="_Toc379206114"/>
      <w:bookmarkStart w:id="1205" w:name="_Toc426982680"/>
      <w:r>
        <w:rPr>
          <w:rStyle w:val="CharSectno"/>
        </w:rPr>
        <w:t>26</w:t>
      </w:r>
      <w:r>
        <w:rPr>
          <w:snapToGrid w:val="0"/>
        </w:rPr>
        <w:t>.</w:t>
      </w:r>
      <w:r>
        <w:rPr>
          <w:b w:val="0"/>
          <w:snapToGrid w:val="0"/>
          <w:vertAlign w:val="superscript"/>
        </w:rPr>
        <w:t xml:space="preserve"> 2</w:t>
      </w:r>
      <w:r>
        <w:rPr>
          <w:snapToGrid w:val="0"/>
        </w:rPr>
        <w:tab/>
        <w:t>Change of address for service</w:t>
      </w:r>
      <w:bookmarkEnd w:id="1204"/>
      <w:bookmarkEnd w:id="1205"/>
    </w:p>
    <w:p>
      <w:pPr>
        <w:pStyle w:val="Subsection"/>
        <w:rPr>
          <w:snapToGrid w:val="0"/>
        </w:rPr>
      </w:pPr>
      <w:r>
        <w:rPr>
          <w:snapToGrid w:val="0"/>
        </w:rPr>
        <w:tab/>
      </w:r>
      <w:r>
        <w:rPr>
          <w:snapToGrid w:val="0"/>
        </w:rPr>
        <w:tab/>
        <w:t>When a party to an action or matter who by these rules is required to give an address for service of proceedings changes that address, he shall forthwith file with the clerk a notice in writing of his new address for service and serve a copy of the notice on the other parties to the action or matter. Such new address for service shall be the residence of the party, or his place of business as provided for by Order 6, rule 4, or the place of business of his solicitor.</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206" w:name="_Toc379206115"/>
      <w:bookmarkStart w:id="1207" w:name="_Toc426981882"/>
      <w:bookmarkStart w:id="1208" w:name="_Toc426982681"/>
      <w:r>
        <w:rPr>
          <w:rStyle w:val="CharSchNo"/>
        </w:rPr>
        <w:t>Schedule</w:t>
      </w:r>
      <w:bookmarkEnd w:id="1206"/>
      <w:bookmarkEnd w:id="1207"/>
      <w:bookmarkEnd w:id="1208"/>
    </w:p>
    <w:p>
      <w:pPr>
        <w:pStyle w:val="yScheduleHeading"/>
        <w:pageBreakBefore w:val="0"/>
      </w:pPr>
      <w:bookmarkStart w:id="1209" w:name="_Toc379206116"/>
      <w:bookmarkStart w:id="1210" w:name="_Toc426981883"/>
      <w:bookmarkStart w:id="1211" w:name="_Toc426982682"/>
      <w:r>
        <w:t>Appendix</w:t>
      </w:r>
      <w:bookmarkEnd w:id="1209"/>
      <w:bookmarkEnd w:id="1210"/>
      <w:bookmarkEnd w:id="1211"/>
    </w:p>
    <w:p>
      <w:pPr>
        <w:pStyle w:val="yHeading2"/>
        <w:spacing w:before="160"/>
        <w:outlineLvl w:val="9"/>
      </w:pPr>
      <w:bookmarkStart w:id="1212" w:name="_Toc379206117"/>
      <w:bookmarkStart w:id="1213" w:name="_Toc426981884"/>
      <w:bookmarkStart w:id="1214" w:name="_Toc426982683"/>
      <w:r>
        <w:t>Part I</w:t>
      </w:r>
      <w:bookmarkEnd w:id="1212"/>
      <w:bookmarkEnd w:id="1213"/>
      <w:bookmarkEnd w:id="1214"/>
    </w:p>
    <w:p>
      <w:pPr>
        <w:pStyle w:val="yHeading3"/>
        <w:spacing w:before="200"/>
        <w:outlineLvl w:val="0"/>
      </w:pPr>
      <w:bookmarkStart w:id="1215" w:name="_Toc379206118"/>
      <w:bookmarkStart w:id="1216" w:name="_Toc426981885"/>
      <w:bookmarkStart w:id="1217" w:name="_Toc426982684"/>
      <w:r>
        <w:t>1 — General form of heading and conclusion of all notices and admissions</w:t>
      </w:r>
      <w:bookmarkEnd w:id="1215"/>
      <w:bookmarkEnd w:id="1216"/>
      <w:bookmarkEnd w:id="1217"/>
    </w:p>
    <w:p>
      <w:pPr>
        <w:pStyle w:val="CentredBaseLine"/>
        <w:spacing w:before="16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10.5pt" o:ole="" fillcolor="window">
            <v:imagedata r:id="rId24" o:title=""/>
          </v:shape>
          <o:OLEObject Type="Embed" ProgID="PBrush" ShapeID="_x0000_i1025" DrawAspect="Content" ObjectID="_1643730323" r:id="rId25"/>
        </w:object>
      </w:r>
    </w:p>
    <w:p>
      <w:pPr>
        <w:pStyle w:val="yTable"/>
        <w:tabs>
          <w:tab w:val="right" w:leader="dot" w:pos="7110"/>
        </w:tabs>
        <w:ind w:left="4860"/>
        <w:jc w:val="right"/>
      </w:pPr>
      <w:r>
        <w:t>No...................................</w:t>
      </w:r>
    </w:p>
    <w:p>
      <w:pPr>
        <w:pStyle w:val="yTable"/>
        <w:tabs>
          <w:tab w:val="right" w:leader="dot" w:pos="7088"/>
        </w:tabs>
      </w:pPr>
      <w:r>
        <w:t>In the Local Court of Western Australia held at.....................................................</w:t>
      </w:r>
    </w:p>
    <w:p>
      <w:pPr>
        <w:pStyle w:val="yTable"/>
        <w:tabs>
          <w:tab w:val="center" w:pos="4253"/>
        </w:tabs>
        <w:jc w:val="center"/>
        <w:outlineLvl w:val="0"/>
      </w:pPr>
      <w:r>
        <w:t>Between</w:t>
      </w:r>
    </w:p>
    <w:p>
      <w:pPr>
        <w:pStyle w:val="yTable"/>
        <w:tabs>
          <w:tab w:val="right" w:pos="7088"/>
        </w:tabs>
        <w:spacing w:before="0"/>
      </w:pPr>
      <w:r>
        <w:t>A.B.</w:t>
      </w:r>
      <w:r>
        <w:tab/>
        <w:t>plaintiff,</w:t>
      </w:r>
    </w:p>
    <w:p>
      <w:pPr>
        <w:pStyle w:val="yTable"/>
        <w:tabs>
          <w:tab w:val="center" w:pos="4253"/>
        </w:tabs>
        <w:spacing w:before="0"/>
        <w:jc w:val="center"/>
      </w:pPr>
      <w:r>
        <w:t>and</w:t>
      </w:r>
    </w:p>
    <w:p>
      <w:pPr>
        <w:pStyle w:val="yTable"/>
        <w:tabs>
          <w:tab w:val="right" w:pos="7088"/>
        </w:tabs>
        <w:spacing w:before="0"/>
      </w:pPr>
      <w:r>
        <w:t>C.D.</w:t>
      </w:r>
      <w:r>
        <w:tab/>
        <w:t>defendant.</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tabs>
          <w:tab w:val="right" w:leader="dot" w:pos="7088"/>
        </w:tabs>
      </w:pPr>
      <w:r>
        <w:t>Dated this.................................day of....................................................20.............</w:t>
      </w:r>
    </w:p>
    <w:p>
      <w:pPr>
        <w:pStyle w:val="yTable"/>
        <w:jc w:val="right"/>
      </w:pPr>
      <w:r>
        <w:t>............................................................</w:t>
      </w:r>
    </w:p>
    <w:p>
      <w:pPr>
        <w:pStyle w:val="yTable"/>
        <w:spacing w:before="0"/>
        <w:jc w:val="right"/>
        <w:outlineLvl w:val="0"/>
      </w:pPr>
      <w:r>
        <w:t>Clerk of the court (or person sending</w:t>
      </w:r>
    </w:p>
    <w:p>
      <w:pPr>
        <w:pStyle w:val="yTable"/>
        <w:spacing w:before="0"/>
        <w:jc w:val="right"/>
      </w:pPr>
      <w:r>
        <w:t>notice or making admission).</w:t>
      </w:r>
    </w:p>
    <w:p>
      <w:pPr>
        <w:pStyle w:val="yTable"/>
        <w:jc w:val="center"/>
      </w:pPr>
      <w:r>
        <w:t>To (the person to whom notice is sent).</w:t>
      </w:r>
    </w:p>
    <w:p>
      <w:pPr>
        <w:pStyle w:val="CentredBaseLine"/>
        <w:spacing w:before="160"/>
        <w:jc w:val="center"/>
      </w:pPr>
      <w:r>
        <w:object w:dxaOrig="2025" w:dyaOrig="375">
          <v:shape id="_x0000_i1026" type="#_x0000_t75" style="width:101.25pt;height:18.75pt" o:ole="" fillcolor="window">
            <v:imagedata r:id="rId24" o:title=""/>
          </v:shape>
          <o:OLEObject Type="Embed" ProgID="PBrush" ShapeID="_x0000_i1026" DrawAspect="Content" ObjectID="_1643730324" r:id="rId26"/>
        </w:object>
      </w:r>
    </w:p>
    <w:p>
      <w:pPr>
        <w:pStyle w:val="yHeading3"/>
        <w:pageBreakBefore/>
        <w:spacing w:before="0"/>
        <w:outlineLvl w:val="9"/>
      </w:pPr>
      <w:bookmarkStart w:id="1218" w:name="_Toc379206119"/>
      <w:bookmarkStart w:id="1219" w:name="_Toc426981886"/>
      <w:bookmarkStart w:id="1220" w:name="_Toc426982685"/>
      <w:r>
        <w:t>2 — General form of heading and conclusion of judgments and orders</w:t>
      </w:r>
      <w:bookmarkEnd w:id="1218"/>
      <w:bookmarkEnd w:id="1219"/>
      <w:bookmarkEnd w:id="1220"/>
    </w:p>
    <w:p>
      <w:pPr>
        <w:pStyle w:val="CentredBaseLine"/>
        <w:spacing w:before="160"/>
        <w:jc w:val="center"/>
      </w:pPr>
      <w:r>
        <w:object w:dxaOrig="2025" w:dyaOrig="375">
          <v:shape id="_x0000_i1027" type="#_x0000_t75" style="width:55.5pt;height:10.5pt" o:ole="" fillcolor="window">
            <v:imagedata r:id="rId24" o:title=""/>
          </v:shape>
          <o:OLEObject Type="Embed" ProgID="PBrush" ShapeID="_x0000_i1027" DrawAspect="Content" ObjectID="_1643730325" r:id="rId27"/>
        </w:object>
      </w:r>
    </w:p>
    <w:p>
      <w:pPr>
        <w:pStyle w:val="yTable"/>
        <w:tabs>
          <w:tab w:val="right" w:pos="8506"/>
        </w:tabs>
        <w:spacing w:before="40"/>
        <w:jc w:val="right"/>
      </w:pPr>
      <w:r>
        <w:t>No..............................</w:t>
      </w:r>
    </w:p>
    <w:p>
      <w:pPr>
        <w:pStyle w:val="yTable"/>
        <w:tabs>
          <w:tab w:val="right" w:leader="dot" w:pos="7088"/>
        </w:tabs>
      </w:pPr>
      <w:r>
        <w:t>In the Local Court of Western Australia, held at....................................................</w:t>
      </w:r>
    </w:p>
    <w:p>
      <w:pPr>
        <w:pStyle w:val="yTable"/>
        <w:spacing w:before="0"/>
        <w:jc w:val="right"/>
      </w:pPr>
      <w:r>
        <w:t>(Seal)</w:t>
      </w:r>
    </w:p>
    <w:p>
      <w:pPr>
        <w:pStyle w:val="yTable"/>
        <w:jc w:val="center"/>
        <w:outlineLvl w:val="0"/>
      </w:pPr>
      <w:r>
        <w:t>Between</w:t>
      </w:r>
    </w:p>
    <w:p>
      <w:pPr>
        <w:pStyle w:val="yTable"/>
        <w:tabs>
          <w:tab w:val="right" w:pos="7088"/>
        </w:tabs>
        <w:spacing w:before="0"/>
      </w:pPr>
      <w:r>
        <w:t>A.B.</w:t>
      </w:r>
      <w:r>
        <w:tab/>
        <w:t>plaintiff,</w:t>
      </w:r>
    </w:p>
    <w:p>
      <w:pPr>
        <w:pStyle w:val="yTable"/>
        <w:spacing w:before="0"/>
        <w:jc w:val="center"/>
      </w:pPr>
      <w:r>
        <w:t>and</w:t>
      </w:r>
    </w:p>
    <w:p>
      <w:pPr>
        <w:pStyle w:val="yTable"/>
        <w:tabs>
          <w:tab w:val="right" w:pos="7088"/>
        </w:tabs>
        <w:spacing w:before="0"/>
      </w:pPr>
      <w:r>
        <w:t>C.D.</w:t>
      </w:r>
      <w:r>
        <w:tab/>
        <w:t>defendant.</w:t>
      </w:r>
    </w:p>
    <w:p>
      <w:pPr>
        <w:pStyle w:val="yTable"/>
        <w:tabs>
          <w:tab w:val="right" w:leader="dot" w:pos="7088"/>
        </w:tabs>
      </w:pPr>
      <w:r>
        <w:t>The................................day of........................................................20..............</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jc w:val="center"/>
      </w:pPr>
      <w:r>
        <w:t>By the court.</w:t>
      </w:r>
    </w:p>
    <w:p>
      <w:pPr>
        <w:pStyle w:val="yTable"/>
        <w:jc w:val="right"/>
      </w:pPr>
      <w:r>
        <w:t>............................................................</w:t>
      </w:r>
    </w:p>
    <w:p>
      <w:pPr>
        <w:pStyle w:val="yTable"/>
        <w:spacing w:before="0"/>
        <w:jc w:val="right"/>
      </w:pPr>
      <w:r>
        <w:t>Clerk of the court.</w:t>
      </w:r>
    </w:p>
    <w:p>
      <w:pPr>
        <w:pStyle w:val="CentredBaseLine"/>
        <w:widowControl w:val="0"/>
        <w:jc w:val="center"/>
      </w:pPr>
      <w:r>
        <w:object w:dxaOrig="2025" w:dyaOrig="375">
          <v:shape id="_x0000_i1028" type="#_x0000_t75" style="width:101.25pt;height:18.75pt" o:ole="" fillcolor="window">
            <v:imagedata r:id="rId24" o:title=""/>
          </v:shape>
          <o:OLEObject Type="Embed" ProgID="PBrush" ShapeID="_x0000_i1028" DrawAspect="Content" ObjectID="_1643730326" r:id="rId28"/>
        </w:object>
      </w:r>
    </w:p>
    <w:p>
      <w:pPr>
        <w:pStyle w:val="yHeading3"/>
        <w:pageBreakBefore/>
        <w:outlineLvl w:val="9"/>
      </w:pPr>
      <w:bookmarkStart w:id="1221" w:name="_Toc379206120"/>
      <w:bookmarkStart w:id="1222" w:name="_Toc426981887"/>
      <w:bookmarkStart w:id="1223" w:name="_Toc426982686"/>
      <w:r>
        <w:t>3 — General form of heading and conclusion of all warrants and summonses for enforcement of a judgment</w:t>
      </w:r>
      <w:bookmarkEnd w:id="1221"/>
      <w:bookmarkEnd w:id="1222"/>
      <w:bookmarkEnd w:id="1223"/>
    </w:p>
    <w:p>
      <w:pPr>
        <w:pStyle w:val="CentredBaseLine"/>
        <w:spacing w:before="160"/>
        <w:jc w:val="center"/>
      </w:pPr>
      <w:r>
        <w:object w:dxaOrig="2025" w:dyaOrig="375">
          <v:shape id="_x0000_i1029" type="#_x0000_t75" style="width:55.5pt;height:10.5pt" o:ole="" fillcolor="window">
            <v:imagedata r:id="rId24" o:title=""/>
          </v:shape>
          <o:OLEObject Type="Embed" ProgID="PBrush" ShapeID="_x0000_i1029" DrawAspect="Content" ObjectID="_1643730327" r:id="rId29"/>
        </w:object>
      </w:r>
    </w:p>
    <w:p>
      <w:pPr>
        <w:pStyle w:val="yTable"/>
        <w:tabs>
          <w:tab w:val="right" w:pos="8506"/>
        </w:tabs>
        <w:jc w:val="right"/>
        <w:rPr>
          <w:sz w:val="20"/>
        </w:rPr>
      </w:pPr>
      <w:r>
        <w:t>No..............................</w:t>
      </w:r>
    </w:p>
    <w:p>
      <w:pPr>
        <w:pStyle w:val="yTable"/>
        <w:tabs>
          <w:tab w:val="right" w:leader="dot" w:pos="7088"/>
        </w:tabs>
      </w:pPr>
      <w:r>
        <w:t>In the Local Court of Western Australia, held at....................................................</w:t>
      </w:r>
    </w:p>
    <w:p>
      <w:pPr>
        <w:pStyle w:val="yTable"/>
        <w:jc w:val="center"/>
        <w:outlineLvl w:val="0"/>
      </w:pPr>
      <w:r>
        <w:t>Between</w:t>
      </w:r>
    </w:p>
    <w:p>
      <w:pPr>
        <w:pStyle w:val="yTable"/>
        <w:tabs>
          <w:tab w:val="right" w:leader="dot" w:pos="7087"/>
        </w:tabs>
      </w:pPr>
      <w:r>
        <w:t>A.B. ........................................................................plaintiff, (judgment creditor)</w:t>
      </w:r>
    </w:p>
    <w:p>
      <w:pPr>
        <w:pStyle w:val="yTable"/>
        <w:tabs>
          <w:tab w:val="center" w:pos="3600"/>
          <w:tab w:val="left" w:pos="6030"/>
        </w:tabs>
        <w:spacing w:before="0"/>
      </w:pPr>
      <w:r>
        <w:tab/>
        <w:t>and</w:t>
      </w:r>
      <w:r>
        <w:tab/>
        <w:t>or</w:t>
      </w:r>
    </w:p>
    <w:p>
      <w:pPr>
        <w:pStyle w:val="yTable"/>
        <w:tabs>
          <w:tab w:val="left" w:pos="6096"/>
        </w:tabs>
        <w:spacing w:before="0"/>
        <w:jc w:val="right"/>
      </w:pPr>
      <w:r>
        <w:t>(execution creditor)</w:t>
      </w:r>
    </w:p>
    <w:p>
      <w:pPr>
        <w:pStyle w:val="yTable"/>
        <w:tabs>
          <w:tab w:val="right" w:leader="dot" w:pos="7087"/>
        </w:tabs>
      </w:pPr>
      <w:r>
        <w:t>C.D. .......................................................................defendant, (judgment debtor)</w:t>
      </w:r>
    </w:p>
    <w:p>
      <w:pPr>
        <w:pStyle w:val="yTable"/>
        <w:tabs>
          <w:tab w:val="left" w:pos="6030"/>
        </w:tabs>
        <w:spacing w:before="0"/>
        <w:ind w:firstLine="720"/>
      </w:pPr>
      <w:r>
        <w:tab/>
        <w:t>or</w:t>
      </w:r>
    </w:p>
    <w:p>
      <w:pPr>
        <w:pStyle w:val="yTable"/>
        <w:spacing w:before="0"/>
        <w:jc w:val="right"/>
      </w:pPr>
      <w:r>
        <w:t>(execution debtor)</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tabs>
          <w:tab w:val="right" w:leader="dot" w:pos="7088"/>
        </w:tabs>
      </w:pPr>
      <w:r>
        <w:t>Dated this..............................day of......................................................20..............</w:t>
      </w:r>
    </w:p>
    <w:p>
      <w:pPr>
        <w:pStyle w:val="yTable"/>
        <w:jc w:val="right"/>
      </w:pPr>
      <w:r>
        <w:t>............................................................</w:t>
      </w:r>
    </w:p>
    <w:p>
      <w:pPr>
        <w:pStyle w:val="yTable"/>
        <w:spacing w:before="0"/>
        <w:jc w:val="right"/>
      </w:pPr>
      <w:r>
        <w:t>Clerk of the court.</w:t>
      </w:r>
    </w:p>
    <w:p>
      <w:pPr>
        <w:pStyle w:val="CentredBaseLine"/>
        <w:jc w:val="center"/>
      </w:pPr>
      <w:r>
        <w:object w:dxaOrig="2025" w:dyaOrig="375">
          <v:shape id="_x0000_i1030" type="#_x0000_t75" style="width:101.25pt;height:18.75pt" o:ole="" fillcolor="window">
            <v:imagedata r:id="rId24" o:title=""/>
          </v:shape>
          <o:OLEObject Type="Embed" ProgID="PBrush" ShapeID="_x0000_i1030" DrawAspect="Content" ObjectID="_1643730328" r:id="rId30"/>
        </w:object>
      </w:r>
    </w:p>
    <w:p>
      <w:pPr>
        <w:pStyle w:val="yHeading3"/>
        <w:pageBreakBefore/>
        <w:spacing w:before="0"/>
        <w:outlineLvl w:val="9"/>
      </w:pPr>
      <w:bookmarkStart w:id="1224" w:name="_Toc379206121"/>
      <w:bookmarkStart w:id="1225" w:name="_Toc426981888"/>
      <w:bookmarkStart w:id="1226" w:name="_Toc426982687"/>
      <w:r>
        <w:t>4 — General form of heading and conclusion of affidavits</w:t>
      </w:r>
      <w:bookmarkEnd w:id="1224"/>
      <w:bookmarkEnd w:id="1225"/>
      <w:bookmarkEnd w:id="1226"/>
    </w:p>
    <w:p>
      <w:pPr>
        <w:pStyle w:val="CentredBaseLine"/>
        <w:spacing w:before="160"/>
        <w:jc w:val="center"/>
      </w:pPr>
      <w:r>
        <w:object w:dxaOrig="2025" w:dyaOrig="375">
          <v:shape id="_x0000_i1031" type="#_x0000_t75" style="width:55.5pt;height:10.5pt" o:ole="" fillcolor="window">
            <v:imagedata r:id="rId24" o:title=""/>
          </v:shape>
          <o:OLEObject Type="Embed" ProgID="PBrush" ShapeID="_x0000_i1031" DrawAspect="Content" ObjectID="_1643730329" r:id="rId31"/>
        </w:object>
      </w:r>
    </w:p>
    <w:p>
      <w:pPr>
        <w:pStyle w:val="yTable"/>
        <w:tabs>
          <w:tab w:val="right" w:pos="8506"/>
        </w:tabs>
        <w:jc w:val="right"/>
        <w:rPr>
          <w:sz w:val="20"/>
        </w:rPr>
      </w:pPr>
      <w:r>
        <w:t>No..............................</w:t>
      </w:r>
    </w:p>
    <w:p>
      <w:pPr>
        <w:pStyle w:val="yTable"/>
        <w:tabs>
          <w:tab w:val="right" w:leader="dot" w:pos="7088"/>
        </w:tabs>
      </w:pPr>
      <w:r>
        <w:t>In the Local Court of Western Australia, held at....................................................</w:t>
      </w:r>
    </w:p>
    <w:p>
      <w:pPr>
        <w:pStyle w:val="yTable"/>
        <w:jc w:val="center"/>
        <w:outlineLvl w:val="0"/>
      </w:pPr>
      <w:r>
        <w:t>Between</w:t>
      </w:r>
    </w:p>
    <w:p>
      <w:pPr>
        <w:pStyle w:val="yTable"/>
        <w:tabs>
          <w:tab w:val="right" w:pos="7088"/>
        </w:tabs>
      </w:pPr>
      <w:r>
        <w:t>A.B.</w:t>
      </w:r>
      <w:r>
        <w:tab/>
        <w:t>plaintiff,</w:t>
      </w:r>
    </w:p>
    <w:p>
      <w:pPr>
        <w:pStyle w:val="yTable"/>
        <w:jc w:val="center"/>
      </w:pPr>
      <w:r>
        <w:t>and</w:t>
      </w:r>
    </w:p>
    <w:p>
      <w:pPr>
        <w:pStyle w:val="yTable"/>
        <w:tabs>
          <w:tab w:val="right" w:pos="7088"/>
        </w:tabs>
      </w:pPr>
      <w:r>
        <w:t>C.D.</w:t>
      </w:r>
      <w:r>
        <w:tab/>
        <w:t>defendant.</w:t>
      </w:r>
    </w:p>
    <w:p>
      <w:pPr>
        <w:pStyle w:val="yTable"/>
        <w:tabs>
          <w:tab w:val="left" w:pos="2160"/>
          <w:tab w:val="left" w:pos="2880"/>
          <w:tab w:val="left" w:pos="3600"/>
          <w:tab w:val="left" w:pos="4320"/>
          <w:tab w:val="left" w:pos="5040"/>
          <w:tab w:val="right" w:pos="7088"/>
        </w:tabs>
      </w:pPr>
      <w:r>
        <w:tab/>
        <w:t>*</w:t>
      </w:r>
      <w:r>
        <w:tab/>
        <w:t>*</w:t>
      </w:r>
      <w:r>
        <w:tab/>
        <w:t>*</w:t>
      </w:r>
      <w:r>
        <w:tab/>
        <w:t>*</w:t>
      </w:r>
      <w:r>
        <w:tab/>
        <w:t>*</w:t>
      </w:r>
    </w:p>
    <w:tbl>
      <w:tblPr>
        <w:tblW w:w="0" w:type="auto"/>
        <w:tblInd w:w="28" w:type="dxa"/>
        <w:tblLayout w:type="fixed"/>
        <w:tblCellMar>
          <w:left w:w="28" w:type="dxa"/>
          <w:right w:w="28" w:type="dxa"/>
        </w:tblCellMar>
        <w:tblLook w:val="0000" w:firstRow="0" w:lastRow="0" w:firstColumn="0" w:lastColumn="0" w:noHBand="0" w:noVBand="0"/>
      </w:tblPr>
      <w:tblGrid>
        <w:gridCol w:w="3510"/>
        <w:gridCol w:w="450"/>
      </w:tblGrid>
      <w:tr>
        <w:tc>
          <w:tcPr>
            <w:tcW w:w="3510" w:type="dxa"/>
          </w:tcPr>
          <w:p>
            <w:pPr>
              <w:pStyle w:val="yTable"/>
            </w:pPr>
            <w:r>
              <w:t>Sworn at..........................................this</w:t>
            </w:r>
          </w:p>
          <w:p>
            <w:pPr>
              <w:pStyle w:val="yTable"/>
              <w:ind w:left="566" w:hanging="566"/>
            </w:pPr>
            <w:r>
              <w:tab/>
              <w:t>................day of.........................</w:t>
            </w:r>
          </w:p>
          <w:p>
            <w:pPr>
              <w:pStyle w:val="yTable"/>
              <w:ind w:left="566" w:hanging="566"/>
            </w:pPr>
            <w:r>
              <w:tab/>
              <w:t>20 .............., before me</w:t>
            </w:r>
          </w:p>
        </w:tc>
        <w:tc>
          <w:tcPr>
            <w:tcW w:w="450" w:type="dxa"/>
          </w:tcPr>
          <w:p>
            <w:pPr>
              <w:pStyle w:val="yTable"/>
            </w:pPr>
            <w:r>
              <w:rPr>
                <w:noProof/>
              </w:rPr>
              <w:drawing>
                <wp:inline distT="0" distB="0" distL="0" distR="0">
                  <wp:extent cx="114300" cy="581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4300" cy="581025"/>
                          </a:xfrm>
                          <a:prstGeom prst="rect">
                            <a:avLst/>
                          </a:prstGeom>
                          <a:noFill/>
                          <a:ln>
                            <a:noFill/>
                          </a:ln>
                        </pic:spPr>
                      </pic:pic>
                    </a:graphicData>
                  </a:graphic>
                </wp:inline>
              </w:drawing>
            </w:r>
          </w:p>
        </w:tc>
      </w:tr>
    </w:tbl>
    <w:p>
      <w:pPr>
        <w:pStyle w:val="CentredBaseLine"/>
        <w:jc w:val="center"/>
      </w:pPr>
      <w:r>
        <w:object w:dxaOrig="2025" w:dyaOrig="375">
          <v:shape id="_x0000_i1032" type="#_x0000_t75" style="width:101.25pt;height:18.75pt" o:ole="" fillcolor="window">
            <v:imagedata r:id="rId24" o:title=""/>
          </v:shape>
          <o:OLEObject Type="Embed" ProgID="PBrush" ShapeID="_x0000_i1032" DrawAspect="Content" ObjectID="_1643730330" r:id="rId33"/>
        </w:object>
      </w:r>
    </w:p>
    <w:p>
      <w:pPr>
        <w:pStyle w:val="yHeading3"/>
        <w:outlineLvl w:val="9"/>
        <w:rPr>
          <w:sz w:val="20"/>
        </w:rPr>
      </w:pPr>
      <w:bookmarkStart w:id="1227" w:name="_Toc379206122"/>
      <w:bookmarkStart w:id="1228" w:name="_Toc426981889"/>
      <w:bookmarkStart w:id="1229" w:name="_Toc426982688"/>
      <w:r>
        <w:t>5 — Memorandum to be placed at foot of summons and warrant</w:t>
      </w:r>
      <w:bookmarkEnd w:id="1227"/>
      <w:bookmarkEnd w:id="1228"/>
      <w:bookmarkEnd w:id="1229"/>
    </w:p>
    <w:p>
      <w:pPr>
        <w:pStyle w:val="CentredBaseLine"/>
        <w:spacing w:before="160"/>
        <w:jc w:val="center"/>
      </w:pPr>
      <w:r>
        <w:object w:dxaOrig="2025" w:dyaOrig="375">
          <v:shape id="_x0000_i1033" type="#_x0000_t75" style="width:55.5pt;height:10.5pt" o:ole="" fillcolor="window">
            <v:imagedata r:id="rId24" o:title=""/>
          </v:shape>
          <o:OLEObject Type="Embed" ProgID="PBrush" ShapeID="_x0000_i1033" DrawAspect="Content" ObjectID="_1643730331" r:id="rId34"/>
        </w:object>
      </w:r>
    </w:p>
    <w:p>
      <w:pPr>
        <w:pStyle w:val="yTable"/>
        <w:spacing w:before="160"/>
        <w:jc w:val="center"/>
      </w:pPr>
      <w:r>
        <w:t xml:space="preserve">Hours of attendance at the office of the clerk at (place of office) </w:t>
      </w:r>
      <w:r>
        <w:br/>
        <w:t xml:space="preserve">from Monday to Friday are: — </w:t>
      </w:r>
    </w:p>
    <w:p>
      <w:pPr>
        <w:pStyle w:val="yTable"/>
        <w:spacing w:before="40"/>
        <w:jc w:val="center"/>
      </w:pPr>
      <w:r>
        <w:t>10 a.m. to 1 p.m. and 2 p.m. to 3.30 p.m.</w:t>
      </w:r>
    </w:p>
    <w:p>
      <w:pPr>
        <w:pStyle w:val="CentredBaseLine"/>
        <w:jc w:val="center"/>
      </w:pPr>
      <w:r>
        <w:object w:dxaOrig="2025" w:dyaOrig="375">
          <v:shape id="_x0000_i1034" type="#_x0000_t75" style="width:101.25pt;height:18.75pt" o:ole="" fillcolor="window">
            <v:imagedata r:id="rId24" o:title=""/>
          </v:shape>
          <o:OLEObject Type="Embed" ProgID="PBrush" ShapeID="_x0000_i1034" DrawAspect="Content" ObjectID="_1643730332" r:id="rId35"/>
        </w:object>
      </w:r>
    </w:p>
    <w:p>
      <w:pPr>
        <w:pStyle w:val="yHeading3"/>
        <w:pageBreakBefore/>
        <w:spacing w:before="0"/>
        <w:outlineLvl w:val="9"/>
      </w:pPr>
      <w:bookmarkStart w:id="1230" w:name="_Toc379206123"/>
      <w:bookmarkStart w:id="1231" w:name="_Toc426981890"/>
      <w:bookmarkStart w:id="1232" w:name="_Toc426982689"/>
      <w:r>
        <w:t>6 — Plaint in personal action</w:t>
      </w:r>
      <w:bookmarkEnd w:id="1230"/>
      <w:bookmarkEnd w:id="1231"/>
      <w:bookmarkEnd w:id="1232"/>
    </w:p>
    <w:p>
      <w:pPr>
        <w:pStyle w:val="CentredBaseLine"/>
        <w:spacing w:before="160"/>
        <w:jc w:val="center"/>
      </w:pPr>
      <w:r>
        <w:object w:dxaOrig="2025" w:dyaOrig="375">
          <v:shape id="_x0000_i1035" type="#_x0000_t75" style="width:55.5pt;height:10.5pt" o:ole="" fillcolor="window">
            <v:imagedata r:id="rId24" o:title=""/>
          </v:shape>
          <o:OLEObject Type="Embed" ProgID="PBrush" ShapeID="_x0000_i1035" DrawAspect="Content" ObjectID="_1643730333" r:id="rId36"/>
        </w:object>
      </w:r>
    </w:p>
    <w:p>
      <w:pPr>
        <w:pStyle w:val="yTable"/>
        <w:ind w:right="8"/>
        <w:jc w:val="right"/>
        <w:outlineLvl w:val="0"/>
      </w:pPr>
      <w:r>
        <w:t>No.....................20..............</w:t>
      </w:r>
    </w:p>
    <w:tbl>
      <w:tblPr>
        <w:tblW w:w="0" w:type="auto"/>
        <w:tblInd w:w="312" w:type="dxa"/>
        <w:tblLayout w:type="fixed"/>
        <w:tblCellMar>
          <w:left w:w="28" w:type="dxa"/>
          <w:right w:w="28" w:type="dxa"/>
        </w:tblCellMar>
        <w:tblLook w:val="0000" w:firstRow="0" w:lastRow="0" w:firstColumn="0" w:lastColumn="0" w:noHBand="0" w:noVBand="0"/>
      </w:tblPr>
      <w:tblGrid>
        <w:gridCol w:w="2551"/>
        <w:gridCol w:w="425"/>
        <w:gridCol w:w="3828"/>
      </w:tblGrid>
      <w:tr>
        <w:tc>
          <w:tcPr>
            <w:tcW w:w="2551" w:type="dxa"/>
          </w:tcPr>
          <w:p>
            <w:pPr>
              <w:pStyle w:val="yTable"/>
            </w:pPr>
          </w:p>
          <w:p>
            <w:pPr>
              <w:pStyle w:val="yTable"/>
            </w:pPr>
            <w:r>
              <w:t>Christian and surnames</w:t>
            </w:r>
          </w:p>
          <w:p>
            <w:pPr>
              <w:pStyle w:val="yTable"/>
              <w:spacing w:before="0"/>
            </w:pPr>
            <w:r>
              <w:t xml:space="preserve">  and places of abode or</w:t>
            </w:r>
          </w:p>
          <w:p>
            <w:pPr>
              <w:pStyle w:val="yTable"/>
              <w:spacing w:before="0"/>
            </w:pPr>
            <w:r>
              <w:t xml:space="preserve">  business of parties</w:t>
            </w:r>
          </w:p>
        </w:tc>
        <w:tc>
          <w:tcPr>
            <w:tcW w:w="425" w:type="dxa"/>
          </w:tcPr>
          <w:p>
            <w:pPr>
              <w:pStyle w:val="yTable"/>
              <w:ind w:right="113"/>
            </w:pPr>
            <w:r>
              <w:rPr>
                <w:noProof/>
              </w:rPr>
              <w:drawing>
                <wp:inline distT="0" distB="0" distL="0" distR="0">
                  <wp:extent cx="123825" cy="7143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714375"/>
                          </a:xfrm>
                          <a:prstGeom prst="rect">
                            <a:avLst/>
                          </a:prstGeom>
                          <a:noFill/>
                          <a:ln>
                            <a:noFill/>
                          </a:ln>
                        </pic:spPr>
                      </pic:pic>
                    </a:graphicData>
                  </a:graphic>
                </wp:inline>
              </w:drawing>
            </w:r>
          </w:p>
        </w:tc>
        <w:tc>
          <w:tcPr>
            <w:tcW w:w="3828" w:type="dxa"/>
          </w:tcPr>
          <w:p>
            <w:pPr>
              <w:pStyle w:val="yTable"/>
              <w:tabs>
                <w:tab w:val="right" w:leader="dot" w:pos="3800"/>
              </w:tabs>
              <w:ind w:left="114"/>
            </w:pPr>
            <w:r>
              <w:t>Plaintiff ....................................................</w:t>
            </w:r>
          </w:p>
          <w:p>
            <w:pPr>
              <w:pStyle w:val="yTable"/>
              <w:tabs>
                <w:tab w:val="right" w:leader="dot" w:pos="3800"/>
              </w:tabs>
              <w:spacing w:before="40"/>
              <w:ind w:left="115"/>
            </w:pPr>
            <w:r>
              <w:t>Place of abode (or business) ....................</w:t>
            </w:r>
          </w:p>
          <w:p>
            <w:pPr>
              <w:pStyle w:val="yTable"/>
              <w:tabs>
                <w:tab w:val="right" w:leader="dot" w:pos="3800"/>
              </w:tabs>
              <w:spacing w:before="40"/>
              <w:ind w:left="115"/>
            </w:pPr>
            <w:r>
              <w:t>Defendant.................................................</w:t>
            </w:r>
          </w:p>
          <w:p>
            <w:pPr>
              <w:pStyle w:val="yTable"/>
              <w:tabs>
                <w:tab w:val="right" w:leader="dot" w:pos="3800"/>
              </w:tabs>
              <w:spacing w:before="40"/>
              <w:ind w:left="115"/>
            </w:pPr>
            <w:r>
              <w:t>Place of abode (or business) ....................</w:t>
            </w:r>
          </w:p>
        </w:tc>
      </w:tr>
    </w:tbl>
    <w:p>
      <w:pPr>
        <w:pStyle w:val="yTable"/>
        <w:tabs>
          <w:tab w:val="right" w:leader="dot" w:pos="7087"/>
        </w:tabs>
      </w:pPr>
      <w:r>
        <w:t>General nature of cause of action...........................................................................</w:t>
      </w:r>
    </w:p>
    <w:p>
      <w:pPr>
        <w:pStyle w:val="yTable"/>
        <w:tabs>
          <w:tab w:val="right" w:leader="dot" w:pos="7087"/>
        </w:tabs>
        <w:spacing w:before="40"/>
      </w:pPr>
      <w:r>
        <w:t>Amount or value of claim.......................................................................................</w:t>
      </w:r>
    </w:p>
    <w:p>
      <w:pPr>
        <w:pStyle w:val="yTable"/>
        <w:spacing w:before="40"/>
        <w:jc w:val="right"/>
      </w:pPr>
      <w:r>
        <w:t>(Seal of court.)</w:t>
      </w:r>
    </w:p>
    <w:p>
      <w:pPr>
        <w:pStyle w:val="CentredBaseLine"/>
        <w:spacing w:before="160"/>
        <w:jc w:val="center"/>
      </w:pPr>
      <w:r>
        <w:object w:dxaOrig="2025" w:dyaOrig="375">
          <v:shape id="_x0000_i1036" type="#_x0000_t75" style="width:101.25pt;height:18.75pt" o:ole="" fillcolor="window">
            <v:imagedata r:id="rId24" o:title=""/>
          </v:shape>
          <o:OLEObject Type="Embed" ProgID="PBrush" ShapeID="_x0000_i1036" DrawAspect="Content" ObjectID="_1643730334" r:id="rId37"/>
        </w:object>
      </w:r>
    </w:p>
    <w:p>
      <w:pPr>
        <w:pStyle w:val="yHeading3"/>
        <w:outlineLvl w:val="0"/>
      </w:pPr>
      <w:bookmarkStart w:id="1233" w:name="_Toc379206124"/>
      <w:bookmarkStart w:id="1234" w:name="_Toc426981891"/>
      <w:bookmarkStart w:id="1235" w:name="_Toc426982690"/>
      <w:r>
        <w:t>6A — Plaint in action for a small debt</w:t>
      </w:r>
      <w:bookmarkEnd w:id="1233"/>
      <w:bookmarkEnd w:id="1234"/>
      <w:bookmarkEnd w:id="1235"/>
    </w:p>
    <w:p>
      <w:pPr>
        <w:pStyle w:val="CentredBaseLine"/>
        <w:spacing w:before="160"/>
        <w:jc w:val="center"/>
      </w:pPr>
      <w:r>
        <w:object w:dxaOrig="2025" w:dyaOrig="375">
          <v:shape id="_x0000_i1037" type="#_x0000_t75" style="width:55.5pt;height:10.5pt" o:ole="" fillcolor="window">
            <v:imagedata r:id="rId24" o:title=""/>
          </v:shape>
          <o:OLEObject Type="Embed" ProgID="PBrush" ShapeID="_x0000_i1037" DrawAspect="Content" ObjectID="_1643730335" r:id="rId38"/>
        </w:object>
      </w:r>
    </w:p>
    <w:p>
      <w:pPr>
        <w:pStyle w:val="yTable"/>
        <w:jc w:val="right"/>
      </w:pPr>
      <w:r>
        <w:t>0.5 r.3(1)</w:t>
      </w:r>
    </w:p>
    <w:p>
      <w:pPr>
        <w:pStyle w:val="yTable"/>
        <w:jc w:val="right"/>
      </w:pPr>
      <w:r>
        <w:t>No.....................20..............</w:t>
      </w:r>
    </w:p>
    <w:tbl>
      <w:tblPr>
        <w:tblW w:w="0" w:type="auto"/>
        <w:tblInd w:w="312" w:type="dxa"/>
        <w:tblLayout w:type="fixed"/>
        <w:tblCellMar>
          <w:left w:w="28" w:type="dxa"/>
          <w:right w:w="28" w:type="dxa"/>
        </w:tblCellMar>
        <w:tblLook w:val="0000" w:firstRow="0" w:lastRow="0" w:firstColumn="0" w:lastColumn="0" w:noHBand="0" w:noVBand="0"/>
      </w:tblPr>
      <w:tblGrid>
        <w:gridCol w:w="2410"/>
        <w:gridCol w:w="566"/>
        <w:gridCol w:w="3828"/>
      </w:tblGrid>
      <w:tr>
        <w:tc>
          <w:tcPr>
            <w:tcW w:w="2410" w:type="dxa"/>
          </w:tcPr>
          <w:p>
            <w:pPr>
              <w:pStyle w:val="yTable"/>
            </w:pPr>
          </w:p>
          <w:p>
            <w:pPr>
              <w:pStyle w:val="yTable"/>
            </w:pPr>
            <w:r>
              <w:t>Christian and surnames</w:t>
            </w:r>
          </w:p>
          <w:p>
            <w:pPr>
              <w:pStyle w:val="yTable"/>
              <w:spacing w:before="0"/>
            </w:pPr>
            <w:r>
              <w:t xml:space="preserve">  and places of abode or</w:t>
            </w:r>
          </w:p>
          <w:p>
            <w:pPr>
              <w:pStyle w:val="yTable"/>
              <w:spacing w:before="0"/>
            </w:pPr>
            <w:r>
              <w:t xml:space="preserve">  business of parties</w:t>
            </w:r>
          </w:p>
        </w:tc>
        <w:tc>
          <w:tcPr>
            <w:tcW w:w="566" w:type="dxa"/>
          </w:tcPr>
          <w:p>
            <w:pPr>
              <w:pStyle w:val="yTable"/>
              <w:ind w:right="113"/>
            </w:pPr>
            <w:r>
              <w:rPr>
                <w:noProof/>
              </w:rPr>
              <w:drawing>
                <wp:inline distT="0" distB="0" distL="0" distR="0">
                  <wp:extent cx="123825" cy="6667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3828" w:type="dxa"/>
          </w:tcPr>
          <w:p>
            <w:pPr>
              <w:pStyle w:val="yTable"/>
              <w:tabs>
                <w:tab w:val="right" w:leader="dot" w:pos="3772"/>
              </w:tabs>
              <w:ind w:left="114"/>
            </w:pPr>
            <w:r>
              <w:t>Plaintiff ....................................................</w:t>
            </w:r>
          </w:p>
          <w:p>
            <w:pPr>
              <w:pStyle w:val="yTable"/>
              <w:tabs>
                <w:tab w:val="right" w:leader="dot" w:pos="3772"/>
              </w:tabs>
              <w:spacing w:before="40"/>
              <w:ind w:left="115"/>
            </w:pPr>
            <w:r>
              <w:t>Place of abode (or business) ....................</w:t>
            </w:r>
          </w:p>
          <w:p>
            <w:pPr>
              <w:pStyle w:val="yTable"/>
              <w:tabs>
                <w:tab w:val="right" w:leader="dot" w:pos="3772"/>
              </w:tabs>
              <w:spacing w:before="40"/>
              <w:ind w:left="115"/>
            </w:pPr>
            <w:r>
              <w:t>Defendant.................................................</w:t>
            </w:r>
          </w:p>
          <w:p>
            <w:pPr>
              <w:pStyle w:val="yTable"/>
              <w:tabs>
                <w:tab w:val="right" w:leader="dot" w:pos="3772"/>
              </w:tabs>
              <w:spacing w:before="40"/>
              <w:ind w:left="115"/>
            </w:pPr>
            <w:r>
              <w:t>Place of abode (or business) ....................</w:t>
            </w:r>
          </w:p>
        </w:tc>
      </w:tr>
    </w:tbl>
    <w:p>
      <w:pPr>
        <w:pStyle w:val="yTable"/>
        <w:tabs>
          <w:tab w:val="right" w:leader="dot" w:pos="7087"/>
        </w:tabs>
        <w:ind w:left="566" w:hanging="566"/>
      </w:pPr>
      <w:r>
        <w:t>Particulars of claim.................................................................................................</w:t>
      </w:r>
    </w:p>
    <w:p>
      <w:pPr>
        <w:pStyle w:val="yTable"/>
        <w:tabs>
          <w:tab w:val="right" w:leader="dot" w:pos="7087"/>
        </w:tabs>
        <w:spacing w:before="40"/>
        <w:ind w:left="566" w:hanging="566"/>
      </w:pPr>
      <w:r>
        <w:t>Amount or value of claim.......................................................................................</w:t>
      </w:r>
    </w:p>
    <w:p>
      <w:pPr>
        <w:pStyle w:val="yTable"/>
        <w:spacing w:before="40"/>
        <w:ind w:left="1132" w:hanging="1132"/>
      </w:pPr>
      <w:r>
        <w:tab/>
        <w:t xml:space="preserve">The plaintiff by this plaint, elects to have this action heard and determined under Part VIA of the </w:t>
      </w:r>
      <w:r>
        <w:rPr>
          <w:i/>
        </w:rPr>
        <w:t>Local Courts Act 1904</w:t>
      </w:r>
      <w:r>
        <w:t xml:space="preserve"> as an action for a small debt.</w:t>
      </w:r>
    </w:p>
    <w:p>
      <w:pPr>
        <w:pStyle w:val="yTable"/>
        <w:spacing w:before="40"/>
        <w:jc w:val="right"/>
      </w:pPr>
      <w:r>
        <w:t>............................................................</w:t>
      </w:r>
    </w:p>
    <w:p>
      <w:pPr>
        <w:pStyle w:val="yTable"/>
        <w:spacing w:before="0"/>
        <w:jc w:val="right"/>
        <w:outlineLvl w:val="0"/>
      </w:pPr>
      <w:r>
        <w:tab/>
        <w:t>Signature of plaintiff</w:t>
      </w:r>
    </w:p>
    <w:p>
      <w:pPr>
        <w:pStyle w:val="CentredBaseLine"/>
        <w:spacing w:before="160"/>
        <w:jc w:val="center"/>
      </w:pPr>
      <w:r>
        <w:object w:dxaOrig="2025" w:dyaOrig="375">
          <v:shape id="_x0000_i1038" type="#_x0000_t75" style="width:101.25pt;height:18.75pt" o:ole="" fillcolor="window">
            <v:imagedata r:id="rId24" o:title=""/>
          </v:shape>
          <o:OLEObject Type="Embed" ProgID="PBrush" ShapeID="_x0000_i1038" DrawAspect="Content" ObjectID="_1643730336" r:id="rId39"/>
        </w:object>
      </w:r>
    </w:p>
    <w:p>
      <w:pPr>
        <w:pStyle w:val="yHeading3"/>
        <w:pageBreakBefore/>
        <w:spacing w:before="0"/>
        <w:outlineLvl w:val="9"/>
      </w:pPr>
      <w:bookmarkStart w:id="1236" w:name="_Toc379206125"/>
      <w:bookmarkStart w:id="1237" w:name="_Toc426981892"/>
      <w:bookmarkStart w:id="1238" w:name="_Toc426982691"/>
      <w:r>
        <w:t>7 — Affidavit justifying a plaintiff’s choice of court</w:t>
      </w:r>
      <w:bookmarkEnd w:id="1236"/>
      <w:bookmarkEnd w:id="1237"/>
      <w:bookmarkEnd w:id="1238"/>
    </w:p>
    <w:p>
      <w:pPr>
        <w:pStyle w:val="CentredBaseLine"/>
        <w:spacing w:before="120"/>
        <w:jc w:val="center"/>
      </w:pPr>
      <w:r>
        <w:object w:dxaOrig="2025" w:dyaOrig="375">
          <v:shape id="_x0000_i1039" type="#_x0000_t75" style="width:55.5pt;height:10.5pt" o:ole="" fillcolor="window">
            <v:imagedata r:id="rId24" o:title=""/>
          </v:shape>
          <o:OLEObject Type="Embed" ProgID="PBrush" ShapeID="_x0000_i1039" DrawAspect="Content" ObjectID="_1643730337" r:id="rId40"/>
        </w:object>
      </w:r>
    </w:p>
    <w:p>
      <w:pPr>
        <w:pStyle w:val="yTable"/>
        <w:jc w:val="center"/>
      </w:pPr>
      <w:r>
        <w:t>(Heading as in Form 4)</w:t>
      </w:r>
    </w:p>
    <w:p>
      <w:pPr>
        <w:pStyle w:val="CentredBaseLine"/>
        <w:spacing w:before="120"/>
        <w:jc w:val="center"/>
      </w:pPr>
      <w:r>
        <w:object w:dxaOrig="2025" w:dyaOrig="375">
          <v:shape id="_x0000_i1040" type="#_x0000_t75" style="width:55.5pt;height:10.5pt" o:ole="" fillcolor="window">
            <v:imagedata r:id="rId24" o:title=""/>
          </v:shape>
          <o:OLEObject Type="Embed" ProgID="PBrush" ShapeID="_x0000_i1040" DrawAspect="Content" ObjectID="_1643730338" r:id="rId41"/>
        </w:object>
      </w:r>
    </w:p>
    <w:p>
      <w:pPr>
        <w:pStyle w:val="yTable"/>
      </w:pPr>
      <w:r>
        <w:t>I, (here state name, residence, and occupation of deponent) make oath and say as follows: — </w:t>
      </w:r>
    </w:p>
    <w:p>
      <w:pPr>
        <w:pStyle w:val="yTable"/>
        <w:tabs>
          <w:tab w:val="right" w:leader="dot" w:pos="7087"/>
        </w:tabs>
        <w:outlineLvl w:val="0"/>
      </w:pPr>
      <w:r>
        <w:t>   1. That.................................................................................................................,</w:t>
      </w:r>
    </w:p>
    <w:p>
      <w:pPr>
        <w:pStyle w:val="yTable"/>
        <w:tabs>
          <w:tab w:val="right" w:leader="dot" w:pos="7087"/>
        </w:tabs>
        <w:spacing w:before="0"/>
      </w:pPr>
      <w:r>
        <w:t>of........................................................................, and............................................, of......................................................................., are justly and truly indebted to me or to (here state name, residence and occupation of the plaintiff) in the sum of $..............., for (the price of goods sold, or money lent or as the case may be).</w:t>
      </w:r>
    </w:p>
    <w:p>
      <w:pPr>
        <w:pStyle w:val="yTable"/>
        <w:tabs>
          <w:tab w:val="right" w:leader="dot" w:pos="7087"/>
        </w:tabs>
      </w:pPr>
      <w:r>
        <w:t xml:space="preserve">   2. That this court is the nearest Local Court to (here state with particularity the place of residence or business) the place where the defendant (or................... </w:t>
      </w:r>
      <w:r>
        <w:br/>
        <w:t>one of the defendants) reside(s) (or carries(y) on business), or.............................</w:t>
      </w:r>
    </w:p>
    <w:p>
      <w:pPr>
        <w:pStyle w:val="yTable"/>
        <w:tabs>
          <w:tab w:val="right" w:leader="dot" w:pos="7087"/>
        </w:tabs>
      </w:pPr>
      <w:r>
        <w:t xml:space="preserve">   3. That the defendants (or....................................................................one of the </w:t>
      </w:r>
      <w:r>
        <w:br/>
        <w:t xml:space="preserve">defendants) within 6 months from the date hereof dwelt or carried on business </w:t>
      </w:r>
      <w:r>
        <w:br/>
        <w:t xml:space="preserve">at......................................... (when residence, etc., within 6 months relied on) (or </w:t>
      </w:r>
      <w:r>
        <w:br/>
        <w:t xml:space="preserve">That the cause of action in respect of which the defendants have been sued arose wholly or in part at..................) (when cause of action or part relied on) at which </w:t>
      </w:r>
      <w:r>
        <w:br/>
        <w:t>place this is the nearest court (or set out any other facts justifying the plaintiff’s choice of court).</w:t>
      </w:r>
    </w:p>
    <w:p>
      <w:pPr>
        <w:pStyle w:val="yTable"/>
      </w:pPr>
      <w:r>
        <w:t>   4. That the facts relied on as constituting the alleged cause of action or a part thereof are (here set out the facts relied on).  (This paragraph need only be used when the plaintiff wishes to prove that the action has been commenced in the court nearest to the place where the cause of action wholly or in part arose.)</w:t>
      </w:r>
    </w:p>
    <w:p>
      <w:pPr>
        <w:pStyle w:val="yTable"/>
        <w:tabs>
          <w:tab w:val="right" w:leader="dot" w:pos="7087"/>
        </w:tabs>
      </w:pPr>
      <w:r>
        <w:t xml:space="preserve">   5. And I further say that the matters herein deposed to are within my personal knowledge.  Sworn at.............................................., this..................................day </w:t>
      </w:r>
      <w:r>
        <w:br/>
        <w:t>of.........................................., 20...................., before me,</w:t>
      </w:r>
    </w:p>
    <w:p>
      <w:pPr>
        <w:pStyle w:val="yTable"/>
        <w:jc w:val="right"/>
      </w:pPr>
      <w:r>
        <w:t>.........................................................................</w:t>
      </w:r>
    </w:p>
    <w:p>
      <w:pPr>
        <w:pStyle w:val="yTable"/>
        <w:spacing w:before="0"/>
        <w:jc w:val="right"/>
      </w:pPr>
      <w:r>
        <w:t>Clerk of the court, or Commissioner or J.P.</w:t>
      </w:r>
    </w:p>
    <w:p>
      <w:pPr>
        <w:pStyle w:val="yTable"/>
        <w:jc w:val="center"/>
      </w:pPr>
      <w:r>
        <w:t>(Filed on behalf of the plaintiff.)</w:t>
      </w:r>
    </w:p>
    <w:p>
      <w:pPr>
        <w:pStyle w:val="yTable"/>
      </w:pPr>
      <w:r>
        <w:t>N.B. — If only one defendant, form to be amended accordingly.</w:t>
      </w:r>
    </w:p>
    <w:p>
      <w:pPr>
        <w:pStyle w:val="CentredBaseLine"/>
        <w:jc w:val="center"/>
      </w:pPr>
      <w:r>
        <w:object w:dxaOrig="2025" w:dyaOrig="375">
          <v:shape id="_x0000_i1041" type="#_x0000_t75" style="width:101.25pt;height:18.75pt" o:ole="" fillcolor="window">
            <v:imagedata r:id="rId24" o:title=""/>
          </v:shape>
          <o:OLEObject Type="Embed" ProgID="PBrush" ShapeID="_x0000_i1041" DrawAspect="Content" ObjectID="_1643730339" r:id="rId42"/>
        </w:object>
      </w:r>
    </w:p>
    <w:p>
      <w:pPr>
        <w:pStyle w:val="yHeading3"/>
        <w:pageBreakBefore/>
        <w:spacing w:before="0"/>
        <w:outlineLvl w:val="9"/>
      </w:pPr>
      <w:bookmarkStart w:id="1239" w:name="_Toc379206126"/>
      <w:bookmarkStart w:id="1240" w:name="_Toc426981893"/>
      <w:bookmarkStart w:id="1241" w:name="_Toc426982692"/>
      <w:r>
        <w:t>8 — Notice transferring action under section 36a</w:t>
      </w:r>
      <w:bookmarkEnd w:id="1239"/>
      <w:bookmarkEnd w:id="1240"/>
      <w:bookmarkEnd w:id="1241"/>
    </w:p>
    <w:p>
      <w:pPr>
        <w:pStyle w:val="yTable"/>
        <w:spacing w:before="40"/>
        <w:jc w:val="center"/>
      </w:pPr>
      <w:r>
        <w:t>(Form B)</w:t>
      </w:r>
    </w:p>
    <w:p>
      <w:pPr>
        <w:pStyle w:val="CentredBaseLine"/>
        <w:spacing w:before="120"/>
        <w:jc w:val="center"/>
      </w:pPr>
      <w:r>
        <w:object w:dxaOrig="2025" w:dyaOrig="375">
          <v:shape id="_x0000_i1042" type="#_x0000_t75" style="width:55.5pt;height:10.5pt" o:ole="" fillcolor="window">
            <v:imagedata r:id="rId24" o:title=""/>
          </v:shape>
          <o:OLEObject Type="Embed" ProgID="PBrush" ShapeID="_x0000_i1042" DrawAspect="Content" ObjectID="_1643730340" r:id="rId43"/>
        </w:object>
      </w:r>
    </w:p>
    <w:p>
      <w:pPr>
        <w:pStyle w:val="yTable"/>
        <w:spacing w:before="40"/>
        <w:jc w:val="center"/>
      </w:pPr>
      <w:r>
        <w:t>(Heading as in Form 1)</w:t>
      </w:r>
    </w:p>
    <w:p>
      <w:pPr>
        <w:pStyle w:val="CentredBaseLine"/>
        <w:spacing w:before="120"/>
        <w:jc w:val="center"/>
      </w:pPr>
      <w:r>
        <w:object w:dxaOrig="2025" w:dyaOrig="375">
          <v:shape id="_x0000_i1043" type="#_x0000_t75" style="width:55.5pt;height:10.5pt" o:ole="" fillcolor="window">
            <v:imagedata r:id="rId24" o:title=""/>
          </v:shape>
          <o:OLEObject Type="Embed" ProgID="PBrush" ShapeID="_x0000_i1043" DrawAspect="Content" ObjectID="_1643730341" r:id="rId44"/>
        </w:object>
      </w:r>
    </w:p>
    <w:p>
      <w:pPr>
        <w:pStyle w:val="yTable"/>
        <w:tabs>
          <w:tab w:val="right" w:leader="dot" w:pos="7087"/>
        </w:tabs>
        <w:spacing w:before="40"/>
      </w:pPr>
      <w:r>
        <w:t>To the clerk of the Local Court at..........................................................................</w:t>
      </w:r>
    </w:p>
    <w:p>
      <w:pPr>
        <w:pStyle w:val="yTable"/>
        <w:spacing w:before="40"/>
      </w:pPr>
      <w:r>
        <w:t>Whereas the defendant has objected to the jurisdiction of this court and has required the action to be transferred to your court, and the plaintiff has failed to justify to my satisfaction his choice of this court for the commencement of this action, and it has been decided that this action shall be transferred to your court.  I do, therefore, transmit to you herewith the originals of all proceedings in this action, and do transfer the said action to your court.</w:t>
      </w:r>
    </w:p>
    <w:p>
      <w:pPr>
        <w:pStyle w:val="yTable"/>
        <w:tabs>
          <w:tab w:val="right" w:leader="dot" w:pos="7088"/>
        </w:tabs>
      </w:pPr>
      <w:r>
        <w:t>Dated the...........................day of........................................................, 20..............</w:t>
      </w:r>
    </w:p>
    <w:p>
      <w:pPr>
        <w:pStyle w:val="yTable"/>
        <w:jc w:val="right"/>
      </w:pPr>
      <w:r>
        <w:t>...........................................................</w:t>
      </w:r>
    </w:p>
    <w:p>
      <w:pPr>
        <w:pStyle w:val="yTable"/>
        <w:spacing w:before="0"/>
        <w:jc w:val="right"/>
      </w:pPr>
      <w:r>
        <w:t>Clerk of the Local Court.</w:t>
      </w:r>
    </w:p>
    <w:p>
      <w:pPr>
        <w:pStyle w:val="CentredBaseLine"/>
        <w:spacing w:before="180"/>
        <w:jc w:val="center"/>
      </w:pPr>
      <w:r>
        <w:object w:dxaOrig="2025" w:dyaOrig="375">
          <v:shape id="_x0000_i1044" type="#_x0000_t75" style="width:101.25pt;height:18.75pt" o:ole="" fillcolor="window">
            <v:imagedata r:id="rId24" o:title=""/>
          </v:shape>
          <o:OLEObject Type="Embed" ProgID="PBrush" ShapeID="_x0000_i1044" DrawAspect="Content" ObjectID="_1643730342" r:id="rId45"/>
        </w:object>
      </w:r>
    </w:p>
    <w:p>
      <w:pPr>
        <w:pStyle w:val="yHeading3"/>
        <w:pageBreakBefore/>
        <w:spacing w:before="0"/>
        <w:outlineLvl w:val="9"/>
      </w:pPr>
      <w:bookmarkStart w:id="1242" w:name="_Toc379206127"/>
      <w:bookmarkStart w:id="1243" w:name="_Toc426981894"/>
      <w:bookmarkStart w:id="1244" w:name="_Toc426982693"/>
      <w:r>
        <w:t>9 — Notice to plaintiff of objection to jurisdiction by 2 or more defendants</w:t>
      </w:r>
      <w:bookmarkEnd w:id="1242"/>
      <w:bookmarkEnd w:id="1243"/>
      <w:bookmarkEnd w:id="1244"/>
    </w:p>
    <w:p>
      <w:pPr>
        <w:pStyle w:val="CentredBaseLine"/>
        <w:spacing w:before="120"/>
        <w:jc w:val="center"/>
      </w:pPr>
      <w:r>
        <w:object w:dxaOrig="2025" w:dyaOrig="375">
          <v:shape id="_x0000_i1045" type="#_x0000_t75" style="width:55.5pt;height:10.5pt" o:ole="" fillcolor="window">
            <v:imagedata r:id="rId24" o:title=""/>
          </v:shape>
          <o:OLEObject Type="Embed" ProgID="PBrush" ShapeID="_x0000_i1045" DrawAspect="Content" ObjectID="_1643730343" r:id="rId46"/>
        </w:object>
      </w:r>
    </w:p>
    <w:p>
      <w:pPr>
        <w:pStyle w:val="yTable"/>
        <w:spacing w:before="40"/>
        <w:jc w:val="center"/>
      </w:pPr>
      <w:r>
        <w:t>(Heading as in Form 1)</w:t>
      </w:r>
    </w:p>
    <w:p>
      <w:pPr>
        <w:pStyle w:val="CentredBaseLine"/>
        <w:spacing w:before="120"/>
        <w:jc w:val="center"/>
      </w:pPr>
      <w:r>
        <w:object w:dxaOrig="2025" w:dyaOrig="375">
          <v:shape id="_x0000_i1046" type="#_x0000_t75" style="width:55.5pt;height:10.5pt" o:ole="" fillcolor="window">
            <v:imagedata r:id="rId24" o:title=""/>
          </v:shape>
          <o:OLEObject Type="Embed" ProgID="PBrush" ShapeID="_x0000_i1046" DrawAspect="Content" ObjectID="_1643730344" r:id="rId47"/>
        </w:object>
      </w:r>
    </w:p>
    <w:p>
      <w:pPr>
        <w:pStyle w:val="yTable"/>
        <w:tabs>
          <w:tab w:val="right" w:leader="dot" w:pos="7087"/>
        </w:tabs>
        <w:spacing w:before="40"/>
      </w:pPr>
      <w:r>
        <w:t xml:space="preserve">Take notice that the defendants C.D. and E.F. object to the jurisdiction of this court and say that they reside, the said C.D. at..........................................and the </w:t>
      </w:r>
      <w:r>
        <w:br/>
        <w:t xml:space="preserve">said E.F. at.............................................and that the said C.D. requires the action to be transferred to the court nearest to................................., and the said E.F. to the court nearest to........................................: </w:t>
      </w:r>
      <w:r>
        <w:rPr>
          <w:spacing w:val="-2"/>
        </w:rPr>
        <w:t>And further take notice that unless you shall within (the prescribed time) file in this court an affidavit to my satisfaction, according to the prescribed form, justifying your choice of court or discontinue this action, I shall transfer the action to such one of the courts to which a transfer has been required as you shall, within one week after the receipt by you of this notice, select or in default of such selection as I shall determine.</w:t>
      </w:r>
    </w:p>
    <w:p>
      <w:pPr>
        <w:pStyle w:val="yTable"/>
        <w:tabs>
          <w:tab w:val="right" w:leader="dot" w:pos="7088"/>
        </w:tabs>
      </w:pPr>
      <w:r>
        <w:t>Dated at.....................this..................day of................................................, 20.....</w:t>
      </w:r>
    </w:p>
    <w:p>
      <w:pPr>
        <w:pStyle w:val="yTable"/>
        <w:jc w:val="right"/>
      </w:pPr>
      <w:r>
        <w:t>............................................................</w:t>
      </w:r>
    </w:p>
    <w:p>
      <w:pPr>
        <w:pStyle w:val="yTable"/>
        <w:spacing w:before="0"/>
        <w:jc w:val="right"/>
      </w:pPr>
      <w:r>
        <w:t>Clerk of the court.</w:t>
      </w:r>
    </w:p>
    <w:p>
      <w:pPr>
        <w:pStyle w:val="yTable"/>
      </w:pPr>
      <w:r>
        <w:t xml:space="preserve">(For appropriate form where one defendant, see </w:t>
      </w:r>
      <w:r>
        <w:rPr>
          <w:i/>
        </w:rPr>
        <w:t>Local Courts Act 1904</w:t>
      </w:r>
      <w:r>
        <w:t>, Second Schedule, Form 1.)</w:t>
      </w:r>
    </w:p>
    <w:p>
      <w:pPr>
        <w:pStyle w:val="CentredBaseLine"/>
        <w:spacing w:before="180"/>
        <w:jc w:val="center"/>
      </w:pPr>
      <w:r>
        <w:object w:dxaOrig="2025" w:dyaOrig="375">
          <v:shape id="_x0000_i1047" type="#_x0000_t75" style="width:101.25pt;height:18.75pt" o:ole="" fillcolor="window">
            <v:imagedata r:id="rId24" o:title=""/>
          </v:shape>
          <o:OLEObject Type="Embed" ProgID="PBrush" ShapeID="_x0000_i1047" DrawAspect="Content" ObjectID="_1643730345" r:id="rId48"/>
        </w:object>
      </w:r>
    </w:p>
    <w:p>
      <w:pPr>
        <w:pStyle w:val="yHeading3"/>
        <w:pageBreakBefore/>
        <w:spacing w:before="0"/>
        <w:outlineLvl w:val="9"/>
      </w:pPr>
      <w:bookmarkStart w:id="1245" w:name="_Toc379206128"/>
      <w:bookmarkStart w:id="1246" w:name="_Toc426981895"/>
      <w:bookmarkStart w:id="1247" w:name="_Toc426982694"/>
      <w:r>
        <w:t>10 — Agreement to give jurisdiction to a Local Court</w:t>
      </w:r>
      <w:bookmarkEnd w:id="1245"/>
      <w:bookmarkEnd w:id="1246"/>
      <w:bookmarkEnd w:id="1247"/>
    </w:p>
    <w:p>
      <w:pPr>
        <w:pStyle w:val="CentredBaseLine"/>
        <w:spacing w:before="120"/>
        <w:jc w:val="center"/>
      </w:pPr>
      <w:r>
        <w:object w:dxaOrig="2025" w:dyaOrig="375">
          <v:shape id="_x0000_i1048" type="#_x0000_t75" style="width:55.5pt;height:10.5pt" o:ole="" fillcolor="window">
            <v:imagedata r:id="rId24" o:title=""/>
          </v:shape>
          <o:OLEObject Type="Embed" ProgID="PBrush" ShapeID="_x0000_i1048" DrawAspect="Content" ObjectID="_1643730346" r:id="rId49"/>
        </w:object>
      </w:r>
    </w:p>
    <w:p>
      <w:pPr>
        <w:pStyle w:val="yTable"/>
        <w:jc w:val="center"/>
      </w:pPr>
      <w:r>
        <w:t>(Heading as in Form 1)</w:t>
      </w:r>
    </w:p>
    <w:p>
      <w:pPr>
        <w:pStyle w:val="CentredBaseLine"/>
        <w:spacing w:before="120"/>
        <w:jc w:val="center"/>
      </w:pPr>
      <w:r>
        <w:object w:dxaOrig="2025" w:dyaOrig="375">
          <v:shape id="_x0000_i1049" type="#_x0000_t75" style="width:55.5pt;height:10.5pt" o:ole="" fillcolor="window">
            <v:imagedata r:id="rId24" o:title=""/>
          </v:shape>
          <o:OLEObject Type="Embed" ProgID="PBrush" ShapeID="_x0000_i1049" DrawAspect="Content" ObjectID="_1643730347" r:id="rId50"/>
        </w:object>
      </w:r>
    </w:p>
    <w:p>
      <w:pPr>
        <w:pStyle w:val="yTable"/>
        <w:tabs>
          <w:tab w:val="right" w:leader="dot" w:pos="7087"/>
        </w:tabs>
      </w:pPr>
      <w:r>
        <w:t>We, .........................................................................................................................</w:t>
      </w:r>
      <w:r>
        <w:br/>
        <w:t xml:space="preserve">do hereby agree that the Local Court held at...................................................shall </w:t>
      </w:r>
      <w:r>
        <w:br/>
        <w:t xml:space="preserve">have power to try an action to be brought by..............................................against </w:t>
      </w:r>
      <w:r>
        <w:br/>
        <w:t xml:space="preserve">........................................................for.....................................................under the provisions of section 39 of the </w:t>
      </w:r>
      <w:r>
        <w:rPr>
          <w:i/>
        </w:rPr>
        <w:t>Local Courts Act 1904</w:t>
      </w:r>
      <w:r>
        <w:t>, and we hereby state that we know the action is not within the jurisdiction of the court, without this our consent.</w:t>
      </w:r>
    </w:p>
    <w:p>
      <w:pPr>
        <w:pStyle w:val="yTable"/>
        <w:tabs>
          <w:tab w:val="right" w:leader="dot" w:pos="7087"/>
        </w:tabs>
      </w:pPr>
      <w:r>
        <w:t>Witness our hands this...........................day of....................................................... 20...........</w:t>
      </w:r>
    </w:p>
    <w:p>
      <w:pPr>
        <w:pStyle w:val="CentredBaseLine"/>
        <w:jc w:val="center"/>
      </w:pPr>
      <w:r>
        <w:object w:dxaOrig="2025" w:dyaOrig="375">
          <v:shape id="_x0000_i1050" type="#_x0000_t75" style="width:101.25pt;height:18.75pt" o:ole="" fillcolor="window">
            <v:imagedata r:id="rId24" o:title=""/>
          </v:shape>
          <o:OLEObject Type="Embed" ProgID="PBrush" ShapeID="_x0000_i1050" DrawAspect="Content" ObjectID="_1643730348" r:id="rId51"/>
        </w:object>
      </w:r>
    </w:p>
    <w:p>
      <w:pPr>
        <w:pStyle w:val="yHeading3"/>
        <w:outlineLvl w:val="9"/>
      </w:pPr>
      <w:bookmarkStart w:id="1248" w:name="_Toc379206129"/>
      <w:bookmarkStart w:id="1249" w:name="_Toc426981896"/>
      <w:bookmarkStart w:id="1250" w:name="_Toc426982695"/>
      <w:r>
        <w:t>11 — Agreement not to appeal</w:t>
      </w:r>
      <w:bookmarkEnd w:id="1248"/>
      <w:bookmarkEnd w:id="1249"/>
      <w:bookmarkEnd w:id="1250"/>
    </w:p>
    <w:p>
      <w:pPr>
        <w:pStyle w:val="CentredBaseLine"/>
        <w:spacing w:before="120"/>
        <w:jc w:val="center"/>
      </w:pPr>
      <w:r>
        <w:object w:dxaOrig="2025" w:dyaOrig="375">
          <v:shape id="_x0000_i1051" type="#_x0000_t75" style="width:55.5pt;height:10.5pt" o:ole="" fillcolor="window">
            <v:imagedata r:id="rId24" o:title=""/>
          </v:shape>
          <o:OLEObject Type="Embed" ProgID="PBrush" ShapeID="_x0000_i1051" DrawAspect="Content" ObjectID="_1643730349" r:id="rId52"/>
        </w:object>
      </w:r>
    </w:p>
    <w:p>
      <w:pPr>
        <w:pStyle w:val="yTable"/>
        <w:jc w:val="center"/>
      </w:pPr>
      <w:r>
        <w:t>(Heading as in Form 1)</w:t>
      </w:r>
    </w:p>
    <w:p>
      <w:pPr>
        <w:pStyle w:val="CentredBaseLine"/>
        <w:spacing w:before="120"/>
        <w:jc w:val="center"/>
      </w:pPr>
      <w:r>
        <w:object w:dxaOrig="2025" w:dyaOrig="375">
          <v:shape id="_x0000_i1052" type="#_x0000_t75" style="width:55.5pt;height:10.5pt" o:ole="" fillcolor="window">
            <v:imagedata r:id="rId24" o:title=""/>
          </v:shape>
          <o:OLEObject Type="Embed" ProgID="PBrush" ShapeID="_x0000_i1052" DrawAspect="Content" ObjectID="_1643730350" r:id="rId53"/>
        </w:object>
      </w:r>
    </w:p>
    <w:p>
      <w:pPr>
        <w:pStyle w:val="yTable"/>
        <w:tabs>
          <w:tab w:val="right" w:leader="dot" w:pos="7087"/>
        </w:tabs>
      </w:pPr>
      <w:r>
        <w:t>We, .........................................................................................................................</w:t>
      </w:r>
      <w:r>
        <w:br/>
        <w:t xml:space="preserve">the abovenamed plaintiff and defendant (or solicitors for the abovenamed plaintiff and defendant) do hereby, under the provisions of section 112 of the </w:t>
      </w:r>
      <w:r>
        <w:rPr>
          <w:i/>
        </w:rPr>
        <w:t>Local Courts Act 1904</w:t>
      </w:r>
      <w:r>
        <w:t>, agree that the decision of the magistrate of this court shall be final.</w:t>
      </w:r>
    </w:p>
    <w:p>
      <w:pPr>
        <w:pStyle w:val="yTable"/>
        <w:tabs>
          <w:tab w:val="right" w:leader="dot" w:pos="7087"/>
        </w:tabs>
      </w:pPr>
      <w:r>
        <w:t>Witness our hands this.........................day of......................................................... 20...........</w:t>
      </w:r>
    </w:p>
    <w:p>
      <w:pPr>
        <w:pStyle w:val="yTable"/>
        <w:jc w:val="right"/>
      </w:pPr>
      <w:r>
        <w:t>.............................................................</w:t>
      </w:r>
    </w:p>
    <w:p>
      <w:pPr>
        <w:pStyle w:val="yTable"/>
        <w:spacing w:before="0"/>
        <w:jc w:val="right"/>
      </w:pPr>
      <w:r>
        <w:t>Plaintiff (or solicitor for plaintiff.)</w:t>
      </w:r>
    </w:p>
    <w:p>
      <w:pPr>
        <w:pStyle w:val="yTable"/>
        <w:jc w:val="right"/>
      </w:pPr>
      <w:r>
        <w:t>.............................................................</w:t>
      </w:r>
    </w:p>
    <w:p>
      <w:pPr>
        <w:pStyle w:val="yTable"/>
        <w:spacing w:before="0"/>
        <w:jc w:val="right"/>
      </w:pPr>
      <w:r>
        <w:t>Defendant (or solicitor for defendant.)</w:t>
      </w:r>
    </w:p>
    <w:p>
      <w:pPr>
        <w:pStyle w:val="CentredBaseLine"/>
        <w:jc w:val="center"/>
      </w:pPr>
      <w:r>
        <w:object w:dxaOrig="2025" w:dyaOrig="375">
          <v:shape id="_x0000_i1053" type="#_x0000_t75" style="width:101.25pt;height:18.75pt" o:ole="" fillcolor="window">
            <v:imagedata r:id="rId24" o:title=""/>
          </v:shape>
          <o:OLEObject Type="Embed" ProgID="PBrush" ShapeID="_x0000_i1053" DrawAspect="Content" ObjectID="_1643730351" r:id="rId54"/>
        </w:object>
      </w:r>
    </w:p>
    <w:p>
      <w:pPr>
        <w:pStyle w:val="yHeading3"/>
        <w:pageBreakBefore/>
        <w:spacing w:before="0"/>
        <w:outlineLvl w:val="9"/>
      </w:pPr>
      <w:bookmarkStart w:id="1251" w:name="_Toc379206130"/>
      <w:bookmarkStart w:id="1252" w:name="_Toc426981897"/>
      <w:bookmarkStart w:id="1253" w:name="_Toc426982696"/>
      <w:r>
        <w:t>12 — Undertaking by solicitor to be responsible for costs</w:t>
      </w:r>
      <w:bookmarkEnd w:id="1251"/>
      <w:bookmarkEnd w:id="1252"/>
      <w:bookmarkEnd w:id="1253"/>
    </w:p>
    <w:p>
      <w:pPr>
        <w:pStyle w:val="CentredBaseLine"/>
        <w:spacing w:before="120"/>
        <w:jc w:val="center"/>
      </w:pPr>
      <w:r>
        <w:object w:dxaOrig="2025" w:dyaOrig="375">
          <v:shape id="_x0000_i1054" type="#_x0000_t75" style="width:55.5pt;height:10.5pt" o:ole="" fillcolor="window">
            <v:imagedata r:id="rId24" o:title=""/>
          </v:shape>
          <o:OLEObject Type="Embed" ProgID="PBrush" ShapeID="_x0000_i1054" DrawAspect="Content" ObjectID="_1643730352" r:id="rId55"/>
        </w:object>
      </w:r>
    </w:p>
    <w:p>
      <w:pPr>
        <w:pStyle w:val="yTable"/>
        <w:jc w:val="center"/>
      </w:pPr>
      <w:r>
        <w:t>(Heading as in Form 1)</w:t>
      </w:r>
    </w:p>
    <w:p>
      <w:pPr>
        <w:pStyle w:val="CentredBaseLine"/>
        <w:spacing w:before="120"/>
        <w:jc w:val="center"/>
      </w:pPr>
      <w:r>
        <w:object w:dxaOrig="2025" w:dyaOrig="375">
          <v:shape id="_x0000_i1055" type="#_x0000_t75" style="width:55.5pt;height:10.5pt" o:ole="" fillcolor="window">
            <v:imagedata r:id="rId24" o:title=""/>
          </v:shape>
          <o:OLEObject Type="Embed" ProgID="PBrush" ShapeID="_x0000_i1055" DrawAspect="Content" ObjectID="_1643730353" r:id="rId56"/>
        </w:object>
      </w:r>
    </w:p>
    <w:p>
      <w:pPr>
        <w:pStyle w:val="yTable"/>
      </w:pPr>
      <w:r>
        <w:t>As solicitor for the abovenamed plaintiff, I hereby undertake to be personally responsible for any costs which the said plaintiff may be ordered to pay to the said defendant in this action.</w:t>
      </w:r>
    </w:p>
    <w:p>
      <w:pPr>
        <w:pStyle w:val="yTable"/>
        <w:tabs>
          <w:tab w:val="right" w:leader="dot" w:pos="7088"/>
        </w:tabs>
      </w:pPr>
      <w:r>
        <w:t>Dated this...........................day of......................................................., 20..............</w:t>
      </w:r>
    </w:p>
    <w:p>
      <w:pPr>
        <w:pStyle w:val="yTable"/>
        <w:jc w:val="right"/>
      </w:pPr>
      <w:r>
        <w:t>............................................................</w:t>
      </w:r>
    </w:p>
    <w:p>
      <w:pPr>
        <w:pStyle w:val="yTable"/>
        <w:spacing w:before="0"/>
        <w:jc w:val="right"/>
      </w:pPr>
      <w:r>
        <w:t>Solicitor for the plaintiff.</w:t>
      </w:r>
    </w:p>
    <w:p>
      <w:pPr>
        <w:pStyle w:val="CentredBaseLine"/>
        <w:jc w:val="center"/>
      </w:pPr>
      <w:r>
        <w:object w:dxaOrig="2025" w:dyaOrig="375">
          <v:shape id="_x0000_i1056" type="#_x0000_t75" style="width:101.25pt;height:18.75pt" o:ole="" fillcolor="window">
            <v:imagedata r:id="rId24" o:title=""/>
          </v:shape>
          <o:OLEObject Type="Embed" ProgID="PBrush" ShapeID="_x0000_i1056" DrawAspect="Content" ObjectID="_1643730354" r:id="rId57"/>
        </w:object>
      </w:r>
    </w:p>
    <w:p>
      <w:pPr>
        <w:pStyle w:val="yHeading3"/>
        <w:outlineLvl w:val="9"/>
      </w:pPr>
      <w:bookmarkStart w:id="1254" w:name="_Toc379206131"/>
      <w:bookmarkStart w:id="1255" w:name="_Toc426981898"/>
      <w:bookmarkStart w:id="1256" w:name="_Toc426982697"/>
      <w:r>
        <w:t>13 — Undertaking by next friend of infant to be responsible for defendant’s costs</w:t>
      </w:r>
      <w:bookmarkEnd w:id="1254"/>
      <w:bookmarkEnd w:id="1255"/>
      <w:bookmarkEnd w:id="1256"/>
    </w:p>
    <w:p>
      <w:pPr>
        <w:pStyle w:val="CentredBaseLine"/>
        <w:spacing w:before="120"/>
        <w:jc w:val="center"/>
      </w:pPr>
      <w:r>
        <w:object w:dxaOrig="2025" w:dyaOrig="375">
          <v:shape id="_x0000_i1057" type="#_x0000_t75" style="width:55.5pt;height:10.5pt" o:ole="" fillcolor="window">
            <v:imagedata r:id="rId24" o:title=""/>
          </v:shape>
          <o:OLEObject Type="Embed" ProgID="PBrush" ShapeID="_x0000_i1057" DrawAspect="Content" ObjectID="_1643730355" r:id="rId58"/>
        </w:object>
      </w:r>
    </w:p>
    <w:p>
      <w:pPr>
        <w:pStyle w:val="yTable"/>
        <w:jc w:val="center"/>
      </w:pPr>
      <w:r>
        <w:t>(Heading as in Form 1)</w:t>
      </w:r>
    </w:p>
    <w:p>
      <w:pPr>
        <w:pStyle w:val="CentredBaseLine"/>
        <w:spacing w:before="120"/>
        <w:jc w:val="center"/>
      </w:pPr>
      <w:r>
        <w:object w:dxaOrig="2025" w:dyaOrig="375">
          <v:shape id="_x0000_i1058" type="#_x0000_t75" style="width:55.5pt;height:10.5pt" o:ole="" fillcolor="window">
            <v:imagedata r:id="rId24" o:title=""/>
          </v:shape>
          <o:OLEObject Type="Embed" ProgID="PBrush" ShapeID="_x0000_i1058" DrawAspect="Content" ObjectID="_1643730356" r:id="rId59"/>
        </w:object>
      </w:r>
    </w:p>
    <w:p>
      <w:pPr>
        <w:pStyle w:val="yTable"/>
        <w:tabs>
          <w:tab w:val="right" w:leader="dot" w:pos="7087"/>
        </w:tabs>
      </w:pPr>
      <w:r>
        <w:t xml:space="preserve">I, the undersigned, E.F., of.............................................., being the next friend of </w:t>
      </w:r>
      <w:r>
        <w:br/>
        <w:t>A.B., who is an infant, and who is desirous of entering a plaint in this court against C.D., of, etc., hereby undertake to be responsible for the costs of the said C.D., in such action, in manner following: namely, if the said A.B. fail to pay the said C.D., when and in such manner as the court shall order, all such costs of such action as the court shall direct him to pay to the said C.D., I will forthwith pay the same to the clerk of the court.</w:t>
      </w:r>
    </w:p>
    <w:p>
      <w:pPr>
        <w:pStyle w:val="yTable"/>
        <w:tabs>
          <w:tab w:val="right" w:leader="dot" w:pos="7088"/>
        </w:tabs>
      </w:pPr>
      <w:r>
        <w:t>Dated this...........................day of......................................................., 20..............</w:t>
      </w:r>
    </w:p>
    <w:p>
      <w:pPr>
        <w:pStyle w:val="yTable"/>
        <w:jc w:val="right"/>
      </w:pPr>
      <w:r>
        <w:t>.......................................................</w:t>
      </w:r>
    </w:p>
    <w:p>
      <w:pPr>
        <w:pStyle w:val="yTable"/>
        <w:spacing w:before="0"/>
        <w:jc w:val="right"/>
        <w:outlineLvl w:val="0"/>
      </w:pPr>
      <w:r>
        <w:t>E.F.</w:t>
      </w:r>
    </w:p>
    <w:p>
      <w:pPr>
        <w:pStyle w:val="CentredBaseLine"/>
        <w:jc w:val="center"/>
      </w:pPr>
      <w:r>
        <w:object w:dxaOrig="2025" w:dyaOrig="375">
          <v:shape id="_x0000_i1059" type="#_x0000_t75" style="width:101.25pt;height:18.75pt" o:ole="" fillcolor="window">
            <v:imagedata r:id="rId24" o:title=""/>
          </v:shape>
          <o:OLEObject Type="Embed" ProgID="PBrush" ShapeID="_x0000_i1059" DrawAspect="Content" ObjectID="_1643730357" r:id="rId60"/>
        </w:object>
      </w:r>
    </w:p>
    <w:p>
      <w:pPr>
        <w:pStyle w:val="yHeading3"/>
        <w:pageBreakBefore/>
        <w:spacing w:before="0"/>
        <w:outlineLvl w:val="9"/>
      </w:pPr>
      <w:bookmarkStart w:id="1257" w:name="_Toc379206132"/>
      <w:bookmarkStart w:id="1258" w:name="_Toc426981899"/>
      <w:bookmarkStart w:id="1259" w:name="_Toc426982698"/>
      <w:r>
        <w:t>14 — Summons</w:t>
      </w:r>
      <w:bookmarkEnd w:id="1257"/>
      <w:bookmarkEnd w:id="1258"/>
      <w:bookmarkEnd w:id="1259"/>
    </w:p>
    <w:p>
      <w:pPr>
        <w:pStyle w:val="yTable"/>
        <w:jc w:val="right"/>
      </w:pPr>
      <w:r>
        <w:t>No......................</w:t>
      </w:r>
    </w:p>
    <w:p>
      <w:pPr>
        <w:pStyle w:val="yTable"/>
        <w:tabs>
          <w:tab w:val="right" w:leader="dot" w:pos="7087"/>
        </w:tabs>
      </w:pPr>
      <w:r>
        <w:t>In the Local Court at...............................................................................................</w:t>
      </w:r>
    </w:p>
    <w:p>
      <w:pPr>
        <w:pStyle w:val="yTable"/>
        <w:jc w:val="center"/>
        <w:outlineLvl w:val="0"/>
      </w:pPr>
      <w:r>
        <w:t>Between</w:t>
      </w:r>
    </w:p>
    <w:p>
      <w:pPr>
        <w:pStyle w:val="yTable"/>
      </w:pPr>
    </w:p>
    <w:tbl>
      <w:tblPr>
        <w:tblW w:w="0" w:type="auto"/>
        <w:tblInd w:w="28" w:type="dxa"/>
        <w:tblLayout w:type="fixed"/>
        <w:tblCellMar>
          <w:left w:w="28" w:type="dxa"/>
          <w:right w:w="28" w:type="dxa"/>
        </w:tblCellMar>
        <w:tblLook w:val="0000" w:firstRow="0" w:lastRow="0" w:firstColumn="0" w:lastColumn="0" w:noHBand="0" w:noVBand="0"/>
      </w:tblPr>
      <w:tblGrid>
        <w:gridCol w:w="4820"/>
        <w:gridCol w:w="425"/>
        <w:gridCol w:w="1843"/>
      </w:tblGrid>
      <w:tr>
        <w:tc>
          <w:tcPr>
            <w:tcW w:w="4820" w:type="dxa"/>
          </w:tcPr>
          <w:p>
            <w:pPr>
              <w:pStyle w:val="yTable"/>
              <w:tabs>
                <w:tab w:val="right" w:leader="dot" w:pos="4394"/>
              </w:tabs>
              <w:spacing w:before="0"/>
            </w:pPr>
            <w:r>
              <w:t>...............................................................................</w:t>
            </w:r>
          </w:p>
          <w:p>
            <w:pPr>
              <w:pStyle w:val="yTable"/>
              <w:tabs>
                <w:tab w:val="right" w:leader="dot" w:pos="4394"/>
              </w:tabs>
              <w:spacing w:before="160"/>
            </w:pPr>
            <w:r>
              <w:t>of............................................................................</w:t>
            </w:r>
          </w:p>
          <w:p>
            <w:pPr>
              <w:pStyle w:val="yTable"/>
              <w:tabs>
                <w:tab w:val="right" w:leader="dot" w:pos="4394"/>
              </w:tabs>
              <w:spacing w:before="120"/>
              <w:jc w:val="center"/>
            </w:pPr>
            <w:r>
              <w:t>and</w:t>
            </w:r>
          </w:p>
          <w:p>
            <w:pPr>
              <w:pStyle w:val="yTable"/>
              <w:tabs>
                <w:tab w:val="right" w:leader="dot" w:pos="4394"/>
              </w:tabs>
              <w:jc w:val="center"/>
            </w:pPr>
          </w:p>
        </w:tc>
        <w:tc>
          <w:tcPr>
            <w:tcW w:w="425" w:type="dxa"/>
          </w:tcPr>
          <w:p>
            <w:pPr>
              <w:pStyle w:val="yTable"/>
              <w:tabs>
                <w:tab w:val="right" w:leader="dot" w:pos="4394"/>
              </w:tabs>
              <w:spacing w:before="0"/>
              <w:ind w:right="29"/>
            </w:pPr>
            <w:r>
              <w:rPr>
                <w:noProof/>
              </w:rPr>
              <w:drawing>
                <wp:inline distT="0" distB="0" distL="0" distR="0">
                  <wp:extent cx="95250" cy="457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457200"/>
                          </a:xfrm>
                          <a:prstGeom prst="rect">
                            <a:avLst/>
                          </a:prstGeom>
                          <a:noFill/>
                          <a:ln>
                            <a:noFill/>
                          </a:ln>
                        </pic:spPr>
                      </pic:pic>
                    </a:graphicData>
                  </a:graphic>
                </wp:inline>
              </w:drawing>
            </w:r>
          </w:p>
        </w:tc>
        <w:tc>
          <w:tcPr>
            <w:tcW w:w="1843" w:type="dxa"/>
          </w:tcPr>
          <w:p>
            <w:pPr>
              <w:pStyle w:val="yTable"/>
              <w:tabs>
                <w:tab w:val="right" w:leader="dot" w:pos="4394"/>
              </w:tabs>
              <w:spacing w:before="0"/>
            </w:pPr>
          </w:p>
          <w:p>
            <w:pPr>
              <w:pStyle w:val="yTable"/>
              <w:tabs>
                <w:tab w:val="right" w:leader="dot" w:pos="4394"/>
              </w:tabs>
              <w:spacing w:before="0"/>
            </w:pPr>
            <w:r>
              <w:t>plaintiff</w:t>
            </w:r>
          </w:p>
        </w:tc>
      </w:tr>
      <w:tr>
        <w:tc>
          <w:tcPr>
            <w:tcW w:w="4820" w:type="dxa"/>
          </w:tcPr>
          <w:p>
            <w:pPr>
              <w:pStyle w:val="yTable"/>
              <w:tabs>
                <w:tab w:val="right" w:leader="dot" w:pos="4394"/>
              </w:tabs>
              <w:spacing w:before="0"/>
            </w:pPr>
            <w:r>
              <w:t>...............................................................................</w:t>
            </w:r>
          </w:p>
          <w:p>
            <w:pPr>
              <w:pStyle w:val="yTable"/>
              <w:tabs>
                <w:tab w:val="right" w:leader="dot" w:pos="4394"/>
              </w:tabs>
              <w:spacing w:before="160"/>
            </w:pPr>
            <w:r>
              <w:t>of............................................................................</w:t>
            </w:r>
          </w:p>
        </w:tc>
        <w:tc>
          <w:tcPr>
            <w:tcW w:w="425" w:type="dxa"/>
          </w:tcPr>
          <w:p>
            <w:pPr>
              <w:pStyle w:val="yTable"/>
              <w:tabs>
                <w:tab w:val="right" w:leader="dot" w:pos="4394"/>
              </w:tabs>
              <w:spacing w:before="0"/>
              <w:ind w:right="29"/>
            </w:pPr>
            <w:r>
              <w:rPr>
                <w:noProof/>
              </w:rPr>
              <w:drawing>
                <wp:inline distT="0" distB="0" distL="0" distR="0">
                  <wp:extent cx="95250" cy="4762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476250"/>
                          </a:xfrm>
                          <a:prstGeom prst="rect">
                            <a:avLst/>
                          </a:prstGeom>
                          <a:noFill/>
                          <a:ln>
                            <a:noFill/>
                          </a:ln>
                        </pic:spPr>
                      </pic:pic>
                    </a:graphicData>
                  </a:graphic>
                </wp:inline>
              </w:drawing>
            </w:r>
          </w:p>
        </w:tc>
        <w:tc>
          <w:tcPr>
            <w:tcW w:w="1843" w:type="dxa"/>
          </w:tcPr>
          <w:p>
            <w:pPr>
              <w:pStyle w:val="yTable"/>
              <w:tabs>
                <w:tab w:val="right" w:leader="dot" w:pos="4394"/>
              </w:tabs>
              <w:spacing w:before="0"/>
            </w:pPr>
          </w:p>
          <w:p>
            <w:pPr>
              <w:pStyle w:val="yTable"/>
              <w:tabs>
                <w:tab w:val="right" w:leader="dot" w:pos="4394"/>
              </w:tabs>
              <w:spacing w:before="0"/>
            </w:pPr>
            <w:r>
              <w:t>defendant</w:t>
            </w:r>
          </w:p>
        </w:tc>
      </w:tr>
    </w:tbl>
    <w:p>
      <w:pPr>
        <w:pStyle w:val="yTable"/>
        <w:rPr>
          <w:sz w:val="20"/>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pPr>
            <w:r>
              <w:t>To the defendant:</w:t>
            </w:r>
          </w:p>
        </w:tc>
        <w:tc>
          <w:tcPr>
            <w:tcW w:w="2126" w:type="dxa"/>
          </w:tcPr>
          <w:p>
            <w:pPr>
              <w:pStyle w:val="yTable"/>
            </w:pPr>
          </w:p>
        </w:tc>
        <w:tc>
          <w:tcPr>
            <w:tcW w:w="1276" w:type="dxa"/>
          </w:tcPr>
          <w:p>
            <w:pPr>
              <w:pStyle w:val="yTable"/>
              <w:jc w:val="center"/>
            </w:pPr>
            <w:r>
              <w:t>$</w:t>
            </w:r>
          </w:p>
        </w:tc>
      </w:tr>
      <w:tr>
        <w:tc>
          <w:tcPr>
            <w:tcW w:w="3686" w:type="dxa"/>
          </w:tcPr>
          <w:p>
            <w:pPr>
              <w:pStyle w:val="yTable"/>
            </w:pPr>
            <w:r>
              <w:t>You are hereby summoned to answer the plaintiff’s claim endorsed hereon (or annexed hereto), and take notice that unless within...............days after service of this  summons upon you, you give notice to the clerk of this court that you intend to defend this action, the plaintiff may proceed therein and judgment may be given in your absence.</w:t>
            </w:r>
          </w:p>
        </w:tc>
        <w:tc>
          <w:tcPr>
            <w:tcW w:w="2126" w:type="dxa"/>
          </w:tcPr>
          <w:p>
            <w:pPr>
              <w:pStyle w:val="yTable"/>
              <w:tabs>
                <w:tab w:val="right" w:leader="dot" w:pos="1844"/>
              </w:tabs>
              <w:ind w:left="142" w:hanging="142"/>
            </w:pPr>
            <w:r>
              <w:t>Amount or value of</w:t>
            </w:r>
            <w:r>
              <w:br/>
              <w:t>claim....................</w:t>
            </w:r>
          </w:p>
          <w:p>
            <w:pPr>
              <w:pStyle w:val="yTable"/>
              <w:tabs>
                <w:tab w:val="right" w:leader="dot" w:pos="1844"/>
              </w:tabs>
              <w:ind w:left="142" w:hanging="142"/>
            </w:pPr>
            <w:r>
              <w:t>Court fees (including post fee) ......................</w:t>
            </w:r>
          </w:p>
          <w:p>
            <w:pPr>
              <w:pStyle w:val="yTable"/>
              <w:tabs>
                <w:tab w:val="right" w:leader="dot" w:pos="1844"/>
              </w:tabs>
            </w:pPr>
            <w:r>
              <w:t>Service fees.............</w:t>
            </w:r>
          </w:p>
          <w:p>
            <w:pPr>
              <w:pStyle w:val="yTable"/>
              <w:tabs>
                <w:tab w:val="right" w:leader="dot" w:pos="1844"/>
              </w:tabs>
            </w:pPr>
            <w:r>
              <w:t>Kilometreage...........</w:t>
            </w:r>
          </w:p>
          <w:p>
            <w:pPr>
              <w:pStyle w:val="yTable"/>
              <w:tabs>
                <w:tab w:val="right" w:leader="dot" w:pos="1844"/>
              </w:tabs>
            </w:pPr>
            <w:r>
              <w:t>Solicitor’s costs......</w:t>
            </w:r>
          </w:p>
          <w:p>
            <w:pPr>
              <w:pStyle w:val="yTable"/>
              <w:tabs>
                <w:tab w:val="right" w:leader="dot" w:pos="1844"/>
              </w:tabs>
              <w:spacing w:before="0"/>
            </w:pPr>
          </w:p>
          <w:p>
            <w:pPr>
              <w:pStyle w:val="yTable"/>
              <w:tabs>
                <w:tab w:val="right" w:leader="dot" w:pos="1844"/>
              </w:tabs>
              <w:ind w:left="566" w:hanging="566"/>
            </w:pPr>
            <w:r>
              <w:tab/>
              <w:t>Total..............</w:t>
            </w:r>
          </w:p>
        </w:tc>
        <w:tc>
          <w:tcPr>
            <w:tcW w:w="1276" w:type="dxa"/>
          </w:tcPr>
          <w:p>
            <w:pPr>
              <w:pStyle w:val="yTable"/>
            </w:pPr>
          </w:p>
          <w:p>
            <w:pPr>
              <w:pStyle w:val="yTable"/>
            </w:pPr>
          </w:p>
          <w:p>
            <w:pPr>
              <w:pStyle w:val="yTable"/>
            </w:pPr>
          </w:p>
          <w:p>
            <w:pPr>
              <w:pStyle w:val="yTable"/>
              <w:spacing w:before="0"/>
            </w:pPr>
          </w:p>
          <w:p>
            <w:pPr>
              <w:pStyle w:val="yTable"/>
            </w:pPr>
          </w:p>
          <w:p>
            <w:pPr>
              <w:pStyle w:val="yTable"/>
              <w:spacing w:before="0"/>
            </w:pPr>
          </w:p>
          <w:p>
            <w:pPr>
              <w:pStyle w:val="yTable"/>
              <w:spacing w:before="0"/>
            </w:pPr>
          </w:p>
          <w:p>
            <w:pPr>
              <w:pStyle w:val="yTable"/>
              <w:spacing w:before="0"/>
            </w:pPr>
          </w:p>
          <w:p>
            <w:pPr>
              <w:pStyle w:val="yTable"/>
              <w:spacing w:before="0"/>
            </w:pPr>
            <w:r>
              <w:t>_________</w:t>
            </w:r>
          </w:p>
          <w:p>
            <w:pPr>
              <w:pStyle w:val="yTable"/>
              <w:spacing w:before="120"/>
            </w:pPr>
            <w:r>
              <w:t>$</w:t>
            </w:r>
          </w:p>
          <w:p>
            <w:pPr>
              <w:pStyle w:val="yTable"/>
              <w:spacing w:before="0"/>
            </w:pPr>
            <w:r>
              <w:t>_________</w:t>
            </w:r>
          </w:p>
        </w:tc>
      </w:tr>
    </w:tbl>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tabs>
                <w:tab w:val="right" w:leader="dot" w:pos="3403"/>
              </w:tabs>
            </w:pPr>
            <w:r>
              <w:t>Dated the..............................................</w:t>
            </w:r>
          </w:p>
        </w:tc>
        <w:tc>
          <w:tcPr>
            <w:tcW w:w="2126" w:type="dxa"/>
          </w:tcPr>
          <w:p>
            <w:pPr>
              <w:pStyle w:val="yTable"/>
            </w:pPr>
            <w:r>
              <w:t>Re</w:t>
            </w:r>
            <w:r>
              <w:noBreakHyphen/>
              <w:t>issue        /      /</w:t>
            </w:r>
          </w:p>
          <w:p>
            <w:pPr>
              <w:pStyle w:val="yTable"/>
              <w:spacing w:before="0"/>
            </w:pPr>
            <w:r>
              <w:t>Ct......Ser......K......</w:t>
            </w:r>
          </w:p>
        </w:tc>
        <w:tc>
          <w:tcPr>
            <w:tcW w:w="1276" w:type="dxa"/>
          </w:tcPr>
          <w:p>
            <w:pPr>
              <w:pStyle w:val="yTable"/>
            </w:pPr>
          </w:p>
          <w:p>
            <w:pPr>
              <w:pStyle w:val="yTable"/>
            </w:pPr>
            <w:r>
              <w:t>_________</w:t>
            </w:r>
          </w:p>
        </w:tc>
      </w:tr>
    </w:tbl>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tabs>
                <w:tab w:val="right" w:leader="dot" w:pos="3403"/>
              </w:tabs>
            </w:pPr>
            <w:r>
              <w:t>.............................................................</w:t>
            </w:r>
          </w:p>
          <w:p>
            <w:pPr>
              <w:pStyle w:val="yTable"/>
              <w:spacing w:before="0"/>
              <w:jc w:val="center"/>
            </w:pPr>
            <w:r>
              <w:t>Clerk of the court.</w:t>
            </w:r>
          </w:p>
        </w:tc>
        <w:tc>
          <w:tcPr>
            <w:tcW w:w="2126" w:type="dxa"/>
          </w:tcPr>
          <w:p>
            <w:pPr>
              <w:pStyle w:val="yTable"/>
              <w:tabs>
                <w:tab w:val="right" w:leader="dot" w:pos="1844"/>
              </w:tabs>
            </w:pPr>
            <w:r>
              <w:t>Extra fees...............</w:t>
            </w:r>
          </w:p>
        </w:tc>
        <w:tc>
          <w:tcPr>
            <w:tcW w:w="1276" w:type="dxa"/>
          </w:tcPr>
          <w:p>
            <w:pPr>
              <w:pStyle w:val="yTable"/>
            </w:pPr>
            <w:r>
              <w:t>_________</w:t>
            </w:r>
          </w:p>
        </w:tc>
      </w:tr>
    </w:tbl>
    <w:p>
      <w:pPr>
        <w:pStyle w:val="yTable"/>
      </w:pPr>
    </w:p>
    <w:p>
      <w:pPr>
        <w:pStyle w:val="yTable"/>
        <w:pageBreakBefore/>
        <w:jc w:val="center"/>
        <w:outlineLvl w:val="0"/>
      </w:pPr>
      <w:r>
        <w:t>Particulars of claim.</w:t>
      </w:r>
    </w:p>
    <w:p>
      <w:pPr>
        <w:pStyle w:val="yTable"/>
      </w:pPr>
      <w:r>
        <w:t>The plaintiff’s claim is as follows (or hereunto annexed): — </w:t>
      </w:r>
    </w:p>
    <w:p>
      <w:pPr>
        <w:pStyle w:val="yTable"/>
        <w:ind w:firstLine="426"/>
      </w:pPr>
      <w:r>
        <w:t>Ordinary</w:t>
      </w:r>
    </w:p>
    <w:p>
      <w:pPr>
        <w:pStyle w:val="yTable"/>
        <w:spacing w:before="0"/>
        <w:ind w:firstLine="425"/>
      </w:pPr>
      <w:r>
        <w:t>account forms</w:t>
      </w:r>
    </w:p>
    <w:p>
      <w:pPr>
        <w:pStyle w:val="yTable"/>
        <w:spacing w:before="0"/>
        <w:ind w:firstLine="425"/>
      </w:pPr>
      <w:r>
        <w:t>may be annexed</w:t>
      </w:r>
    </w:p>
    <w:p>
      <w:pPr>
        <w:pStyle w:val="yTable"/>
        <w:spacing w:before="0"/>
        <w:ind w:firstLine="425"/>
      </w:pPr>
      <w:r>
        <w:t>thereto</w:t>
      </w:r>
    </w:p>
    <w:p>
      <w:pPr>
        <w:pStyle w:val="yTable"/>
        <w:jc w:val="right"/>
      </w:pPr>
      <w:r>
        <w:t>...............................................................</w:t>
      </w:r>
    </w:p>
    <w:p>
      <w:pPr>
        <w:pStyle w:val="yTable"/>
        <w:spacing w:before="0"/>
        <w:jc w:val="right"/>
      </w:pPr>
      <w:r>
        <w:t>Plaintiff (or solicitor for the plaintiff).</w:t>
      </w:r>
    </w:p>
    <w:p>
      <w:pPr>
        <w:pStyle w:val="yTable"/>
        <w:pBdr>
          <w:bottom w:val="single" w:sz="4" w:space="1" w:color="auto"/>
        </w:pBdr>
        <w:tabs>
          <w:tab w:val="right" w:leader="dot" w:pos="7087"/>
        </w:tabs>
      </w:pPr>
      <w:r>
        <w:t>The plaintiff’s residence (or place of business) is..................................................</w:t>
      </w:r>
      <w:r>
        <w:br/>
        <w:t xml:space="preserve">.............................................., or the place of business of the plaintiff’s solicitor,  </w:t>
      </w:r>
      <w:r>
        <w:br/>
        <w:t>where service of all proceedings in this action will be accepted on behalf of the plaintiff, is ..............................................................................................................</w:t>
      </w:r>
    </w:p>
    <w:p>
      <w:pPr>
        <w:pStyle w:val="yTable"/>
        <w:pBdr>
          <w:bottom w:val="single" w:sz="4" w:space="1" w:color="auto"/>
        </w:pBdr>
        <w:tabs>
          <w:tab w:val="right" w:leader="dot" w:pos="7087"/>
        </w:tabs>
        <w:spacing w:before="0"/>
      </w:pPr>
      <w:r>
        <w:t>.................................................................................................................................</w:t>
      </w:r>
    </w:p>
    <w:p>
      <w:pPr>
        <w:pStyle w:val="yTable"/>
      </w:pPr>
      <w:r>
        <w:t>NOTE. — If the plaintiff’s particulars have been previously rendered to the defendant, it shall be sufficient, subject to the Act, to state the nature and amount or value of the claim, with the addition of the words “particulars whereof have been rendered.”</w:t>
      </w:r>
    </w:p>
    <w:p>
      <w:pPr>
        <w:pStyle w:val="yTable"/>
      </w:pPr>
      <w:r>
        <w:t>The claim is to be signed at the foot by the plaintiff or his solicitor.</w:t>
      </w:r>
    </w:p>
    <w:p>
      <w:pPr>
        <w:pStyle w:val="yTable"/>
        <w:pBdr>
          <w:bottom w:val="single" w:sz="4" w:space="1" w:color="auto"/>
        </w:pBdr>
        <w:tabs>
          <w:tab w:val="right" w:leader="dot" w:pos="7087"/>
        </w:tabs>
      </w:pPr>
      <w:r>
        <w:t>Hours of attendance at the office of the clerk of the court at................................</w:t>
      </w:r>
      <w:r>
        <w:br/>
        <w:t>from Monday to Friday are: 10 a.m. to 1 p.m., and 2 p.m. to 3.30 p.m.</w:t>
      </w:r>
    </w:p>
    <w:p>
      <w:pPr>
        <w:pStyle w:val="yTable"/>
        <w:ind w:right="8"/>
      </w:pPr>
      <w:r>
        <w:t>Notice of defence must be according to the following form and may be given by post, telegraph, or personal delivery: — </w:t>
      </w:r>
    </w:p>
    <w:p>
      <w:pPr>
        <w:pStyle w:val="yTable"/>
        <w:tabs>
          <w:tab w:val="right" w:leader="dot" w:pos="7087"/>
        </w:tabs>
      </w:pPr>
      <w:r>
        <w:t>In the Local Court at........................................................No.............of 20........</w:t>
      </w:r>
    </w:p>
    <w:p>
      <w:pPr>
        <w:pStyle w:val="yTable"/>
        <w:tabs>
          <w:tab w:val="right" w:leader="dot" w:pos="7087"/>
        </w:tabs>
      </w:pPr>
      <w:r>
        <w:t>................................................................</w:t>
      </w:r>
      <w:r>
        <w:rPr>
          <w:i/>
        </w:rPr>
        <w:t>V</w:t>
      </w:r>
      <w:r>
        <w:t>..............................................................</w:t>
      </w:r>
    </w:p>
    <w:p>
      <w:pPr>
        <w:pStyle w:val="yTable"/>
      </w:pPr>
      <w:r>
        <w:t>I intend to defend this action.</w:t>
      </w:r>
    </w:p>
    <w:p>
      <w:pPr>
        <w:pStyle w:val="yTable"/>
        <w:tabs>
          <w:tab w:val="right" w:leader="dot" w:pos="7088"/>
        </w:tabs>
      </w:pPr>
      <w:r>
        <w:t>Dated this...........................day of......................................................., 20..............</w:t>
      </w:r>
    </w:p>
    <w:p>
      <w:pPr>
        <w:pStyle w:val="yTable"/>
        <w:jc w:val="right"/>
      </w:pPr>
      <w:r>
        <w:t>.............................................., Defendant (or solicitor for</w:t>
      </w:r>
      <w:r>
        <w:br/>
        <w:t>defendant).</w:t>
      </w:r>
    </w:p>
    <w:p>
      <w:pPr>
        <w:pStyle w:val="yTable"/>
        <w:jc w:val="right"/>
      </w:pPr>
      <w:r>
        <w:t>...........................................Place of residence or place of</w:t>
      </w:r>
      <w:r>
        <w:br/>
        <w:t>business.</w:t>
      </w:r>
    </w:p>
    <w:p>
      <w:pPr>
        <w:pStyle w:val="yTable"/>
      </w:pPr>
      <w:r>
        <w:t xml:space="preserve">If you intend to rely on a </w:t>
      </w:r>
      <w:r>
        <w:rPr>
          <w:i/>
        </w:rPr>
        <w:t>set</w:t>
      </w:r>
      <w:r>
        <w:rPr>
          <w:i/>
        </w:rPr>
        <w:noBreakHyphen/>
        <w:t>off, counterclaim, infancy, the Statute of Frauds, any Statute of Limitations, or a discharge under any statute relating to bankruptcy</w:t>
      </w:r>
      <w:r>
        <w:t xml:space="preserve"> as a defence, you must with the notice of intention to defend, give to the clerk notice of such special defence, and such lastmentioned notice must contain the particulars required by the rules of the court; and you must deliver to the clerk as many copies of such notice as there are plaintiffs, and an additional copy for the use of the court. If your defence is a </w:t>
      </w:r>
      <w:r>
        <w:rPr>
          <w:i/>
        </w:rPr>
        <w:t>set</w:t>
      </w:r>
      <w:r>
        <w:rPr>
          <w:i/>
        </w:rPr>
        <w:noBreakHyphen/>
        <w:t>off</w:t>
      </w:r>
      <w:r>
        <w:t xml:space="preserve"> or </w:t>
      </w:r>
      <w:r>
        <w:rPr>
          <w:i/>
        </w:rPr>
        <w:t>counterclaim</w:t>
      </w:r>
      <w:r>
        <w:t xml:space="preserve">, you must, with the notice thereof, also deliver to the clerk a statement of the particulars thereof. If your defence is a </w:t>
      </w:r>
      <w:r>
        <w:rPr>
          <w:i/>
        </w:rPr>
        <w:t>tender</w:t>
      </w:r>
      <w:r>
        <w:t>, you must pay into court the amount tendered.</w:t>
      </w:r>
    </w:p>
    <w:p>
      <w:pPr>
        <w:pStyle w:val="yTable"/>
      </w:pPr>
      <w:r>
        <w:t>If you satisfy the plaintiff’s claim and also pay the costs, as per margin on the other side, into the clerk’s office before the expiration of the time allowed for giving notice of defence, without giving notice of defence, you will avoid further costs.</w:t>
      </w:r>
    </w:p>
    <w:p>
      <w:pPr>
        <w:pStyle w:val="yTable"/>
      </w:pPr>
      <w:r>
        <w:t>If you admit the debt or demand claimed by the plaintiff you should, unless you pay the amount, give to the clerk of the court before the expiration of the time allowed for giving notice of defence, an admission signed by you and witnessed by a clerk of court, solicitor, or justice of the peace.</w:t>
      </w:r>
    </w:p>
    <w:p>
      <w:pPr>
        <w:pStyle w:val="yTable"/>
      </w:pPr>
      <w:r>
        <w:t>If you admit a part only of the debt or damages you should give notice of intention to defend within the time allowed for so doing; and you may, by paying into the clerk’s office the amount so admitted, together with costs proportionate to the amount you pay in, within the time aforesaid, avoid further costs, unless the plaintiff at the hearing shall prove a claim against you exceeding the sum so paid.</w:t>
      </w:r>
    </w:p>
    <w:p>
      <w:pPr>
        <w:pStyle w:val="yTable"/>
      </w:pPr>
      <w:r>
        <w:t xml:space="preserve">A defendant who has been sued in a court which is not the nearest to his place of residence may, </w:t>
      </w:r>
      <w:r>
        <w:rPr>
          <w:i/>
        </w:rPr>
        <w:t>if he contends that the action has not been commenced in a proper court</w:t>
      </w:r>
      <w:r>
        <w:t>, object to the jurisdiction by adding to his notice of defence words to the effect following: — “I object to the jurisdiction of this court and say that I reside at (</w:t>
      </w:r>
      <w:r>
        <w:rPr>
          <w:i/>
        </w:rPr>
        <w:t>naming the place</w:t>
      </w:r>
      <w:r>
        <w:t>) and I require action to be transferred to the court nearest to that place.”</w:t>
      </w:r>
    </w:p>
    <w:p>
      <w:pPr>
        <w:pStyle w:val="yTable"/>
      </w:pPr>
      <w:r>
        <w:t>The following are proper courts for the commencement of an action: — </w:t>
      </w:r>
    </w:p>
    <w:p>
      <w:pPr>
        <w:pStyle w:val="yTable"/>
        <w:tabs>
          <w:tab w:val="right" w:pos="567"/>
        </w:tabs>
        <w:ind w:left="709" w:hanging="709"/>
      </w:pPr>
      <w:r>
        <w:tab/>
        <w:t>(i)</w:t>
      </w:r>
      <w:r>
        <w:tab/>
        <w:t>The court nearest to the place where the defendant or one of the defendants resides or carries on business, or, within the 6 months next before the commencement of the action, resided or carried on business.</w:t>
      </w:r>
    </w:p>
    <w:p>
      <w:pPr>
        <w:pStyle w:val="yTable"/>
        <w:tabs>
          <w:tab w:val="right" w:pos="567"/>
        </w:tabs>
        <w:ind w:left="709" w:hanging="709"/>
      </w:pPr>
      <w:r>
        <w:tab/>
        <w:t>(ii)</w:t>
      </w:r>
      <w:r>
        <w:tab/>
        <w:t>The court nearest to the place where the cause of action wholly or in part arose.</w:t>
      </w:r>
    </w:p>
    <w:p>
      <w:pPr>
        <w:pStyle w:val="yTable"/>
      </w:pPr>
      <w:r>
        <w:rPr>
          <w:i/>
        </w:rPr>
        <w:t>If any such objection is taken by you without reasonable grounds you may be ordered to pay the costs thereby occasioned, whatever the result of the action may be</w:t>
      </w:r>
      <w:r>
        <w:t>.</w:t>
      </w:r>
    </w:p>
    <w:p>
      <w:pPr>
        <w:pStyle w:val="yFootnotesection"/>
      </w:pPr>
      <w:r>
        <w:tab/>
        <w:t>[Form 14 amended in Gazette 30 June 2003 p.2614.]</w:t>
      </w:r>
    </w:p>
    <w:p>
      <w:pPr>
        <w:pStyle w:val="CentredBaseLine"/>
        <w:jc w:val="center"/>
      </w:pPr>
      <w:r>
        <w:object w:dxaOrig="2025" w:dyaOrig="375">
          <v:shape id="_x0000_i1060" type="#_x0000_t75" style="width:101.25pt;height:18.75pt" o:ole="" fillcolor="window">
            <v:imagedata r:id="rId24" o:title=""/>
          </v:shape>
          <o:OLEObject Type="Embed" ProgID="PBrush" ShapeID="_x0000_i1060" DrawAspect="Content" ObjectID="_1643730358" r:id="rId61"/>
        </w:object>
      </w:r>
    </w:p>
    <w:p>
      <w:pPr>
        <w:pStyle w:val="yHeading3"/>
        <w:outlineLvl w:val="9"/>
      </w:pPr>
      <w:bookmarkStart w:id="1260" w:name="_Toc379206133"/>
      <w:bookmarkStart w:id="1261" w:name="_Toc426981900"/>
      <w:bookmarkStart w:id="1262" w:name="_Toc426982699"/>
      <w:r>
        <w:t xml:space="preserve">14A — Summons in action for a small debt </w:t>
      </w:r>
      <w:r>
        <w:br/>
        <w:t>Western Australia</w:t>
      </w:r>
      <w:bookmarkEnd w:id="1260"/>
      <w:bookmarkEnd w:id="1261"/>
      <w:bookmarkEnd w:id="1262"/>
    </w:p>
    <w:p>
      <w:pPr>
        <w:pStyle w:val="yTable"/>
        <w:spacing w:before="0"/>
        <w:jc w:val="right"/>
      </w:pPr>
      <w:r>
        <w:t>0.5 r.3(2)</w:t>
      </w:r>
    </w:p>
    <w:p>
      <w:pPr>
        <w:pStyle w:val="yTable"/>
        <w:spacing w:before="20"/>
        <w:jc w:val="right"/>
      </w:pPr>
      <w:r>
        <w:t>Plaint no.  </w:t>
      </w:r>
    </w:p>
    <w:p>
      <w:pPr>
        <w:pStyle w:val="yTable"/>
        <w:spacing w:before="0"/>
      </w:pPr>
      <w:r>
        <w:t>In the Local Court</w:t>
      </w:r>
    </w:p>
    <w:p>
      <w:pPr>
        <w:pStyle w:val="yTable"/>
        <w:spacing w:before="0"/>
      </w:pPr>
      <w:r>
        <w:t>held at.............................</w:t>
      </w:r>
    </w:p>
    <w:p>
      <w:pPr>
        <w:pStyle w:val="yTable"/>
        <w:spacing w:before="0"/>
      </w:pPr>
      <w:r>
        <w:t>Small Disputes Division</w:t>
      </w:r>
    </w:p>
    <w:p>
      <w:pPr>
        <w:pStyle w:val="yTable"/>
        <w:spacing w:before="0"/>
        <w:jc w:val="center"/>
        <w:outlineLvl w:val="0"/>
      </w:pPr>
      <w:r>
        <w:t>Between</w:t>
      </w:r>
    </w:p>
    <w:tbl>
      <w:tblPr>
        <w:tblW w:w="0" w:type="auto"/>
        <w:tblInd w:w="57" w:type="dxa"/>
        <w:tblLayout w:type="fixed"/>
        <w:tblCellMar>
          <w:left w:w="57" w:type="dxa"/>
          <w:right w:w="57" w:type="dxa"/>
        </w:tblCellMar>
        <w:tblLook w:val="0000" w:firstRow="0" w:lastRow="0" w:firstColumn="0" w:lastColumn="0" w:noHBand="0" w:noVBand="0"/>
      </w:tblPr>
      <w:tblGrid>
        <w:gridCol w:w="5529"/>
        <w:gridCol w:w="283"/>
        <w:gridCol w:w="1276"/>
      </w:tblGrid>
      <w:tr>
        <w:tc>
          <w:tcPr>
            <w:tcW w:w="5529" w:type="dxa"/>
          </w:tcPr>
          <w:p>
            <w:pPr>
              <w:pStyle w:val="yTable"/>
              <w:tabs>
                <w:tab w:val="left" w:pos="2353"/>
                <w:tab w:val="right" w:leader="dot" w:pos="5415"/>
              </w:tabs>
              <w:spacing w:before="120"/>
            </w:pPr>
            <w:r>
              <w:tab/>
              <w:t xml:space="preserve"> .....................................................</w:t>
            </w:r>
          </w:p>
          <w:p>
            <w:pPr>
              <w:pStyle w:val="yTable"/>
              <w:tabs>
                <w:tab w:val="right" w:leader="dot" w:pos="5415"/>
              </w:tabs>
              <w:ind w:left="2373" w:hanging="2373"/>
            </w:pPr>
            <w:r>
              <w:t xml:space="preserve"> </w:t>
            </w:r>
            <w:r>
              <w:tab/>
              <w:t xml:space="preserve"> of..................................................</w:t>
            </w:r>
          </w:p>
          <w:p>
            <w:pPr>
              <w:pStyle w:val="yTable"/>
              <w:jc w:val="center"/>
            </w:pPr>
            <w:r>
              <w:t>and</w:t>
            </w:r>
          </w:p>
        </w:tc>
        <w:tc>
          <w:tcPr>
            <w:tcW w:w="283" w:type="dxa"/>
          </w:tcPr>
          <w:p>
            <w:pPr>
              <w:pStyle w:val="yTable"/>
            </w:pPr>
            <w:r>
              <w:rPr>
                <w:noProof/>
              </w:rPr>
              <w:drawing>
                <wp:inline distT="0" distB="0" distL="0" distR="0">
                  <wp:extent cx="95250" cy="4095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409575"/>
                          </a:xfrm>
                          <a:prstGeom prst="rect">
                            <a:avLst/>
                          </a:prstGeom>
                          <a:noFill/>
                          <a:ln>
                            <a:noFill/>
                          </a:ln>
                        </pic:spPr>
                      </pic:pic>
                    </a:graphicData>
                  </a:graphic>
                </wp:inline>
              </w:drawing>
            </w:r>
          </w:p>
        </w:tc>
        <w:tc>
          <w:tcPr>
            <w:tcW w:w="1276" w:type="dxa"/>
          </w:tcPr>
          <w:p>
            <w:pPr>
              <w:pStyle w:val="yTable"/>
              <w:spacing w:before="0"/>
            </w:pPr>
          </w:p>
          <w:p>
            <w:pPr>
              <w:pStyle w:val="yTable"/>
            </w:pPr>
            <w:r>
              <w:t>plaintiff</w:t>
            </w:r>
          </w:p>
        </w:tc>
      </w:tr>
      <w:tr>
        <w:tc>
          <w:tcPr>
            <w:tcW w:w="5529" w:type="dxa"/>
          </w:tcPr>
          <w:p>
            <w:pPr>
              <w:pStyle w:val="yTable"/>
              <w:ind w:left="1786" w:hanging="1786"/>
            </w:pPr>
            <w:r>
              <w:tab/>
              <w:t xml:space="preserve">           ......................................................</w:t>
            </w:r>
          </w:p>
          <w:p>
            <w:pPr>
              <w:pStyle w:val="yTable"/>
              <w:tabs>
                <w:tab w:val="left" w:pos="1743"/>
              </w:tabs>
            </w:pPr>
            <w:r>
              <w:tab/>
              <w:t xml:space="preserve">            of..................................................</w:t>
            </w:r>
          </w:p>
        </w:tc>
        <w:tc>
          <w:tcPr>
            <w:tcW w:w="283" w:type="dxa"/>
          </w:tcPr>
          <w:p>
            <w:pPr>
              <w:pStyle w:val="yTable"/>
            </w:pPr>
            <w:r>
              <w:rPr>
                <w:noProof/>
              </w:rPr>
              <w:drawing>
                <wp:inline distT="0" distB="0" distL="0" distR="0">
                  <wp:extent cx="123825" cy="3619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361950"/>
                          </a:xfrm>
                          <a:prstGeom prst="rect">
                            <a:avLst/>
                          </a:prstGeom>
                          <a:noFill/>
                          <a:ln>
                            <a:noFill/>
                          </a:ln>
                        </pic:spPr>
                      </pic:pic>
                    </a:graphicData>
                  </a:graphic>
                </wp:inline>
              </w:drawing>
            </w:r>
          </w:p>
        </w:tc>
        <w:tc>
          <w:tcPr>
            <w:tcW w:w="1276" w:type="dxa"/>
          </w:tcPr>
          <w:p>
            <w:pPr>
              <w:pStyle w:val="yTable"/>
              <w:spacing w:before="0"/>
            </w:pPr>
          </w:p>
          <w:p>
            <w:pPr>
              <w:pStyle w:val="yTable"/>
              <w:spacing w:before="0"/>
            </w:pPr>
            <w:r>
              <w:t>defendant</w:t>
            </w:r>
          </w:p>
        </w:tc>
      </w:tr>
    </w:tbl>
    <w:p>
      <w:pPr>
        <w:pStyle w:val="yTable"/>
        <w:spacing w:before="20"/>
      </w:pPr>
      <w:r>
        <w:t>To the defendant:</w:t>
      </w:r>
    </w:p>
    <w:p>
      <w:pPr>
        <w:pStyle w:val="yTable"/>
        <w:spacing w:before="20"/>
      </w:pPr>
      <w:r>
        <w:t>You are hereby summoned to answer the plaintiff’s claim endorsed hereon (or annexed hereto), and take notice that unless within ............................days after service of this summons upon you, you give notice to the clerk of this court that you intend to defend this action the plaintiff may proceed therein and judgment may be given in your absence.</w:t>
      </w:r>
    </w:p>
    <w:p>
      <w:pPr>
        <w:pStyle w:val="yTable"/>
        <w:tabs>
          <w:tab w:val="right" w:pos="7096"/>
        </w:tabs>
        <w:spacing w:before="20"/>
      </w:pPr>
      <w:r>
        <w:t>Dated.......................................</w:t>
      </w:r>
      <w:r>
        <w:tab/>
        <w:t>.......................................................</w:t>
      </w:r>
    </w:p>
    <w:p>
      <w:pPr>
        <w:pStyle w:val="yTable"/>
        <w:spacing w:before="0" w:after="60"/>
        <w:ind w:left="3969"/>
        <w:jc w:val="center"/>
        <w:outlineLvl w:val="0"/>
      </w:pPr>
      <w:r>
        <w:t>Clerk of the court</w:t>
      </w:r>
    </w:p>
    <w:tbl>
      <w:tblPr>
        <w:tblW w:w="0" w:type="auto"/>
        <w:tblInd w:w="120" w:type="dxa"/>
        <w:tblLayout w:type="fixed"/>
        <w:tblCellMar>
          <w:left w:w="120" w:type="dxa"/>
          <w:right w:w="120" w:type="dxa"/>
        </w:tblCellMar>
        <w:tblLook w:val="0000" w:firstRow="0" w:lastRow="0" w:firstColumn="0" w:lastColumn="0" w:noHBand="0" w:noVBand="0"/>
      </w:tblPr>
      <w:tblGrid>
        <w:gridCol w:w="3132"/>
        <w:gridCol w:w="463"/>
        <w:gridCol w:w="3208"/>
      </w:tblGrid>
      <w:tr>
        <w:tc>
          <w:tcPr>
            <w:tcW w:w="3132" w:type="dxa"/>
            <w:tcBorders>
              <w:top w:val="single" w:sz="6" w:space="0" w:color="auto"/>
              <w:left w:val="single" w:sz="6" w:space="0" w:color="auto"/>
              <w:bottom w:val="single" w:sz="6" w:space="0" w:color="auto"/>
              <w:right w:val="single" w:sz="6" w:space="0" w:color="auto"/>
            </w:tcBorders>
          </w:tcPr>
          <w:p>
            <w:pPr>
              <w:pStyle w:val="yTable"/>
              <w:spacing w:before="90"/>
              <w:ind w:left="-120" w:right="-107"/>
              <w:jc w:val="center"/>
              <w:rPr>
                <w:spacing w:val="-1"/>
              </w:rPr>
            </w:pPr>
            <w:r>
              <w:rPr>
                <w:spacing w:val="-1"/>
              </w:rPr>
              <w:t>Particulars of plaintiff’s claim</w:t>
            </w:r>
          </w:p>
          <w:p>
            <w:pPr>
              <w:pStyle w:val="yTable"/>
              <w:spacing w:before="0"/>
              <w:ind w:left="-120" w:right="-138"/>
              <w:rPr>
                <w:spacing w:val="-1"/>
                <w:sz w:val="12"/>
              </w:rPr>
            </w:pPr>
            <w:r>
              <w:rPr>
                <w:spacing w:val="-1"/>
                <w:sz w:val="12"/>
              </w:rPr>
              <w:t>_____________________________________________________</w:t>
            </w:r>
          </w:p>
          <w:p>
            <w:pPr>
              <w:pStyle w:val="yTable"/>
              <w:rPr>
                <w:spacing w:val="-1"/>
              </w:rPr>
            </w:pPr>
          </w:p>
          <w:p>
            <w:pPr>
              <w:pStyle w:val="yTable"/>
              <w:spacing w:after="54"/>
              <w:rPr>
                <w:spacing w:val="-1"/>
              </w:rPr>
            </w:pPr>
            <w:r>
              <w:rPr>
                <w:spacing w:val="-1"/>
              </w:rPr>
              <w:t xml:space="preserve">The plaintiff, by his plaint elects to have this action heard and determined under Part VIA of the </w:t>
            </w:r>
            <w:r>
              <w:rPr>
                <w:i/>
                <w:spacing w:val="-1"/>
              </w:rPr>
              <w:t>Local Courts Act 1904</w:t>
            </w:r>
            <w:r>
              <w:rPr>
                <w:spacing w:val="-1"/>
              </w:rPr>
              <w:t xml:space="preserve"> as an action for a small debt.</w:t>
            </w:r>
          </w:p>
        </w:tc>
        <w:tc>
          <w:tcPr>
            <w:tcW w:w="463" w:type="dxa"/>
            <w:tcBorders>
              <w:left w:val="single" w:sz="6" w:space="0" w:color="auto"/>
            </w:tcBorders>
          </w:tcPr>
          <w:p>
            <w:pPr>
              <w:pStyle w:val="yTable"/>
              <w:spacing w:before="90" w:after="54"/>
              <w:rPr>
                <w:spacing w:val="-1"/>
              </w:rPr>
            </w:pPr>
          </w:p>
        </w:tc>
        <w:tc>
          <w:tcPr>
            <w:tcW w:w="3208" w:type="dxa"/>
            <w:tcBorders>
              <w:top w:val="single" w:sz="6" w:space="0" w:color="auto"/>
              <w:left w:val="single" w:sz="6" w:space="0" w:color="auto"/>
              <w:bottom w:val="single" w:sz="6" w:space="0" w:color="auto"/>
              <w:right w:val="single" w:sz="6" w:space="0" w:color="auto"/>
            </w:tcBorders>
          </w:tcPr>
          <w:p>
            <w:pPr>
              <w:pStyle w:val="yTable"/>
              <w:spacing w:before="90"/>
              <w:ind w:left="-171"/>
              <w:jc w:val="center"/>
              <w:rPr>
                <w:spacing w:val="-1"/>
              </w:rPr>
            </w:pPr>
            <w:r>
              <w:rPr>
                <w:spacing w:val="-1"/>
              </w:rPr>
              <w:t>Financial details</w:t>
            </w:r>
          </w:p>
          <w:p>
            <w:pPr>
              <w:pStyle w:val="yTable"/>
              <w:tabs>
                <w:tab w:val="right" w:leader="underscore" w:pos="3089"/>
              </w:tabs>
              <w:spacing w:before="0"/>
              <w:ind w:left="-173" w:right="-115"/>
              <w:rPr>
                <w:spacing w:val="-1"/>
                <w:sz w:val="12"/>
              </w:rPr>
            </w:pPr>
            <w:r>
              <w:rPr>
                <w:spacing w:val="-1"/>
                <w:sz w:val="12"/>
              </w:rPr>
              <w:t>_______________________________________________________</w:t>
            </w:r>
          </w:p>
          <w:p>
            <w:pPr>
              <w:pStyle w:val="yTable"/>
              <w:tabs>
                <w:tab w:val="left" w:leader="dot" w:pos="1955"/>
              </w:tabs>
              <w:rPr>
                <w:spacing w:val="-1"/>
              </w:rPr>
            </w:pPr>
            <w:r>
              <w:rPr>
                <w:spacing w:val="-1"/>
              </w:rPr>
              <w:t>Amount of claim........</w:t>
            </w:r>
          </w:p>
          <w:p>
            <w:pPr>
              <w:pStyle w:val="yTable"/>
              <w:tabs>
                <w:tab w:val="left" w:leader="dot" w:pos="1955"/>
              </w:tabs>
              <w:spacing w:before="0"/>
              <w:rPr>
                <w:spacing w:val="-1"/>
              </w:rPr>
            </w:pPr>
            <w:r>
              <w:rPr>
                <w:spacing w:val="-1"/>
              </w:rPr>
              <w:t>Court fee....................</w:t>
            </w:r>
          </w:p>
          <w:p>
            <w:pPr>
              <w:pStyle w:val="yTable"/>
              <w:tabs>
                <w:tab w:val="left" w:leader="dot" w:pos="1955"/>
              </w:tabs>
              <w:spacing w:before="0"/>
              <w:rPr>
                <w:spacing w:val="-1"/>
              </w:rPr>
            </w:pPr>
            <w:r>
              <w:rPr>
                <w:spacing w:val="-1"/>
              </w:rPr>
              <w:t>Service fee.................</w:t>
            </w:r>
          </w:p>
          <w:p>
            <w:pPr>
              <w:pStyle w:val="yTable"/>
              <w:tabs>
                <w:tab w:val="left" w:leader="dot" w:pos="1955"/>
              </w:tabs>
              <w:spacing w:before="0"/>
              <w:rPr>
                <w:spacing w:val="-1"/>
              </w:rPr>
            </w:pPr>
            <w:r>
              <w:rPr>
                <w:spacing w:val="-1"/>
              </w:rPr>
              <w:t>Travelling...................</w:t>
            </w:r>
          </w:p>
          <w:p>
            <w:pPr>
              <w:pStyle w:val="yTable"/>
              <w:tabs>
                <w:tab w:val="left" w:leader="dot" w:pos="1955"/>
                <w:tab w:val="left" w:leader="underscore" w:pos="2948"/>
              </w:tabs>
              <w:spacing w:before="0"/>
              <w:ind w:firstLine="605"/>
              <w:rPr>
                <w:spacing w:val="-1"/>
                <w:sz w:val="12"/>
              </w:rPr>
            </w:pPr>
            <w:r>
              <w:rPr>
                <w:spacing w:val="-1"/>
                <w:sz w:val="12"/>
              </w:rPr>
              <w:t>_____________________________________</w:t>
            </w:r>
          </w:p>
          <w:p>
            <w:pPr>
              <w:pStyle w:val="yTable"/>
              <w:tabs>
                <w:tab w:val="left" w:leader="dot" w:pos="1955"/>
              </w:tabs>
              <w:spacing w:before="40"/>
              <w:rPr>
                <w:spacing w:val="-1"/>
              </w:rPr>
            </w:pPr>
            <w:r>
              <w:rPr>
                <w:spacing w:val="-1"/>
              </w:rPr>
              <w:t>Total</w:t>
            </w:r>
          </w:p>
          <w:p>
            <w:pPr>
              <w:pStyle w:val="yTable"/>
              <w:tabs>
                <w:tab w:val="left" w:leader="dot" w:pos="1955"/>
                <w:tab w:val="left" w:leader="underscore" w:pos="2948"/>
                <w:tab w:val="left" w:pos="6681"/>
              </w:tabs>
              <w:spacing w:before="0"/>
              <w:ind w:right="23" w:firstLine="605"/>
              <w:rPr>
                <w:spacing w:val="-1"/>
                <w:sz w:val="12"/>
              </w:rPr>
            </w:pPr>
            <w:r>
              <w:rPr>
                <w:spacing w:val="-1"/>
                <w:sz w:val="12"/>
              </w:rPr>
              <w:t>_____________________________________</w:t>
            </w:r>
          </w:p>
          <w:p>
            <w:pPr>
              <w:pStyle w:val="yTable"/>
              <w:tabs>
                <w:tab w:val="left" w:leader="dot" w:pos="1955"/>
              </w:tabs>
              <w:rPr>
                <w:spacing w:val="-1"/>
              </w:rPr>
            </w:pPr>
            <w:r>
              <w:rPr>
                <w:spacing w:val="-1"/>
              </w:rPr>
              <w:t>Re</w:t>
            </w:r>
            <w:r>
              <w:rPr>
                <w:spacing w:val="-1"/>
              </w:rPr>
              <w:noBreakHyphen/>
              <w:t>issue date............</w:t>
            </w:r>
          </w:p>
          <w:p>
            <w:pPr>
              <w:pStyle w:val="yTable"/>
              <w:tabs>
                <w:tab w:val="left" w:leader="dot" w:pos="1955"/>
              </w:tabs>
              <w:spacing w:before="0"/>
              <w:rPr>
                <w:spacing w:val="-1"/>
              </w:rPr>
            </w:pPr>
            <w:r>
              <w:rPr>
                <w:spacing w:val="-1"/>
              </w:rPr>
              <w:t>Ct.............Ser.............</w:t>
            </w:r>
          </w:p>
          <w:p>
            <w:pPr>
              <w:pStyle w:val="yTable"/>
              <w:tabs>
                <w:tab w:val="left" w:leader="dot" w:pos="1955"/>
              </w:tabs>
              <w:spacing w:before="0" w:after="54"/>
              <w:rPr>
                <w:spacing w:val="-1"/>
              </w:rPr>
            </w:pPr>
            <w:r>
              <w:rPr>
                <w:spacing w:val="-1"/>
              </w:rPr>
              <w:t>Additional fees</w:t>
            </w:r>
          </w:p>
        </w:tc>
      </w:tr>
    </w:tbl>
    <w:p>
      <w:pPr>
        <w:pStyle w:val="yTable"/>
        <w:spacing w:before="20"/>
        <w:jc w:val="center"/>
      </w:pPr>
      <w:r>
        <w:t>.......................................................</w:t>
      </w:r>
    </w:p>
    <w:p>
      <w:pPr>
        <w:pStyle w:val="yTable"/>
        <w:spacing w:before="0"/>
        <w:jc w:val="center"/>
        <w:outlineLvl w:val="0"/>
      </w:pPr>
      <w:r>
        <w:t>Plaintiff</w:t>
      </w:r>
    </w:p>
    <w:p>
      <w:pPr>
        <w:pStyle w:val="yTable"/>
        <w:tabs>
          <w:tab w:val="right" w:leader="dot" w:pos="7087"/>
        </w:tabs>
        <w:spacing w:before="30"/>
        <w:rPr>
          <w:spacing w:val="-1"/>
        </w:rPr>
      </w:pPr>
      <w:r>
        <w:rPr>
          <w:spacing w:val="-1"/>
        </w:rPr>
        <w:t>The address at which documents may be served on the plaintiff is ........................</w:t>
      </w:r>
      <w:r>
        <w:br/>
        <w:t>................................................................................................................................</w:t>
      </w:r>
    </w:p>
    <w:p>
      <w:pPr>
        <w:pStyle w:val="yTable"/>
        <w:spacing w:before="20"/>
        <w:jc w:val="center"/>
        <w:rPr>
          <w:spacing w:val="-1"/>
        </w:rPr>
      </w:pPr>
      <w:r>
        <w:rPr>
          <w:spacing w:val="-1"/>
        </w:rPr>
        <w:t>(SEE NOTES ON REVERSE FOR GUIDANCE TO DEFENDANT)</w:t>
      </w:r>
    </w:p>
    <w:p>
      <w:pPr>
        <w:pStyle w:val="yTable"/>
        <w:pageBreakBefore/>
        <w:jc w:val="center"/>
      </w:pPr>
      <w:r>
        <w:t>(Reverse of Form 14A)</w:t>
      </w:r>
    </w:p>
    <w:p>
      <w:pPr>
        <w:pStyle w:val="yTable"/>
        <w:jc w:val="center"/>
      </w:pPr>
      <w:r>
        <w:t>TO THE DEFENDANT</w:t>
      </w:r>
    </w:p>
    <w:p>
      <w:pPr>
        <w:pStyle w:val="yTable"/>
      </w:pPr>
      <w:r>
        <w:t>This summons is issued out of the Small Disputes Division of the Local Court.  Legal representation is not permitted unless all parties consent.</w:t>
      </w:r>
    </w:p>
    <w:p>
      <w:pPr>
        <w:pStyle w:val="yTable"/>
      </w:pPr>
      <w:r>
        <w:t>If you have any doubts or queries in relation to this summons or these proceedings, you should seek advice from a clerk of the Local Court.</w:t>
      </w:r>
    </w:p>
    <w:p>
      <w:pPr>
        <w:pStyle w:val="yTable"/>
        <w:tabs>
          <w:tab w:val="left" w:pos="720"/>
        </w:tabs>
        <w:spacing w:before="120"/>
        <w:outlineLvl w:val="0"/>
      </w:pPr>
      <w:r>
        <w:t xml:space="preserve">A. </w:t>
      </w:r>
      <w:r>
        <w:tab/>
        <w:t>IF YOU DENY THE CLAIM:</w:t>
      </w:r>
    </w:p>
    <w:p>
      <w:pPr>
        <w:pStyle w:val="yTable"/>
      </w:pPr>
      <w:r>
        <w:t>Fill in the notice of defence which is enclosed with this summons and send or take it to the clerk of the Local Court from where the summons was issued.  Your notice should be according to the attached form and it must be accompanied by the filing fee. YOU MUST DO THIS WITHIN THE TIME SHOWN ON THE FACE OF THIS SUMMONS OTHERWISE THE PLAINTIFF CAN APPLY FOR JUDGMENT TO BE MADE AGAINST YOU.  If the time allowed has passed, you should send the notice of defence in as soon as possible, but you should contact the clerk of the Local Court for advice.</w:t>
      </w:r>
    </w:p>
    <w:p>
      <w:pPr>
        <w:pStyle w:val="yTable"/>
      </w:pPr>
      <w:r>
        <w:t>If you have been sued in a court which is not the nearest to your place of residence, you may object to the jurisdiction by adding to your notice of defence the following words: “I object to the jurisdiction of this court and say that I reside at (name the place) and I require this action to be transferred to the court nearest to that place.”</w:t>
      </w:r>
    </w:p>
    <w:p>
      <w:pPr>
        <w:pStyle w:val="yTable"/>
        <w:tabs>
          <w:tab w:val="left" w:pos="720"/>
        </w:tabs>
        <w:spacing w:before="120"/>
        <w:outlineLvl w:val="0"/>
      </w:pPr>
      <w:r>
        <w:t xml:space="preserve">B. </w:t>
      </w:r>
      <w:r>
        <w:tab/>
        <w:t>IF YOU ADMIT THE CLAIM:</w:t>
      </w:r>
    </w:p>
    <w:p>
      <w:pPr>
        <w:pStyle w:val="yTable"/>
      </w:pPr>
      <w:r>
        <w:t>If you admit the whole claim, pay that amount together with the costs of this summons to the plaintiff and obtain a receipt for it.  You must do this within the time allowed for giving notice of defence.  You cannot then be made to pay any further costs.</w:t>
      </w:r>
    </w:p>
    <w:p>
      <w:pPr>
        <w:pStyle w:val="yTable"/>
      </w:pPr>
      <w:r>
        <w:t>If you admit the debt or demand claimed by the plaintiff but cannot pay the whole of the claim and costs you should give to the clerk of the Local Court within the prescribed time, an admission of debt signed by you and witnessed by a qualified person.  The clerk will assist you to do this.</w:t>
      </w:r>
    </w:p>
    <w:p>
      <w:pPr>
        <w:pStyle w:val="yTable"/>
        <w:tabs>
          <w:tab w:val="left" w:pos="720"/>
        </w:tabs>
        <w:spacing w:before="120"/>
        <w:outlineLvl w:val="0"/>
      </w:pPr>
      <w:r>
        <w:t xml:space="preserve">C. </w:t>
      </w:r>
      <w:r>
        <w:tab/>
        <w:t>IF YOU ADMIT PART OF THE CLAIM:</w:t>
      </w:r>
    </w:p>
    <w:p>
      <w:pPr>
        <w:pStyle w:val="yTable"/>
      </w:pPr>
      <w:r>
        <w:t>You are advised to contact the plaintiff to see whether a settlement can be arranged.  If you reach agreement, you should both complete an agreement form and send it to the clerk of the Local Court.</w:t>
      </w:r>
    </w:p>
    <w:p>
      <w:pPr>
        <w:pStyle w:val="yTable"/>
      </w:pPr>
      <w:r>
        <w:t>If you cannot reach agreement to settle the claim, and if you admit only a part of the amount claimed, you should give notice of defence of the balance within the time allowed to the clerk of the Local Court together with the filing fee (see A above).  By also paying into the clerk’s office the amount admitted, you may avoid further costs unless the plaintiff at the hearing proves his claim against you for a greater amount.</w:t>
      </w:r>
    </w:p>
    <w:p>
      <w:pPr>
        <w:pStyle w:val="yTable"/>
        <w:tabs>
          <w:tab w:val="left" w:pos="720"/>
        </w:tabs>
        <w:spacing w:before="120"/>
        <w:outlineLvl w:val="0"/>
      </w:pPr>
      <w:r>
        <w:t xml:space="preserve">D. </w:t>
      </w:r>
      <w:r>
        <w:tab/>
        <w:t>FURTHER ACTION:</w:t>
      </w:r>
    </w:p>
    <w:p>
      <w:pPr>
        <w:pStyle w:val="yTable"/>
      </w:pPr>
      <w:r>
        <w:t>If you have sent in a notice of defence within the time allowed, you will be notified of any further proceedings which are taken by the plaintiff and of hearing dates.</w:t>
      </w:r>
    </w:p>
    <w:p>
      <w:pPr>
        <w:pStyle w:val="yTable"/>
      </w:pPr>
      <w:r>
        <w:t>IF YOU ADMIT OR SETTLE THE CLAIM AND COSTS, EITHER IN FULL OR IN PART, PAYMENTS EITHER IN FULL OR BY INSTALMENTS MUST BE MADE DIRECT TO THE PLAINTIFF.</w:t>
      </w:r>
    </w:p>
    <w:p>
      <w:pPr>
        <w:pStyle w:val="yTable"/>
      </w:pPr>
      <w:r>
        <w:t>The staff of the Local Court will advise how to complete any of the necessary forms.</w:t>
      </w:r>
    </w:p>
    <w:p>
      <w:pPr>
        <w:pStyle w:val="yTable"/>
      </w:pPr>
      <w:r>
        <w:t>The Plaint number given on the front of this summons, and the names of the parties, should be mentioned whenever you contact the court about this matter.</w:t>
      </w:r>
    </w:p>
    <w:p>
      <w:pPr>
        <w:pStyle w:val="yTable"/>
        <w:jc w:val="right"/>
      </w:pPr>
      <w:r>
        <w:t>Plaint No.         </w:t>
      </w:r>
    </w:p>
    <w:p>
      <w:pPr>
        <w:pStyle w:val="yTable"/>
        <w:jc w:val="center"/>
        <w:outlineLvl w:val="0"/>
      </w:pPr>
      <w:r>
        <w:t>NOTICE OF DEFENCE</w:t>
      </w:r>
    </w:p>
    <w:p>
      <w:pPr>
        <w:pStyle w:val="yTable"/>
        <w:tabs>
          <w:tab w:val="right" w:leader="dot" w:pos="7087"/>
        </w:tabs>
      </w:pPr>
      <w:r>
        <w:t>.................................................................</w:t>
      </w:r>
      <w:r>
        <w:rPr>
          <w:i/>
        </w:rPr>
        <w:t>V</w:t>
      </w:r>
      <w:r>
        <w:t>.............................................................</w:t>
      </w:r>
    </w:p>
    <w:p>
      <w:pPr>
        <w:pStyle w:val="yTable"/>
        <w:tabs>
          <w:tab w:val="right" w:leader="dot" w:pos="7087"/>
        </w:tabs>
      </w:pPr>
      <w:r>
        <w:t xml:space="preserve">Take notice that the defendant...................................................whose address for </w:t>
      </w:r>
      <w:r>
        <w:br/>
        <w:t>service is..................................................................................................................</w:t>
      </w:r>
    </w:p>
    <w:p>
      <w:pPr>
        <w:pStyle w:val="yTable"/>
        <w:outlineLvl w:val="0"/>
      </w:pPr>
      <w:r>
        <w:t>PART A</w:t>
      </w:r>
    </w:p>
    <w:p>
      <w:pPr>
        <w:pStyle w:val="yTable"/>
      </w:pPr>
      <w:r>
        <w:t>Intends to defend this proceeding as to the full amount claimed.</w:t>
      </w:r>
    </w:p>
    <w:p>
      <w:pPr>
        <w:pStyle w:val="yTable"/>
        <w:spacing w:before="120" w:after="60"/>
        <w:jc w:val="center"/>
      </w:pPr>
      <w:r>
        <w:t>* * *  OR  * * *</w:t>
      </w:r>
    </w:p>
    <w:p>
      <w:pPr>
        <w:pStyle w:val="yTable"/>
        <w:outlineLvl w:val="0"/>
      </w:pPr>
      <w:r>
        <w:t>PART B</w:t>
      </w:r>
    </w:p>
    <w:p>
      <w:pPr>
        <w:pStyle w:val="yTable"/>
        <w:tabs>
          <w:tab w:val="right" w:leader="dot" w:pos="7087"/>
        </w:tabs>
      </w:pPr>
      <w:r>
        <w:t xml:space="preserve">Intends to defend this proceeding as to $............................................, the amount </w:t>
      </w:r>
      <w:r>
        <w:br/>
        <w:t>remaining in dispute.</w:t>
      </w:r>
    </w:p>
    <w:p>
      <w:pPr>
        <w:pStyle w:val="yTable"/>
        <w:jc w:val="center"/>
      </w:pPr>
      <w:r>
        <w:t>* * *  Delete Part not applicable  * * *</w:t>
      </w:r>
    </w:p>
    <w:p>
      <w:pPr>
        <w:pStyle w:val="yTable"/>
      </w:pPr>
      <w:r>
        <w:t>This proceeding is defended for the following reasons: — </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pageBreakBefore/>
      </w:pPr>
      <w:r>
        <w:t>As regards the plaintiff’s particulars of claim — </w:t>
      </w:r>
    </w:p>
    <w:p>
      <w:pPr>
        <w:pStyle w:val="yTable"/>
      </w:pPr>
      <w:r>
        <w:t>The defendant admits the following facts: — </w:t>
      </w:r>
    </w:p>
    <w:p>
      <w:pPr>
        <w:pStyle w:val="yTable"/>
        <w:tabs>
          <w:tab w:val="right" w:leader="dot" w:pos="7087"/>
        </w:tabs>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pPr>
      <w:r>
        <w:t>and does not admit the following facts: — </w:t>
      </w:r>
    </w:p>
    <w:p>
      <w:pPr>
        <w:pStyle w:val="yTable"/>
        <w:tabs>
          <w:tab w:val="right" w:leader="dot" w:pos="7087"/>
        </w:tabs>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spacing w:before="40"/>
      </w:pPr>
      <w:r>
        <w:t>IMPORTANT: The prescribed fee for filing a notice of defence is $10.00 and must accompany this notice.</w:t>
      </w:r>
    </w:p>
    <w:p>
      <w:pPr>
        <w:pStyle w:val="yTable"/>
        <w:tabs>
          <w:tab w:val="right" w:leader="dot" w:pos="7088"/>
        </w:tabs>
        <w:spacing w:before="40"/>
      </w:pPr>
      <w:r>
        <w:t>Dated this...........................day of......................................................., 20..............</w:t>
      </w:r>
    </w:p>
    <w:p>
      <w:pPr>
        <w:pStyle w:val="yTable"/>
        <w:jc w:val="right"/>
      </w:pPr>
      <w:r>
        <w:t>..................................................</w:t>
      </w:r>
    </w:p>
    <w:p>
      <w:pPr>
        <w:pStyle w:val="yTable"/>
        <w:spacing w:before="0"/>
        <w:jc w:val="right"/>
      </w:pPr>
      <w:r>
        <w:t>Signature of defendant.</w:t>
      </w:r>
    </w:p>
    <w:p>
      <w:pPr>
        <w:pStyle w:val="CentredBaseLine"/>
        <w:spacing w:before="140"/>
        <w:jc w:val="center"/>
      </w:pPr>
      <w:r>
        <w:object w:dxaOrig="2025" w:dyaOrig="375">
          <v:shape id="_x0000_i1061" type="#_x0000_t75" style="width:101.25pt;height:18.75pt" o:ole="" fillcolor="window">
            <v:imagedata r:id="rId24" o:title=""/>
          </v:shape>
          <o:OLEObject Type="Embed" ProgID="PBrush" ShapeID="_x0000_i1061" DrawAspect="Content" ObjectID="_1643730359" r:id="rId62"/>
        </w:object>
      </w:r>
    </w:p>
    <w:p>
      <w:pPr>
        <w:pStyle w:val="yHeading3"/>
        <w:pageBreakBefore/>
        <w:spacing w:before="0"/>
        <w:outlineLvl w:val="9"/>
      </w:pPr>
      <w:bookmarkStart w:id="1263" w:name="_Toc379206134"/>
      <w:bookmarkStart w:id="1264" w:name="_Toc426981901"/>
      <w:bookmarkStart w:id="1265" w:name="_Toc426982700"/>
      <w:r>
        <w:t>15 — Leave to serve summons outside the Commonwealth</w:t>
      </w:r>
      <w:bookmarkEnd w:id="1263"/>
      <w:bookmarkEnd w:id="1264"/>
      <w:bookmarkEnd w:id="1265"/>
    </w:p>
    <w:p>
      <w:pPr>
        <w:pStyle w:val="CentredBaseLine"/>
        <w:spacing w:before="120"/>
        <w:jc w:val="center"/>
      </w:pPr>
      <w:r>
        <w:object w:dxaOrig="2025" w:dyaOrig="375">
          <v:shape id="_x0000_i1062" type="#_x0000_t75" style="width:55.5pt;height:10.5pt" o:ole="" fillcolor="window">
            <v:imagedata r:id="rId24" o:title=""/>
          </v:shape>
          <o:OLEObject Type="Embed" ProgID="PBrush" ShapeID="_x0000_i1062" DrawAspect="Content" ObjectID="_1643730360" r:id="rId63"/>
        </w:object>
      </w:r>
    </w:p>
    <w:p>
      <w:pPr>
        <w:pStyle w:val="yTable"/>
        <w:spacing w:before="40"/>
        <w:jc w:val="center"/>
      </w:pPr>
      <w:r>
        <w:t>(Heading as in Form 1)</w:t>
      </w:r>
    </w:p>
    <w:p>
      <w:pPr>
        <w:pStyle w:val="CentredBaseLine"/>
        <w:spacing w:before="120"/>
        <w:jc w:val="center"/>
      </w:pPr>
      <w:r>
        <w:object w:dxaOrig="2025" w:dyaOrig="375">
          <v:shape id="_x0000_i1063" type="#_x0000_t75" style="width:55.5pt;height:10.5pt" o:ole="" fillcolor="window">
            <v:imagedata r:id="rId24" o:title=""/>
          </v:shape>
          <o:OLEObject Type="Embed" ProgID="PBrush" ShapeID="_x0000_i1063" DrawAspect="Content" ObjectID="_1643730361" r:id="rId64"/>
        </w:object>
      </w:r>
    </w:p>
    <w:p>
      <w:pPr>
        <w:pStyle w:val="yTable"/>
        <w:tabs>
          <w:tab w:val="right" w:leader="dot" w:pos="7087"/>
        </w:tabs>
        <w:spacing w:before="40"/>
      </w:pPr>
      <w:r>
        <w:t xml:space="preserve">Upon hearing..........................................................and upon reading the affidavit </w:t>
      </w:r>
      <w:r>
        <w:br/>
        <w:t>of H.J., filed herein. It is ordered that the plaintiff be at liberty to serve on the defendant at ............................................................................................................ the summons in this action, and that the time for giving notice of defence in this action be and the same is hereby fixed at......................days after the service of the said summons on the defendant.</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widowControl w:val="0"/>
        <w:spacing w:before="140"/>
        <w:jc w:val="center"/>
      </w:pPr>
      <w:r>
        <w:object w:dxaOrig="2025" w:dyaOrig="375">
          <v:shape id="_x0000_i1064" type="#_x0000_t75" style="width:101.25pt;height:18.75pt" o:ole="" fillcolor="window">
            <v:imagedata r:id="rId24" o:title=""/>
          </v:shape>
          <o:OLEObject Type="Embed" ProgID="PBrush" ShapeID="_x0000_i1064" DrawAspect="Content" ObjectID="_1643730362" r:id="rId65"/>
        </w:object>
      </w:r>
    </w:p>
    <w:p>
      <w:pPr>
        <w:pStyle w:val="yHeading3"/>
        <w:outlineLvl w:val="9"/>
      </w:pPr>
      <w:bookmarkStart w:id="1266" w:name="_Toc379206135"/>
      <w:bookmarkStart w:id="1267" w:name="_Toc426981902"/>
      <w:bookmarkStart w:id="1268" w:name="_Toc426982701"/>
      <w:r>
        <w:t>16 — Notice by plaintiff of consent to accept instalments</w:t>
      </w:r>
      <w:bookmarkEnd w:id="1266"/>
      <w:bookmarkEnd w:id="1267"/>
      <w:bookmarkEnd w:id="1268"/>
    </w:p>
    <w:p>
      <w:pPr>
        <w:pStyle w:val="CentredBaseLine"/>
        <w:spacing w:before="120"/>
        <w:jc w:val="center"/>
      </w:pPr>
      <w:r>
        <w:object w:dxaOrig="2025" w:dyaOrig="375">
          <v:shape id="_x0000_i1065" type="#_x0000_t75" style="width:55.5pt;height:10.5pt" o:ole="" fillcolor="window">
            <v:imagedata r:id="rId24" o:title=""/>
          </v:shape>
          <o:OLEObject Type="Embed" ProgID="PBrush" ShapeID="_x0000_i1065" DrawAspect="Content" ObjectID="_1643730363" r:id="rId66"/>
        </w:object>
      </w:r>
    </w:p>
    <w:p>
      <w:pPr>
        <w:pStyle w:val="yTable"/>
        <w:jc w:val="center"/>
      </w:pPr>
      <w:r>
        <w:t>(Heading as in Form 1)</w:t>
      </w:r>
    </w:p>
    <w:p>
      <w:pPr>
        <w:pStyle w:val="CentredBaseLine"/>
        <w:spacing w:before="120"/>
        <w:jc w:val="center"/>
      </w:pPr>
      <w:r>
        <w:object w:dxaOrig="2025" w:dyaOrig="375">
          <v:shape id="_x0000_i1066" type="#_x0000_t75" style="width:55.5pt;height:10.5pt" o:ole="" fillcolor="window">
            <v:imagedata r:id="rId24" o:title=""/>
          </v:shape>
          <o:OLEObject Type="Embed" ProgID="PBrush" ShapeID="_x0000_i1066" DrawAspect="Content" ObjectID="_1643730364" r:id="rId67"/>
        </w:object>
      </w:r>
    </w:p>
    <w:p>
      <w:pPr>
        <w:pStyle w:val="yTable"/>
      </w:pPr>
      <w:r>
        <w:t>Take notice that payment of the amounts sued for herein will be accepted by instalments of.......................................payable on the...................................</w:t>
      </w:r>
    </w:p>
    <w:p>
      <w:pPr>
        <w:pStyle w:val="yTable"/>
        <w:tabs>
          <w:tab w:val="right" w:leader="dot" w:pos="7088"/>
        </w:tabs>
      </w:pPr>
      <w:r>
        <w:t>Dated this..........................day of........................................................, 20..............</w:t>
      </w:r>
    </w:p>
    <w:p>
      <w:pPr>
        <w:pStyle w:val="yTable"/>
        <w:jc w:val="right"/>
      </w:pPr>
      <w:r>
        <w:t>.....................................................</w:t>
      </w:r>
    </w:p>
    <w:p>
      <w:pPr>
        <w:pStyle w:val="yTable"/>
        <w:spacing w:before="0"/>
        <w:ind w:left="5130"/>
        <w:jc w:val="center"/>
        <w:outlineLvl w:val="0"/>
      </w:pPr>
      <w:r>
        <w:t>Plaintiff</w:t>
      </w:r>
    </w:p>
    <w:p>
      <w:pPr>
        <w:pStyle w:val="yTable"/>
        <w:spacing w:before="0"/>
        <w:ind w:left="4860"/>
        <w:jc w:val="right"/>
      </w:pPr>
      <w:r>
        <w:t>(or plaintiff’s solicitor).</w:t>
      </w:r>
    </w:p>
    <w:p>
      <w:pPr>
        <w:pStyle w:val="yTable"/>
      </w:pPr>
      <w:r>
        <w:t>To the abovenamed defendant.</w:t>
      </w:r>
    </w:p>
    <w:p>
      <w:pPr>
        <w:pStyle w:val="CentredBaseLine"/>
        <w:jc w:val="center"/>
      </w:pPr>
      <w:r>
        <w:object w:dxaOrig="2025" w:dyaOrig="375">
          <v:shape id="_x0000_i1067" type="#_x0000_t75" style="width:101.25pt;height:18.75pt" o:ole="" fillcolor="window">
            <v:imagedata r:id="rId24" o:title=""/>
          </v:shape>
          <o:OLEObject Type="Embed" ProgID="PBrush" ShapeID="_x0000_i1067" DrawAspect="Content" ObjectID="_1643730365" r:id="rId68"/>
        </w:object>
      </w:r>
    </w:p>
    <w:p>
      <w:pPr>
        <w:pStyle w:val="yHeading3"/>
        <w:pageBreakBefore/>
        <w:spacing w:before="0"/>
        <w:outlineLvl w:val="9"/>
      </w:pPr>
      <w:bookmarkStart w:id="1269" w:name="_Toc379206136"/>
      <w:bookmarkStart w:id="1270" w:name="_Toc426981903"/>
      <w:bookmarkStart w:id="1271" w:name="_Toc426982702"/>
      <w:r>
        <w:t>17 — Notice of non</w:t>
      </w:r>
      <w:r>
        <w:noBreakHyphen/>
        <w:t>service of summons</w:t>
      </w:r>
      <w:bookmarkEnd w:id="1269"/>
      <w:bookmarkEnd w:id="1270"/>
      <w:bookmarkEnd w:id="1271"/>
    </w:p>
    <w:p>
      <w:pPr>
        <w:pStyle w:val="CentredBaseLine"/>
        <w:spacing w:before="120"/>
        <w:jc w:val="center"/>
      </w:pPr>
      <w:r>
        <w:object w:dxaOrig="2025" w:dyaOrig="375">
          <v:shape id="_x0000_i1068" type="#_x0000_t75" style="width:55.5pt;height:10.5pt" o:ole="" fillcolor="window">
            <v:imagedata r:id="rId24" o:title=""/>
          </v:shape>
          <o:OLEObject Type="Embed" ProgID="PBrush" ShapeID="_x0000_i1068" DrawAspect="Content" ObjectID="_1643730366" r:id="rId69"/>
        </w:object>
      </w:r>
    </w:p>
    <w:p>
      <w:pPr>
        <w:pStyle w:val="yTable"/>
        <w:jc w:val="center"/>
      </w:pPr>
      <w:r>
        <w:t>(Heading as in Form 1)</w:t>
      </w:r>
    </w:p>
    <w:p>
      <w:pPr>
        <w:pStyle w:val="CentredBaseLine"/>
        <w:spacing w:before="120"/>
        <w:jc w:val="center"/>
      </w:pPr>
      <w:r>
        <w:object w:dxaOrig="2025" w:dyaOrig="375">
          <v:shape id="_x0000_i1069" type="#_x0000_t75" style="width:55.5pt;height:10.5pt" o:ole="" fillcolor="window">
            <v:imagedata r:id="rId24" o:title=""/>
          </v:shape>
          <o:OLEObject Type="Embed" ProgID="PBrush" ShapeID="_x0000_i1069" DrawAspect="Content" ObjectID="_1643730367" r:id="rId70"/>
        </w:object>
      </w:r>
    </w:p>
    <w:p>
      <w:pPr>
        <w:pStyle w:val="yTable"/>
      </w:pPr>
      <w:r>
        <w:t>You are hereby informed that the defendant has not been served with the summons issued in this action.</w:t>
      </w:r>
    </w:p>
    <w:p>
      <w:pPr>
        <w:pStyle w:val="yTable"/>
      </w:pPr>
      <w:r>
        <w:t>Reasons:</w:t>
      </w:r>
    </w:p>
    <w:p>
      <w:pPr>
        <w:pStyle w:val="yTable"/>
        <w:tabs>
          <w:tab w:val="right" w:leader="dot" w:pos="7087"/>
        </w:tabs>
        <w:spacing w:before="40"/>
      </w:pPr>
      <w:r>
        <w:t>.................................................................................................................................</w:t>
      </w:r>
    </w:p>
    <w:p>
      <w:pPr>
        <w:pStyle w:val="yTable"/>
        <w:tabs>
          <w:tab w:val="right" w:leader="dot" w:pos="7087"/>
        </w:tabs>
        <w:spacing w:before="40"/>
      </w:pPr>
      <w:r>
        <w:t>.................................................................................................................................</w:t>
      </w:r>
    </w:p>
    <w:p>
      <w:pPr>
        <w:pStyle w:val="yTable"/>
        <w:tabs>
          <w:tab w:val="right" w:leader="dot" w:pos="7087"/>
        </w:tabs>
        <w:spacing w:before="40"/>
      </w:pPr>
      <w:r>
        <w:t>.................................................................................................................................</w:t>
      </w:r>
    </w:p>
    <w:p>
      <w:pPr>
        <w:pStyle w:val="yTable"/>
        <w:tabs>
          <w:tab w:val="right" w:leader="dot" w:pos="7087"/>
        </w:tabs>
        <w:spacing w:before="40"/>
      </w:pPr>
      <w:r>
        <w:t>.................................................................................................................................</w:t>
      </w:r>
    </w:p>
    <w:p>
      <w:pPr>
        <w:pStyle w:val="yTable"/>
        <w:jc w:val="right"/>
      </w:pPr>
      <w:r>
        <w:t>.........................................................</w:t>
      </w:r>
    </w:p>
    <w:p>
      <w:pPr>
        <w:pStyle w:val="yTable"/>
        <w:spacing w:before="0"/>
        <w:jc w:val="right"/>
      </w:pPr>
      <w:r>
        <w:t>(Bailiff or police officer).</w:t>
      </w:r>
    </w:p>
    <w:p>
      <w:pPr>
        <w:pStyle w:val="yTable"/>
        <w:jc w:val="right"/>
      </w:pPr>
      <w:r>
        <w:t>Stationed at........................................................</w:t>
      </w:r>
    </w:p>
    <w:p>
      <w:pPr>
        <w:pStyle w:val="yTable"/>
      </w:pPr>
      <w:r>
        <w:t>To the clerk of the Local Court,</w:t>
      </w:r>
    </w:p>
    <w:p>
      <w:pPr>
        <w:pStyle w:val="yTable"/>
        <w:pBdr>
          <w:bottom w:val="single" w:sz="4" w:space="1" w:color="auto"/>
        </w:pBdr>
      </w:pPr>
      <w:r>
        <w:t>......................................................................</w:t>
      </w:r>
    </w:p>
    <w:p>
      <w:pPr>
        <w:pStyle w:val="yTable"/>
      </w:pPr>
    </w:p>
    <w:p>
      <w:pPr>
        <w:pStyle w:val="yTable"/>
      </w:pPr>
      <w:r>
        <w:t>To the plaintiff or plaintiff’s solicitor,</w:t>
      </w:r>
    </w:p>
    <w:p>
      <w:pPr>
        <w:pStyle w:val="yTable"/>
        <w:spacing w:before="0"/>
      </w:pPr>
      <w:r>
        <w:t>For your information.</w:t>
      </w:r>
    </w:p>
    <w:p>
      <w:pPr>
        <w:pStyle w:val="yTable"/>
        <w:spacing w:before="0"/>
        <w:jc w:val="right"/>
      </w:pPr>
      <w:r>
        <w:t>....................................................</w:t>
      </w:r>
    </w:p>
    <w:p>
      <w:pPr>
        <w:pStyle w:val="yTable"/>
        <w:spacing w:before="0"/>
        <w:jc w:val="right"/>
      </w:pPr>
      <w:r>
        <w:t>Clerk of the Local Court.</w:t>
      </w:r>
    </w:p>
    <w:p>
      <w:pPr>
        <w:pStyle w:val="CentredBaseLine"/>
        <w:spacing w:before="120"/>
        <w:jc w:val="center"/>
      </w:pPr>
      <w:r>
        <w:object w:dxaOrig="2025" w:dyaOrig="375">
          <v:shape id="_x0000_i1070" type="#_x0000_t75" style="width:55.5pt;height:10.5pt" o:ole="" fillcolor="window">
            <v:imagedata r:id="rId24" o:title=""/>
          </v:shape>
          <o:OLEObject Type="Embed" ProgID="PBrush" ShapeID="_x0000_i1070" DrawAspect="Content" ObjectID="_1643730368" r:id="rId71"/>
        </w:object>
      </w:r>
    </w:p>
    <w:p>
      <w:pPr>
        <w:pStyle w:val="yTable"/>
        <w:jc w:val="center"/>
      </w:pPr>
      <w:r>
        <w:t>To be detached by clerk of home court only.</w:t>
      </w:r>
    </w:p>
    <w:p>
      <w:pPr>
        <w:pStyle w:val="CentredBaseLine"/>
        <w:jc w:val="center"/>
      </w:pPr>
      <w:r>
        <w:object w:dxaOrig="2025" w:dyaOrig="375">
          <v:shape id="_x0000_i1071" type="#_x0000_t75" style="width:101.25pt;height:18.75pt" o:ole="" fillcolor="window">
            <v:imagedata r:id="rId24" o:title=""/>
          </v:shape>
          <o:OLEObject Type="Embed" ProgID="PBrush" ShapeID="_x0000_i1071" DrawAspect="Content" ObjectID="_1643730369" r:id="rId72"/>
        </w:object>
      </w:r>
    </w:p>
    <w:p>
      <w:pPr>
        <w:pStyle w:val="yHeading3"/>
        <w:pageBreakBefore/>
        <w:spacing w:before="0"/>
        <w:outlineLvl w:val="9"/>
      </w:pPr>
      <w:bookmarkStart w:id="1272" w:name="_Toc379206137"/>
      <w:bookmarkStart w:id="1273" w:name="_Toc426981904"/>
      <w:bookmarkStart w:id="1274" w:name="_Toc426982703"/>
      <w:r>
        <w:t>18 — Notice of service or non</w:t>
      </w:r>
      <w:r>
        <w:noBreakHyphen/>
        <w:t>service of process other than summons on a plaint</w:t>
      </w:r>
      <w:bookmarkEnd w:id="1272"/>
      <w:bookmarkEnd w:id="1273"/>
      <w:bookmarkEnd w:id="1274"/>
    </w:p>
    <w:p>
      <w:pPr>
        <w:pStyle w:val="CentredBaseLine"/>
        <w:spacing w:before="120"/>
        <w:jc w:val="center"/>
      </w:pPr>
      <w:r>
        <w:object w:dxaOrig="2025" w:dyaOrig="375">
          <v:shape id="_x0000_i1072" type="#_x0000_t75" style="width:55.5pt;height:10.5pt" o:ole="" fillcolor="window">
            <v:imagedata r:id="rId24" o:title=""/>
          </v:shape>
          <o:OLEObject Type="Embed" ProgID="PBrush" ShapeID="_x0000_i1072" DrawAspect="Content" ObjectID="_1643730370" r:id="rId73"/>
        </w:object>
      </w:r>
    </w:p>
    <w:p>
      <w:pPr>
        <w:pStyle w:val="yTable"/>
        <w:jc w:val="center"/>
      </w:pPr>
      <w:r>
        <w:t xml:space="preserve">(Heading as in Form 1) </w:t>
      </w:r>
    </w:p>
    <w:p>
      <w:pPr>
        <w:pStyle w:val="CentredBaseLine"/>
        <w:spacing w:before="120"/>
        <w:jc w:val="center"/>
      </w:pPr>
      <w:r>
        <w:object w:dxaOrig="2025" w:dyaOrig="375">
          <v:shape id="_x0000_i1073" type="#_x0000_t75" style="width:55.5pt;height:10.5pt" o:ole="" fillcolor="window">
            <v:imagedata r:id="rId24" o:title=""/>
          </v:shape>
          <o:OLEObject Type="Embed" ProgID="PBrush" ShapeID="_x0000_i1073" DrawAspect="Content" ObjectID="_1643730371" r:id="rId74"/>
        </w:objec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pPr>
            <w:r>
              <w:t>If process not</w:t>
            </w:r>
          </w:p>
          <w:p>
            <w:pPr>
              <w:pStyle w:val="yTable"/>
              <w:spacing w:before="0"/>
            </w:pPr>
            <w:r>
              <w:t>served state</w:t>
            </w:r>
          </w:p>
          <w:p>
            <w:pPr>
              <w:pStyle w:val="yTable"/>
              <w:spacing w:before="0"/>
            </w:pPr>
            <w:r>
              <w:t>reasons.</w:t>
            </w:r>
          </w:p>
        </w:tc>
        <w:tc>
          <w:tcPr>
            <w:tcW w:w="5528" w:type="dxa"/>
          </w:tcPr>
          <w:p>
            <w:pPr>
              <w:pStyle w:val="yTable"/>
              <w:tabs>
                <w:tab w:val="right" w:leader="dot" w:pos="5245"/>
              </w:tabs>
            </w:pPr>
            <w:r>
              <w:t>You are hereby informed that the.........................................</w:t>
            </w:r>
            <w:r>
              <w:br/>
              <w:t>has (or has not) been served with the....................................</w:t>
            </w:r>
            <w:r>
              <w:br/>
              <w:t>in this action on the..................., day of...............................,</w:t>
            </w:r>
            <w:r>
              <w:br/>
              <w:t>20..............</w:t>
            </w:r>
          </w:p>
        </w:tc>
      </w:tr>
      <w:tr>
        <w:tc>
          <w:tcPr>
            <w:tcW w:w="1560" w:type="dxa"/>
          </w:tcPr>
          <w:p>
            <w:pPr>
              <w:pStyle w:val="yTable"/>
            </w:pPr>
          </w:p>
        </w:tc>
        <w:tc>
          <w:tcPr>
            <w:tcW w:w="5528" w:type="dxa"/>
          </w:tcPr>
          <w:p>
            <w:pPr>
              <w:pStyle w:val="yTable"/>
              <w:tabs>
                <w:tab w:val="right" w:leader="dot" w:pos="5245"/>
              </w:tabs>
              <w:spacing w:before="120"/>
            </w:pPr>
            <w:r>
              <w:t>This..............................................summons will be heard on</w:t>
            </w:r>
            <w:r>
              <w:br/>
              <w:t>................day, the...............day of........................................,</w:t>
            </w:r>
            <w:r>
              <w:br/>
              <w:t>20........., on which date you are requested to attend.</w:t>
            </w:r>
          </w:p>
        </w:tc>
      </w:tr>
      <w:tr>
        <w:tc>
          <w:tcPr>
            <w:tcW w:w="1560" w:type="dxa"/>
          </w:tcPr>
          <w:p>
            <w:pPr>
              <w:pStyle w:val="yTable"/>
            </w:pPr>
          </w:p>
        </w:tc>
        <w:tc>
          <w:tcPr>
            <w:tcW w:w="5528" w:type="dxa"/>
          </w:tcPr>
          <w:p>
            <w:pPr>
              <w:pStyle w:val="yTable"/>
              <w:spacing w:before="120"/>
            </w:pPr>
            <w:r>
              <w:t>To the plaintiff (or plaintiff’s solicitors).</w:t>
            </w:r>
          </w:p>
          <w:p>
            <w:pPr>
              <w:pStyle w:val="yTable"/>
              <w:ind w:left="566" w:hanging="17"/>
            </w:pPr>
            <w:r>
              <w:t>defendant (or defendant’s solicitors).</w:t>
            </w:r>
          </w:p>
          <w:p>
            <w:pPr>
              <w:pStyle w:val="yTable"/>
              <w:tabs>
                <w:tab w:val="right" w:leader="dot" w:pos="5245"/>
              </w:tabs>
              <w:ind w:left="1132" w:hanging="1132"/>
            </w:pPr>
            <w:r>
              <w:tab/>
              <w:t>Clerk of Local Court,.......................................</w:t>
            </w:r>
          </w:p>
          <w:p>
            <w:pPr>
              <w:pStyle w:val="yTable"/>
              <w:tabs>
                <w:tab w:val="left" w:pos="2079"/>
                <w:tab w:val="right" w:leader="dot" w:pos="5245"/>
              </w:tabs>
            </w:pPr>
            <w:r>
              <w:tab/>
              <w:t>Date.................................................</w:t>
            </w:r>
          </w:p>
        </w:tc>
      </w:tr>
      <w:tr>
        <w:tc>
          <w:tcPr>
            <w:tcW w:w="1560" w:type="dxa"/>
          </w:tcPr>
          <w:p>
            <w:pPr>
              <w:pStyle w:val="yTable"/>
            </w:pPr>
          </w:p>
        </w:tc>
        <w:tc>
          <w:tcPr>
            <w:tcW w:w="5528" w:type="dxa"/>
          </w:tcPr>
          <w:p>
            <w:pPr>
              <w:pStyle w:val="yTable"/>
              <w:jc w:val="center"/>
            </w:pPr>
            <w:r>
              <w:t>Date of notice</w:t>
            </w:r>
          </w:p>
          <w:p>
            <w:pPr>
              <w:pStyle w:val="yTable"/>
              <w:tabs>
                <w:tab w:val="right" w:leader="dot" w:pos="5245"/>
              </w:tabs>
            </w:pPr>
            <w:r>
              <w:t>Service</w:t>
            </w:r>
            <w:r>
              <w:tab/>
              <w:t>Non</w:t>
            </w:r>
            <w:r>
              <w:noBreakHyphen/>
              <w:t>service.....................................</w:t>
            </w:r>
          </w:p>
        </w:tc>
      </w:tr>
    </w:tbl>
    <w:p>
      <w:pPr>
        <w:pStyle w:val="CentredBaseLine"/>
        <w:jc w:val="center"/>
      </w:pPr>
      <w:r>
        <w:object w:dxaOrig="2025" w:dyaOrig="375">
          <v:shape id="_x0000_i1074" type="#_x0000_t75" style="width:101.25pt;height:18.75pt" o:ole="" fillcolor="window">
            <v:imagedata r:id="rId24" o:title=""/>
          </v:shape>
          <o:OLEObject Type="Embed" ProgID="PBrush" ShapeID="_x0000_i1074" DrawAspect="Content" ObjectID="_1643730372" r:id="rId75"/>
        </w:object>
      </w:r>
    </w:p>
    <w:p>
      <w:pPr>
        <w:pStyle w:val="yHeading3"/>
        <w:pageBreakBefore/>
        <w:spacing w:before="0"/>
        <w:outlineLvl w:val="9"/>
      </w:pPr>
      <w:bookmarkStart w:id="1275" w:name="_Toc379206138"/>
      <w:bookmarkStart w:id="1276" w:name="_Toc426981905"/>
      <w:bookmarkStart w:id="1277" w:name="_Toc426982704"/>
      <w:r>
        <w:t>19 — Certificate of service</w:t>
      </w:r>
      <w:bookmarkEnd w:id="1275"/>
      <w:bookmarkEnd w:id="1276"/>
      <w:bookmarkEnd w:id="1277"/>
    </w:p>
    <w:p>
      <w:pPr>
        <w:pStyle w:val="CentredBaseLine"/>
        <w:spacing w:before="120"/>
        <w:jc w:val="center"/>
      </w:pPr>
      <w:r>
        <w:object w:dxaOrig="2025" w:dyaOrig="375">
          <v:shape id="_x0000_i1075" type="#_x0000_t75" style="width:55.5pt;height:10.5pt" o:ole="" fillcolor="window">
            <v:imagedata r:id="rId24" o:title=""/>
          </v:shape>
          <o:OLEObject Type="Embed" ProgID="PBrush" ShapeID="_x0000_i1075" DrawAspect="Content" ObjectID="_1643730373" r:id="rId76"/>
        </w:object>
      </w:r>
    </w:p>
    <w:p>
      <w:pPr>
        <w:pStyle w:val="yTable"/>
        <w:tabs>
          <w:tab w:val="right" w:leader="dot" w:pos="7087"/>
        </w:tabs>
        <w:ind w:left="566" w:hanging="566"/>
      </w:pPr>
      <w:r>
        <w:t>In the Local Court at...............................................................................................</w:t>
      </w:r>
    </w:p>
    <w:p>
      <w:pPr>
        <w:pStyle w:val="yTable"/>
        <w:spacing w:before="40"/>
        <w:jc w:val="right"/>
      </w:pPr>
      <w:r>
        <w:t>No.......................</w:t>
      </w:r>
    </w:p>
    <w:p>
      <w:pPr>
        <w:pStyle w:val="yTable"/>
        <w:tabs>
          <w:tab w:val="left" w:pos="1418"/>
          <w:tab w:val="right" w:leader="dot" w:pos="7087"/>
        </w:tabs>
        <w:spacing w:before="40"/>
      </w:pPr>
      <w:r>
        <w:tab/>
        <w:t>Between........................................................................., plaintiff,</w:t>
      </w:r>
    </w:p>
    <w:p>
      <w:pPr>
        <w:pStyle w:val="yTable"/>
        <w:tabs>
          <w:tab w:val="left" w:pos="1418"/>
          <w:tab w:val="right" w:leader="dot" w:pos="7087"/>
        </w:tabs>
        <w:spacing w:before="40" w:after="60"/>
      </w:pPr>
      <w:r>
        <w:tab/>
        <w:t>and.............................................................................., defendant</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5670"/>
      </w:tblGrid>
      <w:tr>
        <w:tc>
          <w:tcPr>
            <w:tcW w:w="1418" w:type="dxa"/>
          </w:tcPr>
          <w:p>
            <w:pPr>
              <w:pStyle w:val="yTable"/>
            </w:pPr>
          </w:p>
          <w:p>
            <w:pPr>
              <w:pStyle w:val="yTable"/>
            </w:pPr>
            <w:r>
              <w:t>(a) (b) Strike</w:t>
            </w:r>
          </w:p>
          <w:p>
            <w:pPr>
              <w:pStyle w:val="yTable"/>
              <w:spacing w:before="0"/>
            </w:pPr>
            <w:r>
              <w:t>out portion</w:t>
            </w:r>
          </w:p>
          <w:p>
            <w:pPr>
              <w:pStyle w:val="yTable"/>
              <w:spacing w:before="0"/>
            </w:pPr>
            <w:r>
              <w:t>not required</w:t>
            </w:r>
          </w:p>
        </w:tc>
        <w:tc>
          <w:tcPr>
            <w:tcW w:w="5670" w:type="dxa"/>
          </w:tcPr>
          <w:p>
            <w:pPr>
              <w:pStyle w:val="yTable"/>
              <w:tabs>
                <w:tab w:val="right" w:leader="dot" w:pos="5387"/>
              </w:tabs>
            </w:pPr>
            <w:r>
              <w:t>I,...............................................................................................</w:t>
            </w:r>
          </w:p>
          <w:p>
            <w:pPr>
              <w:pStyle w:val="yTable"/>
              <w:tabs>
                <w:tab w:val="right" w:leader="dot" w:pos="5387"/>
              </w:tabs>
              <w:spacing w:before="0"/>
            </w:pPr>
            <w:r>
              <w:t>(a) Bailiff of the Local Court [(b) or police officer stationed] at..............................................................................................</w:t>
            </w:r>
            <w:r>
              <w:br/>
              <w:t>.................................................................................................</w:t>
            </w:r>
            <w:r>
              <w:br/>
              <w:t>.................................................................................................</w:t>
            </w:r>
          </w:p>
        </w:tc>
      </w:tr>
      <w:tr>
        <w:tc>
          <w:tcPr>
            <w:tcW w:w="1418" w:type="dxa"/>
          </w:tcPr>
          <w:p>
            <w:pPr>
              <w:pStyle w:val="yTable"/>
            </w:pPr>
          </w:p>
        </w:tc>
        <w:tc>
          <w:tcPr>
            <w:tcW w:w="5670" w:type="dxa"/>
          </w:tcPr>
          <w:p>
            <w:pPr>
              <w:pStyle w:val="yTable"/>
              <w:tabs>
                <w:tab w:val="right" w:leader="dot" w:pos="5387"/>
              </w:tabs>
              <w:spacing w:before="0"/>
            </w:pPr>
            <w:r>
              <w:t xml:space="preserve">do hereby certify that I did, on the................................day of </w:t>
            </w:r>
            <w:r>
              <w:br/>
              <w:t>.....................................20........, at...........................................</w:t>
            </w:r>
            <w:r>
              <w:br/>
              <w:t>serve.........................................................................................</w:t>
            </w:r>
            <w:r>
              <w:br/>
              <w:t>.................................................................................................</w:t>
            </w:r>
            <w:r>
              <w:br/>
              <w:t>the abovenamed defendant [</w:t>
            </w:r>
            <w:r>
              <w:rPr>
                <w:i/>
              </w:rPr>
              <w:t>or</w:t>
            </w:r>
            <w:r>
              <w:t xml:space="preserve"> one of the abovenamed defendants] with the summons in this action [numbered ...............................of 20.............], which summons appeared to me to have been regularly issued out of the Local Court at..............................................................., at the suit of the abovenamed plaintiff, and which was dated the...................... day of...........................................20......., and I further certify</w:t>
            </w:r>
          </w:p>
        </w:tc>
      </w:tr>
      <w:tr>
        <w:tc>
          <w:tcPr>
            <w:tcW w:w="1418" w:type="dxa"/>
          </w:tcPr>
          <w:p>
            <w:pPr>
              <w:pStyle w:val="yTable"/>
            </w:pPr>
            <w:r>
              <w:br/>
              <w:t>(c) Strike out portion not required.</w:t>
            </w:r>
          </w:p>
          <w:p>
            <w:pPr>
              <w:pStyle w:val="yTable"/>
            </w:pPr>
          </w:p>
        </w:tc>
        <w:tc>
          <w:tcPr>
            <w:tcW w:w="5670" w:type="dxa"/>
          </w:tcPr>
          <w:p>
            <w:pPr>
              <w:pStyle w:val="yTable"/>
              <w:tabs>
                <w:tab w:val="right" w:leader="dot" w:pos="5191"/>
              </w:tabs>
              <w:spacing w:before="0"/>
              <w:ind w:right="-163"/>
            </w:pPr>
            <w:r>
              <w:t>that such service was effected by delivering the said summons to the said defendant (c) personally by leaving same with a person of the apparent age of 16 years at the defendant’s place of abode (or business) and that I had necessarily to travel.....................kilometres to effect such service.</w:t>
            </w:r>
          </w:p>
          <w:p>
            <w:pPr>
              <w:pStyle w:val="yTable"/>
              <w:spacing w:before="0"/>
              <w:jc w:val="right"/>
            </w:pPr>
            <w:r>
              <w:t>...............................................</w:t>
            </w:r>
          </w:p>
          <w:p>
            <w:pPr>
              <w:pStyle w:val="yTable"/>
              <w:spacing w:before="0"/>
              <w:jc w:val="right"/>
            </w:pPr>
            <w:r>
              <w:t xml:space="preserve">[Bailiff </w:t>
            </w:r>
            <w:r>
              <w:rPr>
                <w:i/>
              </w:rPr>
              <w:t>or</w:t>
            </w:r>
            <w:r>
              <w:t xml:space="preserve"> Police officer.]</w:t>
            </w:r>
          </w:p>
        </w:tc>
      </w:tr>
      <w:tr>
        <w:tc>
          <w:tcPr>
            <w:tcW w:w="1418" w:type="dxa"/>
            <w:tcBorders>
              <w:bottom w:val="single" w:sz="6" w:space="0" w:color="auto"/>
            </w:tcBorders>
          </w:tcPr>
          <w:p>
            <w:pPr>
              <w:pStyle w:val="yTable"/>
            </w:pPr>
          </w:p>
        </w:tc>
        <w:tc>
          <w:tcPr>
            <w:tcW w:w="5670" w:type="dxa"/>
            <w:tcBorders>
              <w:bottom w:val="single" w:sz="6" w:space="0" w:color="auto"/>
            </w:tcBorders>
          </w:tcPr>
          <w:p>
            <w:pPr>
              <w:pStyle w:val="yTable"/>
            </w:pPr>
            <w:r>
              <w:t>To the clerk of the Local Court,</w:t>
            </w:r>
          </w:p>
          <w:p>
            <w:pPr>
              <w:pStyle w:val="yTable"/>
              <w:spacing w:before="20"/>
            </w:pPr>
            <w:r>
              <w:t>...........................................................</w:t>
            </w:r>
          </w:p>
        </w:tc>
      </w:tr>
      <w:tr>
        <w:tc>
          <w:tcPr>
            <w:tcW w:w="1418" w:type="dxa"/>
          </w:tcPr>
          <w:p>
            <w:pPr>
              <w:pStyle w:val="yTable"/>
            </w:pPr>
          </w:p>
        </w:tc>
        <w:tc>
          <w:tcPr>
            <w:tcW w:w="5670" w:type="dxa"/>
          </w:tcPr>
          <w:p>
            <w:pPr>
              <w:pStyle w:val="yTable"/>
              <w:spacing w:before="40"/>
            </w:pPr>
            <w:r>
              <w:t>To the plaintiff or plaintiff’s solicitor,</w:t>
            </w:r>
          </w:p>
          <w:p>
            <w:pPr>
              <w:pStyle w:val="yTable"/>
              <w:spacing w:before="40"/>
            </w:pPr>
            <w:r>
              <w:t>For your information, the defendant has been served with the above summons.</w:t>
            </w:r>
          </w:p>
          <w:p>
            <w:pPr>
              <w:pStyle w:val="yTable"/>
              <w:spacing w:before="0"/>
              <w:jc w:val="right"/>
            </w:pPr>
            <w:r>
              <w:t>...............................................</w:t>
            </w:r>
          </w:p>
          <w:p>
            <w:pPr>
              <w:pStyle w:val="yTable"/>
              <w:spacing w:before="0"/>
              <w:jc w:val="right"/>
            </w:pPr>
            <w:r>
              <w:t>Clerk of the Local Court.</w:t>
            </w:r>
          </w:p>
        </w:tc>
      </w:tr>
    </w:tbl>
    <w:p>
      <w:pPr>
        <w:pStyle w:val="CentredBaseLine"/>
        <w:spacing w:before="80"/>
        <w:jc w:val="center"/>
      </w:pPr>
      <w:r>
        <w:object w:dxaOrig="2025" w:dyaOrig="375">
          <v:shape id="_x0000_i1076" type="#_x0000_t75" style="width:101.25pt;height:18.75pt" o:ole="" fillcolor="window">
            <v:imagedata r:id="rId24" o:title=""/>
          </v:shape>
          <o:OLEObject Type="Embed" ProgID="PBrush" ShapeID="_x0000_i1076" DrawAspect="Content" ObjectID="_1643730374" r:id="rId77"/>
        </w:object>
      </w:r>
    </w:p>
    <w:p>
      <w:pPr>
        <w:pStyle w:val="yHeading3"/>
        <w:outlineLvl w:val="9"/>
      </w:pPr>
      <w:bookmarkStart w:id="1278" w:name="_Toc379206139"/>
      <w:bookmarkStart w:id="1279" w:name="_Toc426981906"/>
      <w:bookmarkStart w:id="1280" w:name="_Toc426982705"/>
      <w:r>
        <w:t>20 — Certificate of service by registered letter</w:t>
      </w:r>
      <w:bookmarkEnd w:id="1278"/>
      <w:bookmarkEnd w:id="1279"/>
      <w:bookmarkEnd w:id="1280"/>
    </w:p>
    <w:p>
      <w:pPr>
        <w:pStyle w:val="CentredBaseLine"/>
        <w:spacing w:before="120"/>
        <w:jc w:val="center"/>
      </w:pPr>
      <w:r>
        <w:object w:dxaOrig="2025" w:dyaOrig="375">
          <v:shape id="_x0000_i1077" type="#_x0000_t75" style="width:55.5pt;height:10.5pt" o:ole="" fillcolor="window">
            <v:imagedata r:id="rId24" o:title=""/>
          </v:shape>
          <o:OLEObject Type="Embed" ProgID="PBrush" ShapeID="_x0000_i1077" DrawAspect="Content" ObjectID="_1643730375" r:id="rId78"/>
        </w:object>
      </w:r>
    </w:p>
    <w:p>
      <w:pPr>
        <w:pStyle w:val="yTable"/>
        <w:jc w:val="center"/>
      </w:pPr>
      <w:r>
        <w:t>(Heading as in Form 1)</w:t>
      </w:r>
    </w:p>
    <w:p>
      <w:pPr>
        <w:pStyle w:val="CentredBaseLine"/>
        <w:spacing w:before="120"/>
        <w:jc w:val="center"/>
      </w:pPr>
      <w:r>
        <w:object w:dxaOrig="2025" w:dyaOrig="375">
          <v:shape id="_x0000_i1078" type="#_x0000_t75" style="width:55.5pt;height:10.5pt" o:ole="" fillcolor="window">
            <v:imagedata r:id="rId24" o:title=""/>
          </v:shape>
          <o:OLEObject Type="Embed" ProgID="PBrush" ShapeID="_x0000_i1078" DrawAspect="Content" ObjectID="_1643730376" r:id="rId79"/>
        </w:object>
      </w:r>
    </w:p>
    <w:p>
      <w:pPr>
        <w:pStyle w:val="yTable"/>
        <w:tabs>
          <w:tab w:val="right" w:leader="dot" w:pos="7087"/>
        </w:tabs>
      </w:pPr>
      <w:r>
        <w:t xml:space="preserve">I,........................................................................................................, clerk of the </w:t>
      </w:r>
      <w:r>
        <w:br/>
        <w:t>above Local Court, do hereby certify that I did on the................................day of</w:t>
      </w:r>
      <w:r>
        <w:br/>
        <w:t xml:space="preserve">........................................................................., 20............  post a summons in the action (numbered...........................................................of 20............) as a prepaid registered letter addressed to........................................................................ which summons was regularly issued out of this court at the suit of the abovenamed plaintiff and which was dated the................. day of.............................................. </w:t>
      </w:r>
      <w:r>
        <w:br/>
        <w:t>20........, and I further certify that I have received through the post the attached acknowledgment of delivery, which appears to be an acknowledgment of delivery of such letter and to be signed by the defendant.</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079" type="#_x0000_t75" style="width:101.25pt;height:18.75pt" o:ole="" fillcolor="window">
            <v:imagedata r:id="rId24" o:title=""/>
          </v:shape>
          <o:OLEObject Type="Embed" ProgID="PBrush" ShapeID="_x0000_i1079" DrawAspect="Content" ObjectID="_1643730377" r:id="rId80"/>
        </w:object>
      </w:r>
    </w:p>
    <w:p>
      <w:pPr>
        <w:pStyle w:val="yHeading3"/>
        <w:pageBreakBefore/>
        <w:spacing w:before="0"/>
        <w:outlineLvl w:val="9"/>
      </w:pPr>
      <w:bookmarkStart w:id="1281" w:name="_Toc379206140"/>
      <w:bookmarkStart w:id="1282" w:name="_Toc426981907"/>
      <w:bookmarkStart w:id="1283" w:name="_Toc426982706"/>
      <w:r>
        <w:t>21 — Affidavit of service at abode or place of business of defendant</w:t>
      </w:r>
      <w:bookmarkEnd w:id="1281"/>
      <w:bookmarkEnd w:id="1282"/>
      <w:bookmarkEnd w:id="1283"/>
    </w:p>
    <w:p>
      <w:pPr>
        <w:pStyle w:val="CentredBaseLine"/>
        <w:spacing w:before="80"/>
        <w:jc w:val="center"/>
      </w:pPr>
      <w:r>
        <w:object w:dxaOrig="2025" w:dyaOrig="375">
          <v:shape id="_x0000_i1080" type="#_x0000_t75" style="width:55.5pt;height:10.5pt" o:ole="" fillcolor="window">
            <v:imagedata r:id="rId24" o:title=""/>
          </v:shape>
          <o:OLEObject Type="Embed" ProgID="PBrush" ShapeID="_x0000_i1080" DrawAspect="Content" ObjectID="_1643730378" r:id="rId81"/>
        </w:object>
      </w:r>
    </w:p>
    <w:p>
      <w:pPr>
        <w:pStyle w:val="yTable"/>
        <w:spacing w:before="40"/>
        <w:jc w:val="center"/>
      </w:pPr>
      <w:r>
        <w:t>(Heading as in Form 1)</w:t>
      </w:r>
    </w:p>
    <w:p>
      <w:pPr>
        <w:pStyle w:val="CentredBaseLine"/>
        <w:spacing w:before="60"/>
        <w:jc w:val="center"/>
      </w:pPr>
      <w:r>
        <w:object w:dxaOrig="2025" w:dyaOrig="375">
          <v:shape id="_x0000_i1081" type="#_x0000_t75" style="width:55.5pt;height:10.5pt" o:ole="" fillcolor="window">
            <v:imagedata r:id="rId24" o:title=""/>
          </v:shape>
          <o:OLEObject Type="Embed" ProgID="PBrush" ShapeID="_x0000_i1081" DrawAspect="Content" ObjectID="_1643730379" r:id="rId82"/>
        </w:object>
      </w:r>
    </w:p>
    <w:tbl>
      <w:tblPr>
        <w:tblW w:w="0" w:type="auto"/>
        <w:tblInd w:w="56" w:type="dxa"/>
        <w:tblLayout w:type="fixed"/>
        <w:tblCellMar>
          <w:left w:w="56" w:type="dxa"/>
          <w:right w:w="56" w:type="dxa"/>
        </w:tblCellMar>
        <w:tblLook w:val="0000" w:firstRow="0" w:lastRow="0" w:firstColumn="0" w:lastColumn="0" w:noHBand="0" w:noVBand="0"/>
      </w:tblPr>
      <w:tblGrid>
        <w:gridCol w:w="1560"/>
        <w:gridCol w:w="3260"/>
        <w:gridCol w:w="283"/>
        <w:gridCol w:w="1985"/>
      </w:tblGrid>
      <w:tr>
        <w:trPr>
          <w:cantSplit/>
        </w:trPr>
        <w:tc>
          <w:tcPr>
            <w:tcW w:w="1560" w:type="dxa"/>
          </w:tcPr>
          <w:p>
            <w:pPr>
              <w:pStyle w:val="yTable"/>
            </w:pPr>
            <w:r>
              <w:t xml:space="preserve"> (a) Insert </w:t>
            </w:r>
            <w:r>
              <w:br/>
              <w:t>name, address</w:t>
            </w:r>
            <w:r>
              <w:br/>
              <w:t>and description</w:t>
            </w:r>
            <w:r>
              <w:br/>
              <w:t>of deponent.</w:t>
            </w:r>
          </w:p>
        </w:tc>
        <w:tc>
          <w:tcPr>
            <w:tcW w:w="5528" w:type="dxa"/>
            <w:gridSpan w:val="3"/>
            <w:vMerge w:val="restart"/>
          </w:tcPr>
          <w:p>
            <w:pPr>
              <w:pStyle w:val="yTable"/>
              <w:tabs>
                <w:tab w:val="right" w:leader="dot" w:pos="5330"/>
              </w:tabs>
            </w:pPr>
            <w:r>
              <w:t>I, (a).........................................................................................</w:t>
            </w:r>
            <w:r>
              <w:br/>
              <w:t>.................................................................................................</w:t>
            </w:r>
            <w:r>
              <w:br/>
              <w:t>make oath and say as follows: — </w:t>
            </w:r>
          </w:p>
          <w:p>
            <w:pPr>
              <w:pStyle w:val="yTable"/>
              <w:tabs>
                <w:tab w:val="right" w:leader="dot" w:pos="5330"/>
              </w:tabs>
            </w:pPr>
            <w:r>
              <w:t xml:space="preserve">1. I did on the..........................day of....................................... </w:t>
            </w:r>
            <w:r>
              <w:br/>
              <w:t xml:space="preserve">20.............., at.........................................................................., </w:t>
            </w:r>
            <w:r>
              <w:br/>
              <w:t xml:space="preserve">serve...............................................................the abovenamed </w:t>
            </w:r>
            <w:r>
              <w:br/>
              <w:t>defendant (or one of the abovenamed defendants) with the summons in this action (numbered.....................................) at</w:t>
            </w:r>
            <w:r>
              <w:br/>
              <w:t>...............................................</w:t>
            </w:r>
          </w:p>
        </w:tc>
      </w:tr>
      <w:tr>
        <w:trPr>
          <w:cantSplit/>
        </w:trPr>
        <w:tc>
          <w:tcPr>
            <w:tcW w:w="1560" w:type="dxa"/>
          </w:tcPr>
          <w:p>
            <w:pPr>
              <w:pStyle w:val="yTable"/>
            </w:pPr>
          </w:p>
        </w:tc>
        <w:tc>
          <w:tcPr>
            <w:tcW w:w="5528" w:type="dxa"/>
            <w:gridSpan w:val="3"/>
            <w:vMerge/>
          </w:tcPr>
          <w:p>
            <w:pPr>
              <w:pStyle w:val="yTable"/>
              <w:tabs>
                <w:tab w:val="right" w:leader="dot" w:pos="5330"/>
              </w:tabs>
            </w:pPr>
          </w:p>
        </w:tc>
      </w:tr>
      <w:tr>
        <w:tc>
          <w:tcPr>
            <w:tcW w:w="1560" w:type="dxa"/>
          </w:tcPr>
          <w:p>
            <w:pPr>
              <w:pStyle w:val="yTable"/>
            </w:pPr>
            <w:r>
              <w:t>(b) personally or how otherwise</w:t>
            </w:r>
          </w:p>
        </w:tc>
        <w:tc>
          <w:tcPr>
            <w:tcW w:w="5528" w:type="dxa"/>
            <w:gridSpan w:val="3"/>
          </w:tcPr>
          <w:p>
            <w:pPr>
              <w:pStyle w:val="yTable"/>
              <w:tabs>
                <w:tab w:val="right" w:leader="dot" w:pos="5330"/>
              </w:tabs>
            </w:pPr>
            <w:r>
              <w:t>2. Such service was effected by delivering the said summons to the said defendant (b) .......................................................... ..................................................................................................</w:t>
            </w:r>
          </w:p>
        </w:tc>
      </w:tr>
      <w:tr>
        <w:tc>
          <w:tcPr>
            <w:tcW w:w="1560" w:type="dxa"/>
          </w:tcPr>
          <w:p>
            <w:pPr>
              <w:pStyle w:val="yTable"/>
            </w:pPr>
          </w:p>
        </w:tc>
        <w:tc>
          <w:tcPr>
            <w:tcW w:w="5528" w:type="dxa"/>
            <w:gridSpan w:val="3"/>
          </w:tcPr>
          <w:p>
            <w:pPr>
              <w:pStyle w:val="yTable"/>
              <w:tabs>
                <w:tab w:val="right" w:leader="dot" w:pos="5330"/>
              </w:tabs>
            </w:pPr>
            <w:r>
              <w:t xml:space="preserve">3. The said place where service was so effected was to my certain knowledge, at the time of such service, the actual place of abode of the said.......................................... (or place </w:t>
            </w:r>
            <w:r>
              <w:br/>
              <w:t xml:space="preserve">of business of the said................................., of which place of </w:t>
            </w:r>
            <w:r>
              <w:br/>
              <w:t>business he was then the master, or one of the masters).</w:t>
            </w:r>
          </w:p>
        </w:tc>
      </w:tr>
      <w:tr>
        <w:tc>
          <w:tcPr>
            <w:tcW w:w="1560" w:type="dxa"/>
          </w:tcPr>
          <w:p>
            <w:pPr>
              <w:pStyle w:val="yTable"/>
            </w:pPr>
          </w:p>
        </w:tc>
        <w:tc>
          <w:tcPr>
            <w:tcW w:w="5528" w:type="dxa"/>
            <w:gridSpan w:val="3"/>
          </w:tcPr>
          <w:p>
            <w:pPr>
              <w:pStyle w:val="yTable"/>
              <w:tabs>
                <w:tab w:val="right" w:leader="dot" w:pos="5330"/>
              </w:tabs>
            </w:pPr>
            <w:r>
              <w:t xml:space="preserve">4. I had necessarily to travel....................................kilometres </w:t>
            </w:r>
            <w:r>
              <w:br/>
              <w:t>to effect such service.</w:t>
            </w:r>
          </w:p>
        </w:tc>
      </w:tr>
      <w:tr>
        <w:tblPrEx>
          <w:tblCellMar>
            <w:left w:w="28" w:type="dxa"/>
            <w:right w:w="28" w:type="dxa"/>
          </w:tblCellMar>
        </w:tblPrEx>
        <w:tc>
          <w:tcPr>
            <w:tcW w:w="1560" w:type="dxa"/>
          </w:tcPr>
          <w:p>
            <w:pPr>
              <w:pStyle w:val="yTable"/>
              <w:ind w:right="113"/>
            </w:pPr>
          </w:p>
        </w:tc>
        <w:tc>
          <w:tcPr>
            <w:tcW w:w="3260" w:type="dxa"/>
          </w:tcPr>
          <w:p>
            <w:pPr>
              <w:pStyle w:val="yTable"/>
              <w:tabs>
                <w:tab w:val="right" w:leader="dot" w:pos="3090"/>
              </w:tabs>
              <w:ind w:left="114"/>
            </w:pPr>
            <w:r>
              <w:t xml:space="preserve">Sworn at.............................. in the </w:t>
            </w:r>
            <w:r>
              <w:br/>
              <w:t>State of Western Australia this...................................day of.........................................20.......</w:t>
            </w:r>
          </w:p>
          <w:p>
            <w:pPr>
              <w:pStyle w:val="yTable"/>
              <w:spacing w:before="0"/>
              <w:ind w:left="676" w:hanging="446"/>
              <w:jc w:val="center"/>
            </w:pPr>
            <w:r>
              <w:t>Before me,</w:t>
            </w:r>
          </w:p>
        </w:tc>
        <w:tc>
          <w:tcPr>
            <w:tcW w:w="283" w:type="dxa"/>
          </w:tcPr>
          <w:p>
            <w:pPr>
              <w:pStyle w:val="yTable"/>
              <w:ind w:right="28"/>
            </w:pPr>
            <w:r>
              <w:rPr>
                <w:noProof/>
              </w:rPr>
              <w:drawing>
                <wp:inline distT="0" distB="0" distL="0" distR="0">
                  <wp:extent cx="123825" cy="80010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985" w:type="dxa"/>
          </w:tcPr>
          <w:p>
            <w:pPr>
              <w:pStyle w:val="yTable"/>
              <w:spacing w:before="0"/>
              <w:ind w:left="28"/>
            </w:pPr>
          </w:p>
          <w:p>
            <w:pPr>
              <w:pStyle w:val="yTable"/>
              <w:spacing w:before="0"/>
              <w:ind w:left="28"/>
            </w:pPr>
          </w:p>
          <w:p>
            <w:pPr>
              <w:pStyle w:val="yTable"/>
              <w:tabs>
                <w:tab w:val="right" w:leader="dot" w:pos="1929"/>
              </w:tabs>
              <w:ind w:left="29"/>
            </w:pPr>
            <w:r>
              <w:t>..................................</w:t>
            </w:r>
          </w:p>
        </w:tc>
      </w:tr>
    </w:tbl>
    <w:p>
      <w:pPr>
        <w:pStyle w:val="yTable"/>
        <w:jc w:val="right"/>
      </w:pPr>
      <w:r>
        <w:t>...........................................................................</w:t>
      </w:r>
    </w:p>
    <w:p>
      <w:pPr>
        <w:pStyle w:val="yTable"/>
        <w:spacing w:before="0"/>
        <w:jc w:val="right"/>
      </w:pPr>
      <w:r>
        <w:t>(Clerk of the court or Commissioner or J.P.)</w:t>
      </w:r>
    </w:p>
    <w:p>
      <w:pPr>
        <w:pStyle w:val="yTable"/>
        <w:spacing w:before="0"/>
        <w:jc w:val="right"/>
      </w:pPr>
      <w:r>
        <w:tab/>
        <w:t>(This affidavit is filed on behalf of the plaintiff.)</w:t>
      </w:r>
    </w:p>
    <w:p>
      <w:pPr>
        <w:pStyle w:val="yTable"/>
        <w:spacing w:before="54"/>
      </w:pPr>
      <w:r>
        <w:t>To the plaintiff or plaintiff’s solicitor,</w:t>
      </w:r>
    </w:p>
    <w:p>
      <w:pPr>
        <w:pStyle w:val="yTable"/>
        <w:spacing w:before="54"/>
      </w:pPr>
      <w:r>
        <w:t>For your information.  The defendant has been served with the above summons.</w:t>
      </w:r>
    </w:p>
    <w:p>
      <w:pPr>
        <w:pStyle w:val="yTable"/>
        <w:tabs>
          <w:tab w:val="left" w:pos="3600"/>
          <w:tab w:val="right" w:leader="dot" w:pos="7087"/>
        </w:tabs>
        <w:spacing w:before="54"/>
      </w:pPr>
      <w:r>
        <w:t>Date...............................................</w:t>
      </w:r>
    </w:p>
    <w:p>
      <w:pPr>
        <w:pStyle w:val="yTable"/>
        <w:tabs>
          <w:tab w:val="left" w:pos="3600"/>
          <w:tab w:val="right" w:leader="dot" w:pos="7087"/>
        </w:tabs>
        <w:spacing w:before="0"/>
      </w:pPr>
      <w:r>
        <w:tab/>
        <w:t>...............................................................</w:t>
      </w:r>
    </w:p>
    <w:p>
      <w:pPr>
        <w:pStyle w:val="yTable"/>
        <w:spacing w:before="0"/>
        <w:jc w:val="right"/>
      </w:pPr>
      <w:r>
        <w:t>Clerk of the Local Court.</w:t>
      </w:r>
    </w:p>
    <w:p>
      <w:pPr>
        <w:pStyle w:val="CentredBaseLine"/>
        <w:spacing w:before="0"/>
        <w:jc w:val="center"/>
      </w:pPr>
      <w:r>
        <w:object w:dxaOrig="2025" w:dyaOrig="375">
          <v:shape id="_x0000_i1082" type="#_x0000_t75" style="width:101.25pt;height:18.75pt" o:ole="" fillcolor="window">
            <v:imagedata r:id="rId24" o:title=""/>
          </v:shape>
          <o:OLEObject Type="Embed" ProgID="PBrush" ShapeID="_x0000_i1082" DrawAspect="Content" ObjectID="_1643730380" r:id="rId83"/>
        </w:object>
      </w:r>
    </w:p>
    <w:p>
      <w:pPr>
        <w:pStyle w:val="yHeading3"/>
        <w:outlineLvl w:val="9"/>
      </w:pPr>
      <w:bookmarkStart w:id="1284" w:name="_Toc379206141"/>
      <w:bookmarkStart w:id="1285" w:name="_Toc426981908"/>
      <w:bookmarkStart w:id="1286" w:name="_Toc426982707"/>
      <w:r>
        <w:t>22 — General form of certificate of service and affidavit of service</w:t>
      </w:r>
      <w:bookmarkEnd w:id="1284"/>
      <w:bookmarkEnd w:id="1285"/>
      <w:bookmarkEnd w:id="1286"/>
    </w:p>
    <w:p>
      <w:pPr>
        <w:pStyle w:val="CentredBaseLine"/>
        <w:spacing w:before="80"/>
        <w:jc w:val="center"/>
      </w:pPr>
      <w:r>
        <w:object w:dxaOrig="2025" w:dyaOrig="375">
          <v:shape id="_x0000_i1083" type="#_x0000_t75" style="width:55.5pt;height:10.5pt" o:ole="" fillcolor="window">
            <v:imagedata r:id="rId24" o:title=""/>
          </v:shape>
          <o:OLEObject Type="Embed" ProgID="PBrush" ShapeID="_x0000_i1083" DrawAspect="Content" ObjectID="_1643730381" r:id="rId84"/>
        </w:object>
      </w:r>
    </w:p>
    <w:p>
      <w:pPr>
        <w:pStyle w:val="yTable"/>
        <w:spacing w:before="40"/>
        <w:jc w:val="center"/>
        <w:outlineLvl w:val="0"/>
      </w:pPr>
      <w:r>
        <w:rPr>
          <w:i/>
        </w:rPr>
        <w:t>Certificate of service</w:t>
      </w:r>
    </w:p>
    <w:p>
      <w:pPr>
        <w:pStyle w:val="CentredBaseLine"/>
        <w:spacing w:before="40"/>
        <w:jc w:val="center"/>
      </w:pPr>
      <w:r>
        <w:object w:dxaOrig="2025" w:dyaOrig="375">
          <v:shape id="_x0000_i1084" type="#_x0000_t75" style="width:55.5pt;height:10.5pt" o:ole="" fillcolor="window">
            <v:imagedata r:id="rId24" o:title=""/>
          </v:shape>
          <o:OLEObject Type="Embed" ProgID="PBrush" ShapeID="_x0000_i1084" DrawAspect="Content" ObjectID="_1643730382" r:id="rId85"/>
        </w:object>
      </w:r>
    </w:p>
    <w:p>
      <w:pPr>
        <w:pStyle w:val="yTable"/>
        <w:jc w:val="right"/>
      </w:pPr>
      <w:r>
        <w:t>No..........................</w:t>
      </w:r>
    </w:p>
    <w:p>
      <w:pPr>
        <w:pStyle w:val="yTable"/>
        <w:tabs>
          <w:tab w:val="right" w:leader="dot" w:pos="7087"/>
        </w:tabs>
        <w:spacing w:before="40"/>
      </w:pPr>
      <w:r>
        <w:t>In the Local Court of Western Australia, held at....................................................</w:t>
      </w:r>
    </w:p>
    <w:p>
      <w:pPr>
        <w:pStyle w:val="yTable"/>
        <w:jc w:val="center"/>
        <w:outlineLvl w:val="0"/>
      </w:pPr>
      <w:r>
        <w:t>Between</w:t>
      </w:r>
    </w:p>
    <w:p>
      <w:pPr>
        <w:pStyle w:val="yTable"/>
        <w:spacing w:before="0"/>
      </w:pPr>
      <w:r>
        <w:t>..................................................................................plaintiff (judgment creditor),</w:t>
      </w:r>
    </w:p>
    <w:p>
      <w:pPr>
        <w:pStyle w:val="yTable"/>
        <w:spacing w:before="0"/>
        <w:jc w:val="center"/>
      </w:pPr>
      <w:r>
        <w:t>and</w:t>
      </w:r>
    </w:p>
    <w:p>
      <w:pPr>
        <w:pStyle w:val="yTable"/>
        <w:spacing w:before="0"/>
      </w:pPr>
      <w:r>
        <w:t>.................................................................................defendant (judgment debtor).</w:t>
      </w:r>
    </w:p>
    <w:p>
      <w:pPr>
        <w:pStyle w:val="yTable"/>
        <w:tabs>
          <w:tab w:val="right" w:leader="dot" w:pos="7087"/>
        </w:tabs>
      </w:pPr>
      <w:r>
        <w:t>I hereby certify that I did serve a copy of this summons personally on the judgment debtor at.............................on the..................................................... day of...............................................20......, and that I paid (or tendered) to him at the same time and place the sum of.........................................................for expenses.</w:t>
      </w:r>
    </w:p>
    <w:p>
      <w:pPr>
        <w:pStyle w:val="yTable"/>
        <w:tabs>
          <w:tab w:val="right" w:leader="dot" w:pos="7110"/>
        </w:tabs>
      </w:pPr>
      <w:r>
        <w:t>And that I had necessarily to travel.................kilometres to serve this summons.</w:t>
      </w:r>
    </w:p>
    <w:p>
      <w:pPr>
        <w:pStyle w:val="yTable"/>
        <w:spacing w:before="80"/>
        <w:jc w:val="right"/>
      </w:pPr>
      <w:r>
        <w:t>.........................................................</w:t>
      </w:r>
    </w:p>
    <w:p>
      <w:pPr>
        <w:pStyle w:val="yTable"/>
        <w:spacing w:before="0"/>
        <w:jc w:val="right"/>
      </w:pPr>
      <w:r>
        <w:t>Bailiff.</w:t>
      </w:r>
    </w:p>
    <w:p>
      <w:pPr>
        <w:pStyle w:val="CentredBaseLine"/>
        <w:spacing w:before="0"/>
        <w:jc w:val="center"/>
      </w:pPr>
      <w:r>
        <w:object w:dxaOrig="2025" w:dyaOrig="375">
          <v:shape id="_x0000_i1085" type="#_x0000_t75" style="width:55.5pt;height:10.5pt" o:ole="" fillcolor="window">
            <v:imagedata r:id="rId24" o:title=""/>
          </v:shape>
          <o:OLEObject Type="Embed" ProgID="PBrush" ShapeID="_x0000_i1085" DrawAspect="Content" ObjectID="_1643730383" r:id="rId86"/>
        </w:object>
      </w:r>
    </w:p>
    <w:p>
      <w:pPr>
        <w:pStyle w:val="yTable"/>
        <w:spacing w:before="40"/>
        <w:jc w:val="center"/>
        <w:outlineLvl w:val="0"/>
      </w:pPr>
      <w:r>
        <w:rPr>
          <w:i/>
        </w:rPr>
        <w:t>Affidavit of service</w:t>
      </w:r>
    </w:p>
    <w:p>
      <w:pPr>
        <w:pStyle w:val="CentredBaseLine"/>
        <w:spacing w:before="40"/>
        <w:jc w:val="center"/>
      </w:pPr>
      <w:r>
        <w:object w:dxaOrig="2025" w:dyaOrig="375">
          <v:shape id="_x0000_i1086" type="#_x0000_t75" style="width:55.5pt;height:10.5pt" o:ole="" fillcolor="window">
            <v:imagedata r:id="rId24" o:title=""/>
          </v:shape>
          <o:OLEObject Type="Embed" ProgID="PBrush" ShapeID="_x0000_i1086" DrawAspect="Content" ObjectID="_1643730384" r:id="rId87"/>
        </w:object>
      </w:r>
    </w:p>
    <w:p>
      <w:pPr>
        <w:pStyle w:val="yTable"/>
        <w:tabs>
          <w:tab w:val="right" w:leader="dot" w:pos="7087"/>
        </w:tabs>
      </w:pPr>
      <w:r>
        <w:t>I, .............................................................................................................................</w:t>
      </w:r>
      <w:r>
        <w:br/>
        <w:t xml:space="preserve">of......................................................................................., make oath and say that </w:t>
      </w:r>
      <w:r>
        <w:br/>
        <w:t>I am........................................................................................................................,</w:t>
      </w:r>
      <w:r>
        <w:br/>
        <w:t>and that I did on the......................day of..................................................20..........</w:t>
      </w:r>
      <w:r>
        <w:br/>
        <w:t>(with authority) duly serve the judgment debtor with a true copy of this summons by delivering the same personally to the judgment debtor and that I paid (or tendered) to the said ....................................................................... at the same time and place the sum of........................................for expenses.</w:t>
      </w:r>
    </w:p>
    <w:p>
      <w:pPr>
        <w:pStyle w:val="yTable"/>
        <w:tabs>
          <w:tab w:val="right" w:leader="dot" w:pos="7087"/>
        </w:tabs>
      </w:pPr>
      <w:r>
        <w:t xml:space="preserve">And I further say that I had necessarily to travel.................................................... </w:t>
      </w:r>
      <w:r>
        <w:br/>
        <w:t>kilometres to serve this summons.</w:t>
      </w:r>
    </w:p>
    <w:tbl>
      <w:tblPr>
        <w:tblW w:w="0" w:type="auto"/>
        <w:tblInd w:w="37" w:type="dxa"/>
        <w:tblLayout w:type="fixed"/>
        <w:tblCellMar>
          <w:left w:w="37" w:type="dxa"/>
          <w:right w:w="37" w:type="dxa"/>
        </w:tblCellMar>
        <w:tblLook w:val="0000" w:firstRow="0" w:lastRow="0" w:firstColumn="0" w:lastColumn="0" w:noHBand="0" w:noVBand="0"/>
      </w:tblPr>
      <w:tblGrid>
        <w:gridCol w:w="3930"/>
        <w:gridCol w:w="3158"/>
      </w:tblGrid>
      <w:tr>
        <w:tc>
          <w:tcPr>
            <w:tcW w:w="3930" w:type="dxa"/>
          </w:tcPr>
          <w:p>
            <w:pPr>
              <w:pStyle w:val="yTable"/>
              <w:tabs>
                <w:tab w:val="right" w:leader="dot" w:pos="3791"/>
              </w:tabs>
            </w:pPr>
            <w:r>
              <w:t>Sworn at......................................................</w:t>
            </w:r>
          </w:p>
          <w:p>
            <w:pPr>
              <w:pStyle w:val="yTable"/>
              <w:tabs>
                <w:tab w:val="right" w:leader="dot" w:pos="3791"/>
              </w:tabs>
              <w:spacing w:before="0"/>
            </w:pPr>
            <w:r>
              <w:t>this..............day of.......................................</w:t>
            </w:r>
          </w:p>
          <w:p>
            <w:pPr>
              <w:pStyle w:val="yTable"/>
              <w:spacing w:before="0"/>
            </w:pPr>
            <w:r>
              <w:t>20................., before me:</w:t>
            </w:r>
          </w:p>
        </w:tc>
        <w:tc>
          <w:tcPr>
            <w:tcW w:w="3158" w:type="dxa"/>
          </w:tcPr>
          <w:p>
            <w:pPr>
              <w:pStyle w:val="yTable"/>
            </w:pPr>
            <w:r>
              <w:rPr>
                <w:noProof/>
              </w:rPr>
              <w:drawing>
                <wp:inline distT="0" distB="0" distL="0" distR="0">
                  <wp:extent cx="95250" cy="5334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533400"/>
                          </a:xfrm>
                          <a:prstGeom prst="rect">
                            <a:avLst/>
                          </a:prstGeom>
                          <a:noFill/>
                          <a:ln>
                            <a:noFill/>
                          </a:ln>
                        </pic:spPr>
                      </pic:pic>
                    </a:graphicData>
                  </a:graphic>
                </wp:inline>
              </w:drawing>
            </w:r>
          </w:p>
        </w:tc>
      </w:tr>
    </w:tbl>
    <w:p>
      <w:pPr>
        <w:pStyle w:val="yTable"/>
        <w:spacing w:before="80"/>
        <w:jc w:val="right"/>
      </w:pPr>
      <w:r>
        <w:t>..........................................................................</w:t>
      </w:r>
    </w:p>
    <w:p>
      <w:pPr>
        <w:pStyle w:val="yTable"/>
        <w:spacing w:before="0"/>
        <w:jc w:val="right"/>
      </w:pPr>
      <w:r>
        <w:t>Clerk of the court (or Commissioner or J.P.)</w:t>
      </w:r>
    </w:p>
    <w:p>
      <w:pPr>
        <w:pStyle w:val="CentredBaseLine"/>
        <w:spacing w:before="120"/>
        <w:jc w:val="center"/>
      </w:pPr>
      <w:r>
        <w:object w:dxaOrig="2025" w:dyaOrig="375">
          <v:shape id="_x0000_i1087" type="#_x0000_t75" style="width:101.25pt;height:18.75pt" o:ole="" fillcolor="window">
            <v:imagedata r:id="rId24" o:title=""/>
          </v:shape>
          <o:OLEObject Type="Embed" ProgID="PBrush" ShapeID="_x0000_i1087" DrawAspect="Content" ObjectID="_1643730385" r:id="rId88"/>
        </w:object>
      </w:r>
    </w:p>
    <w:p>
      <w:pPr>
        <w:pStyle w:val="yHeading3"/>
        <w:outlineLvl w:val="9"/>
      </w:pPr>
      <w:bookmarkStart w:id="1287" w:name="_Toc379206142"/>
      <w:bookmarkStart w:id="1288" w:name="_Toc426981909"/>
      <w:bookmarkStart w:id="1289" w:name="_Toc426982708"/>
      <w:r>
        <w:t>23 — Order for substituted service</w:t>
      </w:r>
      <w:bookmarkEnd w:id="1287"/>
      <w:bookmarkEnd w:id="1288"/>
      <w:bookmarkEnd w:id="1289"/>
    </w:p>
    <w:p>
      <w:pPr>
        <w:pStyle w:val="CentredBaseLine"/>
        <w:spacing w:before="120"/>
        <w:jc w:val="center"/>
      </w:pPr>
      <w:r>
        <w:object w:dxaOrig="2025" w:dyaOrig="375">
          <v:shape id="_x0000_i1088" type="#_x0000_t75" style="width:55.5pt;height:10.5pt" o:ole="" fillcolor="window">
            <v:imagedata r:id="rId24" o:title=""/>
          </v:shape>
          <o:OLEObject Type="Embed" ProgID="PBrush" ShapeID="_x0000_i1088" DrawAspect="Content" ObjectID="_1643730386" r:id="rId89"/>
        </w:object>
      </w:r>
    </w:p>
    <w:p>
      <w:pPr>
        <w:pStyle w:val="yTable"/>
        <w:jc w:val="center"/>
      </w:pPr>
      <w:r>
        <w:t>(Heading and conclusion as in Form 2)</w:t>
      </w:r>
    </w:p>
    <w:p>
      <w:pPr>
        <w:pStyle w:val="CentredBaseLine"/>
        <w:spacing w:before="120"/>
        <w:jc w:val="center"/>
      </w:pPr>
      <w:r>
        <w:object w:dxaOrig="2025" w:dyaOrig="375">
          <v:shape id="_x0000_i1089" type="#_x0000_t75" style="width:55.5pt;height:10.5pt" o:ole="" fillcolor="window">
            <v:imagedata r:id="rId24" o:title=""/>
          </v:shape>
          <o:OLEObject Type="Embed" ProgID="PBrush" ShapeID="_x0000_i1089" DrawAspect="Content" ObjectID="_1643730387" r:id="rId90"/>
        </w:object>
      </w:r>
    </w:p>
    <w:p>
      <w:pPr>
        <w:pStyle w:val="yTable"/>
        <w:tabs>
          <w:tab w:val="right" w:leader="dot" w:pos="7087"/>
        </w:tabs>
      </w:pPr>
      <w:r>
        <w:t xml:space="preserve">Upon reading the affidavit of..................................of............................................. </w:t>
      </w:r>
      <w:r>
        <w:br/>
        <w:t xml:space="preserve">in the State of Western Australia, sworn the................day of..............................., </w:t>
      </w:r>
      <w:r>
        <w:br/>
        <w:t>20.......</w:t>
      </w:r>
    </w:p>
    <w:p>
      <w:pPr>
        <w:pStyle w:val="yTable"/>
        <w:tabs>
          <w:tab w:val="right" w:leader="dot" w:pos="7087"/>
        </w:tabs>
      </w:pPr>
      <w:r>
        <w:t xml:space="preserve">It is ordered that (here state the terms of the order)................................................ </w:t>
      </w:r>
      <w:r>
        <w:br/>
        <w:t>shall be deemed to be good and sufficient service of the said summons on the said defendant, and that on compliance with the terms of this order the plaintiff shall be at liberty to proceed as if personal service (or service in the prescribed manner) had been effected.</w:t>
      </w:r>
    </w:p>
    <w:p>
      <w:pPr>
        <w:pStyle w:val="CentredBaseLine"/>
        <w:spacing w:before="120"/>
        <w:jc w:val="center"/>
      </w:pPr>
      <w:r>
        <w:object w:dxaOrig="2025" w:dyaOrig="375">
          <v:shape id="_x0000_i1090" type="#_x0000_t75" style="width:101.25pt;height:18.75pt" o:ole="" fillcolor="window">
            <v:imagedata r:id="rId24" o:title=""/>
          </v:shape>
          <o:OLEObject Type="Embed" ProgID="PBrush" ShapeID="_x0000_i1090" DrawAspect="Content" ObjectID="_1643730388" r:id="rId91"/>
        </w:object>
      </w:r>
    </w:p>
    <w:p>
      <w:pPr>
        <w:pStyle w:val="yHeading3"/>
        <w:spacing w:before="160"/>
        <w:outlineLvl w:val="9"/>
      </w:pPr>
      <w:bookmarkStart w:id="1290" w:name="_Toc379206143"/>
      <w:bookmarkStart w:id="1291" w:name="_Toc426981910"/>
      <w:bookmarkStart w:id="1292" w:name="_Toc426982709"/>
      <w:r>
        <w:t>24 — Substituted service — notice by advertisement</w:t>
      </w:r>
      <w:bookmarkEnd w:id="1290"/>
      <w:bookmarkEnd w:id="1291"/>
      <w:bookmarkEnd w:id="1292"/>
    </w:p>
    <w:p>
      <w:pPr>
        <w:pStyle w:val="CentredBaseLine"/>
        <w:spacing w:before="120"/>
        <w:jc w:val="center"/>
      </w:pPr>
      <w:r>
        <w:object w:dxaOrig="2025" w:dyaOrig="375">
          <v:shape id="_x0000_i1091" type="#_x0000_t75" style="width:55.5pt;height:10.5pt" o:ole="" fillcolor="window">
            <v:imagedata r:id="rId24" o:title=""/>
          </v:shape>
          <o:OLEObject Type="Embed" ProgID="PBrush" ShapeID="_x0000_i1091" DrawAspect="Content" ObjectID="_1643730389" r:id="rId92"/>
        </w:object>
      </w:r>
    </w:p>
    <w:p>
      <w:pPr>
        <w:pStyle w:val="yTable"/>
        <w:jc w:val="center"/>
      </w:pPr>
      <w:r>
        <w:t>(Heading as in Form 1)</w:t>
      </w:r>
    </w:p>
    <w:p>
      <w:pPr>
        <w:pStyle w:val="CentredBaseLine"/>
        <w:spacing w:before="120"/>
        <w:jc w:val="center"/>
      </w:pPr>
      <w:r>
        <w:object w:dxaOrig="2025" w:dyaOrig="375">
          <v:shape id="_x0000_i1092" type="#_x0000_t75" style="width:55.5pt;height:10.5pt" o:ole="" fillcolor="window">
            <v:imagedata r:id="rId24" o:title=""/>
          </v:shape>
          <o:OLEObject Type="Embed" ProgID="PBrush" ShapeID="_x0000_i1092" DrawAspect="Content" ObjectID="_1643730390" r:id="rId93"/>
        </w:object>
      </w:r>
    </w:p>
    <w:p>
      <w:pPr>
        <w:pStyle w:val="yTable"/>
        <w:tabs>
          <w:tab w:val="right" w:leader="dot" w:pos="7087"/>
        </w:tabs>
      </w:pPr>
      <w:r>
        <w:t>To C.D., of..............................................................................................................</w:t>
      </w:r>
    </w:p>
    <w:p>
      <w:pPr>
        <w:pStyle w:val="yTable"/>
        <w:tabs>
          <w:tab w:val="right" w:leader="dot" w:pos="7087"/>
        </w:tabs>
      </w:pPr>
      <w:r>
        <w:t xml:space="preserve">Take notice that a plaint has been entered and a summons issued against you in the above Local Court by A.B., of..................................................................., for </w:t>
      </w:r>
      <w:r>
        <w:br/>
        <w:t xml:space="preserve">the sum of $.........................for goods sold and delivered (or as the case may be) </w:t>
      </w:r>
      <w:r>
        <w:br/>
        <w:t xml:space="preserve">and an order has been made that the publication of a notice of the entry of such plaint in the.................................................................................................shall be </w:t>
      </w:r>
      <w:r>
        <w:br/>
        <w:t>deemed to be good and sufficient service of the summons upon you.</w:t>
      </w:r>
    </w:p>
    <w:p>
      <w:pPr>
        <w:pStyle w:val="yTable"/>
        <w:tabs>
          <w:tab w:val="right" w:leader="dot" w:pos="7087"/>
        </w:tabs>
      </w:pPr>
      <w:r>
        <w:t xml:space="preserve">The summons will be heard at.............................................on............................... the.......................day of..............................................................................20........, </w:t>
      </w:r>
      <w:r>
        <w:br/>
        <w:t>at...............o’clock in the..................noon, on which day you are required to appear; and if you do not appear either in person or by your solicitor at the time and place abovementioned, such order will be made and proceedings taken as the magistrate may think just and expedient.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093" type="#_x0000_t75" style="width:101.25pt;height:18.75pt" o:ole="" fillcolor="window">
            <v:imagedata r:id="rId24" o:title=""/>
          </v:shape>
          <o:OLEObject Type="Embed" ProgID="PBrush" ShapeID="_x0000_i1093" DrawAspect="Content" ObjectID="_1643730391" r:id="rId94"/>
        </w:object>
      </w:r>
    </w:p>
    <w:p>
      <w:pPr>
        <w:pStyle w:val="yHeading3"/>
        <w:outlineLvl w:val="9"/>
      </w:pPr>
      <w:bookmarkStart w:id="1293" w:name="_Toc379206144"/>
      <w:bookmarkStart w:id="1294" w:name="_Toc426981911"/>
      <w:bookmarkStart w:id="1295" w:name="_Toc426982710"/>
      <w:r>
        <w:t xml:space="preserve">25 — Affidavit on application on behalf of infant or person of unsound mind for appointment of guardian </w:t>
      </w:r>
      <w:r>
        <w:rPr>
          <w:i/>
        </w:rPr>
        <w:t>ad litem</w:t>
      </w:r>
      <w:bookmarkEnd w:id="1293"/>
      <w:bookmarkEnd w:id="1294"/>
      <w:bookmarkEnd w:id="1295"/>
    </w:p>
    <w:p>
      <w:pPr>
        <w:pStyle w:val="CentredBaseLine"/>
        <w:spacing w:before="120"/>
        <w:jc w:val="center"/>
      </w:pPr>
      <w:r>
        <w:object w:dxaOrig="2025" w:dyaOrig="375">
          <v:shape id="_x0000_i1094" type="#_x0000_t75" style="width:55.5pt;height:10.5pt" o:ole="" fillcolor="window">
            <v:imagedata r:id="rId24" o:title=""/>
          </v:shape>
          <o:OLEObject Type="Embed" ProgID="PBrush" ShapeID="_x0000_i1094" DrawAspect="Content" ObjectID="_1643730392" r:id="rId95"/>
        </w:object>
      </w:r>
    </w:p>
    <w:p>
      <w:pPr>
        <w:pStyle w:val="yTable"/>
        <w:jc w:val="center"/>
      </w:pPr>
      <w:r>
        <w:t>(Heading and conclusion as in Form 4)</w:t>
      </w:r>
    </w:p>
    <w:p>
      <w:pPr>
        <w:pStyle w:val="CentredBaseLine"/>
        <w:spacing w:before="120"/>
        <w:jc w:val="center"/>
      </w:pPr>
      <w:r>
        <w:object w:dxaOrig="2025" w:dyaOrig="375">
          <v:shape id="_x0000_i1095" type="#_x0000_t75" style="width:55.5pt;height:10.5pt" o:ole="" fillcolor="window">
            <v:imagedata r:id="rId24" o:title=""/>
          </v:shape>
          <o:OLEObject Type="Embed" ProgID="PBrush" ShapeID="_x0000_i1095" DrawAspect="Content" ObjectID="_1643730393" r:id="rId96"/>
        </w:object>
      </w:r>
    </w:p>
    <w:p>
      <w:pPr>
        <w:pStyle w:val="yTable"/>
        <w:tabs>
          <w:tab w:val="right" w:leader="dot" w:pos="7087"/>
        </w:tabs>
      </w:pPr>
      <w:r>
        <w:t>I,.............................................................................................., make oath and say as follows: — </w:t>
      </w:r>
    </w:p>
    <w:p>
      <w:pPr>
        <w:pStyle w:val="yTable"/>
        <w:tabs>
          <w:tab w:val="right" w:pos="567"/>
          <w:tab w:val="left" w:pos="709"/>
          <w:tab w:val="right" w:leader="dot" w:pos="7087"/>
        </w:tabs>
        <w:ind w:left="709" w:hanging="709"/>
      </w:pPr>
      <w:r>
        <w:tab/>
        <w:t>1.</w:t>
      </w:r>
      <w:r>
        <w:tab/>
        <w:t>The summons in this action (or matter) was served on the defendant C.D.............................................on the........................................... day of</w:t>
      </w:r>
      <w:r>
        <w:br/>
        <w:t>........................................20..........</w:t>
      </w:r>
    </w:p>
    <w:p>
      <w:pPr>
        <w:pStyle w:val="yTable"/>
        <w:tabs>
          <w:tab w:val="right" w:pos="567"/>
          <w:tab w:val="left" w:pos="709"/>
        </w:tabs>
        <w:ind w:left="709" w:hanging="709"/>
      </w:pPr>
      <w:r>
        <w:tab/>
        <w:t>2.</w:t>
      </w:r>
      <w:r>
        <w:tab/>
        <w:t>The defendant is an infant (or a person of unsound mind).</w:t>
      </w:r>
    </w:p>
    <w:p>
      <w:pPr>
        <w:pStyle w:val="yTable"/>
        <w:tabs>
          <w:tab w:val="right" w:pos="567"/>
          <w:tab w:val="left" w:pos="709"/>
          <w:tab w:val="right" w:leader="dot" w:pos="7087"/>
        </w:tabs>
        <w:ind w:left="709" w:hanging="709"/>
      </w:pPr>
      <w:r>
        <w:tab/>
        <w:t>3.</w:t>
      </w:r>
      <w:r>
        <w:tab/>
        <w:t xml:space="preserve">E.F.,.....................................of....................................., is a fit and proper person to act as guardian </w:t>
      </w:r>
      <w:r>
        <w:rPr>
          <w:i/>
        </w:rPr>
        <w:t>ad litem</w:t>
      </w:r>
      <w:r>
        <w:t xml:space="preserve"> of the abovenamed defendant, and has no interest in the matters in question in this action (or matter) adverse to that of the defendant, and the consent of the said E.F...............................</w:t>
      </w:r>
      <w:r>
        <w:br/>
        <w:t>to act as such guardian is hereto annexed.</w:t>
      </w:r>
    </w:p>
    <w:p>
      <w:pPr>
        <w:pStyle w:val="CentredBaseLine"/>
        <w:spacing w:before="120"/>
        <w:jc w:val="center"/>
      </w:pPr>
      <w:r>
        <w:object w:dxaOrig="2025" w:dyaOrig="375">
          <v:shape id="_x0000_i1096" type="#_x0000_t75" style="width:55.5pt;height:10.5pt" o:ole="" fillcolor="window">
            <v:imagedata r:id="rId24" o:title=""/>
          </v:shape>
          <o:OLEObject Type="Embed" ProgID="PBrush" ShapeID="_x0000_i1096" DrawAspect="Content" ObjectID="_1643730394" r:id="rId97"/>
        </w:object>
      </w:r>
    </w:p>
    <w:p>
      <w:pPr>
        <w:pStyle w:val="yTable"/>
        <w:jc w:val="center"/>
        <w:outlineLvl w:val="0"/>
        <w:rPr>
          <w:b/>
          <w:sz w:val="24"/>
        </w:rPr>
      </w:pPr>
      <w:r>
        <w:rPr>
          <w:b/>
          <w:sz w:val="24"/>
        </w:rPr>
        <w:t>Form of consent to be annexed to affidavit</w:t>
      </w:r>
    </w:p>
    <w:p>
      <w:pPr>
        <w:pStyle w:val="CentredBaseLine"/>
        <w:spacing w:before="120"/>
        <w:jc w:val="center"/>
      </w:pPr>
      <w:r>
        <w:object w:dxaOrig="2025" w:dyaOrig="375">
          <v:shape id="_x0000_i1097" type="#_x0000_t75" style="width:55.5pt;height:10.5pt" o:ole="" fillcolor="window">
            <v:imagedata r:id="rId24" o:title=""/>
          </v:shape>
          <o:OLEObject Type="Embed" ProgID="PBrush" ShapeID="_x0000_i1097" DrawAspect="Content" ObjectID="_1643730395" r:id="rId98"/>
        </w:object>
      </w:r>
    </w:p>
    <w:p>
      <w:pPr>
        <w:pStyle w:val="yTable"/>
        <w:tabs>
          <w:tab w:val="left" w:leader="dot" w:pos="3780"/>
          <w:tab w:val="right" w:leader="dot" w:pos="7087"/>
        </w:tabs>
      </w:pPr>
      <w:r>
        <w:t xml:space="preserve">I, E.F.,..........................................................of......................................................., </w:t>
      </w:r>
    </w:p>
    <w:p>
      <w:pPr>
        <w:pStyle w:val="yTable"/>
        <w:tabs>
          <w:tab w:val="right" w:leader="dot" w:pos="7087"/>
        </w:tabs>
        <w:spacing w:before="0"/>
      </w:pPr>
      <w:r>
        <w:t xml:space="preserve">consent to act as guardian </w:t>
      </w:r>
      <w:r>
        <w:rPr>
          <w:i/>
        </w:rPr>
        <w:t>ad litem</w:t>
      </w:r>
      <w:r>
        <w:t xml:space="preserve"> of C.D............................................., an infant </w:t>
      </w:r>
      <w:r>
        <w:br/>
        <w:t>(or person of unsound mind), a defendant in this action (or matter), and I authorise ...............................to defend this..............................action (or matter).</w:t>
      </w:r>
    </w:p>
    <w:p>
      <w:pPr>
        <w:pStyle w:val="yTable"/>
        <w:jc w:val="right"/>
      </w:pPr>
      <w:r>
        <w:t>...................................................</w:t>
      </w:r>
    </w:p>
    <w:p>
      <w:pPr>
        <w:pStyle w:val="yTable"/>
        <w:spacing w:before="0"/>
        <w:jc w:val="right"/>
      </w:pPr>
      <w:r>
        <w:t>Signature of guardian.</w:t>
      </w:r>
    </w:p>
    <w:p>
      <w:pPr>
        <w:pStyle w:val="CentredBaseLine"/>
        <w:jc w:val="center"/>
      </w:pPr>
      <w:r>
        <w:object w:dxaOrig="2025" w:dyaOrig="375">
          <v:shape id="_x0000_i1098" type="#_x0000_t75" style="width:101.25pt;height:18.75pt" o:ole="" fillcolor="window">
            <v:imagedata r:id="rId24" o:title=""/>
          </v:shape>
          <o:OLEObject Type="Embed" ProgID="PBrush" ShapeID="_x0000_i1098" DrawAspect="Content" ObjectID="_1643730396" r:id="rId99"/>
        </w:object>
      </w:r>
    </w:p>
    <w:p>
      <w:pPr>
        <w:pStyle w:val="yHeading3"/>
        <w:pageBreakBefore/>
        <w:spacing w:before="0"/>
        <w:outlineLvl w:val="9"/>
      </w:pPr>
      <w:bookmarkStart w:id="1296" w:name="_Toc379206145"/>
      <w:bookmarkStart w:id="1297" w:name="_Toc426981912"/>
      <w:bookmarkStart w:id="1298" w:name="_Toc426982711"/>
      <w:r>
        <w:t xml:space="preserve">26 — Order appointing guardian </w:t>
      </w:r>
      <w:r>
        <w:rPr>
          <w:i/>
        </w:rPr>
        <w:t>ad litem</w:t>
      </w:r>
      <w:bookmarkEnd w:id="1296"/>
      <w:bookmarkEnd w:id="1297"/>
      <w:bookmarkEnd w:id="1298"/>
    </w:p>
    <w:p>
      <w:pPr>
        <w:pStyle w:val="CentredBaseLine"/>
        <w:spacing w:before="120"/>
        <w:jc w:val="center"/>
      </w:pPr>
      <w:r>
        <w:object w:dxaOrig="2025" w:dyaOrig="375">
          <v:shape id="_x0000_i1099" type="#_x0000_t75" style="width:55.5pt;height:10.5pt" o:ole="" fillcolor="window">
            <v:imagedata r:id="rId24" o:title=""/>
          </v:shape>
          <o:OLEObject Type="Embed" ProgID="PBrush" ShapeID="_x0000_i1099" DrawAspect="Content" ObjectID="_1643730397" r:id="rId100"/>
        </w:object>
      </w:r>
    </w:p>
    <w:p>
      <w:pPr>
        <w:pStyle w:val="yTable"/>
        <w:jc w:val="center"/>
      </w:pPr>
      <w:r>
        <w:t>(Heading and conclusion as in Form 2)</w:t>
      </w:r>
    </w:p>
    <w:p>
      <w:pPr>
        <w:pStyle w:val="CentredBaseLine"/>
        <w:spacing w:before="120"/>
        <w:jc w:val="center"/>
      </w:pPr>
      <w:r>
        <w:object w:dxaOrig="2025" w:dyaOrig="375">
          <v:shape id="_x0000_i1100" type="#_x0000_t75" style="width:55.5pt;height:10.5pt" o:ole="" fillcolor="window">
            <v:imagedata r:id="rId24" o:title=""/>
          </v:shape>
          <o:OLEObject Type="Embed" ProgID="PBrush" ShapeID="_x0000_i1100" DrawAspect="Content" ObjectID="_1643730398" r:id="rId101"/>
        </w:object>
      </w:r>
    </w:p>
    <w:p>
      <w:pPr>
        <w:pStyle w:val="yTable"/>
        <w:tabs>
          <w:tab w:val="right" w:leader="dot" w:pos="7087"/>
        </w:tabs>
      </w:pPr>
      <w:r>
        <w:t>On the application of......................................................................................., and on reading, the affidavit of......................................................................., filed on the......................day of....................................., and the consent thereto annexed.</w:t>
      </w:r>
    </w:p>
    <w:p>
      <w:pPr>
        <w:pStyle w:val="yTable"/>
        <w:tabs>
          <w:tab w:val="left" w:leader="dot" w:pos="4320"/>
          <w:tab w:val="right" w:leader="dot" w:pos="7087"/>
        </w:tabs>
      </w:pPr>
      <w:r>
        <w:t xml:space="preserve">It is ordered that E.F.,...........................................of............................................... be appointed to act as guardian </w:t>
      </w:r>
      <w:r>
        <w:rPr>
          <w:i/>
        </w:rPr>
        <w:t>ad litem</w:t>
      </w:r>
      <w:r>
        <w:t xml:space="preserve"> of the defendant C.D. an infant (or person of unsound mind).</w:t>
      </w:r>
    </w:p>
    <w:p>
      <w:pPr>
        <w:pStyle w:val="CentredBaseLine"/>
        <w:jc w:val="center"/>
      </w:pPr>
      <w:r>
        <w:object w:dxaOrig="2025" w:dyaOrig="375">
          <v:shape id="_x0000_i1101" type="#_x0000_t75" style="width:101.25pt;height:18.75pt" o:ole="" fillcolor="window">
            <v:imagedata r:id="rId24" o:title=""/>
          </v:shape>
          <o:OLEObject Type="Embed" ProgID="PBrush" ShapeID="_x0000_i1101" DrawAspect="Content" ObjectID="_1643730399" r:id="rId102"/>
        </w:object>
      </w:r>
    </w:p>
    <w:p>
      <w:pPr>
        <w:pStyle w:val="yHeading3"/>
        <w:outlineLvl w:val="9"/>
      </w:pPr>
      <w:bookmarkStart w:id="1299" w:name="_Toc379206146"/>
      <w:bookmarkStart w:id="1300" w:name="_Toc426981913"/>
      <w:bookmarkStart w:id="1301" w:name="_Toc426982712"/>
      <w:r>
        <w:t xml:space="preserve">27 — Notice to plaintiff of appointment of guardian </w:t>
      </w:r>
      <w:r>
        <w:rPr>
          <w:i/>
        </w:rPr>
        <w:t>ad litem</w:t>
      </w:r>
      <w:bookmarkEnd w:id="1299"/>
      <w:bookmarkEnd w:id="1300"/>
      <w:bookmarkEnd w:id="1301"/>
    </w:p>
    <w:p>
      <w:pPr>
        <w:pStyle w:val="CentredBaseLine"/>
        <w:spacing w:before="120"/>
        <w:jc w:val="center"/>
      </w:pPr>
      <w:r>
        <w:object w:dxaOrig="2025" w:dyaOrig="375">
          <v:shape id="_x0000_i1102" type="#_x0000_t75" style="width:55.5pt;height:10.5pt" o:ole="" fillcolor="window">
            <v:imagedata r:id="rId24" o:title=""/>
          </v:shape>
          <o:OLEObject Type="Embed" ProgID="PBrush" ShapeID="_x0000_i1102" DrawAspect="Content" ObjectID="_1643730400" r:id="rId103"/>
        </w:object>
      </w:r>
    </w:p>
    <w:p>
      <w:pPr>
        <w:pStyle w:val="yTable"/>
        <w:jc w:val="center"/>
      </w:pPr>
      <w:r>
        <w:t>(Heading as in Form 1)</w:t>
      </w:r>
    </w:p>
    <w:p>
      <w:pPr>
        <w:pStyle w:val="CentredBaseLine"/>
        <w:spacing w:before="120"/>
        <w:jc w:val="center"/>
      </w:pPr>
      <w:r>
        <w:object w:dxaOrig="2025" w:dyaOrig="375">
          <v:shape id="_x0000_i1103" type="#_x0000_t75" style="width:55.5pt;height:10.5pt" o:ole="" fillcolor="window">
            <v:imagedata r:id="rId24" o:title=""/>
          </v:shape>
          <o:OLEObject Type="Embed" ProgID="PBrush" ShapeID="_x0000_i1103" DrawAspect="Content" ObjectID="_1643730401" r:id="rId104"/>
        </w:object>
      </w:r>
    </w:p>
    <w:p>
      <w:pPr>
        <w:pStyle w:val="yTable"/>
        <w:tabs>
          <w:tab w:val="right" w:leader="dot" w:pos="7087"/>
        </w:tabs>
      </w:pPr>
      <w:r>
        <w:t xml:space="preserve">Take notice, that the summons in this action (or matter) was served on the......................day of.............................................................., on the defendant C.D..............................who is an infant (or person of unsound mind), and that E.F.,..............................of..................................., has been appointed to act as guardian </w:t>
      </w:r>
      <w:r>
        <w:rPr>
          <w:i/>
        </w:rPr>
        <w:t>ad litem</w:t>
      </w:r>
      <w:r>
        <w:t xml:space="preserve"> of the said defendant.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104" type="#_x0000_t75" style="width:101.25pt;height:18.75pt" o:ole="" fillcolor="window">
            <v:imagedata r:id="rId24" o:title=""/>
          </v:shape>
          <o:OLEObject Type="Embed" ProgID="PBrush" ShapeID="_x0000_i1104" DrawAspect="Content" ObjectID="_1643730402" r:id="rId105"/>
        </w:object>
      </w:r>
    </w:p>
    <w:p>
      <w:pPr>
        <w:pStyle w:val="yHeading3"/>
        <w:pageBreakBefore/>
        <w:spacing w:before="0"/>
        <w:outlineLvl w:val="9"/>
      </w:pPr>
      <w:bookmarkStart w:id="1302" w:name="_Toc379206147"/>
      <w:bookmarkStart w:id="1303" w:name="_Toc426981914"/>
      <w:bookmarkStart w:id="1304" w:name="_Toc426982713"/>
      <w:r>
        <w:t xml:space="preserve">28 — Notice to plaintiff where no application made on behalf of infant or person of unsound mind for appointment of </w:t>
      </w:r>
      <w:r>
        <w:br/>
        <w:t xml:space="preserve">guardian </w:t>
      </w:r>
      <w:r>
        <w:rPr>
          <w:i/>
        </w:rPr>
        <w:t>ad litem</w:t>
      </w:r>
      <w:bookmarkEnd w:id="1302"/>
      <w:bookmarkEnd w:id="1303"/>
      <w:bookmarkEnd w:id="1304"/>
    </w:p>
    <w:p>
      <w:pPr>
        <w:pStyle w:val="CentredBaseLine"/>
        <w:spacing w:before="120"/>
        <w:jc w:val="center"/>
      </w:pPr>
      <w:r>
        <w:object w:dxaOrig="2025" w:dyaOrig="375">
          <v:shape id="_x0000_i1105" type="#_x0000_t75" style="width:55.5pt;height:10.5pt" o:ole="" fillcolor="window">
            <v:imagedata r:id="rId24" o:title=""/>
          </v:shape>
          <o:OLEObject Type="Embed" ProgID="PBrush" ShapeID="_x0000_i1105" DrawAspect="Content" ObjectID="_1643730403" r:id="rId106"/>
        </w:object>
      </w:r>
    </w:p>
    <w:p>
      <w:pPr>
        <w:pStyle w:val="yTable"/>
        <w:jc w:val="center"/>
      </w:pPr>
      <w:r>
        <w:t>(Heading as in Form 1)</w:t>
      </w:r>
    </w:p>
    <w:p>
      <w:pPr>
        <w:pStyle w:val="CentredBaseLine"/>
        <w:spacing w:before="120"/>
        <w:jc w:val="center"/>
      </w:pPr>
      <w:r>
        <w:object w:dxaOrig="2025" w:dyaOrig="375">
          <v:shape id="_x0000_i1106" type="#_x0000_t75" style="width:55.5pt;height:10.5pt" o:ole="" fillcolor="window">
            <v:imagedata r:id="rId24" o:title=""/>
          </v:shape>
          <o:OLEObject Type="Embed" ProgID="PBrush" ShapeID="_x0000_i1106" DrawAspect="Content" ObjectID="_1643730404" r:id="rId107"/>
        </w:object>
      </w:r>
    </w:p>
    <w:p>
      <w:pPr>
        <w:pStyle w:val="yTable"/>
        <w:tabs>
          <w:tab w:val="right" w:leader="dot" w:pos="7087"/>
        </w:tabs>
      </w:pPr>
      <w:r>
        <w:t xml:space="preserve">Take notice that the summons in this action (or matter) was served on the................................day of......................................................on the defendant C.D., ........................................................who is an infant (or person of unsound mind), and that no application has been made on behalf of the said defendant for the appointment of a person to act as guardian </w:t>
      </w:r>
      <w:r>
        <w:rPr>
          <w:i/>
        </w:rPr>
        <w:t>ad litem</w:t>
      </w:r>
      <w:r>
        <w:t>.</w:t>
      </w:r>
    </w:p>
    <w:p>
      <w:pPr>
        <w:pStyle w:val="yTable"/>
      </w:pPr>
      <w:r>
        <w:t>And further take notice, that before proceeding further with this action (or matter) against the said defendant you must apply to the magistrate for an order that some proper person be assigned as guardian of the said defendant, by whom he may appear and defend.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plaintiff and his solicitor.</w:t>
      </w:r>
    </w:p>
    <w:p>
      <w:pPr>
        <w:pStyle w:val="CentredBaseLine"/>
        <w:jc w:val="center"/>
      </w:pPr>
      <w:r>
        <w:object w:dxaOrig="2025" w:dyaOrig="375">
          <v:shape id="_x0000_i1107" type="#_x0000_t75" style="width:101.25pt;height:18.75pt" o:ole="" fillcolor="window">
            <v:imagedata r:id="rId24" o:title=""/>
          </v:shape>
          <o:OLEObject Type="Embed" ProgID="PBrush" ShapeID="_x0000_i1107" DrawAspect="Content" ObjectID="_1643730405" r:id="rId108"/>
        </w:object>
      </w:r>
    </w:p>
    <w:p>
      <w:pPr>
        <w:pStyle w:val="yHeading3"/>
        <w:pageBreakBefore/>
        <w:spacing w:before="0"/>
        <w:outlineLvl w:val="9"/>
      </w:pPr>
      <w:bookmarkStart w:id="1305" w:name="_Toc379206148"/>
      <w:bookmarkStart w:id="1306" w:name="_Toc426981915"/>
      <w:bookmarkStart w:id="1307" w:name="_Toc426982714"/>
      <w:r>
        <w:t xml:space="preserve">29 — Application by plaintiff for appointment of guardian </w:t>
      </w:r>
      <w:r>
        <w:rPr>
          <w:i/>
        </w:rPr>
        <w:t>ad litem</w:t>
      </w:r>
      <w:r>
        <w:t xml:space="preserve"> to defendant who is an infant or a person of unsound mind</w:t>
      </w:r>
      <w:bookmarkEnd w:id="1305"/>
      <w:bookmarkEnd w:id="1306"/>
      <w:bookmarkEnd w:id="1307"/>
    </w:p>
    <w:p>
      <w:pPr>
        <w:pStyle w:val="CentredBaseLine"/>
        <w:spacing w:before="120"/>
        <w:jc w:val="center"/>
      </w:pPr>
      <w:r>
        <w:object w:dxaOrig="2025" w:dyaOrig="375">
          <v:shape id="_x0000_i1108" type="#_x0000_t75" style="width:55.5pt;height:10.5pt" o:ole="" fillcolor="window">
            <v:imagedata r:id="rId24" o:title=""/>
          </v:shape>
          <o:OLEObject Type="Embed" ProgID="PBrush" ShapeID="_x0000_i1108" DrawAspect="Content" ObjectID="_1643730406" r:id="rId109"/>
        </w:object>
      </w:r>
    </w:p>
    <w:p>
      <w:pPr>
        <w:pStyle w:val="yTable"/>
        <w:jc w:val="center"/>
      </w:pPr>
      <w:r>
        <w:t>(Heading as in Form 1)</w:t>
      </w:r>
    </w:p>
    <w:p>
      <w:pPr>
        <w:pStyle w:val="CentredBaseLine"/>
        <w:spacing w:before="120"/>
        <w:jc w:val="center"/>
      </w:pPr>
      <w:r>
        <w:object w:dxaOrig="2025" w:dyaOrig="375">
          <v:shape id="_x0000_i1109" type="#_x0000_t75" style="width:55.5pt;height:10.5pt" o:ole="" fillcolor="window">
            <v:imagedata r:id="rId24" o:title=""/>
          </v:shape>
          <o:OLEObject Type="Embed" ProgID="PBrush" ShapeID="_x0000_i1109" DrawAspect="Content" ObjectID="_1643730407" r:id="rId110"/>
        </w:object>
      </w:r>
    </w:p>
    <w:p>
      <w:pPr>
        <w:pStyle w:val="yTable"/>
        <w:tabs>
          <w:tab w:val="right" w:leader="dot" w:pos="7087"/>
        </w:tabs>
      </w:pPr>
      <w:r>
        <w:t xml:space="preserve">Take notice that I intend to apply to the magistrate at.........................................., </w:t>
      </w:r>
      <w:r>
        <w:br/>
        <w:t xml:space="preserve">on..................................the.......................day of..................................................... </w:t>
      </w:r>
      <w:r>
        <w:br/>
        <w:t xml:space="preserve">at the hour of...........................................in the........................noon, for an order appointing G.H.,............................................of...............................or some other proper person, guardian </w:t>
      </w:r>
      <w:r>
        <w:rPr>
          <w:i/>
        </w:rPr>
        <w:t>ad litem</w:t>
      </w:r>
      <w:r>
        <w:t xml:space="preserve"> of the defendant C.D.,.......................................</w:t>
      </w:r>
      <w:r>
        <w:br/>
        <w:t>who is an infant (or a person of unsound mind) and that I shall apply, if necessary, for postponement of the trial.</w:t>
      </w:r>
    </w:p>
    <w:p>
      <w:pPr>
        <w:pStyle w:val="yTable"/>
        <w:tabs>
          <w:tab w:val="right" w:leader="dot" w:pos="7087"/>
        </w:tabs>
      </w:pPr>
      <w:r>
        <w:t xml:space="preserve">And further take notice that an affidavit of..........................................................., </w:t>
      </w:r>
      <w:r>
        <w:br/>
        <w:t>filed this day (a copy of which accompanies this notice) will be read in support of such application.</w:t>
      </w:r>
    </w:p>
    <w:p>
      <w:pPr>
        <w:pStyle w:val="yTable"/>
        <w:tabs>
          <w:tab w:val="right" w:leader="dot" w:pos="7088"/>
        </w:tabs>
      </w:pPr>
      <w:r>
        <w:t>Dated this...........................day of.............................................., 20..............</w:t>
      </w:r>
    </w:p>
    <w:p>
      <w:pPr>
        <w:pStyle w:val="yTable"/>
        <w:jc w:val="right"/>
      </w:pPr>
      <w:r>
        <w:t>...............................................................</w:t>
      </w:r>
    </w:p>
    <w:p>
      <w:pPr>
        <w:pStyle w:val="yTable"/>
        <w:spacing w:before="0"/>
        <w:jc w:val="right"/>
      </w:pPr>
      <w:r>
        <w:t>Plaintiff (or solicitor for the plaintiff).</w:t>
      </w:r>
    </w:p>
    <w:p>
      <w:pPr>
        <w:pStyle w:val="yTable"/>
        <w:tabs>
          <w:tab w:val="right" w:leader="dot" w:pos="7087"/>
        </w:tabs>
      </w:pPr>
      <w:r>
        <w:t>To the defendant C.D.,................................and to.................................................</w:t>
      </w:r>
      <w:r>
        <w:br/>
        <w:t xml:space="preserve">a parent (or guardian) of the said C.D.,......................................................and to </w:t>
      </w:r>
      <w:r>
        <w:br/>
        <w:t>the clerk of the court.</w:t>
      </w:r>
    </w:p>
    <w:p>
      <w:pPr>
        <w:pStyle w:val="yFootnotesection"/>
      </w:pPr>
      <w:r>
        <w:tab/>
        <w:t>[Form 29 amended in Gazette 30 June 2003 p.2614.]</w:t>
      </w:r>
    </w:p>
    <w:p>
      <w:pPr>
        <w:pStyle w:val="CentredBaseLine"/>
        <w:jc w:val="center"/>
      </w:pPr>
      <w:r>
        <w:object w:dxaOrig="2025" w:dyaOrig="375">
          <v:shape id="_x0000_i1110" type="#_x0000_t75" style="width:101.25pt;height:18.75pt" o:ole="" fillcolor="window">
            <v:imagedata r:id="rId24" o:title=""/>
          </v:shape>
          <o:OLEObject Type="Embed" ProgID="PBrush" ShapeID="_x0000_i1110" DrawAspect="Content" ObjectID="_1643730408" r:id="rId111"/>
        </w:object>
      </w:r>
    </w:p>
    <w:p>
      <w:pPr>
        <w:pStyle w:val="yHeading3"/>
        <w:pageBreakBefore/>
        <w:spacing w:before="0"/>
        <w:outlineLvl w:val="9"/>
      </w:pPr>
      <w:bookmarkStart w:id="1308" w:name="_Toc379206149"/>
      <w:bookmarkStart w:id="1309" w:name="_Toc426981916"/>
      <w:bookmarkStart w:id="1310" w:name="_Toc426982715"/>
      <w:r>
        <w:t xml:space="preserve">30 — Affidavit in support of application by plaintiff for appointment of guardian </w:t>
      </w:r>
      <w:r>
        <w:rPr>
          <w:i/>
        </w:rPr>
        <w:t>ad litem</w:t>
      </w:r>
      <w:r>
        <w:t xml:space="preserve"> to defendant</w:t>
      </w:r>
      <w:bookmarkEnd w:id="1308"/>
      <w:bookmarkEnd w:id="1309"/>
      <w:bookmarkEnd w:id="1310"/>
    </w:p>
    <w:p>
      <w:pPr>
        <w:pStyle w:val="CentredBaseLine"/>
        <w:spacing w:before="120"/>
        <w:jc w:val="center"/>
      </w:pPr>
      <w:r>
        <w:object w:dxaOrig="2025" w:dyaOrig="375">
          <v:shape id="_x0000_i1111" type="#_x0000_t75" style="width:55.5pt;height:10.5pt" o:ole="" fillcolor="window">
            <v:imagedata r:id="rId24" o:title=""/>
          </v:shape>
          <o:OLEObject Type="Embed" ProgID="PBrush" ShapeID="_x0000_i1111" DrawAspect="Content" ObjectID="_1643730409" r:id="rId112"/>
        </w:object>
      </w:r>
    </w:p>
    <w:p>
      <w:pPr>
        <w:pStyle w:val="yTable"/>
        <w:jc w:val="center"/>
      </w:pPr>
      <w:r>
        <w:t>(Heading and conclusion as in Form 4)</w:t>
      </w:r>
    </w:p>
    <w:p>
      <w:pPr>
        <w:pStyle w:val="CentredBaseLine"/>
        <w:spacing w:before="120"/>
        <w:jc w:val="center"/>
      </w:pPr>
      <w:r>
        <w:object w:dxaOrig="2025" w:dyaOrig="375">
          <v:shape id="_x0000_i1112" type="#_x0000_t75" style="width:55.5pt;height:10.5pt" o:ole="" fillcolor="window">
            <v:imagedata r:id="rId24" o:title=""/>
          </v:shape>
          <o:OLEObject Type="Embed" ProgID="PBrush" ShapeID="_x0000_i1112" DrawAspect="Content" ObjectID="_1643730410" r:id="rId113"/>
        </w:object>
      </w:r>
    </w:p>
    <w:p>
      <w:pPr>
        <w:pStyle w:val="yTable"/>
        <w:tabs>
          <w:tab w:val="right" w:leader="dot" w:pos="7087"/>
        </w:tabs>
      </w:pPr>
      <w:r>
        <w:t xml:space="preserve">I,.............................................................., of.........................................................., </w:t>
      </w:r>
      <w:r>
        <w:br/>
        <w:t>make oath and say as follows : — </w:t>
      </w:r>
    </w:p>
    <w:p>
      <w:pPr>
        <w:pStyle w:val="yTable"/>
        <w:tabs>
          <w:tab w:val="right" w:pos="567"/>
          <w:tab w:val="left" w:pos="709"/>
          <w:tab w:val="right" w:leader="dot" w:pos="7088"/>
        </w:tabs>
        <w:ind w:left="709" w:hanging="709"/>
      </w:pPr>
      <w:r>
        <w:tab/>
        <w:t>1.</w:t>
      </w:r>
      <w:r>
        <w:tab/>
        <w:t xml:space="preserve">I am informed by the clerk that the summons in this action (or matter) was on the.......................day of................................................................, </w:t>
      </w:r>
      <w:r>
        <w:br/>
        <w:t>served on the defendant C.D.,.....................................who is an infant (or a person of unsound mind), and that no application has been made to the court on behalf of the said C.D.,...............................................................</w:t>
      </w:r>
      <w:r>
        <w:br/>
        <w:t xml:space="preserve">for the appointment of a guardian </w:t>
      </w:r>
      <w:r>
        <w:rPr>
          <w:i/>
        </w:rPr>
        <w:t>ad litem</w:t>
      </w:r>
      <w:r>
        <w:t>.</w:t>
      </w:r>
    </w:p>
    <w:p>
      <w:pPr>
        <w:pStyle w:val="yTable"/>
        <w:tabs>
          <w:tab w:val="right" w:pos="567"/>
          <w:tab w:val="left" w:pos="709"/>
          <w:tab w:val="right" w:leader="dot" w:pos="7088"/>
        </w:tabs>
        <w:ind w:left="709" w:hanging="709"/>
      </w:pPr>
      <w:r>
        <w:tab/>
        <w:t>2.</w:t>
      </w:r>
      <w:r>
        <w:tab/>
        <w:t xml:space="preserve">G.H.,............................................of................................................, is a fit </w:t>
      </w:r>
      <w:r>
        <w:br/>
        <w:t xml:space="preserve">and proper person to act as guardian </w:t>
      </w:r>
      <w:r>
        <w:rPr>
          <w:i/>
        </w:rPr>
        <w:t>ad litem</w:t>
      </w:r>
      <w:r>
        <w:t xml:space="preserve"> of the abovenamed defendant C.D.,.............................and has no interest in the matters in question in this action (or matter) adverse to that of the defendant C.D.</w:t>
      </w:r>
    </w:p>
    <w:p>
      <w:pPr>
        <w:pStyle w:val="yTable"/>
        <w:tabs>
          <w:tab w:val="right" w:pos="567"/>
          <w:tab w:val="left" w:pos="709"/>
          <w:tab w:val="right" w:leader="dot" w:pos="7088"/>
        </w:tabs>
        <w:ind w:left="709" w:hanging="709"/>
      </w:pPr>
      <w:r>
        <w:tab/>
        <w:t xml:space="preserve">3. </w:t>
      </w:r>
      <w:r>
        <w:tab/>
        <w:t xml:space="preserve">The consent of the said G.H.,....................................................... to act as </w:t>
      </w:r>
      <w:r>
        <w:br/>
        <w:t>such guardian is hereto annexed.</w:t>
      </w:r>
    </w:p>
    <w:p>
      <w:pPr>
        <w:pStyle w:val="CentredBaseLine"/>
        <w:spacing w:before="120"/>
        <w:jc w:val="center"/>
      </w:pPr>
      <w:r>
        <w:object w:dxaOrig="2025" w:dyaOrig="375">
          <v:shape id="_x0000_i1113" type="#_x0000_t75" style="width:55.5pt;height:10.5pt" o:ole="" fillcolor="window">
            <v:imagedata r:id="rId24" o:title=""/>
          </v:shape>
          <o:OLEObject Type="Embed" ProgID="PBrush" ShapeID="_x0000_i1113" DrawAspect="Content" ObjectID="_1643730411" r:id="rId114"/>
        </w:object>
      </w:r>
    </w:p>
    <w:p>
      <w:pPr>
        <w:pStyle w:val="yTable"/>
        <w:jc w:val="center"/>
        <w:outlineLvl w:val="0"/>
      </w:pPr>
      <w:r>
        <w:rPr>
          <w:i/>
        </w:rPr>
        <w:t>Form of consent to be annexed to affidavit</w:t>
      </w:r>
    </w:p>
    <w:p>
      <w:pPr>
        <w:pStyle w:val="CentredBaseLine"/>
        <w:spacing w:before="120"/>
        <w:jc w:val="center"/>
      </w:pPr>
      <w:r>
        <w:object w:dxaOrig="2025" w:dyaOrig="375">
          <v:shape id="_x0000_i1114" type="#_x0000_t75" style="width:55.5pt;height:10.5pt" o:ole="" fillcolor="window">
            <v:imagedata r:id="rId24" o:title=""/>
          </v:shape>
          <o:OLEObject Type="Embed" ProgID="PBrush" ShapeID="_x0000_i1114" DrawAspect="Content" ObjectID="_1643730412" r:id="rId115"/>
        </w:object>
      </w:r>
    </w:p>
    <w:p>
      <w:pPr>
        <w:pStyle w:val="yTable"/>
        <w:tabs>
          <w:tab w:val="right" w:leader="dot" w:pos="7087"/>
        </w:tabs>
      </w:pPr>
      <w:r>
        <w:t xml:space="preserve">I, G.H.,...................................................of............................................................., </w:t>
      </w:r>
      <w:r>
        <w:br/>
        <w:t xml:space="preserve">consent to act as guardian </w:t>
      </w:r>
      <w:r>
        <w:rPr>
          <w:i/>
        </w:rPr>
        <w:t>ad litem</w:t>
      </w:r>
      <w:r>
        <w:t xml:space="preserve"> of C.D.,..................................., an infant (or a </w:t>
      </w:r>
      <w:r>
        <w:br/>
        <w:t>person of unsound mind), a defendant in this action (or matter) (and I authorise ...................................to defend this action (or matter).)</w:t>
      </w:r>
    </w:p>
    <w:p>
      <w:pPr>
        <w:pStyle w:val="yTable"/>
        <w:jc w:val="right"/>
      </w:pPr>
      <w:r>
        <w:t>.......................................................</w:t>
      </w:r>
    </w:p>
    <w:p>
      <w:pPr>
        <w:pStyle w:val="yTable"/>
        <w:spacing w:before="0"/>
        <w:jc w:val="right"/>
      </w:pPr>
      <w:r>
        <w:t>Signature of guardian.</w:t>
      </w:r>
    </w:p>
    <w:p>
      <w:pPr>
        <w:pStyle w:val="CentredBaseLine"/>
        <w:jc w:val="center"/>
      </w:pPr>
      <w:r>
        <w:object w:dxaOrig="2025" w:dyaOrig="375">
          <v:shape id="_x0000_i1115" type="#_x0000_t75" style="width:101.25pt;height:18.75pt" o:ole="" fillcolor="window">
            <v:imagedata r:id="rId24" o:title=""/>
          </v:shape>
          <o:OLEObject Type="Embed" ProgID="PBrush" ShapeID="_x0000_i1115" DrawAspect="Content" ObjectID="_1643730413" r:id="rId116"/>
        </w:object>
      </w:r>
    </w:p>
    <w:p>
      <w:pPr>
        <w:pStyle w:val="yHeading3"/>
        <w:pageBreakBefore/>
        <w:spacing w:before="0"/>
        <w:outlineLvl w:val="9"/>
      </w:pPr>
      <w:bookmarkStart w:id="1311" w:name="_Toc379206150"/>
      <w:bookmarkStart w:id="1312" w:name="_Toc426981917"/>
      <w:bookmarkStart w:id="1313" w:name="_Toc426982716"/>
      <w:r>
        <w:t xml:space="preserve">31 — Order appointing guardian </w:t>
      </w:r>
      <w:r>
        <w:rPr>
          <w:i/>
        </w:rPr>
        <w:t>ad litem</w:t>
      </w:r>
      <w:r>
        <w:t xml:space="preserve"> on application of plaintiff</w:t>
      </w:r>
      <w:bookmarkEnd w:id="1311"/>
      <w:bookmarkEnd w:id="1312"/>
      <w:bookmarkEnd w:id="1313"/>
    </w:p>
    <w:p>
      <w:pPr>
        <w:pStyle w:val="CentredBaseLine"/>
        <w:spacing w:before="120"/>
        <w:jc w:val="center"/>
      </w:pPr>
      <w:r>
        <w:object w:dxaOrig="2025" w:dyaOrig="375">
          <v:shape id="_x0000_i1116" type="#_x0000_t75" style="width:55.5pt;height:10.5pt" o:ole="" fillcolor="window">
            <v:imagedata r:id="rId24" o:title=""/>
          </v:shape>
          <o:OLEObject Type="Embed" ProgID="PBrush" ShapeID="_x0000_i1116" DrawAspect="Content" ObjectID="_1643730414" r:id="rId117"/>
        </w:object>
      </w:r>
    </w:p>
    <w:p>
      <w:pPr>
        <w:pStyle w:val="yTable"/>
        <w:jc w:val="center"/>
      </w:pPr>
      <w:r>
        <w:t>(Heading and conclusion as in Form 2)</w:t>
      </w:r>
    </w:p>
    <w:p>
      <w:pPr>
        <w:pStyle w:val="CentredBaseLine"/>
        <w:spacing w:before="120"/>
        <w:jc w:val="center"/>
      </w:pPr>
      <w:r>
        <w:object w:dxaOrig="2025" w:dyaOrig="375">
          <v:shape id="_x0000_i1117" type="#_x0000_t75" style="width:55.5pt;height:10.5pt" o:ole="" fillcolor="window">
            <v:imagedata r:id="rId24" o:title=""/>
          </v:shape>
          <o:OLEObject Type="Embed" ProgID="PBrush" ShapeID="_x0000_i1117" DrawAspect="Content" ObjectID="_1643730415" r:id="rId118"/>
        </w:object>
      </w:r>
    </w:p>
    <w:p>
      <w:pPr>
        <w:pStyle w:val="yTable"/>
        <w:tabs>
          <w:tab w:val="right" w:leader="dot" w:pos="7087"/>
        </w:tabs>
      </w:pPr>
      <w:r>
        <w:t>Upon the application of the plaintiff for the appointment of G.H.,........................</w:t>
      </w:r>
      <w:r>
        <w:br/>
        <w:t xml:space="preserve">.........................................of............................................................, or some other </w:t>
      </w:r>
      <w:r>
        <w:br/>
        <w:t xml:space="preserve">proper person, guardian </w:t>
      </w:r>
      <w:r>
        <w:rPr>
          <w:i/>
        </w:rPr>
        <w:t>ad litem</w:t>
      </w:r>
      <w:r>
        <w:t xml:space="preserve"> of the defendant C.D.,.......................................,</w:t>
      </w:r>
      <w:r>
        <w:br/>
        <w:t xml:space="preserve">who is an infant (or a person of unsound mind), and upon reading the affidavit of............................filed on the............................day of........................................, </w:t>
      </w:r>
      <w:r>
        <w:br/>
        <w:t>and the consent thereto annexed.</w:t>
      </w:r>
    </w:p>
    <w:p>
      <w:pPr>
        <w:pStyle w:val="yTable"/>
        <w:tabs>
          <w:tab w:val="right" w:leader="dot" w:pos="7087"/>
        </w:tabs>
      </w:pPr>
      <w:r>
        <w:t xml:space="preserve">And upon hearing................................................................., on behalf of the said </w:t>
      </w:r>
      <w:r>
        <w:br/>
        <w:t>defendant.</w:t>
      </w:r>
    </w:p>
    <w:p>
      <w:pPr>
        <w:pStyle w:val="yTable"/>
        <w:tabs>
          <w:tab w:val="left" w:leader="dot" w:pos="4230"/>
          <w:tab w:val="right" w:leader="dot" w:pos="7087"/>
        </w:tabs>
      </w:pPr>
      <w:r>
        <w:t xml:space="preserve">I do order that G.H.,.............................................of..............................................., </w:t>
      </w:r>
      <w:r>
        <w:br/>
        <w:t xml:space="preserve">be appointed to act as guardian </w:t>
      </w:r>
      <w:r>
        <w:rPr>
          <w:i/>
        </w:rPr>
        <w:t>ad litem</w:t>
      </w:r>
      <w:r>
        <w:t xml:space="preserve"> of the said defendant.</w:t>
      </w:r>
    </w:p>
    <w:p>
      <w:pPr>
        <w:pStyle w:val="yTable"/>
      </w:pPr>
      <w:r>
        <w:t>(or, if the person proposed by the plaintiff is not appointed,</w:t>
      </w:r>
    </w:p>
    <w:p>
      <w:pPr>
        <w:pStyle w:val="yTable"/>
        <w:tabs>
          <w:tab w:val="right" w:leader="dot" w:pos="7087"/>
        </w:tabs>
      </w:pPr>
      <w:r>
        <w:t xml:space="preserve">And it appearing to me that the said G.H.,.......................................................... is </w:t>
      </w:r>
      <w:r>
        <w:br/>
        <w:t>not a proper person to be appointed such guardian, and that J.L.,..........................</w:t>
      </w:r>
      <w:r>
        <w:br/>
        <w:t xml:space="preserve">.........................................of...............................................is a proper person to be </w:t>
      </w:r>
      <w:r>
        <w:br/>
        <w:t>appointed such guardian,</w:t>
      </w:r>
    </w:p>
    <w:p>
      <w:pPr>
        <w:pStyle w:val="yTable"/>
        <w:tabs>
          <w:tab w:val="right" w:leader="dot" w:pos="7087"/>
        </w:tabs>
      </w:pPr>
      <w:r>
        <w:t xml:space="preserve">I do order that the said J.L.,..................................................... be appointed to act </w:t>
      </w:r>
      <w:r>
        <w:br/>
        <w:t xml:space="preserve">as guardian </w:t>
      </w:r>
      <w:r>
        <w:rPr>
          <w:i/>
        </w:rPr>
        <w:t>ad litem</w:t>
      </w:r>
      <w:r>
        <w:t xml:space="preserve"> of the said defendant)</w:t>
      </w:r>
    </w:p>
    <w:p>
      <w:pPr>
        <w:pStyle w:val="yTable"/>
      </w:pPr>
      <w:r>
        <w:t>(or, in default of any other person being willing to act,</w:t>
      </w:r>
    </w:p>
    <w:p>
      <w:pPr>
        <w:pStyle w:val="yTable"/>
        <w:tabs>
          <w:tab w:val="right" w:leader="dot" w:pos="7087"/>
        </w:tabs>
      </w:pPr>
      <w:r>
        <w:t xml:space="preserve">And it appearing to me that the said G.H.,.......................................................... is </w:t>
      </w:r>
      <w:r>
        <w:br/>
        <w:t>not a proper person to be appointed such guardian, and that there is no other proper person willing to act as such guardian,</w:t>
      </w:r>
    </w:p>
    <w:p>
      <w:pPr>
        <w:pStyle w:val="yTable"/>
      </w:pPr>
      <w:r>
        <w:t xml:space="preserve">I do order that the clerk of this court be appointed to act as guardian </w:t>
      </w:r>
      <w:r>
        <w:rPr>
          <w:i/>
        </w:rPr>
        <w:t>ad litem</w:t>
      </w:r>
      <w:r>
        <w:t xml:space="preserve"> of the said defendant).</w:t>
      </w:r>
    </w:p>
    <w:p>
      <w:pPr>
        <w:pStyle w:val="yTable"/>
        <w:tabs>
          <w:tab w:val="right" w:leader="dot" w:pos="7087"/>
        </w:tabs>
      </w:pPr>
      <w:r>
        <w:t xml:space="preserve">(And I do further order that the hearing of this action (or matter) be postponed till........................the..........................day of.........................................................., </w:t>
      </w:r>
      <w:r>
        <w:br/>
        <w:t>at...............o’clock in the.................noon.)</w:t>
      </w:r>
    </w:p>
    <w:p>
      <w:pPr>
        <w:pStyle w:val="CentredBaseLine"/>
        <w:jc w:val="center"/>
      </w:pPr>
      <w:r>
        <w:object w:dxaOrig="2025" w:dyaOrig="375">
          <v:shape id="_x0000_i1118" type="#_x0000_t75" style="width:101.25pt;height:18.75pt" o:ole="" fillcolor="window">
            <v:imagedata r:id="rId24" o:title=""/>
          </v:shape>
          <o:OLEObject Type="Embed" ProgID="PBrush" ShapeID="_x0000_i1118" DrawAspect="Content" ObjectID="_1643730416" r:id="rId119"/>
        </w:object>
      </w:r>
    </w:p>
    <w:p>
      <w:pPr>
        <w:pStyle w:val="yHeading3"/>
        <w:pageBreakBefore/>
        <w:spacing w:before="0"/>
        <w:outlineLvl w:val="9"/>
      </w:pPr>
      <w:bookmarkStart w:id="1314" w:name="_Toc379206151"/>
      <w:bookmarkStart w:id="1315" w:name="_Toc426981918"/>
      <w:bookmarkStart w:id="1316" w:name="_Toc426982717"/>
      <w:r>
        <w:t xml:space="preserve">32 — Order appointing guardian </w:t>
      </w:r>
      <w:r>
        <w:rPr>
          <w:i/>
        </w:rPr>
        <w:t>ad litem</w:t>
      </w:r>
      <w:r>
        <w:t xml:space="preserve"> named by infant defendant appearing at the trial</w:t>
      </w:r>
      <w:bookmarkEnd w:id="1314"/>
      <w:bookmarkEnd w:id="1315"/>
      <w:bookmarkEnd w:id="1316"/>
    </w:p>
    <w:p>
      <w:pPr>
        <w:pStyle w:val="CentredBaseLine"/>
        <w:spacing w:before="120"/>
        <w:jc w:val="center"/>
      </w:pPr>
      <w:r>
        <w:object w:dxaOrig="2025" w:dyaOrig="375">
          <v:shape id="_x0000_i1119" type="#_x0000_t75" style="width:55.5pt;height:10.5pt" o:ole="" fillcolor="window">
            <v:imagedata r:id="rId24" o:title=""/>
          </v:shape>
          <o:OLEObject Type="Embed" ProgID="PBrush" ShapeID="_x0000_i1119" DrawAspect="Content" ObjectID="_1643730417" r:id="rId120"/>
        </w:object>
      </w:r>
    </w:p>
    <w:p>
      <w:pPr>
        <w:pStyle w:val="yTable"/>
        <w:jc w:val="center"/>
      </w:pPr>
      <w:r>
        <w:t>(Heading and conclusion as in Form 2)</w:t>
      </w:r>
    </w:p>
    <w:p>
      <w:pPr>
        <w:pStyle w:val="CentredBaseLine"/>
        <w:spacing w:before="120"/>
        <w:jc w:val="center"/>
      </w:pPr>
      <w:r>
        <w:object w:dxaOrig="2025" w:dyaOrig="375">
          <v:shape id="_x0000_i1120" type="#_x0000_t75" style="width:55.5pt;height:10.5pt" o:ole="" fillcolor="window">
            <v:imagedata r:id="rId24" o:title=""/>
          </v:shape>
          <o:OLEObject Type="Embed" ProgID="PBrush" ShapeID="_x0000_i1120" DrawAspect="Content" ObjectID="_1643730418" r:id="rId121"/>
        </w:object>
      </w:r>
    </w:p>
    <w:p>
      <w:pPr>
        <w:pStyle w:val="yTable"/>
        <w:tabs>
          <w:tab w:val="right" w:leader="dot" w:pos="7087"/>
        </w:tabs>
      </w:pPr>
      <w:r>
        <w:t>Whereas now at the trial of this action (or matter) the defendant C.D.,................</w:t>
      </w:r>
      <w:r>
        <w:br/>
        <w:t>being an infant, appears here in court and names E.F.,..........................................</w:t>
      </w:r>
      <w:r>
        <w:br/>
        <w:t xml:space="preserve">of........................................................................., to act as his guardian, who now </w:t>
      </w:r>
      <w:r>
        <w:br/>
        <w:t>assents to act as such guardian:</w:t>
      </w:r>
    </w:p>
    <w:p>
      <w:pPr>
        <w:pStyle w:val="yTable"/>
        <w:tabs>
          <w:tab w:val="right" w:leader="dot" w:pos="7087"/>
        </w:tabs>
      </w:pPr>
      <w:r>
        <w:t xml:space="preserve">It is ordered that the said E.F.,................................................be, and he is hereby </w:t>
      </w:r>
      <w:r>
        <w:br/>
        <w:t xml:space="preserve">appointed to be, guardian of the said defendant C.D.,............................................ </w:t>
      </w:r>
      <w:r>
        <w:br/>
        <w:t>to act on his behalf in this action (or matter).</w:t>
      </w:r>
    </w:p>
    <w:p>
      <w:pPr>
        <w:pStyle w:val="CentredBaseLine"/>
        <w:jc w:val="center"/>
      </w:pPr>
      <w:r>
        <w:object w:dxaOrig="2025" w:dyaOrig="375">
          <v:shape id="_x0000_i1121" type="#_x0000_t75" style="width:101.25pt;height:18.75pt" o:ole="" fillcolor="window">
            <v:imagedata r:id="rId24" o:title=""/>
          </v:shape>
          <o:OLEObject Type="Embed" ProgID="PBrush" ShapeID="_x0000_i1121" DrawAspect="Content" ObjectID="_1643730419" r:id="rId122"/>
        </w:object>
      </w:r>
    </w:p>
    <w:p>
      <w:pPr>
        <w:pStyle w:val="yHeading3"/>
        <w:outlineLvl w:val="9"/>
      </w:pPr>
      <w:bookmarkStart w:id="1317" w:name="_Toc379206152"/>
      <w:bookmarkStart w:id="1318" w:name="_Toc426981919"/>
      <w:bookmarkStart w:id="1319" w:name="_Toc426982718"/>
      <w:r>
        <w:t xml:space="preserve">33 — Order appointing guardian </w:t>
      </w:r>
      <w:r>
        <w:rPr>
          <w:i/>
        </w:rPr>
        <w:t>ad litem</w:t>
      </w:r>
      <w:r>
        <w:t xml:space="preserve"> of infant defendant appearing at the trial and not naming a guardian</w:t>
      </w:r>
      <w:bookmarkEnd w:id="1317"/>
      <w:bookmarkEnd w:id="1318"/>
      <w:bookmarkEnd w:id="1319"/>
    </w:p>
    <w:p>
      <w:pPr>
        <w:pStyle w:val="CentredBaseLine"/>
        <w:spacing w:before="120"/>
        <w:jc w:val="center"/>
      </w:pPr>
      <w:r>
        <w:object w:dxaOrig="2025" w:dyaOrig="375">
          <v:shape id="_x0000_i1122" type="#_x0000_t75" style="width:55.5pt;height:10.5pt" o:ole="" fillcolor="window">
            <v:imagedata r:id="rId24" o:title=""/>
          </v:shape>
          <o:OLEObject Type="Embed" ProgID="PBrush" ShapeID="_x0000_i1122" DrawAspect="Content" ObjectID="_1643730420" r:id="rId123"/>
        </w:object>
      </w:r>
    </w:p>
    <w:p>
      <w:pPr>
        <w:pStyle w:val="yTable"/>
        <w:jc w:val="center"/>
      </w:pPr>
      <w:r>
        <w:t>(Heading and conclusion as in Form 2)</w:t>
      </w:r>
    </w:p>
    <w:p>
      <w:pPr>
        <w:pStyle w:val="CentredBaseLine"/>
        <w:spacing w:before="120"/>
        <w:jc w:val="center"/>
      </w:pPr>
      <w:r>
        <w:object w:dxaOrig="2025" w:dyaOrig="375">
          <v:shape id="_x0000_i1123" type="#_x0000_t75" style="width:55.5pt;height:10.5pt" o:ole="" fillcolor="window">
            <v:imagedata r:id="rId24" o:title=""/>
          </v:shape>
          <o:OLEObject Type="Embed" ProgID="PBrush" ShapeID="_x0000_i1123" DrawAspect="Content" ObjectID="_1643730421" r:id="rId124"/>
        </w:object>
      </w:r>
    </w:p>
    <w:p>
      <w:pPr>
        <w:pStyle w:val="yTable"/>
        <w:tabs>
          <w:tab w:val="right" w:leader="dot" w:pos="7096"/>
        </w:tabs>
      </w:pPr>
      <w:r>
        <w:t>Whereas now at the trial of this action (or matter) the defendant C.D.,................</w:t>
      </w:r>
      <w:r>
        <w:br/>
        <w:t>being an infant, appears here in court and does not name a guardian:</w:t>
      </w:r>
    </w:p>
    <w:p>
      <w:pPr>
        <w:pStyle w:val="yTable"/>
        <w:tabs>
          <w:tab w:val="right" w:leader="dot" w:pos="7087"/>
        </w:tabs>
      </w:pPr>
      <w:r>
        <w:t>It is ordered that G.H.,.................................of............................................. (or the clerk of this court) be, and he is hereby appointed to be, guardian of the said defendant C.D., to act on his behalf in this action (or matter).</w:t>
      </w:r>
    </w:p>
    <w:p>
      <w:pPr>
        <w:pStyle w:val="CentredBaseLine"/>
        <w:jc w:val="center"/>
      </w:pPr>
      <w:r>
        <w:object w:dxaOrig="2025" w:dyaOrig="375">
          <v:shape id="_x0000_i1124" type="#_x0000_t75" style="width:101.25pt;height:18.75pt" o:ole="" fillcolor="window">
            <v:imagedata r:id="rId24" o:title=""/>
          </v:shape>
          <o:OLEObject Type="Embed" ProgID="PBrush" ShapeID="_x0000_i1124" DrawAspect="Content" ObjectID="_1643730422" r:id="rId125"/>
        </w:object>
      </w:r>
    </w:p>
    <w:p>
      <w:pPr>
        <w:pStyle w:val="yHeading3"/>
        <w:pageBreakBefore/>
        <w:spacing w:before="0"/>
        <w:outlineLvl w:val="9"/>
      </w:pPr>
      <w:bookmarkStart w:id="1320" w:name="_Toc379206153"/>
      <w:bookmarkStart w:id="1321" w:name="_Toc426981920"/>
      <w:bookmarkStart w:id="1322" w:name="_Toc426982719"/>
      <w:r>
        <w:t>34 — Order for consolidation</w:t>
      </w:r>
      <w:bookmarkEnd w:id="1320"/>
      <w:bookmarkEnd w:id="1321"/>
      <w:bookmarkEnd w:id="1322"/>
    </w:p>
    <w:p>
      <w:pPr>
        <w:pStyle w:val="CentredBaseLine"/>
        <w:spacing w:before="120"/>
        <w:jc w:val="center"/>
      </w:pPr>
      <w:r>
        <w:object w:dxaOrig="2025" w:dyaOrig="375">
          <v:shape id="_x0000_i1125" type="#_x0000_t75" style="width:55.5pt;height:10.5pt" o:ole="" fillcolor="window">
            <v:imagedata r:id="rId24" o:title=""/>
          </v:shape>
          <o:OLEObject Type="Embed" ProgID="PBrush" ShapeID="_x0000_i1125" DrawAspect="Content" ObjectID="_1643730423" r:id="rId126"/>
        </w:object>
      </w:r>
    </w:p>
    <w:p>
      <w:pPr>
        <w:pStyle w:val="yTable"/>
        <w:jc w:val="center"/>
      </w:pPr>
      <w:r>
        <w:t>(Heading as in Form 1)</w:t>
      </w:r>
    </w:p>
    <w:p>
      <w:pPr>
        <w:pStyle w:val="CentredBaseLine"/>
        <w:spacing w:before="120"/>
        <w:jc w:val="center"/>
      </w:pPr>
      <w:r>
        <w:object w:dxaOrig="2025" w:dyaOrig="375">
          <v:shape id="_x0000_i1126" type="#_x0000_t75" style="width:55.5pt;height:10.5pt" o:ole="" fillcolor="window">
            <v:imagedata r:id="rId24" o:title=""/>
          </v:shape>
          <o:OLEObject Type="Embed" ProgID="PBrush" ShapeID="_x0000_i1126" DrawAspect="Content" ObjectID="_1643730424" r:id="rId127"/>
        </w:object>
      </w:r>
    </w:p>
    <w:p>
      <w:pPr>
        <w:pStyle w:val="yTable"/>
        <w:tabs>
          <w:tab w:val="center" w:pos="3544"/>
          <w:tab w:val="right" w:pos="7088"/>
        </w:tabs>
      </w:pPr>
      <w:r>
        <w:tab/>
        <w:t>and</w:t>
      </w:r>
      <w:r>
        <w:tab/>
        <w:t>No....................</w:t>
      </w:r>
    </w:p>
    <w:p>
      <w:pPr>
        <w:pStyle w:val="yTable"/>
        <w:jc w:val="center"/>
      </w:pPr>
      <w:r>
        <w:t>Between A.B., plaintiff,</w:t>
      </w:r>
    </w:p>
    <w:p>
      <w:pPr>
        <w:pStyle w:val="yTable"/>
        <w:jc w:val="center"/>
      </w:pPr>
      <w:r>
        <w:t>and</w:t>
      </w:r>
    </w:p>
    <w:p>
      <w:pPr>
        <w:pStyle w:val="yTable"/>
        <w:jc w:val="center"/>
      </w:pPr>
      <w:r>
        <w:t>C.D., defendant.</w:t>
      </w:r>
    </w:p>
    <w:p>
      <w:pPr>
        <w:pStyle w:val="yTable"/>
        <w:jc w:val="center"/>
      </w:pPr>
      <w:r>
        <w:t>(Add the plaint numbers and titles of all the actions to be consolidated.)</w:t>
      </w:r>
    </w:p>
    <w:p>
      <w:pPr>
        <w:pStyle w:val="yTable"/>
      </w:pPr>
      <w:r>
        <w:t>Whereas the said A.B. has commenced the (2) actions abovementioned against the said C.D. for or in respect of different causes of action which might have been joined in one action: and whereas the aggregate amount of the debts and damages claimed (or the aggregate claims) in the said actions does (or do) not exceed the jurisdiction of this court.</w:t>
      </w:r>
    </w:p>
    <w:p>
      <w:pPr>
        <w:pStyle w:val="yTable"/>
      </w:pPr>
      <w:r>
        <w:t>I do therefore order that the said actions be consolidated and tried together as one action (add any special terms).</w:t>
      </w:r>
    </w:p>
    <w:p>
      <w:pPr>
        <w:pStyle w:val="yTable"/>
      </w:pPr>
      <w:r>
        <w:t>(And I do further order that the plaintiff do pay and bear in any event all costs, thrown away by reason of the bringing of (2) actions instead of one, and that the costs of and incident to this application and the order consequent thereon be defendant’s costs in any event).</w:t>
      </w:r>
    </w:p>
    <w:p>
      <w:pPr>
        <w:pStyle w:val="yTable"/>
      </w:pPr>
      <w:r>
        <w:t>And I do further order that this order be drawn up and served on the said A.B.</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127" type="#_x0000_t75" style="width:101.25pt;height:18.75pt" o:ole="" fillcolor="window">
            <v:imagedata r:id="rId24" o:title=""/>
          </v:shape>
          <o:OLEObject Type="Embed" ProgID="PBrush" ShapeID="_x0000_i1127" DrawAspect="Content" ObjectID="_1643730425" r:id="rId128"/>
        </w:object>
      </w:r>
    </w:p>
    <w:p>
      <w:pPr>
        <w:pStyle w:val="yHeading3"/>
        <w:pageBreakBefore/>
        <w:spacing w:before="0"/>
        <w:outlineLvl w:val="9"/>
      </w:pPr>
      <w:bookmarkStart w:id="1323" w:name="_Toc379206154"/>
      <w:bookmarkStart w:id="1324" w:name="_Toc426981921"/>
      <w:bookmarkStart w:id="1325" w:name="_Toc426982720"/>
      <w:r>
        <w:t>35 — Undertaking by defendant applying for stay of proceedings</w:t>
      </w:r>
      <w:bookmarkEnd w:id="1323"/>
      <w:bookmarkEnd w:id="1324"/>
      <w:bookmarkEnd w:id="1325"/>
    </w:p>
    <w:p>
      <w:pPr>
        <w:pStyle w:val="CentredBaseLine"/>
        <w:spacing w:before="120"/>
        <w:jc w:val="center"/>
      </w:pPr>
      <w:r>
        <w:object w:dxaOrig="2025" w:dyaOrig="375">
          <v:shape id="_x0000_i1128" type="#_x0000_t75" style="width:55.5pt;height:10.5pt" o:ole="" fillcolor="window">
            <v:imagedata r:id="rId24" o:title=""/>
          </v:shape>
          <o:OLEObject Type="Embed" ProgID="PBrush" ShapeID="_x0000_i1128" DrawAspect="Content" ObjectID="_1643730426" r:id="rId129"/>
        </w:object>
      </w:r>
    </w:p>
    <w:p>
      <w:pPr>
        <w:pStyle w:val="yTable"/>
        <w:jc w:val="center"/>
      </w:pPr>
      <w:r>
        <w:t>(Heading as in Form 1)</w:t>
      </w:r>
    </w:p>
    <w:p>
      <w:pPr>
        <w:pStyle w:val="CentredBaseLine"/>
        <w:spacing w:before="120"/>
        <w:jc w:val="center"/>
      </w:pPr>
      <w:r>
        <w:object w:dxaOrig="2025" w:dyaOrig="375">
          <v:shape id="_x0000_i1129" type="#_x0000_t75" style="width:55.5pt;height:10.5pt" o:ole="" fillcolor="window">
            <v:imagedata r:id="rId24" o:title=""/>
          </v:shape>
          <o:OLEObject Type="Embed" ProgID="PBrush" ShapeID="_x0000_i1129" DrawAspect="Content" ObjectID="_1643730427" r:id="rId130"/>
        </w:object>
      </w:r>
    </w:p>
    <w:p>
      <w:pPr>
        <w:pStyle w:val="yTable"/>
        <w:tabs>
          <w:tab w:val="center" w:pos="3544"/>
          <w:tab w:val="right" w:pos="7088"/>
        </w:tabs>
      </w:pPr>
      <w:r>
        <w:tab/>
        <w:t>and</w:t>
      </w:r>
      <w:r>
        <w:tab/>
        <w:t>No.....................</w:t>
      </w:r>
    </w:p>
    <w:p>
      <w:pPr>
        <w:pStyle w:val="yTable"/>
        <w:jc w:val="center"/>
      </w:pPr>
      <w:r>
        <w:t>Between E.F., plaintiff,</w:t>
      </w:r>
    </w:p>
    <w:p>
      <w:pPr>
        <w:pStyle w:val="yTable"/>
        <w:jc w:val="center"/>
      </w:pPr>
      <w:r>
        <w:t>and</w:t>
      </w:r>
    </w:p>
    <w:p>
      <w:pPr>
        <w:pStyle w:val="yTable"/>
        <w:jc w:val="center"/>
      </w:pPr>
      <w:r>
        <w:t>C.D., defendant.</w:t>
      </w:r>
    </w:p>
    <w:p>
      <w:pPr>
        <w:pStyle w:val="yTable"/>
      </w:pPr>
      <w:r>
        <w:t>Whereas the abovementioned actions have been brought in this court by the said A.B. and E.F. against me, and whereas the causes of action in the said actions arise out of the same alleged breach of contract (or wrong or breach of duty).</w:t>
      </w:r>
    </w:p>
    <w:p>
      <w:pPr>
        <w:pStyle w:val="yTable"/>
      </w:pPr>
      <w:r>
        <w:t>Now, therefore, I undertake to be bound, so far as my liability in the said actions is concerned, by the judgment of the court, in either of the said actions which may be selected by the magistrate.</w:t>
      </w:r>
    </w:p>
    <w:p>
      <w:pPr>
        <w:pStyle w:val="yTable"/>
        <w:jc w:val="right"/>
      </w:pPr>
      <w:r>
        <w:t>..............................................</w:t>
      </w:r>
    </w:p>
    <w:p>
      <w:pPr>
        <w:pStyle w:val="yTable"/>
        <w:spacing w:before="0"/>
        <w:jc w:val="right"/>
      </w:pPr>
      <w:r>
        <w:t>C.D., defendant.</w:t>
      </w:r>
    </w:p>
    <w:p>
      <w:pPr>
        <w:pStyle w:val="yTable"/>
        <w:tabs>
          <w:tab w:val="right" w:leader="dot" w:pos="7088"/>
        </w:tabs>
      </w:pPr>
      <w:r>
        <w:t>Dated this...........................day of.............................................., 20..............</w:t>
      </w:r>
    </w:p>
    <w:p>
      <w:pPr>
        <w:pStyle w:val="CentredBaseLine"/>
        <w:jc w:val="center"/>
      </w:pPr>
      <w:r>
        <w:object w:dxaOrig="2025" w:dyaOrig="375">
          <v:shape id="_x0000_i1130" type="#_x0000_t75" style="width:101.25pt;height:18.75pt" o:ole="" fillcolor="window">
            <v:imagedata r:id="rId24" o:title=""/>
          </v:shape>
          <o:OLEObject Type="Embed" ProgID="PBrush" ShapeID="_x0000_i1130" DrawAspect="Content" ObjectID="_1643730428" r:id="rId131"/>
        </w:object>
      </w:r>
    </w:p>
    <w:p>
      <w:pPr>
        <w:pStyle w:val="yHeading3"/>
        <w:pageBreakBefore/>
        <w:spacing w:before="0"/>
        <w:outlineLvl w:val="9"/>
      </w:pPr>
      <w:bookmarkStart w:id="1326" w:name="_Toc379206155"/>
      <w:bookmarkStart w:id="1327" w:name="_Toc426981922"/>
      <w:bookmarkStart w:id="1328" w:name="_Toc426982721"/>
      <w:r>
        <w:t>36 — Order to stay proceedings</w:t>
      </w:r>
      <w:bookmarkEnd w:id="1326"/>
      <w:bookmarkEnd w:id="1327"/>
      <w:bookmarkEnd w:id="1328"/>
    </w:p>
    <w:p>
      <w:pPr>
        <w:pStyle w:val="CentredBaseLine"/>
        <w:spacing w:before="120"/>
        <w:jc w:val="center"/>
      </w:pPr>
      <w:r>
        <w:object w:dxaOrig="2025" w:dyaOrig="375">
          <v:shape id="_x0000_i1131" type="#_x0000_t75" style="width:55.5pt;height:10.5pt" o:ole="" fillcolor="window">
            <v:imagedata r:id="rId24" o:title=""/>
          </v:shape>
          <o:OLEObject Type="Embed" ProgID="PBrush" ShapeID="_x0000_i1131" DrawAspect="Content" ObjectID="_1643730429" r:id="rId132"/>
        </w:object>
      </w:r>
    </w:p>
    <w:p>
      <w:pPr>
        <w:pStyle w:val="yTable"/>
        <w:jc w:val="center"/>
      </w:pPr>
      <w:r>
        <w:t>(Heading as in Form 35)</w:t>
      </w:r>
    </w:p>
    <w:p>
      <w:pPr>
        <w:pStyle w:val="CentredBaseLine"/>
        <w:spacing w:before="120"/>
        <w:jc w:val="center"/>
      </w:pPr>
      <w:r>
        <w:object w:dxaOrig="2025" w:dyaOrig="375">
          <v:shape id="_x0000_i1132" type="#_x0000_t75" style="width:55.5pt;height:10.5pt" o:ole="" fillcolor="window">
            <v:imagedata r:id="rId24" o:title=""/>
          </v:shape>
          <o:OLEObject Type="Embed" ProgID="PBrush" ShapeID="_x0000_i1132" DrawAspect="Content" ObjectID="_1643730430" r:id="rId133"/>
        </w:object>
      </w:r>
    </w:p>
    <w:p>
      <w:pPr>
        <w:pStyle w:val="yTable"/>
      </w:pPr>
      <w:r>
        <w:t>Whereas the above actions have been commenced in the court against the said C.D. for or in respect of causes of actions arising out of the same alleged breach of contract (or wrong or breach of duty):</w:t>
      </w:r>
    </w:p>
    <w:p>
      <w:pPr>
        <w:pStyle w:val="yTable"/>
      </w:pPr>
      <w:r>
        <w:t>And whereas the said C.D. has filed an undertaking to be bound, so far as his liability to the plaintiffs, A.B. and E.F., in the said actions is concerned, by the decision of the court in one of such actions:</w:t>
      </w:r>
    </w:p>
    <w:p>
      <w:pPr>
        <w:pStyle w:val="yTable"/>
      </w:pPr>
      <w:r>
        <w:t>I do therefore order that all proceedings in the second</w:t>
      </w:r>
      <w:r>
        <w:noBreakHyphen/>
        <w:t>mentioned action be stayed until judgment shall have been given in the first</w:t>
      </w:r>
      <w:r>
        <w:noBreakHyphen/>
        <w:t>mentioned action.</w:t>
      </w:r>
    </w:p>
    <w:p>
      <w:pPr>
        <w:pStyle w:val="yTable"/>
      </w:pPr>
      <w:r>
        <w:t>(And I do further order that the costs of this application and of the order consequent thereon be costs in the first</w:t>
      </w:r>
      <w:r>
        <w:noBreakHyphen/>
        <w:t>mentioned action and abide the event thereof).</w:t>
      </w:r>
    </w:p>
    <w:p>
      <w:pPr>
        <w:pStyle w:val="yTable"/>
      </w:pPr>
      <w:r>
        <w:t>And I do further order that this order shall be drawn up and served on the said A.B. and E.F.</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133" type="#_x0000_t75" style="width:101.25pt;height:18.75pt" o:ole="" fillcolor="window">
            <v:imagedata r:id="rId24" o:title=""/>
          </v:shape>
          <o:OLEObject Type="Embed" ProgID="PBrush" ShapeID="_x0000_i1133" DrawAspect="Content" ObjectID="_1643730431" r:id="rId134"/>
        </w:object>
      </w:r>
    </w:p>
    <w:p>
      <w:pPr>
        <w:pStyle w:val="yHeading3"/>
        <w:pageBreakBefore/>
        <w:spacing w:before="0"/>
        <w:outlineLvl w:val="9"/>
      </w:pPr>
      <w:bookmarkStart w:id="1329" w:name="_Toc379206156"/>
      <w:bookmarkStart w:id="1330" w:name="_Toc426981923"/>
      <w:bookmarkStart w:id="1331" w:name="_Toc426982722"/>
      <w:r>
        <w:t>37 — Notice to other plaintiffs of judgment in selected action</w:t>
      </w:r>
      <w:bookmarkEnd w:id="1329"/>
      <w:bookmarkEnd w:id="1330"/>
      <w:bookmarkEnd w:id="1331"/>
    </w:p>
    <w:p>
      <w:pPr>
        <w:pStyle w:val="CentredBaseLine"/>
        <w:spacing w:before="120"/>
        <w:jc w:val="center"/>
      </w:pPr>
      <w:r>
        <w:object w:dxaOrig="2025" w:dyaOrig="375">
          <v:shape id="_x0000_i1134" type="#_x0000_t75" style="width:55.5pt;height:10.5pt" o:ole="" fillcolor="window">
            <v:imagedata r:id="rId24" o:title=""/>
          </v:shape>
          <o:OLEObject Type="Embed" ProgID="PBrush" ShapeID="_x0000_i1134" DrawAspect="Content" ObjectID="_1643730432" r:id="rId135"/>
        </w:object>
      </w:r>
    </w:p>
    <w:p>
      <w:pPr>
        <w:pStyle w:val="yTable"/>
        <w:jc w:val="center"/>
      </w:pPr>
      <w:r>
        <w:t>(Heading as in Form 1)</w:t>
      </w:r>
    </w:p>
    <w:p>
      <w:pPr>
        <w:pStyle w:val="CentredBaseLine"/>
        <w:spacing w:before="120"/>
        <w:jc w:val="center"/>
      </w:pPr>
      <w:r>
        <w:object w:dxaOrig="2025" w:dyaOrig="375">
          <v:shape id="_x0000_i1135" type="#_x0000_t75" style="width:55.5pt;height:10.5pt" o:ole="" fillcolor="window">
            <v:imagedata r:id="rId24" o:title=""/>
          </v:shape>
          <o:OLEObject Type="Embed" ProgID="PBrush" ShapeID="_x0000_i1135" DrawAspect="Content" ObjectID="_1643730433" r:id="rId136"/>
        </w:object>
      </w:r>
    </w:p>
    <w:p>
      <w:pPr>
        <w:pStyle w:val="yTable"/>
        <w:tabs>
          <w:tab w:val="right" w:leader="dot" w:pos="7087"/>
        </w:tabs>
      </w:pPr>
      <w:r>
        <w:t xml:space="preserve">Whereas by order dated the.......................day of.................................................., </w:t>
      </w:r>
      <w:r>
        <w:br/>
        <w:t>it was ordered that all proceedings in the abovementioned action of E.F. v. C.D. should be stayed until judgment should have been given in the abovementioned action of A.B. v. C.D.</w:t>
      </w:r>
    </w:p>
    <w:p>
      <w:pPr>
        <w:pStyle w:val="yTable"/>
        <w:tabs>
          <w:tab w:val="right" w:leader="dot" w:pos="7087"/>
        </w:tabs>
      </w:pPr>
      <w:r>
        <w:t>Now I hereby give you notice that on the..................day of...................................</w:t>
      </w:r>
      <w:r>
        <w:br/>
        <w:t>judgment was given in the said action of A.B. v. C.D. in favour of the defendant.</w:t>
      </w:r>
    </w:p>
    <w:p>
      <w:pPr>
        <w:pStyle w:val="yTable"/>
        <w:tabs>
          <w:tab w:val="right" w:leader="dot" w:pos="7087"/>
        </w:tabs>
      </w:pPr>
      <w:r>
        <w:t xml:space="preserve">And I further give you notice that the said defendant will be entitled to his costs of the abovementioned action of E.F. v. C.D. up to the date of the said order of the.....................day of.....................................................................unless you, the </w:t>
      </w:r>
      <w:r>
        <w:br/>
        <w:t xml:space="preserve">said E.F. shall, on or before the........................................day of (one month from </w:t>
      </w:r>
      <w:r>
        <w:br/>
        <w:t>date of judgment in selected action) give to me or send to my office written notice to set down your action of E.F. v. C.D. for hearing.</w:t>
      </w:r>
    </w:p>
    <w:p>
      <w:pPr>
        <w:pStyle w:val="yTable"/>
      </w:pPr>
      <w:r>
        <w:t>(or, if judgment in selected action was given for plaintiff) proceed as follows: — </w:t>
      </w:r>
    </w:p>
    <w:p>
      <w:pPr>
        <w:pStyle w:val="yTable"/>
        <w:tabs>
          <w:tab w:val="right" w:leader="dot" w:pos="7087"/>
        </w:tabs>
      </w:pPr>
      <w:r>
        <w:t xml:space="preserve">Now I hereby give you notice that on the..................day of.................................., </w:t>
      </w:r>
      <w:r>
        <w:br/>
        <w:t>judgment was given in the said action of A.B. v. C.D. in favour of the plaintiff.</w:t>
      </w:r>
    </w:p>
    <w:p>
      <w:pPr>
        <w:pStyle w:val="yTable"/>
        <w:tabs>
          <w:tab w:val="right" w:leader="dot" w:pos="7087"/>
        </w:tabs>
      </w:pPr>
      <w:r>
        <w:t xml:space="preserve">And I further give you notice that you will be at liberty to proceed with your action of E.F. v. C.D. for the purpose of ascertaining and recovering your debt (or damages) and costs, and that if you desire so to proceed you must, on or before the...................day of........................................... (one month from date of </w:t>
      </w:r>
      <w:r>
        <w:br/>
        <w:t>judgment in selected action), give to me or send to my office written notice to set down your action of E.F. v. C.D. for hearing.</w:t>
      </w:r>
    </w:p>
    <w:p>
      <w:pPr>
        <w:pStyle w:val="yTable"/>
        <w:tabs>
          <w:tab w:val="right" w:leader="dot" w:pos="7088"/>
        </w:tabs>
      </w:pPr>
      <w:r>
        <w:t>Dated this...........................day of.............................................., 20..............</w:t>
      </w:r>
    </w:p>
    <w:p>
      <w:pPr>
        <w:pStyle w:val="yTable"/>
      </w:pPr>
      <w:r>
        <w:t>To the abovenamed plaintiff, E.F.</w:t>
      </w:r>
    </w:p>
    <w:p>
      <w:pPr>
        <w:pStyle w:val="yTable"/>
        <w:jc w:val="right"/>
      </w:pPr>
      <w:r>
        <w:t>...................................................</w:t>
      </w:r>
    </w:p>
    <w:p>
      <w:pPr>
        <w:pStyle w:val="yTable"/>
        <w:spacing w:before="0"/>
        <w:jc w:val="right"/>
      </w:pPr>
      <w:r>
        <w:t>Clerk of the court.</w:t>
      </w:r>
    </w:p>
    <w:p>
      <w:pPr>
        <w:pStyle w:val="CentredBaseLine"/>
        <w:jc w:val="center"/>
      </w:pPr>
      <w:r>
        <w:object w:dxaOrig="2025" w:dyaOrig="375">
          <v:shape id="_x0000_i1136" type="#_x0000_t75" style="width:101.25pt;height:18.75pt" o:ole="" fillcolor="window">
            <v:imagedata r:id="rId24" o:title=""/>
          </v:shape>
          <o:OLEObject Type="Embed" ProgID="PBrush" ShapeID="_x0000_i1136" DrawAspect="Content" ObjectID="_1643730434" r:id="rId137"/>
        </w:object>
      </w:r>
    </w:p>
    <w:p>
      <w:pPr>
        <w:pStyle w:val="yHeading3"/>
        <w:pageBreakBefore/>
        <w:spacing w:before="0"/>
        <w:outlineLvl w:val="9"/>
      </w:pPr>
      <w:bookmarkStart w:id="1332" w:name="_Toc379206157"/>
      <w:bookmarkStart w:id="1333" w:name="_Toc426981924"/>
      <w:bookmarkStart w:id="1334" w:name="_Toc426982723"/>
      <w:r>
        <w:t>38 — Notice to be sent to clerk of court to which action transferred by judge</w:t>
      </w:r>
      <w:bookmarkEnd w:id="1332"/>
      <w:bookmarkEnd w:id="1333"/>
      <w:bookmarkEnd w:id="1334"/>
    </w:p>
    <w:p>
      <w:pPr>
        <w:pStyle w:val="CentredBaseLine"/>
        <w:spacing w:before="120"/>
        <w:jc w:val="center"/>
      </w:pPr>
      <w:r>
        <w:object w:dxaOrig="2025" w:dyaOrig="375">
          <v:shape id="_x0000_i1137" type="#_x0000_t75" style="width:55.5pt;height:10.5pt" o:ole="" fillcolor="window">
            <v:imagedata r:id="rId24" o:title=""/>
          </v:shape>
          <o:OLEObject Type="Embed" ProgID="PBrush" ShapeID="_x0000_i1137" DrawAspect="Content" ObjectID="_1643730435" r:id="rId138"/>
        </w:object>
      </w:r>
    </w:p>
    <w:p>
      <w:pPr>
        <w:pStyle w:val="yTable"/>
        <w:spacing w:before="40"/>
        <w:jc w:val="center"/>
      </w:pPr>
      <w:r>
        <w:t>(Heading)</w:t>
      </w:r>
    </w:p>
    <w:p>
      <w:pPr>
        <w:pStyle w:val="CentredBaseLine"/>
        <w:spacing w:before="120"/>
        <w:jc w:val="center"/>
      </w:pPr>
      <w:r>
        <w:object w:dxaOrig="2025" w:dyaOrig="375">
          <v:shape id="_x0000_i1138" type="#_x0000_t75" style="width:55.5pt;height:10.5pt" o:ole="" fillcolor="window">
            <v:imagedata r:id="rId24" o:title=""/>
          </v:shape>
          <o:OLEObject Type="Embed" ProgID="PBrush" ShapeID="_x0000_i1138" DrawAspect="Content" ObjectID="_1643730436" r:id="rId139"/>
        </w:object>
      </w:r>
    </w:p>
    <w:p>
      <w:pPr>
        <w:pStyle w:val="yTable"/>
        <w:tabs>
          <w:tab w:val="right" w:leader="dot" w:pos="7087"/>
        </w:tabs>
        <w:spacing w:before="40"/>
      </w:pPr>
      <w:r>
        <w:t>To the clerk of the Local Court at..........................................................................</w:t>
      </w:r>
    </w:p>
    <w:p>
      <w:pPr>
        <w:pStyle w:val="yTable"/>
        <w:tabs>
          <w:tab w:val="right" w:leader="dot" w:pos="7087"/>
        </w:tabs>
        <w:spacing w:before="40"/>
      </w:pPr>
      <w:r>
        <w:t xml:space="preserve">Whereas the Honourable Mr. Justice..................................................has ordered </w:t>
      </w:r>
      <w:r>
        <w:br/>
        <w:t>this action to be transferred to your court. Now, therefore, I do transmit to you herewith the original (or a certified copy) of the proceedings in this action, together with a copy of the order of the said Mr. Justice........................................</w:t>
      </w:r>
    </w:p>
    <w:p>
      <w:pPr>
        <w:pStyle w:val="yTable"/>
        <w:tabs>
          <w:tab w:val="right" w:leader="dot" w:pos="7088"/>
        </w:tabs>
      </w:pPr>
      <w:r>
        <w:t>Dated this...........................day of.............................................., 20..............</w:t>
      </w:r>
    </w:p>
    <w:p>
      <w:pPr>
        <w:pStyle w:val="yTable"/>
        <w:jc w:val="right"/>
      </w:pPr>
      <w:r>
        <w:t>................................................</w:t>
      </w:r>
    </w:p>
    <w:p>
      <w:pPr>
        <w:pStyle w:val="yTable"/>
        <w:spacing w:before="0"/>
        <w:jc w:val="right"/>
      </w:pPr>
      <w:r>
        <w:t>Clerk.</w:t>
      </w:r>
    </w:p>
    <w:p>
      <w:pPr>
        <w:pStyle w:val="CentredBaseLine"/>
        <w:jc w:val="center"/>
      </w:pPr>
      <w:r>
        <w:object w:dxaOrig="2025" w:dyaOrig="375">
          <v:shape id="_x0000_i1139" type="#_x0000_t75" style="width:101.25pt;height:18.75pt" o:ole="" fillcolor="window">
            <v:imagedata r:id="rId24" o:title=""/>
          </v:shape>
          <o:OLEObject Type="Embed" ProgID="PBrush" ShapeID="_x0000_i1139" DrawAspect="Content" ObjectID="_1643730437" r:id="rId140"/>
        </w:object>
      </w:r>
    </w:p>
    <w:p>
      <w:pPr>
        <w:pStyle w:val="yHeading3"/>
        <w:outlineLvl w:val="9"/>
      </w:pPr>
      <w:bookmarkStart w:id="1335" w:name="_Toc379206158"/>
      <w:bookmarkStart w:id="1336" w:name="_Toc426981925"/>
      <w:bookmarkStart w:id="1337" w:name="_Toc426982724"/>
      <w:r>
        <w:t>39 — Notice of discontinuance of action</w:t>
      </w:r>
      <w:bookmarkEnd w:id="1335"/>
      <w:bookmarkEnd w:id="1336"/>
      <w:bookmarkEnd w:id="1337"/>
    </w:p>
    <w:p>
      <w:pPr>
        <w:pStyle w:val="CentredBaseLine"/>
        <w:spacing w:before="120"/>
        <w:jc w:val="center"/>
      </w:pPr>
      <w:r>
        <w:object w:dxaOrig="2025" w:dyaOrig="375">
          <v:shape id="_x0000_i1140" type="#_x0000_t75" style="width:55.5pt;height:10.5pt" o:ole="" fillcolor="window">
            <v:imagedata r:id="rId24" o:title=""/>
          </v:shape>
          <o:OLEObject Type="Embed" ProgID="PBrush" ShapeID="_x0000_i1140" DrawAspect="Content" ObjectID="_1643730438" r:id="rId141"/>
        </w:object>
      </w:r>
    </w:p>
    <w:p>
      <w:pPr>
        <w:pStyle w:val="yTable"/>
        <w:spacing w:before="40"/>
        <w:jc w:val="center"/>
      </w:pPr>
      <w:r>
        <w:t>(Heading as in Form 1)</w:t>
      </w:r>
    </w:p>
    <w:p>
      <w:pPr>
        <w:pStyle w:val="CentredBaseLine"/>
        <w:spacing w:before="120"/>
        <w:jc w:val="center"/>
      </w:pPr>
      <w:r>
        <w:object w:dxaOrig="2025" w:dyaOrig="375">
          <v:shape id="_x0000_i1141" type="#_x0000_t75" style="width:55.5pt;height:10.5pt" o:ole="" fillcolor="window">
            <v:imagedata r:id="rId24" o:title=""/>
          </v:shape>
          <o:OLEObject Type="Embed" ProgID="PBrush" ShapeID="_x0000_i1141" DrawAspect="Content" ObjectID="_1643730439" r:id="rId142"/>
        </w:object>
      </w:r>
    </w:p>
    <w:p>
      <w:pPr>
        <w:pStyle w:val="yTable"/>
        <w:spacing w:before="40"/>
      </w:pPr>
      <w:r>
        <w:t>Take notice that I shall not proceed further in this action, and that I hereby withdraw from the same.</w:t>
      </w:r>
    </w:p>
    <w:p>
      <w:pPr>
        <w:pStyle w:val="yTable"/>
        <w:tabs>
          <w:tab w:val="right" w:leader="dot" w:pos="7088"/>
        </w:tabs>
      </w:pPr>
      <w:r>
        <w:t>Dated this...........................day of.............................................., 20..............</w:t>
      </w:r>
    </w:p>
    <w:p>
      <w:pPr>
        <w:pStyle w:val="yTable"/>
        <w:jc w:val="right"/>
      </w:pPr>
      <w:r>
        <w:t>.............................................................</w:t>
      </w:r>
    </w:p>
    <w:p>
      <w:pPr>
        <w:pStyle w:val="yTable"/>
        <w:spacing w:before="0"/>
        <w:jc w:val="right"/>
      </w:pPr>
      <w:r>
        <w:t>Plaintiff (or plaintiff’s solicitor).</w:t>
      </w:r>
    </w:p>
    <w:p>
      <w:pPr>
        <w:pStyle w:val="yTable"/>
        <w:spacing w:before="0"/>
      </w:pPr>
      <w:r>
        <w:t>To the clerk of the court</w:t>
      </w:r>
    </w:p>
    <w:p>
      <w:pPr>
        <w:pStyle w:val="yTable"/>
        <w:spacing w:before="0"/>
      </w:pPr>
      <w:r>
        <w:t>and to defendant (or defendant’s solicitors).</w:t>
      </w:r>
    </w:p>
    <w:p>
      <w:pPr>
        <w:pStyle w:val="CentredBaseLine"/>
        <w:jc w:val="center"/>
      </w:pPr>
      <w:r>
        <w:object w:dxaOrig="2025" w:dyaOrig="375">
          <v:shape id="_x0000_i1142" type="#_x0000_t75" style="width:101.25pt;height:18.75pt" o:ole="" fillcolor="window">
            <v:imagedata r:id="rId24" o:title=""/>
          </v:shape>
          <o:OLEObject Type="Embed" ProgID="PBrush" ShapeID="_x0000_i1142" DrawAspect="Content" ObjectID="_1643730440" r:id="rId143"/>
        </w:object>
      </w:r>
    </w:p>
    <w:p>
      <w:pPr>
        <w:pStyle w:val="yHeading3"/>
        <w:pageBreakBefore/>
        <w:spacing w:before="0"/>
        <w:outlineLvl w:val="9"/>
      </w:pPr>
      <w:bookmarkStart w:id="1338" w:name="_Toc379206159"/>
      <w:bookmarkStart w:id="1339" w:name="_Toc426981926"/>
      <w:bookmarkStart w:id="1340" w:name="_Toc426982725"/>
      <w:r>
        <w:t>40 — Order for costs against plaintiff on discontinuance</w:t>
      </w:r>
      <w:bookmarkEnd w:id="1338"/>
      <w:bookmarkEnd w:id="1339"/>
      <w:bookmarkEnd w:id="1340"/>
    </w:p>
    <w:p>
      <w:pPr>
        <w:pStyle w:val="CentredBaseLine"/>
        <w:spacing w:before="120"/>
        <w:jc w:val="center"/>
      </w:pPr>
      <w:r>
        <w:object w:dxaOrig="2025" w:dyaOrig="375">
          <v:shape id="_x0000_i1143" type="#_x0000_t75" style="width:55.5pt;height:10.5pt" o:ole="" fillcolor="window">
            <v:imagedata r:id="rId24" o:title=""/>
          </v:shape>
          <o:OLEObject Type="Embed" ProgID="PBrush" ShapeID="_x0000_i1143" DrawAspect="Content" ObjectID="_1643730441" r:id="rId144"/>
        </w:object>
      </w:r>
    </w:p>
    <w:p>
      <w:pPr>
        <w:pStyle w:val="yTable"/>
        <w:spacing w:before="40"/>
        <w:jc w:val="center"/>
      </w:pPr>
      <w:r>
        <w:t>(Heading and conclusion as in Form 2)</w:t>
      </w:r>
    </w:p>
    <w:p>
      <w:pPr>
        <w:pStyle w:val="CentredBaseLine"/>
        <w:spacing w:before="120"/>
        <w:jc w:val="center"/>
      </w:pPr>
      <w:r>
        <w:object w:dxaOrig="2025" w:dyaOrig="375">
          <v:shape id="_x0000_i1144" type="#_x0000_t75" style="width:55.5pt;height:10.5pt" o:ole="" fillcolor="window">
            <v:imagedata r:id="rId24" o:title=""/>
          </v:shape>
          <o:OLEObject Type="Embed" ProgID="PBrush" ShapeID="_x0000_i1144" DrawAspect="Content" ObjectID="_1643730442" r:id="rId145"/>
        </w:object>
      </w:r>
    </w:p>
    <w:p>
      <w:pPr>
        <w:pStyle w:val="yTable"/>
        <w:tabs>
          <w:tab w:val="right" w:leader="dot" w:pos="7087"/>
        </w:tabs>
        <w:spacing w:before="40"/>
      </w:pPr>
      <w:r>
        <w:t xml:space="preserve">On the application of the defendant, it is ordered that the defendant do recover against the plaintiff the sum of $...............................................................for costs  incurred before the receipt by him of notice of discontinuance of this action, and for the costs of attending the court to obtain this order.  And it is ordered that the plaintiff do pay the said sum of $....................................... to the clerk of this </w:t>
      </w:r>
      <w:r>
        <w:br/>
        <w:t>court on the.....................day of..........................................................., 20............</w:t>
      </w:r>
    </w:p>
    <w:p>
      <w:pPr>
        <w:pStyle w:val="yTable"/>
        <w:spacing w:before="40"/>
      </w:pPr>
      <w:r>
        <w:t>To be altered as required if order made for payment of costs to be taxed.</w:t>
      </w:r>
    </w:p>
    <w:p>
      <w:pPr>
        <w:pStyle w:val="CentredBaseLine"/>
        <w:jc w:val="center"/>
      </w:pPr>
      <w:r>
        <w:object w:dxaOrig="2025" w:dyaOrig="375">
          <v:shape id="_x0000_i1145" type="#_x0000_t75" style="width:101.25pt;height:18.75pt" o:ole="" fillcolor="window">
            <v:imagedata r:id="rId24" o:title=""/>
          </v:shape>
          <o:OLEObject Type="Embed" ProgID="PBrush" ShapeID="_x0000_i1145" DrawAspect="Content" ObjectID="_1643730443" r:id="rId146"/>
        </w:object>
      </w:r>
    </w:p>
    <w:p>
      <w:pPr>
        <w:pStyle w:val="yHeading3"/>
        <w:outlineLvl w:val="9"/>
      </w:pPr>
      <w:bookmarkStart w:id="1341" w:name="_Toc379206160"/>
      <w:bookmarkStart w:id="1342" w:name="_Toc426981927"/>
      <w:bookmarkStart w:id="1343" w:name="_Toc426982726"/>
      <w:r>
        <w:t>41 — Confession of debt under section 50</w:t>
      </w:r>
      <w:bookmarkEnd w:id="1341"/>
      <w:bookmarkEnd w:id="1342"/>
      <w:bookmarkEnd w:id="1343"/>
    </w:p>
    <w:p>
      <w:pPr>
        <w:pStyle w:val="CentredBaseLine"/>
        <w:spacing w:before="120"/>
        <w:jc w:val="center"/>
      </w:pPr>
      <w:r>
        <w:object w:dxaOrig="2025" w:dyaOrig="375">
          <v:shape id="_x0000_i1146" type="#_x0000_t75" style="width:55.5pt;height:10.5pt" o:ole="" fillcolor="window">
            <v:imagedata r:id="rId24" o:title=""/>
          </v:shape>
          <o:OLEObject Type="Embed" ProgID="PBrush" ShapeID="_x0000_i1146" DrawAspect="Content" ObjectID="_1643730444" r:id="rId147"/>
        </w:object>
      </w:r>
    </w:p>
    <w:p>
      <w:pPr>
        <w:pStyle w:val="yTable"/>
        <w:jc w:val="center"/>
      </w:pPr>
      <w:r>
        <w:t>(Heading as in Form 1)</w:t>
      </w:r>
    </w:p>
    <w:p>
      <w:pPr>
        <w:pStyle w:val="CentredBaseLine"/>
        <w:spacing w:before="120"/>
        <w:jc w:val="center"/>
      </w:pPr>
      <w:r>
        <w:object w:dxaOrig="2025" w:dyaOrig="375">
          <v:shape id="_x0000_i1147" type="#_x0000_t75" style="width:55.5pt;height:10.5pt" o:ole="" fillcolor="window">
            <v:imagedata r:id="rId24" o:title=""/>
          </v:shape>
          <o:OLEObject Type="Embed" ProgID="PBrush" ShapeID="_x0000_i1147" DrawAspect="Content" ObjectID="_1643730445" r:id="rId148"/>
        </w:object>
      </w:r>
    </w:p>
    <w:p>
      <w:pPr>
        <w:pStyle w:val="yTable"/>
        <w:tabs>
          <w:tab w:val="right" w:leader="dot" w:pos="7087"/>
        </w:tabs>
      </w:pPr>
      <w:r>
        <w:t xml:space="preserve">I, the defendant, do hereby confess and admit that the sum of $..........................., </w:t>
      </w:r>
      <w:r>
        <w:br/>
        <w:t xml:space="preserve">the amount claimed (or the sum of $.............................. being part of the amount </w:t>
      </w:r>
      <w:r>
        <w:br/>
        <w:t>claimed) by the plaintiff in this action is due to him from me (and that I will pay the same, by instalments of.........................................................................).</w:t>
      </w:r>
    </w:p>
    <w:p>
      <w:pPr>
        <w:pStyle w:val="yTable"/>
        <w:tabs>
          <w:tab w:val="right" w:leader="dot" w:pos="7088"/>
        </w:tabs>
      </w:pPr>
      <w:r>
        <w:t>Dated this...........................day of.............................................., 20..............</w:t>
      </w:r>
    </w:p>
    <w:p>
      <w:pPr>
        <w:pStyle w:val="yTable"/>
      </w:pPr>
      <w:r>
        <w:t>Signed in the presence of</w:t>
      </w:r>
    </w:p>
    <w:p>
      <w:pPr>
        <w:pStyle w:val="CentredBaseLine"/>
        <w:jc w:val="center"/>
      </w:pPr>
      <w:r>
        <w:object w:dxaOrig="2025" w:dyaOrig="375">
          <v:shape id="_x0000_i1148" type="#_x0000_t75" style="width:101.25pt;height:18.75pt" o:ole="" fillcolor="window">
            <v:imagedata r:id="rId24" o:title=""/>
          </v:shape>
          <o:OLEObject Type="Embed" ProgID="PBrush" ShapeID="_x0000_i1148" DrawAspect="Content" ObjectID="_1643730446" r:id="rId149"/>
        </w:object>
      </w:r>
    </w:p>
    <w:p>
      <w:pPr>
        <w:pStyle w:val="yHeading3"/>
        <w:pageBreakBefore/>
        <w:spacing w:before="0"/>
        <w:outlineLvl w:val="9"/>
      </w:pPr>
      <w:bookmarkStart w:id="1344" w:name="_Toc379206161"/>
      <w:bookmarkStart w:id="1345" w:name="_Toc426981928"/>
      <w:bookmarkStart w:id="1346" w:name="_Toc426982727"/>
      <w:r>
        <w:t>42 — Notice to plaintiff of confession of debt under section 50</w:t>
      </w:r>
      <w:bookmarkEnd w:id="1344"/>
      <w:bookmarkEnd w:id="1345"/>
      <w:bookmarkEnd w:id="1346"/>
    </w:p>
    <w:p>
      <w:pPr>
        <w:pStyle w:val="CentredBaseLine"/>
        <w:spacing w:before="120"/>
        <w:jc w:val="center"/>
      </w:pPr>
      <w:r>
        <w:object w:dxaOrig="2025" w:dyaOrig="375">
          <v:shape id="_x0000_i1149" type="#_x0000_t75" style="width:55.5pt;height:10.5pt" o:ole="" fillcolor="window">
            <v:imagedata r:id="rId24" o:title=""/>
          </v:shape>
          <o:OLEObject Type="Embed" ProgID="PBrush" ShapeID="_x0000_i1149" DrawAspect="Content" ObjectID="_1643730447" r:id="rId150"/>
        </w:object>
      </w:r>
    </w:p>
    <w:p>
      <w:pPr>
        <w:pStyle w:val="yTable"/>
        <w:jc w:val="center"/>
      </w:pPr>
      <w:r>
        <w:t>(Heading as in Form 1)</w:t>
      </w:r>
    </w:p>
    <w:p>
      <w:pPr>
        <w:pStyle w:val="CentredBaseLine"/>
        <w:spacing w:before="120"/>
        <w:jc w:val="center"/>
      </w:pPr>
      <w:r>
        <w:object w:dxaOrig="2025" w:dyaOrig="375">
          <v:shape id="_x0000_i1150" type="#_x0000_t75" style="width:55.5pt;height:10.5pt" o:ole="" fillcolor="window">
            <v:imagedata r:id="rId24" o:title=""/>
          </v:shape>
          <o:OLEObject Type="Embed" ProgID="PBrush" ShapeID="_x0000_i1150" DrawAspect="Content" ObjectID="_1643730448" r:id="rId151"/>
        </w:object>
      </w:r>
    </w:p>
    <w:p>
      <w:pPr>
        <w:pStyle w:val="yTable"/>
        <w:tabs>
          <w:tab w:val="right" w:leader="dot" w:pos="7087"/>
        </w:tabs>
      </w:pPr>
      <w:r>
        <w:t xml:space="preserve">I hereby give you notice that the defendant(s)........................................................ </w:t>
      </w:r>
      <w:r>
        <w:br/>
        <w:t>have/has filed a statement confessing and admitting the amount claimed.</w:t>
      </w:r>
    </w:p>
    <w:p>
      <w:pPr>
        <w:pStyle w:val="yTable"/>
      </w:pPr>
      <w:r>
        <w:t>The following proposal has been submitted for settlement: — </w:t>
      </w:r>
    </w:p>
    <w:p>
      <w:pPr>
        <w:pStyle w:val="yTable"/>
      </w:pPr>
      <w:r>
        <w:t>(If there are more Defendants than one and if judgment has been entered by confession against some or one only, name him or them).</w:t>
      </w:r>
    </w:p>
    <w:p>
      <w:pPr>
        <w:pStyle w:val="yTable"/>
        <w:tabs>
          <w:tab w:val="right" w:pos="7088"/>
        </w:tabs>
      </w:pPr>
      <w:r>
        <w:t>.............../............./20............</w:t>
      </w:r>
      <w:r>
        <w:tab/>
        <w:t>..............................................</w:t>
      </w:r>
    </w:p>
    <w:p>
      <w:pPr>
        <w:pStyle w:val="yTable"/>
        <w:spacing w:before="0"/>
        <w:jc w:val="right"/>
      </w:pPr>
      <w:r>
        <w:t>Clerk of the Local Court.</w:t>
      </w:r>
    </w:p>
    <w:p>
      <w:pPr>
        <w:pStyle w:val="yTable"/>
      </w:pPr>
      <w:r>
        <w:t>To the plaintiff (or plaintiff’s solicitors).</w:t>
      </w:r>
    </w:p>
    <w:p>
      <w:pPr>
        <w:pStyle w:val="CentredBaseLine"/>
        <w:jc w:val="center"/>
      </w:pPr>
      <w:r>
        <w:object w:dxaOrig="2025" w:dyaOrig="375">
          <v:shape id="_x0000_i1151" type="#_x0000_t75" style="width:101.25pt;height:18.75pt" o:ole="" fillcolor="window">
            <v:imagedata r:id="rId24" o:title=""/>
          </v:shape>
          <o:OLEObject Type="Embed" ProgID="PBrush" ShapeID="_x0000_i1151" DrawAspect="Content" ObjectID="_1643730449" r:id="rId152"/>
        </w:object>
      </w:r>
    </w:p>
    <w:p>
      <w:pPr>
        <w:pStyle w:val="yHeading3"/>
        <w:outlineLvl w:val="9"/>
      </w:pPr>
      <w:bookmarkStart w:id="1347" w:name="_Toc379206162"/>
      <w:bookmarkStart w:id="1348" w:name="_Toc426981929"/>
      <w:bookmarkStart w:id="1349" w:name="_Toc426982728"/>
      <w:r>
        <w:t>43 — Notice to plaintiff of confession of part of debt under section 50</w:t>
      </w:r>
      <w:bookmarkEnd w:id="1347"/>
      <w:bookmarkEnd w:id="1348"/>
      <w:bookmarkEnd w:id="1349"/>
    </w:p>
    <w:p>
      <w:pPr>
        <w:pStyle w:val="CentredBaseLine"/>
        <w:spacing w:before="120"/>
        <w:jc w:val="center"/>
      </w:pPr>
      <w:r>
        <w:object w:dxaOrig="2025" w:dyaOrig="375">
          <v:shape id="_x0000_i1152" type="#_x0000_t75" style="width:55.5pt;height:10.5pt" o:ole="" fillcolor="window">
            <v:imagedata r:id="rId24" o:title=""/>
          </v:shape>
          <o:OLEObject Type="Embed" ProgID="PBrush" ShapeID="_x0000_i1152" DrawAspect="Content" ObjectID="_1643730450" r:id="rId153"/>
        </w:object>
      </w:r>
    </w:p>
    <w:p>
      <w:pPr>
        <w:pStyle w:val="yTable"/>
        <w:jc w:val="center"/>
      </w:pPr>
      <w:r>
        <w:t>(Heading as in Form 1)</w:t>
      </w:r>
    </w:p>
    <w:p>
      <w:pPr>
        <w:pStyle w:val="CentredBaseLine"/>
        <w:spacing w:before="120"/>
        <w:jc w:val="center"/>
      </w:pPr>
      <w:r>
        <w:object w:dxaOrig="2025" w:dyaOrig="375">
          <v:shape id="_x0000_i1153" type="#_x0000_t75" style="width:55.5pt;height:10.5pt" o:ole="" fillcolor="window">
            <v:imagedata r:id="rId24" o:title=""/>
          </v:shape>
          <o:OLEObject Type="Embed" ProgID="PBrush" ShapeID="_x0000_i1153" DrawAspect="Content" ObjectID="_1643730451" r:id="rId154"/>
        </w:object>
      </w:r>
    </w:p>
    <w:p>
      <w:pPr>
        <w:pStyle w:val="yTable"/>
        <w:tabs>
          <w:tab w:val="right" w:leader="dot" w:pos="7087"/>
        </w:tabs>
      </w:pPr>
      <w:r>
        <w:t>I hereby give you notice that the defendant has filed a statement confessing and admitting $.................., part of the amount claimed by you (and proposing to pay the same by instalments of.............................................................................).</w:t>
      </w:r>
    </w:p>
    <w:p>
      <w:pPr>
        <w:pStyle w:val="yTable"/>
      </w:pPr>
      <w:r>
        <w:t>If you consent to accept the amount so admitted, judgment will be entered accordingly on receipt of your election in writing to accept such amount.</w:t>
      </w:r>
    </w:p>
    <w:p>
      <w:pPr>
        <w:pStyle w:val="yTable"/>
      </w:pPr>
      <w:r>
        <w:t>If, however, you do not consent to accept the sum so admitted in satisfaction of your claim, you must be prepared to prove the same.</w:t>
      </w:r>
    </w:p>
    <w:p>
      <w:pPr>
        <w:pStyle w:val="yTable"/>
        <w:tabs>
          <w:tab w:val="right" w:leader="dot" w:pos="7088"/>
        </w:tabs>
      </w:pPr>
      <w:r>
        <w:t>Dated this...........................day of.............................................., 20..............</w:t>
      </w:r>
    </w:p>
    <w:p>
      <w:pPr>
        <w:pStyle w:val="yTable"/>
        <w:spacing w:line="192" w:lineRule="auto"/>
        <w:jc w:val="right"/>
      </w:pPr>
      <w:r>
        <w:t>........................................</w:t>
      </w:r>
    </w:p>
    <w:p>
      <w:pPr>
        <w:pStyle w:val="yTable"/>
        <w:spacing w:line="192" w:lineRule="auto"/>
        <w:jc w:val="right"/>
      </w:pPr>
      <w:r>
        <w:t>Clerk of court.</w:t>
      </w:r>
    </w:p>
    <w:p>
      <w:pPr>
        <w:pStyle w:val="yTable"/>
        <w:spacing w:line="192" w:lineRule="auto"/>
      </w:pPr>
      <w:r>
        <w:t>To the abovenamed plaintiff.</w:t>
      </w:r>
    </w:p>
    <w:p>
      <w:pPr>
        <w:pStyle w:val="CentredBaseLine"/>
        <w:jc w:val="center"/>
      </w:pPr>
      <w:r>
        <w:object w:dxaOrig="2025" w:dyaOrig="375">
          <v:shape id="_x0000_i1154" type="#_x0000_t75" style="width:101.25pt;height:18.75pt" o:ole="" fillcolor="window">
            <v:imagedata r:id="rId24" o:title=""/>
          </v:shape>
          <o:OLEObject Type="Embed" ProgID="PBrush" ShapeID="_x0000_i1154" DrawAspect="Content" ObjectID="_1643730452" r:id="rId155"/>
        </w:object>
      </w:r>
    </w:p>
    <w:p>
      <w:pPr>
        <w:pStyle w:val="yHeading3"/>
        <w:outlineLvl w:val="9"/>
      </w:pPr>
      <w:bookmarkStart w:id="1350" w:name="_Toc379206163"/>
      <w:bookmarkStart w:id="1351" w:name="_Toc426981930"/>
      <w:bookmarkStart w:id="1352" w:name="_Toc426982729"/>
      <w:r>
        <w:t>44 — Agreement as to debt under section 50</w:t>
      </w:r>
      <w:bookmarkEnd w:id="1350"/>
      <w:bookmarkEnd w:id="1351"/>
      <w:bookmarkEnd w:id="1352"/>
    </w:p>
    <w:p>
      <w:pPr>
        <w:pStyle w:val="CentredBaseLine"/>
        <w:spacing w:before="120"/>
        <w:jc w:val="center"/>
      </w:pPr>
      <w:r>
        <w:object w:dxaOrig="2025" w:dyaOrig="375">
          <v:shape id="_x0000_i1155" type="#_x0000_t75" style="width:55.5pt;height:10.5pt" o:ole="" fillcolor="window">
            <v:imagedata r:id="rId24" o:title=""/>
          </v:shape>
          <o:OLEObject Type="Embed" ProgID="PBrush" ShapeID="_x0000_i1155" DrawAspect="Content" ObjectID="_1643730453" r:id="rId156"/>
        </w:object>
      </w:r>
    </w:p>
    <w:p>
      <w:pPr>
        <w:pStyle w:val="yTable"/>
        <w:jc w:val="center"/>
      </w:pPr>
      <w:r>
        <w:t>(Heading as in Form 1)</w:t>
      </w:r>
    </w:p>
    <w:p>
      <w:pPr>
        <w:pStyle w:val="CentredBaseLine"/>
        <w:spacing w:before="120"/>
        <w:jc w:val="center"/>
      </w:pPr>
      <w:r>
        <w:object w:dxaOrig="2025" w:dyaOrig="375">
          <v:shape id="_x0000_i1156" type="#_x0000_t75" style="width:55.5pt;height:10.5pt" o:ole="" fillcolor="window">
            <v:imagedata r:id="rId24" o:title=""/>
          </v:shape>
          <o:OLEObject Type="Embed" ProgID="PBrush" ShapeID="_x0000_i1156" DrawAspect="Content" ObjectID="_1643730454" r:id="rId157"/>
        </w:object>
      </w:r>
    </w:p>
    <w:p>
      <w:pPr>
        <w:pStyle w:val="yTable"/>
        <w:tabs>
          <w:tab w:val="right" w:leader="dot" w:pos="7087"/>
        </w:tabs>
      </w:pPr>
      <w:r>
        <w:t xml:space="preserve">We, the plaintiff and defendant, hereby agree that the amount of the debt or demand due from the defendant to the plaintiff is $.............................................., </w:t>
      </w:r>
      <w:r>
        <w:br/>
        <w:t xml:space="preserve">and that the same with $.............................................for the plaintiff’s costs, and </w:t>
      </w:r>
      <w:r>
        <w:br/>
        <w:t xml:space="preserve">$.............................................., the court fees, amounting together to the sum of </w:t>
      </w:r>
      <w:r>
        <w:br/>
        <w:t>$..........................................., shall be paid to the clerk of the court at his office,</w:t>
      </w:r>
      <w:r>
        <w:br/>
        <w:t xml:space="preserve">.............................................................................. in manner following, </w:t>
      </w:r>
      <w:r>
        <w:rPr>
          <w:i/>
        </w:rPr>
        <w:t>viz</w:t>
      </w:r>
      <w:r>
        <w:t>. : — </w:t>
      </w:r>
    </w:p>
    <w:p>
      <w:pPr>
        <w:pStyle w:val="yTable"/>
        <w:tabs>
          <w:tab w:val="right" w:leader="dot" w:pos="7088"/>
        </w:tabs>
      </w:pPr>
      <w:r>
        <w:t>Dated this...........................day of.............................................., 20..............</w:t>
      </w:r>
    </w:p>
    <w:tbl>
      <w:tblPr>
        <w:tblW w:w="0" w:type="auto"/>
        <w:tblInd w:w="28" w:type="dxa"/>
        <w:tblLayout w:type="fixed"/>
        <w:tblCellMar>
          <w:left w:w="28" w:type="dxa"/>
          <w:right w:w="28" w:type="dxa"/>
        </w:tblCellMar>
        <w:tblLook w:val="0000" w:firstRow="0" w:lastRow="0" w:firstColumn="0" w:lastColumn="0" w:noHBand="0" w:noVBand="0"/>
      </w:tblPr>
      <w:tblGrid>
        <w:gridCol w:w="3119"/>
        <w:gridCol w:w="283"/>
        <w:gridCol w:w="3686"/>
      </w:tblGrid>
      <w:tr>
        <w:tc>
          <w:tcPr>
            <w:tcW w:w="3119" w:type="dxa"/>
          </w:tcPr>
          <w:p>
            <w:pPr>
              <w:pStyle w:val="yTable"/>
              <w:tabs>
                <w:tab w:val="right" w:leader="dot" w:pos="2949"/>
              </w:tabs>
            </w:pPr>
            <w:r>
              <w:t>.....................................................</w:t>
            </w:r>
          </w:p>
          <w:p>
            <w:pPr>
              <w:pStyle w:val="yTable"/>
              <w:tabs>
                <w:tab w:val="right" w:leader="dot" w:pos="2949"/>
              </w:tabs>
            </w:pPr>
          </w:p>
          <w:p>
            <w:pPr>
              <w:pStyle w:val="yTable"/>
              <w:tabs>
                <w:tab w:val="right" w:leader="dot" w:pos="2949"/>
              </w:tabs>
            </w:pPr>
            <w:r>
              <w:t>.....................................................</w:t>
            </w:r>
          </w:p>
        </w:tc>
        <w:tc>
          <w:tcPr>
            <w:tcW w:w="283" w:type="dxa"/>
          </w:tcPr>
          <w:p>
            <w:pPr>
              <w:pStyle w:val="yTable"/>
            </w:pPr>
            <w:r>
              <w:rPr>
                <w:noProof/>
              </w:rPr>
              <w:drawing>
                <wp:inline distT="0" distB="0" distL="0" distR="0">
                  <wp:extent cx="95250" cy="5810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581025"/>
                          </a:xfrm>
                          <a:prstGeom prst="rect">
                            <a:avLst/>
                          </a:prstGeom>
                          <a:noFill/>
                          <a:ln>
                            <a:noFill/>
                          </a:ln>
                        </pic:spPr>
                      </pic:pic>
                    </a:graphicData>
                  </a:graphic>
                </wp:inline>
              </w:drawing>
            </w:r>
          </w:p>
        </w:tc>
        <w:tc>
          <w:tcPr>
            <w:tcW w:w="3686" w:type="dxa"/>
          </w:tcPr>
          <w:p>
            <w:pPr>
              <w:pStyle w:val="yTable"/>
            </w:pPr>
          </w:p>
          <w:p>
            <w:pPr>
              <w:pStyle w:val="yTable"/>
            </w:pPr>
            <w:r>
              <w:t>Signature of plaintiff and defendant</w:t>
            </w:r>
          </w:p>
        </w:tc>
      </w:tr>
    </w:tbl>
    <w:p>
      <w:pPr>
        <w:pStyle w:val="yTable"/>
      </w:pPr>
      <w:r>
        <w:t>Signed in the presence of</w:t>
      </w:r>
    </w:p>
    <w:p>
      <w:pPr>
        <w:pStyle w:val="yTable"/>
      </w:pPr>
      <w:r>
        <w:t>...........................................</w:t>
      </w:r>
    </w:p>
    <w:p>
      <w:pPr>
        <w:pStyle w:val="CentredBaseLine"/>
        <w:jc w:val="center"/>
      </w:pPr>
      <w:r>
        <w:object w:dxaOrig="2025" w:dyaOrig="375">
          <v:shape id="_x0000_i1157" type="#_x0000_t75" style="width:101.25pt;height:18.75pt" o:ole="" fillcolor="window">
            <v:imagedata r:id="rId24" o:title=""/>
          </v:shape>
          <o:OLEObject Type="Embed" ProgID="PBrush" ShapeID="_x0000_i1157" DrawAspect="Content" ObjectID="_1643730455" r:id="rId158"/>
        </w:object>
      </w:r>
    </w:p>
    <w:p>
      <w:pPr>
        <w:pStyle w:val="yHeading3"/>
        <w:keepLines/>
        <w:outlineLvl w:val="9"/>
      </w:pPr>
      <w:bookmarkStart w:id="1353" w:name="_Toc379206164"/>
      <w:bookmarkStart w:id="1354" w:name="_Toc426981931"/>
      <w:bookmarkStart w:id="1355" w:name="_Toc426982730"/>
      <w:r>
        <w:t>45 — Defendant’s admission</w:t>
      </w:r>
      <w:bookmarkEnd w:id="1353"/>
      <w:bookmarkEnd w:id="1354"/>
      <w:bookmarkEnd w:id="1355"/>
    </w:p>
    <w:p>
      <w:pPr>
        <w:pStyle w:val="CentredBaseLine"/>
        <w:spacing w:before="120"/>
        <w:jc w:val="center"/>
      </w:pPr>
      <w:r>
        <w:object w:dxaOrig="2025" w:dyaOrig="375">
          <v:shape id="_x0000_i1158" type="#_x0000_t75" style="width:55.5pt;height:10.5pt" o:ole="" fillcolor="window">
            <v:imagedata r:id="rId24" o:title=""/>
          </v:shape>
          <o:OLEObject Type="Embed" ProgID="PBrush" ShapeID="_x0000_i1158" DrawAspect="Content" ObjectID="_1643730456" r:id="rId159"/>
        </w:object>
      </w:r>
    </w:p>
    <w:p>
      <w:pPr>
        <w:pStyle w:val="yTable"/>
        <w:keepLines/>
        <w:jc w:val="center"/>
      </w:pPr>
      <w:r>
        <w:t>(Heading as in Form 1)</w:t>
      </w:r>
    </w:p>
    <w:p>
      <w:pPr>
        <w:pStyle w:val="CentredBaseLine"/>
        <w:spacing w:before="120"/>
        <w:jc w:val="center"/>
      </w:pPr>
      <w:r>
        <w:object w:dxaOrig="2025" w:dyaOrig="375">
          <v:shape id="_x0000_i1159" type="#_x0000_t75" style="width:55.5pt;height:10.5pt" o:ole="" fillcolor="window">
            <v:imagedata r:id="rId24" o:title=""/>
          </v:shape>
          <o:OLEObject Type="Embed" ProgID="PBrush" ShapeID="_x0000_i1159" DrawAspect="Content" ObjectID="_1643730457" r:id="rId160"/>
        </w:object>
      </w:r>
    </w:p>
    <w:p>
      <w:pPr>
        <w:pStyle w:val="yTable"/>
        <w:keepLines/>
      </w:pPr>
      <w:r>
        <w:t>I, the undersigned defendant, admit the truth of the allegations in the plaint, and hereby submit to the judgment of the court thereon.</w:t>
      </w:r>
    </w:p>
    <w:p>
      <w:pPr>
        <w:pStyle w:val="yTable"/>
        <w:jc w:val="right"/>
      </w:pPr>
      <w:r>
        <w:t>(Signed) C.D., defendant.</w:t>
      </w:r>
    </w:p>
    <w:p>
      <w:pPr>
        <w:pStyle w:val="yTable"/>
        <w:ind w:left="566" w:hanging="566"/>
      </w:pPr>
      <w:r>
        <w:t>Signed in the presence of</w:t>
      </w:r>
    </w:p>
    <w:p>
      <w:pPr>
        <w:pStyle w:val="yTable"/>
        <w:ind w:left="566" w:hanging="566"/>
      </w:pPr>
      <w:r>
        <w:t>............................................</w:t>
      </w:r>
    </w:p>
    <w:p>
      <w:pPr>
        <w:pStyle w:val="CentredBaseLine"/>
        <w:jc w:val="center"/>
      </w:pPr>
      <w:r>
        <w:object w:dxaOrig="2025" w:dyaOrig="375">
          <v:shape id="_x0000_i1160" type="#_x0000_t75" style="width:101.25pt;height:18.75pt" o:ole="" fillcolor="window">
            <v:imagedata r:id="rId24" o:title=""/>
          </v:shape>
          <o:OLEObject Type="Embed" ProgID="PBrush" ShapeID="_x0000_i1160" DrawAspect="Content" ObjectID="_1643730458" r:id="rId161"/>
        </w:object>
      </w:r>
    </w:p>
    <w:p>
      <w:pPr>
        <w:pStyle w:val="yHeading3"/>
        <w:pageBreakBefore/>
        <w:spacing w:before="0"/>
        <w:outlineLvl w:val="9"/>
      </w:pPr>
      <w:bookmarkStart w:id="1356" w:name="_Toc379206165"/>
      <w:bookmarkStart w:id="1357" w:name="_Toc426981932"/>
      <w:bookmarkStart w:id="1358" w:name="_Toc426982731"/>
      <w:r>
        <w:t>46 — Notice of payment of part of claim into court</w:t>
      </w:r>
      <w:bookmarkEnd w:id="1356"/>
      <w:bookmarkEnd w:id="1357"/>
      <w:bookmarkEnd w:id="1358"/>
    </w:p>
    <w:p>
      <w:pPr>
        <w:pStyle w:val="CentredBaseLine"/>
        <w:spacing w:before="120"/>
        <w:jc w:val="center"/>
      </w:pPr>
      <w:r>
        <w:object w:dxaOrig="2025" w:dyaOrig="375">
          <v:shape id="_x0000_i1161" type="#_x0000_t75" style="width:55.5pt;height:10.5pt" o:ole="" fillcolor="window">
            <v:imagedata r:id="rId24" o:title=""/>
          </v:shape>
          <o:OLEObject Type="Embed" ProgID="PBrush" ShapeID="_x0000_i1161" DrawAspect="Content" ObjectID="_1643730459" r:id="rId162"/>
        </w:object>
      </w:r>
    </w:p>
    <w:p>
      <w:pPr>
        <w:pStyle w:val="yTable"/>
        <w:jc w:val="center"/>
      </w:pPr>
      <w:r>
        <w:t>(Heading as in Form 1)</w:t>
      </w:r>
    </w:p>
    <w:p>
      <w:pPr>
        <w:pStyle w:val="CentredBaseLine"/>
        <w:spacing w:before="120"/>
        <w:jc w:val="center"/>
      </w:pPr>
      <w:r>
        <w:object w:dxaOrig="2025" w:dyaOrig="375">
          <v:shape id="_x0000_i1162" type="#_x0000_t75" style="width:55.5pt;height:10.5pt" o:ole="" fillcolor="window">
            <v:imagedata r:id="rId24" o:title=""/>
          </v:shape>
          <o:OLEObject Type="Embed" ProgID="PBrush" ShapeID="_x0000_i1162" DrawAspect="Content" ObjectID="_1643730460" r:id="rId163"/>
        </w:object>
      </w:r>
    </w:p>
    <w:p>
      <w:pPr>
        <w:pStyle w:val="yTable"/>
        <w:tabs>
          <w:tab w:val="right" w:leader="dot" w:pos="7020"/>
        </w:tabs>
      </w:pPr>
      <w:r>
        <w:t>Take notice that the defendant has this day paid into court the sum of $..............</w:t>
      </w:r>
      <w:r>
        <w:br/>
        <w:t xml:space="preserve">in respect of your claim in this action, and the sum of $................... in respect of </w:t>
      </w:r>
      <w:r>
        <w:br/>
        <w:t>fees and costs. If you elect to accept the same in full satisfaction of the sum claimed, and the costs you have incurred, and send to the clerk of this court and to the defendant a written notice forthwith, by post, or by leaving same at the clerk’s office and at the defendant’s place of abode or business, the action will be discontinued, and you will be liable to no further costs.  In default of such notice the said sum will be retained until the action has been heard.  If you do not appear at the hearing you will be liable to pay to the defendant such costs as he may incur for appearing at the hearing, or such other sum of money as the Magistrate may order, for expenses subsequent to the payment into court.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plaintiff (or solicitor).</w:t>
      </w:r>
    </w:p>
    <w:p>
      <w:pPr>
        <w:pStyle w:val="CentredBaseLine"/>
        <w:jc w:val="center"/>
      </w:pPr>
      <w:r>
        <w:object w:dxaOrig="2025" w:dyaOrig="375">
          <v:shape id="_x0000_i1163" type="#_x0000_t75" style="width:101.25pt;height:18.75pt" o:ole="" fillcolor="window">
            <v:imagedata r:id="rId24" o:title=""/>
          </v:shape>
          <o:OLEObject Type="Embed" ProgID="PBrush" ShapeID="_x0000_i1163" DrawAspect="Content" ObjectID="_1643730461" r:id="rId164"/>
        </w:object>
      </w:r>
    </w:p>
    <w:p>
      <w:pPr>
        <w:pStyle w:val="yHeading3"/>
        <w:pageBreakBefore/>
        <w:spacing w:before="0"/>
        <w:outlineLvl w:val="9"/>
      </w:pPr>
      <w:bookmarkStart w:id="1359" w:name="_Toc379206166"/>
      <w:bookmarkStart w:id="1360" w:name="_Toc426981933"/>
      <w:bookmarkStart w:id="1361" w:name="_Toc426982732"/>
      <w:r>
        <w:t>47 — Notice of payment into court with denial of liability</w:t>
      </w:r>
      <w:bookmarkEnd w:id="1359"/>
      <w:bookmarkEnd w:id="1360"/>
      <w:bookmarkEnd w:id="1361"/>
    </w:p>
    <w:p>
      <w:pPr>
        <w:pStyle w:val="CentredBaseLine"/>
        <w:spacing w:before="120"/>
        <w:jc w:val="center"/>
      </w:pPr>
      <w:r>
        <w:object w:dxaOrig="2025" w:dyaOrig="375">
          <v:shape id="_x0000_i1164" type="#_x0000_t75" style="width:55.5pt;height:10.5pt" o:ole="" fillcolor="window">
            <v:imagedata r:id="rId24" o:title=""/>
          </v:shape>
          <o:OLEObject Type="Embed" ProgID="PBrush" ShapeID="_x0000_i1164" DrawAspect="Content" ObjectID="_1643730462" r:id="rId165"/>
        </w:object>
      </w:r>
    </w:p>
    <w:p>
      <w:pPr>
        <w:pStyle w:val="yTable"/>
        <w:jc w:val="center"/>
      </w:pPr>
      <w:r>
        <w:t>(Heading as in Form 1)</w:t>
      </w:r>
    </w:p>
    <w:p>
      <w:pPr>
        <w:pStyle w:val="CentredBaseLine"/>
        <w:spacing w:before="120"/>
        <w:jc w:val="center"/>
      </w:pPr>
      <w:r>
        <w:object w:dxaOrig="2025" w:dyaOrig="375">
          <v:shape id="_x0000_i1165" type="#_x0000_t75" style="width:55.5pt;height:10.5pt" o:ole="" fillcolor="window">
            <v:imagedata r:id="rId24" o:title=""/>
          </v:shape>
          <o:OLEObject Type="Embed" ProgID="PBrush" ShapeID="_x0000_i1165" DrawAspect="Content" ObjectID="_1643730463" r:id="rId166"/>
        </w:object>
      </w:r>
    </w:p>
    <w:p>
      <w:pPr>
        <w:pStyle w:val="yTable"/>
        <w:tabs>
          <w:tab w:val="right" w:leader="dot" w:pos="7087"/>
        </w:tabs>
      </w:pPr>
      <w:r>
        <w:t xml:space="preserve">Take notice, that the abovenamed defendant (or C.D., one of the abovenamed defendants) has paid into court the sum of $............................ in satisfaction of </w:t>
      </w:r>
      <w:r>
        <w:br/>
        <w:t>the whole of the plaintiff’s claim herein (or of so much of the plaintiff’s claim as relates to (here describe the part of the claim or cause of action in respect of which the payment is made)).</w:t>
      </w:r>
    </w:p>
    <w:p>
      <w:pPr>
        <w:pStyle w:val="yTable"/>
      </w:pPr>
      <w:r>
        <w:t>And further take notice that notwithstanding such payment the defendant denies his liability.</w:t>
      </w:r>
    </w:p>
    <w:p>
      <w:pPr>
        <w:pStyle w:val="yTable"/>
      </w:pPr>
      <w:r>
        <w:t>And further take notice that the address of the said defendant is as follows (state the address).</w:t>
      </w:r>
    </w:p>
    <w:p>
      <w:pPr>
        <w:pStyle w:val="yTable"/>
      </w:pPr>
      <w:r>
        <w:t>Dated, etc.</w:t>
      </w:r>
    </w:p>
    <w:p>
      <w:pPr>
        <w:pStyle w:val="yTable"/>
        <w:jc w:val="right"/>
        <w:outlineLvl w:val="0"/>
      </w:pPr>
      <w:r>
        <w:t>C.D.,..............................................................</w:t>
      </w:r>
    </w:p>
    <w:p>
      <w:pPr>
        <w:pStyle w:val="yTable"/>
        <w:spacing w:before="0"/>
        <w:ind w:left="3510"/>
      </w:pPr>
      <w:r>
        <w:t>the abovenamed defendant (or E.F.,</w:t>
      </w:r>
    </w:p>
    <w:p>
      <w:pPr>
        <w:pStyle w:val="yTable"/>
        <w:spacing w:before="0"/>
        <w:jc w:val="right"/>
      </w:pPr>
      <w:r>
        <w:t>solicitor for the abovenamed defendant).</w:t>
      </w:r>
    </w:p>
    <w:p>
      <w:pPr>
        <w:pStyle w:val="yTable"/>
      </w:pPr>
      <w:r>
        <w:t>To the clerk of the court and to A.B., the abovenamed plaintiff.</w:t>
      </w:r>
    </w:p>
    <w:p>
      <w:pPr>
        <w:pStyle w:val="yTable"/>
      </w:pPr>
      <w:r>
        <w:t>Note — A sealed copy of this notice must be sent to the plaintiff with Form 46 when the defendant denies liability.</w:t>
      </w:r>
    </w:p>
    <w:p>
      <w:pPr>
        <w:pStyle w:val="CentredBaseLine"/>
        <w:jc w:val="center"/>
      </w:pPr>
      <w:r>
        <w:object w:dxaOrig="2025" w:dyaOrig="375">
          <v:shape id="_x0000_i1166" type="#_x0000_t75" style="width:101.25pt;height:18.75pt" o:ole="" fillcolor="window">
            <v:imagedata r:id="rId24" o:title=""/>
          </v:shape>
          <o:OLEObject Type="Embed" ProgID="PBrush" ShapeID="_x0000_i1166" DrawAspect="Content" ObjectID="_1643730464" r:id="rId167"/>
        </w:object>
      </w:r>
    </w:p>
    <w:p>
      <w:pPr>
        <w:pStyle w:val="yHeading3"/>
        <w:pageBreakBefore/>
        <w:spacing w:before="0"/>
        <w:outlineLvl w:val="9"/>
      </w:pPr>
      <w:bookmarkStart w:id="1362" w:name="_Toc379206167"/>
      <w:bookmarkStart w:id="1363" w:name="_Toc426981934"/>
      <w:bookmarkStart w:id="1364" w:name="_Toc426982733"/>
      <w:r>
        <w:t>48 — Order against defendant paying money into court or to plaintiff for payment of further costs</w:t>
      </w:r>
      <w:bookmarkEnd w:id="1362"/>
      <w:bookmarkEnd w:id="1363"/>
      <w:bookmarkEnd w:id="1364"/>
    </w:p>
    <w:p>
      <w:pPr>
        <w:pStyle w:val="CentredBaseLine"/>
        <w:spacing w:before="120"/>
        <w:jc w:val="center"/>
      </w:pPr>
      <w:r>
        <w:object w:dxaOrig="2025" w:dyaOrig="375">
          <v:shape id="_x0000_i1167" type="#_x0000_t75" style="width:55.5pt;height:10.5pt" o:ole="" fillcolor="window">
            <v:imagedata r:id="rId24" o:title=""/>
          </v:shape>
          <o:OLEObject Type="Embed" ProgID="PBrush" ShapeID="_x0000_i1167" DrawAspect="Content" ObjectID="_1643730465" r:id="rId168"/>
        </w:object>
      </w:r>
    </w:p>
    <w:p>
      <w:pPr>
        <w:pStyle w:val="yTable"/>
        <w:jc w:val="center"/>
      </w:pPr>
      <w:r>
        <w:t>(Heading and conclusion as in Form 2)</w:t>
      </w:r>
    </w:p>
    <w:p>
      <w:pPr>
        <w:pStyle w:val="CentredBaseLine"/>
        <w:spacing w:before="120"/>
        <w:jc w:val="center"/>
      </w:pPr>
      <w:r>
        <w:object w:dxaOrig="2025" w:dyaOrig="375">
          <v:shape id="_x0000_i1168" type="#_x0000_t75" style="width:55.5pt;height:10.5pt" o:ole="" fillcolor="window">
            <v:imagedata r:id="rId24" o:title=""/>
          </v:shape>
          <o:OLEObject Type="Embed" ProgID="PBrush" ShapeID="_x0000_i1168" DrawAspect="Content" ObjectID="_1643730466" r:id="rId169"/>
        </w:object>
      </w:r>
    </w:p>
    <w:p>
      <w:pPr>
        <w:pStyle w:val="yTable"/>
        <w:tabs>
          <w:tab w:val="right" w:leader="dot" w:pos="7110"/>
        </w:tabs>
      </w:pPr>
      <w:r>
        <w:t xml:space="preserve">On the application of the plaintiff, it is ordered that the plaintiff recover against the defendant the sum of $.................... for costs incurred by the plaintiff before </w:t>
      </w:r>
      <w:r>
        <w:br/>
        <w:t>the receipt of notice of payment into court herein (or before payment of the plaintiff’s demand herein by the defendant to the plaintiff) and for the costs of attending the court to obtain this order.</w:t>
      </w:r>
    </w:p>
    <w:p>
      <w:pPr>
        <w:pStyle w:val="yTable"/>
        <w:tabs>
          <w:tab w:val="right" w:leader="dot" w:pos="7087"/>
        </w:tabs>
      </w:pPr>
      <w:r>
        <w:t>And it is ordered that the defendant do pay the same to the clerk of this court on or before the.............day of..............................................................20...........</w:t>
      </w:r>
    </w:p>
    <w:p>
      <w:pPr>
        <w:pStyle w:val="yTable"/>
      </w:pPr>
      <w:r>
        <w:t>(To be altered as required, if order made for payment of costs to be taxed.)</w:t>
      </w:r>
    </w:p>
    <w:p>
      <w:pPr>
        <w:pStyle w:val="CentredBaseLine"/>
        <w:jc w:val="center"/>
      </w:pPr>
      <w:r>
        <w:object w:dxaOrig="2025" w:dyaOrig="375">
          <v:shape id="_x0000_i1169" type="#_x0000_t75" style="width:101.25pt;height:18.75pt" o:ole="" fillcolor="window">
            <v:imagedata r:id="rId24" o:title=""/>
          </v:shape>
          <o:OLEObject Type="Embed" ProgID="PBrush" ShapeID="_x0000_i1169" DrawAspect="Content" ObjectID="_1643730467" r:id="rId170"/>
        </w:object>
      </w:r>
    </w:p>
    <w:p>
      <w:pPr>
        <w:pStyle w:val="yHeading3"/>
        <w:outlineLvl w:val="9"/>
      </w:pPr>
      <w:bookmarkStart w:id="1365" w:name="_Toc379206168"/>
      <w:bookmarkStart w:id="1366" w:name="_Toc426981935"/>
      <w:bookmarkStart w:id="1367" w:name="_Toc426982734"/>
      <w:r>
        <w:t>49 — Notice of acceptance of sum paid into court</w:t>
      </w:r>
      <w:bookmarkEnd w:id="1365"/>
      <w:bookmarkEnd w:id="1366"/>
      <w:bookmarkEnd w:id="1367"/>
    </w:p>
    <w:p>
      <w:pPr>
        <w:pStyle w:val="CentredBaseLine"/>
        <w:spacing w:before="120"/>
        <w:jc w:val="center"/>
      </w:pPr>
      <w:r>
        <w:object w:dxaOrig="2025" w:dyaOrig="375">
          <v:shape id="_x0000_i1170" type="#_x0000_t75" style="width:55.5pt;height:10.5pt" o:ole="" fillcolor="window">
            <v:imagedata r:id="rId24" o:title=""/>
          </v:shape>
          <o:OLEObject Type="Embed" ProgID="PBrush" ShapeID="_x0000_i1170" DrawAspect="Content" ObjectID="_1643730468" r:id="rId171"/>
        </w:object>
      </w:r>
    </w:p>
    <w:p>
      <w:pPr>
        <w:pStyle w:val="yTable"/>
        <w:jc w:val="center"/>
      </w:pPr>
      <w:r>
        <w:t>(Heading as in Form 1)</w:t>
      </w:r>
    </w:p>
    <w:p>
      <w:pPr>
        <w:pStyle w:val="CentredBaseLine"/>
        <w:spacing w:before="120"/>
        <w:jc w:val="center"/>
      </w:pPr>
      <w:r>
        <w:object w:dxaOrig="2025" w:dyaOrig="375">
          <v:shape id="_x0000_i1171" type="#_x0000_t75" style="width:55.5pt;height:10.5pt" o:ole="" fillcolor="window">
            <v:imagedata r:id="rId24" o:title=""/>
          </v:shape>
          <o:OLEObject Type="Embed" ProgID="PBrush" ShapeID="_x0000_i1171" DrawAspect="Content" ObjectID="_1643730469" r:id="rId172"/>
        </w:object>
      </w:r>
    </w:p>
    <w:p>
      <w:pPr>
        <w:pStyle w:val="yTable"/>
      </w:pPr>
      <w:r>
        <w:t>Take notice, that the plaintiff accepts the sum of $.................. paid by the defendant into court (or to the plaintiff) in satisfaction of the claim in respect of which it is paid in.</w:t>
      </w:r>
    </w:p>
    <w:p>
      <w:pPr>
        <w:pStyle w:val="yTable"/>
        <w:tabs>
          <w:tab w:val="right" w:leader="dot" w:pos="7087"/>
        </w:tabs>
      </w:pPr>
      <w:r>
        <w:t>(But the plaintiff will apply to the magistrate on the.............................................. day of...............................................at................o’clock in the..............noon for an order directing the defendant to pay the fees and costs properly incurred by the plaintiff before the receipt of notice of payment into court (or before the receipt of the said sum), and, in attending the court to obtain such order.)</w:t>
      </w:r>
    </w:p>
    <w:p>
      <w:pPr>
        <w:pStyle w:val="yTable"/>
        <w:tabs>
          <w:tab w:val="right" w:leader="dot" w:pos="7088"/>
        </w:tabs>
      </w:pPr>
      <w:r>
        <w:t>Dated this...........................day of.............................................., 20..............</w:t>
      </w:r>
    </w:p>
    <w:p>
      <w:pPr>
        <w:pStyle w:val="yTable"/>
        <w:jc w:val="right"/>
      </w:pPr>
      <w:r>
        <w:t>....................................................</w:t>
      </w:r>
    </w:p>
    <w:p>
      <w:pPr>
        <w:pStyle w:val="yTable"/>
        <w:spacing w:before="0"/>
        <w:jc w:val="right"/>
      </w:pPr>
      <w:r>
        <w:t>Plaintiff.</w:t>
      </w:r>
    </w:p>
    <w:p>
      <w:pPr>
        <w:pStyle w:val="yTable"/>
      </w:pPr>
      <w:r>
        <w:t>To the clerk of the court and to the defendant.</w:t>
      </w:r>
    </w:p>
    <w:p>
      <w:pPr>
        <w:pStyle w:val="CentredBaseLine"/>
        <w:jc w:val="center"/>
      </w:pPr>
      <w:r>
        <w:object w:dxaOrig="2025" w:dyaOrig="375">
          <v:shape id="_x0000_i1172" type="#_x0000_t75" style="width:101.25pt;height:18.75pt" o:ole="" fillcolor="window">
            <v:imagedata r:id="rId24" o:title=""/>
          </v:shape>
          <o:OLEObject Type="Embed" ProgID="PBrush" ShapeID="_x0000_i1172" DrawAspect="Content" ObjectID="_1643730470" r:id="rId173"/>
        </w:object>
      </w:r>
    </w:p>
    <w:p>
      <w:pPr>
        <w:pStyle w:val="yHeading3"/>
        <w:pageBreakBefore/>
        <w:spacing w:before="0"/>
        <w:outlineLvl w:val="9"/>
      </w:pPr>
      <w:bookmarkStart w:id="1368" w:name="_Toc379206169"/>
      <w:bookmarkStart w:id="1369" w:name="_Toc426981936"/>
      <w:bookmarkStart w:id="1370" w:name="_Toc426982735"/>
      <w:r>
        <w:t>50 — Notice of entry of intention to defend</w:t>
      </w:r>
      <w:bookmarkEnd w:id="1368"/>
      <w:bookmarkEnd w:id="1369"/>
      <w:bookmarkEnd w:id="1370"/>
    </w:p>
    <w:p>
      <w:pPr>
        <w:pStyle w:val="yTable"/>
        <w:jc w:val="right"/>
      </w:pPr>
      <w:r>
        <w:t>Plaint No.             </w:t>
      </w:r>
    </w:p>
    <w:p>
      <w:pPr>
        <w:pStyle w:val="yTable"/>
      </w:pPr>
      <w:r>
        <w:t>In the Local Court of Western Australia, held at Perth</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pPr>
      <w:r>
        <w:t>Take notice that:</w:t>
      </w:r>
    </w:p>
    <w:p>
      <w:pPr>
        <w:pStyle w:val="yTable"/>
        <w:tabs>
          <w:tab w:val="right" w:pos="567"/>
          <w:tab w:val="left" w:pos="709"/>
        </w:tabs>
        <w:ind w:left="709" w:hanging="709"/>
      </w:pPr>
      <w:r>
        <w:tab/>
        <w:t>1.</w:t>
      </w:r>
      <w:r>
        <w:tab/>
        <w:t>The *defendant/plaintiff has lodged notice of intention to *defend/counter claim by his solicitor**.</w:t>
      </w:r>
    </w:p>
    <w:p>
      <w:pPr>
        <w:pStyle w:val="yTable"/>
        <w:tabs>
          <w:tab w:val="right" w:pos="567"/>
          <w:tab w:val="left" w:pos="709"/>
        </w:tabs>
        <w:ind w:left="709" w:hanging="709"/>
      </w:pPr>
      <w:r>
        <w:tab/>
        <w:t>2.</w:t>
      </w:r>
      <w:r>
        <w:tab/>
        <w:t>Any party to the action may request a pre</w:t>
      </w:r>
      <w:r>
        <w:noBreakHyphen/>
        <w:t>trial conference not later than 14 days after being given this notice. The magistrate shall direct that a pre</w:t>
      </w:r>
      <w:r>
        <w:noBreakHyphen/>
        <w:t>trial conference be held or such a conference not be held.</w:t>
      </w:r>
    </w:p>
    <w:p>
      <w:pPr>
        <w:pStyle w:val="yTable"/>
        <w:tabs>
          <w:tab w:val="right" w:pos="567"/>
          <w:tab w:val="left" w:pos="709"/>
        </w:tabs>
        <w:ind w:left="709" w:hanging="709"/>
      </w:pPr>
      <w:r>
        <w:tab/>
        <w:t>3.</w:t>
      </w:r>
      <w:r>
        <w:tab/>
        <w:t>The action will not be listed for trial until a certificate of readiness is filed, except where the magistrate dispenses with this requirement.</w:t>
      </w:r>
    </w:p>
    <w:p>
      <w:pPr>
        <w:pStyle w:val="yTable"/>
      </w:pPr>
      <w:r>
        <w:t>The action will be listed for trial on application and payment of the prescribed hearing fee.</w:t>
      </w:r>
    </w:p>
    <w:p>
      <w:pPr>
        <w:pStyle w:val="yTable"/>
        <w:tabs>
          <w:tab w:val="left" w:pos="709"/>
          <w:tab w:val="center" w:pos="5245"/>
        </w:tabs>
      </w:pPr>
      <w:r>
        <w:t>Date</w:t>
      </w:r>
      <w:r>
        <w:tab/>
      </w:r>
      <w:r>
        <w:tab/>
        <w:t>Clerk of the court</w:t>
      </w:r>
    </w:p>
    <w:p>
      <w:pPr>
        <w:pStyle w:val="yTable"/>
        <w:tabs>
          <w:tab w:val="left" w:pos="709"/>
          <w:tab w:val="center" w:pos="5245"/>
        </w:tabs>
      </w:pPr>
      <w:r>
        <w:tab/>
      </w:r>
      <w:r>
        <w:tab/>
        <w:t>* Plaintiff/Defendant.</w:t>
      </w:r>
    </w:p>
    <w:p>
      <w:pPr>
        <w:pStyle w:val="yTable"/>
        <w:tabs>
          <w:tab w:val="left" w:pos="709"/>
          <w:tab w:val="right" w:leader="dot" w:pos="2552"/>
          <w:tab w:val="center" w:pos="5245"/>
        </w:tabs>
        <w:ind w:left="566" w:hanging="566"/>
      </w:pPr>
      <w:r>
        <w:t>To</w:t>
      </w:r>
      <w:r>
        <w:tab/>
      </w:r>
      <w:r>
        <w:tab/>
        <w:t>.................................</w:t>
      </w:r>
      <w:r>
        <w:tab/>
      </w:r>
      <w:r>
        <w:tab/>
        <w:t>* Plaintiff/Defendant’s solicitor.</w:t>
      </w:r>
    </w:p>
    <w:p>
      <w:pPr>
        <w:pStyle w:val="yTable"/>
        <w:tabs>
          <w:tab w:val="left" w:pos="709"/>
          <w:tab w:val="right" w:leader="dot" w:pos="2552"/>
          <w:tab w:val="center" w:pos="5245"/>
        </w:tabs>
        <w:ind w:left="566" w:hanging="566"/>
      </w:pPr>
      <w:r>
        <w:tab/>
      </w:r>
      <w:r>
        <w:tab/>
        <w:t>.................................</w:t>
      </w:r>
    </w:p>
    <w:p>
      <w:pPr>
        <w:pStyle w:val="yTable"/>
        <w:tabs>
          <w:tab w:val="left" w:pos="709"/>
          <w:tab w:val="right" w:leader="dot" w:pos="2552"/>
          <w:tab w:val="center" w:pos="5245"/>
        </w:tabs>
        <w:ind w:left="566" w:hanging="566"/>
      </w:pPr>
      <w:r>
        <w:tab/>
      </w:r>
      <w:r>
        <w:tab/>
        <w:t>.................................</w:t>
      </w:r>
    </w:p>
    <w:p>
      <w:pPr>
        <w:pStyle w:val="yTable"/>
        <w:ind w:left="566" w:hanging="566"/>
      </w:pPr>
      <w:r>
        <w:t>*  Strike out inappropriate word.</w:t>
      </w:r>
    </w:p>
    <w:p>
      <w:pPr>
        <w:pStyle w:val="yTable"/>
        <w:ind w:left="566" w:hanging="566"/>
      </w:pPr>
      <w:r>
        <w:t>** Here add name of solicitor, if any.</w:t>
      </w:r>
    </w:p>
    <w:p>
      <w:pPr>
        <w:pStyle w:val="CentredBaseLine"/>
        <w:jc w:val="center"/>
      </w:pPr>
      <w:r>
        <w:object w:dxaOrig="2025" w:dyaOrig="375">
          <v:shape id="_x0000_i1173" type="#_x0000_t75" style="width:101.25pt;height:18.75pt" o:ole="" fillcolor="window">
            <v:imagedata r:id="rId24" o:title=""/>
          </v:shape>
          <o:OLEObject Type="Embed" ProgID="PBrush" ShapeID="_x0000_i1173" DrawAspect="Content" ObjectID="_1643730471" r:id="rId174"/>
        </w:object>
      </w:r>
    </w:p>
    <w:p>
      <w:pPr>
        <w:pStyle w:val="yHeading3"/>
        <w:pageBreakBefore/>
        <w:spacing w:before="0"/>
        <w:outlineLvl w:val="9"/>
      </w:pPr>
      <w:bookmarkStart w:id="1371" w:name="_Toc379206170"/>
      <w:bookmarkStart w:id="1372" w:name="_Toc426981937"/>
      <w:bookmarkStart w:id="1373" w:name="_Toc426982736"/>
      <w:r>
        <w:t>50A — Notice of entry of small claims certificate</w:t>
      </w:r>
      <w:r>
        <w:br/>
        <w:t>Western Australia</w:t>
      </w:r>
      <w:bookmarkEnd w:id="1371"/>
      <w:bookmarkEnd w:id="1372"/>
      <w:bookmarkEnd w:id="1373"/>
    </w:p>
    <w:p>
      <w:pPr>
        <w:pStyle w:val="yTable"/>
        <w:spacing w:before="0"/>
        <w:jc w:val="right"/>
      </w:pPr>
      <w:r>
        <w:t>O.10 r.2</w:t>
      </w:r>
    </w:p>
    <w:p>
      <w:pPr>
        <w:pStyle w:val="CentredBaseLine"/>
        <w:spacing w:before="0"/>
        <w:jc w:val="center"/>
      </w:pPr>
      <w:r>
        <w:object w:dxaOrig="2025" w:dyaOrig="375">
          <v:shape id="_x0000_i1174" type="#_x0000_t75" style="width:55.5pt;height:10.5pt" o:ole="" fillcolor="window">
            <v:imagedata r:id="rId24" o:title=""/>
          </v:shape>
          <o:OLEObject Type="Embed" ProgID="PBrush" ShapeID="_x0000_i1174" DrawAspect="Content" ObjectID="_1643730472" r:id="rId175"/>
        </w:object>
      </w:r>
    </w:p>
    <w:p>
      <w:pPr>
        <w:pStyle w:val="yTable"/>
        <w:jc w:val="center"/>
      </w:pPr>
      <w:r>
        <w:t>(Heading as in Form 1)</w:t>
      </w:r>
    </w:p>
    <w:p>
      <w:pPr>
        <w:pStyle w:val="CentredBaseLine"/>
        <w:spacing w:before="60"/>
        <w:jc w:val="center"/>
      </w:pPr>
      <w:r>
        <w:object w:dxaOrig="2025" w:dyaOrig="375">
          <v:shape id="_x0000_i1175" type="#_x0000_t75" style="width:55.5pt;height:10.5pt" o:ole="" fillcolor="window">
            <v:imagedata r:id="rId24" o:title=""/>
          </v:shape>
          <o:OLEObject Type="Embed" ProgID="PBrush" ShapeID="_x0000_i1175" DrawAspect="Content" ObjectID="_1643730473" r:id="rId176"/>
        </w:object>
      </w:r>
    </w:p>
    <w:p>
      <w:pPr>
        <w:pStyle w:val="yTable"/>
      </w:pPr>
      <w:r>
        <w:t>Take notice that the defendant has lodged a certificate issued by a Small Claims Tribunal specifying an issue in dispute in a claim referred to it which appears to be the same as the issue in dispute in this action.</w:t>
      </w:r>
    </w:p>
    <w:p>
      <w:pPr>
        <w:pStyle w:val="yTable"/>
      </w:pPr>
      <w:r>
        <w:t xml:space="preserve">And further take notice that, by reason of section 17 of the </w:t>
      </w:r>
      <w:r>
        <w:rPr>
          <w:i/>
        </w:rPr>
        <w:t>Small Claims Tribunals Act 1974</w:t>
      </w:r>
      <w:r>
        <w:t>, the issue in dispute may not be justiciable in this court.</w:t>
      </w:r>
    </w:p>
    <w:p>
      <w:pPr>
        <w:pStyle w:val="yTable"/>
        <w:tabs>
          <w:tab w:val="right" w:leader="dot" w:pos="7088"/>
        </w:tabs>
      </w:pPr>
      <w:r>
        <w:t>Dated this                           day of                                                20</w:t>
      </w:r>
    </w:p>
    <w:p>
      <w:pPr>
        <w:pStyle w:val="yTable"/>
        <w:jc w:val="right"/>
      </w:pPr>
      <w:r>
        <w:t>Clerk of the court.</w:t>
      </w:r>
    </w:p>
    <w:p>
      <w:pPr>
        <w:pStyle w:val="yTable"/>
        <w:spacing w:before="20"/>
      </w:pPr>
      <w:r>
        <w:t>To plaintiff (or plaintiff’s solicitors).</w:t>
      </w:r>
    </w:p>
    <w:p>
      <w:pPr>
        <w:pStyle w:val="CentredBaseLine"/>
        <w:spacing w:before="100"/>
        <w:jc w:val="center"/>
      </w:pPr>
      <w:r>
        <w:object w:dxaOrig="2025" w:dyaOrig="375">
          <v:shape id="_x0000_i1176" type="#_x0000_t75" style="width:101.25pt;height:18.75pt" o:ole="" fillcolor="window">
            <v:imagedata r:id="rId24" o:title=""/>
          </v:shape>
          <o:OLEObject Type="Embed" ProgID="PBrush" ShapeID="_x0000_i1176" DrawAspect="Content" ObjectID="_1643730474" r:id="rId177"/>
        </w:object>
      </w:r>
    </w:p>
    <w:p>
      <w:pPr>
        <w:pStyle w:val="yHeading3"/>
        <w:spacing w:before="160"/>
        <w:outlineLvl w:val="0"/>
      </w:pPr>
      <w:bookmarkStart w:id="1374" w:name="_Toc379206171"/>
      <w:bookmarkStart w:id="1375" w:name="_Toc426981938"/>
      <w:bookmarkStart w:id="1376" w:name="_Toc426982737"/>
      <w:r>
        <w:t>50B — Certificate of readiness</w:t>
      </w:r>
      <w:bookmarkEnd w:id="1374"/>
      <w:bookmarkEnd w:id="1375"/>
      <w:bookmarkEnd w:id="1376"/>
    </w:p>
    <w:p>
      <w:pPr>
        <w:pStyle w:val="yTable"/>
        <w:jc w:val="right"/>
      </w:pPr>
      <w:r>
        <w:t>Plaint No.              </w:t>
      </w:r>
    </w:p>
    <w:p>
      <w:pPr>
        <w:pStyle w:val="yTable"/>
        <w:tabs>
          <w:tab w:val="right" w:leader="dot" w:pos="7110"/>
        </w:tabs>
      </w:pPr>
      <w:r>
        <w:t>In the Local Court of Western Australia, held at....................................................</w:t>
      </w:r>
    </w:p>
    <w:p>
      <w:pPr>
        <w:pStyle w:val="yTable"/>
        <w:jc w:val="center"/>
        <w:outlineLvl w:val="0"/>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spacing w:before="20"/>
      </w:pPr>
      <w:r>
        <w:t>Take notice that:</w:t>
      </w:r>
    </w:p>
    <w:p>
      <w:pPr>
        <w:pStyle w:val="yTable"/>
        <w:tabs>
          <w:tab w:val="right" w:pos="567"/>
          <w:tab w:val="left" w:pos="709"/>
        </w:tabs>
        <w:ind w:left="709" w:hanging="709"/>
      </w:pPr>
      <w:r>
        <w:tab/>
        <w:t>1.</w:t>
      </w:r>
      <w:r>
        <w:tab/>
        <w:t>The action is in all respects ready for trial as far as is known to the undersigned.</w:t>
      </w:r>
    </w:p>
    <w:p>
      <w:pPr>
        <w:pStyle w:val="yTable"/>
        <w:tabs>
          <w:tab w:val="right" w:pos="567"/>
          <w:tab w:val="left" w:pos="709"/>
        </w:tabs>
        <w:ind w:left="709" w:hanging="709"/>
      </w:pPr>
      <w:r>
        <w:tab/>
        <w:t>2.</w:t>
      </w:r>
      <w:r>
        <w:tab/>
        <w:t>The estimated length of the trial is...........................*day(s)/hours.</w:t>
      </w:r>
    </w:p>
    <w:p>
      <w:pPr>
        <w:pStyle w:val="yTable"/>
        <w:tabs>
          <w:tab w:val="right" w:pos="567"/>
          <w:tab w:val="left" w:pos="709"/>
        </w:tabs>
        <w:ind w:left="709" w:hanging="709"/>
      </w:pPr>
      <w:r>
        <w:tab/>
        <w:t>3.</w:t>
      </w:r>
      <w:r>
        <w:tab/>
        <w:t>There have/have not been discussions with the *defendant/plaintiff to determine which issues are in dispute.</w:t>
      </w:r>
    </w:p>
    <w:p>
      <w:pPr>
        <w:pStyle w:val="yTable"/>
        <w:tabs>
          <w:tab w:val="right" w:leader="dot" w:pos="7088"/>
        </w:tabs>
      </w:pPr>
      <w:r>
        <w:t>Dated this                           day of                                             20</w:t>
      </w:r>
    </w:p>
    <w:p>
      <w:pPr>
        <w:pStyle w:val="yTable"/>
        <w:jc w:val="right"/>
      </w:pPr>
      <w:r>
        <w:t>...................................................</w:t>
      </w:r>
    </w:p>
    <w:p>
      <w:pPr>
        <w:pStyle w:val="yTable"/>
        <w:spacing w:before="0"/>
        <w:jc w:val="right"/>
      </w:pPr>
      <w:r>
        <w:t>* Plaintiff (or solicitor)</w:t>
      </w:r>
    </w:p>
    <w:p>
      <w:pPr>
        <w:pStyle w:val="yTable"/>
        <w:spacing w:before="0"/>
        <w:jc w:val="right"/>
      </w:pPr>
      <w:r>
        <w:t>* Defendant (or solicitor)</w:t>
      </w:r>
    </w:p>
    <w:p>
      <w:pPr>
        <w:pStyle w:val="yTable"/>
        <w:spacing w:before="40"/>
        <w:jc w:val="center"/>
      </w:pPr>
      <w:r>
        <w:t>* Strike out which not required.</w:t>
      </w:r>
    </w:p>
    <w:p>
      <w:pPr>
        <w:pStyle w:val="CentredBaseLine"/>
        <w:spacing w:before="100"/>
        <w:jc w:val="center"/>
      </w:pPr>
      <w:r>
        <w:object w:dxaOrig="2025" w:dyaOrig="375">
          <v:shape id="_x0000_i1177" type="#_x0000_t75" style="width:101.25pt;height:18.75pt" o:ole="" fillcolor="window">
            <v:imagedata r:id="rId24" o:title=""/>
          </v:shape>
          <o:OLEObject Type="Embed" ProgID="PBrush" ShapeID="_x0000_i1177" DrawAspect="Content" ObjectID="_1643730475" r:id="rId178"/>
        </w:object>
      </w:r>
    </w:p>
    <w:p>
      <w:pPr>
        <w:pStyle w:val="yHeading3"/>
        <w:outlineLvl w:val="0"/>
      </w:pPr>
      <w:bookmarkStart w:id="1377" w:name="_Toc379206172"/>
      <w:bookmarkStart w:id="1378" w:name="_Toc426981939"/>
      <w:bookmarkStart w:id="1379" w:name="_Toc426982738"/>
      <w:r>
        <w:t>50C — Request for pre</w:t>
      </w:r>
      <w:r>
        <w:noBreakHyphen/>
        <w:t>trial conference</w:t>
      </w:r>
      <w:bookmarkEnd w:id="1377"/>
      <w:bookmarkEnd w:id="1378"/>
      <w:bookmarkEnd w:id="1379"/>
    </w:p>
    <w:p>
      <w:pPr>
        <w:pStyle w:val="yTable"/>
        <w:spacing w:before="40"/>
        <w:jc w:val="right"/>
      </w:pPr>
      <w:r>
        <w:t>Plaint No.              </w:t>
      </w:r>
    </w:p>
    <w:p>
      <w:pPr>
        <w:pStyle w:val="yTable"/>
        <w:tabs>
          <w:tab w:val="right" w:leader="dot" w:pos="7087"/>
        </w:tabs>
        <w:spacing w:before="40"/>
      </w:pPr>
      <w:r>
        <w:t>In the Local Court of Western Australia, held at....................................................</w:t>
      </w:r>
    </w:p>
    <w:p>
      <w:pPr>
        <w:pStyle w:val="yTable"/>
        <w:tabs>
          <w:tab w:val="right" w:leader="dot" w:pos="7087"/>
        </w:tabs>
        <w:jc w:val="center"/>
        <w:outlineLvl w:val="0"/>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spacing w:before="0"/>
      </w:pPr>
      <w:r>
        <w:t>Take notice that:</w:t>
      </w:r>
    </w:p>
    <w:p>
      <w:pPr>
        <w:pStyle w:val="yTable"/>
        <w:tabs>
          <w:tab w:val="right" w:pos="567"/>
          <w:tab w:val="left" w:pos="709"/>
        </w:tabs>
        <w:ind w:left="709" w:hanging="709"/>
      </w:pPr>
      <w:r>
        <w:tab/>
        <w:t>1.</w:t>
      </w:r>
      <w:r>
        <w:tab/>
        <w:t>The *plaintiff/defendant requests that the above action be listed for a pre</w:t>
      </w:r>
      <w:r>
        <w:noBreakHyphen/>
        <w:t>trial conference.</w:t>
      </w:r>
    </w:p>
    <w:p>
      <w:pPr>
        <w:pStyle w:val="yTable"/>
        <w:tabs>
          <w:tab w:val="right" w:pos="567"/>
          <w:tab w:val="left" w:pos="709"/>
        </w:tabs>
        <w:ind w:left="709" w:hanging="709"/>
      </w:pPr>
      <w:r>
        <w:tab/>
        <w:t>2.</w:t>
      </w:r>
      <w:r>
        <w:tab/>
        <w:t>The following dates are not suitable to the parties for a pre</w:t>
      </w:r>
      <w:r>
        <w:noBreakHyphen/>
        <w:t>trial conference.</w:t>
      </w:r>
    </w:p>
    <w:p>
      <w:pPr>
        <w:pStyle w:val="yTable"/>
        <w:tabs>
          <w:tab w:val="right" w:pos="567"/>
          <w:tab w:val="left" w:pos="709"/>
        </w:tabs>
        <w:spacing w:before="0"/>
        <w:ind w:left="706" w:hanging="706"/>
      </w:pPr>
      <w:r>
        <w:tab/>
      </w:r>
      <w:r>
        <w:tab/>
        <w:t>................................................</w:t>
      </w:r>
    </w:p>
    <w:p>
      <w:pPr>
        <w:pStyle w:val="yTable"/>
        <w:tabs>
          <w:tab w:val="right" w:leader="dot" w:pos="7088"/>
        </w:tabs>
      </w:pPr>
      <w:r>
        <w:t>Dated this                           day of                                                 20</w:t>
      </w:r>
    </w:p>
    <w:p>
      <w:pPr>
        <w:pStyle w:val="yTable"/>
        <w:jc w:val="right"/>
      </w:pPr>
      <w:r>
        <w:t>.....................................................</w:t>
      </w:r>
    </w:p>
    <w:p>
      <w:pPr>
        <w:pStyle w:val="yTable"/>
        <w:spacing w:before="0"/>
        <w:jc w:val="right"/>
      </w:pPr>
      <w:r>
        <w:t>* Plaintiff (or solicitor)</w:t>
      </w:r>
    </w:p>
    <w:p>
      <w:pPr>
        <w:pStyle w:val="yTable"/>
        <w:spacing w:before="0"/>
        <w:jc w:val="right"/>
      </w:pPr>
      <w:r>
        <w:t>* Defendant (or solicitor)</w:t>
      </w:r>
    </w:p>
    <w:p>
      <w:pPr>
        <w:pStyle w:val="yTable"/>
        <w:spacing w:before="40"/>
        <w:jc w:val="center"/>
      </w:pPr>
      <w:r>
        <w:t>* Strike out that which is not applicable.</w:t>
      </w:r>
    </w:p>
    <w:p>
      <w:pPr>
        <w:pStyle w:val="CentredBaseLine"/>
        <w:spacing w:before="120"/>
        <w:jc w:val="center"/>
      </w:pPr>
      <w:r>
        <w:object w:dxaOrig="2025" w:dyaOrig="375">
          <v:shape id="_x0000_i1178" type="#_x0000_t75" style="width:101.25pt;height:18.75pt" o:ole="" fillcolor="window">
            <v:imagedata r:id="rId24" o:title=""/>
          </v:shape>
          <o:OLEObject Type="Embed" ProgID="PBrush" ShapeID="_x0000_i1178" DrawAspect="Content" ObjectID="_1643730476" r:id="rId179"/>
        </w:object>
      </w:r>
    </w:p>
    <w:p>
      <w:pPr>
        <w:pStyle w:val="yHeading3"/>
        <w:spacing w:before="160"/>
        <w:outlineLvl w:val="0"/>
      </w:pPr>
      <w:bookmarkStart w:id="1380" w:name="_Toc379206173"/>
      <w:bookmarkStart w:id="1381" w:name="_Toc426981940"/>
      <w:bookmarkStart w:id="1382" w:name="_Toc426982739"/>
      <w:r>
        <w:t>50D — Notice of pre</w:t>
      </w:r>
      <w:r>
        <w:noBreakHyphen/>
        <w:t>trial conference</w:t>
      </w:r>
      <w:bookmarkEnd w:id="1380"/>
      <w:bookmarkEnd w:id="1381"/>
      <w:bookmarkEnd w:id="1382"/>
    </w:p>
    <w:p>
      <w:pPr>
        <w:pStyle w:val="yTable"/>
        <w:spacing w:before="40"/>
        <w:jc w:val="right"/>
        <w:outlineLvl w:val="0"/>
      </w:pPr>
      <w:r>
        <w:t>Order 10 rule 2A</w:t>
      </w:r>
    </w:p>
    <w:p>
      <w:pPr>
        <w:pStyle w:val="yTable"/>
        <w:tabs>
          <w:tab w:val="right" w:leader="dot" w:pos="7087"/>
        </w:tabs>
        <w:spacing w:before="40"/>
      </w:pPr>
      <w:r>
        <w:t>In the Local Court of Western Australia, held at....................................................</w:t>
      </w:r>
    </w:p>
    <w:p>
      <w:pPr>
        <w:pStyle w:val="yTable"/>
        <w:jc w:val="right"/>
      </w:pPr>
      <w:r>
        <w:t>Plaint No.              </w:t>
      </w:r>
    </w:p>
    <w:p>
      <w:pPr>
        <w:pStyle w:val="yTable"/>
        <w:jc w:val="center"/>
        <w:outlineLvl w:val="0"/>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tabs>
          <w:tab w:val="right" w:leader="dot" w:pos="7087"/>
        </w:tabs>
      </w:pPr>
      <w:r>
        <w:t>Take notice that the magistrate having directed that a pre</w:t>
      </w:r>
      <w:r>
        <w:noBreakHyphen/>
        <w:t>trial conference be held in this matter all parties are required to attend a conference on..................... ....................................................at................o’clock at..........................................</w:t>
      </w:r>
    </w:p>
    <w:p>
      <w:pPr>
        <w:pStyle w:val="yTable"/>
        <w:tabs>
          <w:tab w:val="right" w:pos="7088"/>
        </w:tabs>
        <w:spacing w:before="40"/>
      </w:pPr>
      <w:r>
        <w:t>Date</w:t>
      </w:r>
      <w:r>
        <w:tab/>
        <w:t>Clerk of the court</w:t>
      </w:r>
    </w:p>
    <w:p>
      <w:pPr>
        <w:pStyle w:val="yTable"/>
        <w:spacing w:before="0"/>
      </w:pPr>
      <w:r>
        <w:t>To:.......................................</w:t>
      </w:r>
    </w:p>
    <w:p>
      <w:pPr>
        <w:pStyle w:val="yTable"/>
        <w:spacing w:before="0"/>
      </w:pPr>
      <w:r>
        <w:t>and to:...............................</w:t>
      </w:r>
    </w:p>
    <w:p>
      <w:pPr>
        <w:pStyle w:val="CentredBaseLine"/>
        <w:widowControl w:val="0"/>
        <w:spacing w:before="100"/>
        <w:jc w:val="center"/>
      </w:pPr>
      <w:r>
        <w:object w:dxaOrig="2025" w:dyaOrig="375">
          <v:shape id="_x0000_i1179" type="#_x0000_t75" style="width:101.25pt;height:18.75pt" o:ole="" fillcolor="window">
            <v:imagedata r:id="rId24" o:title=""/>
          </v:shape>
          <o:OLEObject Type="Embed" ProgID="PBrush" ShapeID="_x0000_i1179" DrawAspect="Content" ObjectID="_1643730477" r:id="rId180"/>
        </w:object>
      </w:r>
    </w:p>
    <w:p>
      <w:pPr>
        <w:pStyle w:val="yHeading3"/>
        <w:outlineLvl w:val="9"/>
      </w:pPr>
      <w:bookmarkStart w:id="1383" w:name="_Toc379206174"/>
      <w:bookmarkStart w:id="1384" w:name="_Toc426981941"/>
      <w:bookmarkStart w:id="1385" w:name="_Toc426982740"/>
      <w:r>
        <w:t>51 — Application to list action for trial (or assessment of damages)</w:t>
      </w:r>
      <w:bookmarkEnd w:id="1383"/>
      <w:bookmarkEnd w:id="1384"/>
      <w:bookmarkEnd w:id="1385"/>
    </w:p>
    <w:p>
      <w:pPr>
        <w:pStyle w:val="yTable"/>
        <w:jc w:val="right"/>
      </w:pPr>
      <w:r>
        <w:t>Plaint No.              </w:t>
      </w:r>
    </w:p>
    <w:p>
      <w:pPr>
        <w:pStyle w:val="yTable"/>
        <w:tabs>
          <w:tab w:val="right" w:leader="dot" w:pos="7087"/>
        </w:tabs>
      </w:pPr>
      <w:r>
        <w:t>In the Local Court of Western Australia, held at..............................</w:t>
      </w:r>
    </w:p>
    <w:p>
      <w:pPr>
        <w:pStyle w:val="yTable"/>
        <w:jc w:val="center"/>
        <w:outlineLvl w:val="0"/>
      </w:pPr>
      <w:r>
        <w:t>Between</w:t>
      </w:r>
    </w:p>
    <w:p>
      <w:pPr>
        <w:pStyle w:val="yTable"/>
        <w:jc w:val="right"/>
      </w:pPr>
      <w:r>
        <w:t>plaintiff,</w:t>
      </w:r>
    </w:p>
    <w:p>
      <w:pPr>
        <w:pStyle w:val="yTable"/>
        <w:jc w:val="center"/>
      </w:pPr>
      <w:r>
        <w:t>and</w:t>
      </w:r>
    </w:p>
    <w:p>
      <w:pPr>
        <w:pStyle w:val="yTable"/>
        <w:jc w:val="right"/>
      </w:pPr>
      <w:r>
        <w:t>defendant.</w:t>
      </w:r>
    </w:p>
    <w:p>
      <w:pPr>
        <w:pStyle w:val="yTable"/>
      </w:pPr>
      <w:r>
        <w:t>Take notice that;</w:t>
      </w:r>
    </w:p>
    <w:p>
      <w:pPr>
        <w:pStyle w:val="yTable"/>
        <w:tabs>
          <w:tab w:val="right" w:pos="567"/>
          <w:tab w:val="left" w:pos="709"/>
        </w:tabs>
        <w:ind w:left="709" w:hanging="709"/>
      </w:pPr>
      <w:r>
        <w:tab/>
        <w:t>1.</w:t>
      </w:r>
      <w:r>
        <w:tab/>
        <w:t>I apply for the above action to be listed for trial *(or set down for assessment of damages).</w:t>
      </w:r>
    </w:p>
    <w:p>
      <w:pPr>
        <w:pStyle w:val="yTable"/>
        <w:tabs>
          <w:tab w:val="right" w:pos="567"/>
          <w:tab w:val="left" w:pos="709"/>
        </w:tabs>
        <w:ind w:left="709" w:hanging="709"/>
      </w:pPr>
      <w:r>
        <w:tab/>
        <w:t>*2.</w:t>
      </w:r>
      <w:r>
        <w:tab/>
        <w:t>No pre</w:t>
      </w:r>
      <w:r>
        <w:noBreakHyphen/>
        <w:t>trial conference was requested within the time prescribed.</w:t>
      </w:r>
    </w:p>
    <w:p>
      <w:pPr>
        <w:pStyle w:val="yTable"/>
        <w:tabs>
          <w:tab w:val="right" w:pos="567"/>
          <w:tab w:val="left" w:pos="709"/>
        </w:tabs>
        <w:ind w:left="709" w:hanging="709"/>
      </w:pPr>
      <w:r>
        <w:tab/>
        <w:t>*3.</w:t>
      </w:r>
      <w:r>
        <w:tab/>
        <w:t>All orders made at the pre</w:t>
      </w:r>
      <w:r>
        <w:noBreakHyphen/>
        <w:t>trial conference have been complied with.</w:t>
      </w:r>
    </w:p>
    <w:p>
      <w:pPr>
        <w:pStyle w:val="yTable"/>
      </w:pPr>
      <w:r>
        <w:t>Hearing fee $                   :                    enclosed.</w:t>
      </w:r>
    </w:p>
    <w:p>
      <w:pPr>
        <w:pStyle w:val="yTable"/>
      </w:pPr>
      <w:r>
        <w:t>Estimated duration of hearing                           hours/days.</w:t>
      </w:r>
    </w:p>
    <w:p>
      <w:pPr>
        <w:pStyle w:val="yTable"/>
      </w:pPr>
      <w:r>
        <w:t>Remarks:</w:t>
      </w:r>
    </w:p>
    <w:p>
      <w:pPr>
        <w:pStyle w:val="yTable"/>
        <w:jc w:val="right"/>
      </w:pPr>
      <w:r>
        <w:t>....................................................</w:t>
      </w:r>
    </w:p>
    <w:p>
      <w:pPr>
        <w:pStyle w:val="yTable"/>
        <w:tabs>
          <w:tab w:val="right" w:pos="7088"/>
        </w:tabs>
        <w:spacing w:before="0"/>
      </w:pPr>
      <w:r>
        <w:t>Date</w:t>
      </w:r>
      <w:r>
        <w:tab/>
        <w:t>* Plaintiff (or solicitor).</w:t>
      </w:r>
    </w:p>
    <w:p>
      <w:pPr>
        <w:pStyle w:val="yTable"/>
        <w:tabs>
          <w:tab w:val="right" w:pos="7088"/>
        </w:tabs>
        <w:spacing w:before="0"/>
      </w:pPr>
      <w:r>
        <w:tab/>
        <w:t>* Defendant (or solicitor).</w:t>
      </w:r>
    </w:p>
    <w:p>
      <w:pPr>
        <w:pStyle w:val="yTable"/>
      </w:pPr>
      <w:r>
        <w:t>to the clerk of the courts,</w:t>
      </w:r>
    </w:p>
    <w:p>
      <w:pPr>
        <w:pStyle w:val="yTable"/>
      </w:pPr>
      <w:r>
        <w:t>................................................</w:t>
      </w:r>
    </w:p>
    <w:p>
      <w:pPr>
        <w:pStyle w:val="yTable"/>
        <w:jc w:val="center"/>
      </w:pPr>
      <w:r>
        <w:t>* Strike out which not required.</w:t>
      </w:r>
    </w:p>
    <w:p>
      <w:pPr>
        <w:pStyle w:val="CentredBaseLine"/>
        <w:jc w:val="center"/>
      </w:pPr>
      <w:r>
        <w:object w:dxaOrig="2025" w:dyaOrig="375">
          <v:shape id="_x0000_i1180" type="#_x0000_t75" style="width:101.25pt;height:18.75pt" o:ole="" fillcolor="window">
            <v:imagedata r:id="rId24" o:title=""/>
          </v:shape>
          <o:OLEObject Type="Embed" ProgID="PBrush" ShapeID="_x0000_i1180" DrawAspect="Content" ObjectID="_1643730478" r:id="rId181"/>
        </w:object>
      </w:r>
    </w:p>
    <w:p>
      <w:pPr>
        <w:pStyle w:val="yHeading3"/>
        <w:pageBreakBefore/>
        <w:spacing w:before="0"/>
        <w:outlineLvl w:val="9"/>
      </w:pPr>
      <w:bookmarkStart w:id="1386" w:name="_Toc379206175"/>
      <w:bookmarkStart w:id="1387" w:name="_Toc426981942"/>
      <w:bookmarkStart w:id="1388" w:name="_Toc426982741"/>
      <w:r>
        <w:t xml:space="preserve">51A — Requirement to furnish particulars </w:t>
      </w:r>
      <w:r>
        <w:br/>
        <w:t>Western Australia</w:t>
      </w:r>
      <w:bookmarkEnd w:id="1386"/>
      <w:bookmarkEnd w:id="1387"/>
      <w:bookmarkEnd w:id="1388"/>
    </w:p>
    <w:p>
      <w:pPr>
        <w:pStyle w:val="yTable"/>
        <w:jc w:val="right"/>
      </w:pPr>
      <w:r>
        <w:t>O.5 r. 20(2)</w:t>
      </w:r>
    </w:p>
    <w:p>
      <w:pPr>
        <w:pStyle w:val="yTable"/>
        <w:tabs>
          <w:tab w:val="right" w:pos="7088"/>
        </w:tabs>
      </w:pPr>
      <w:r>
        <w:t>In the Local Court</w:t>
      </w:r>
      <w:r>
        <w:tab/>
        <w:t>Plaint No.              </w:t>
      </w:r>
    </w:p>
    <w:p>
      <w:pPr>
        <w:pStyle w:val="yTable"/>
        <w:spacing w:before="0"/>
      </w:pPr>
      <w:r>
        <w:t>Held at.......................................</w:t>
      </w:r>
    </w:p>
    <w:p>
      <w:pPr>
        <w:pStyle w:val="yTable"/>
        <w:spacing w:before="0"/>
      </w:pPr>
      <w:r>
        <w:t>Small Disputes Division</w:t>
      </w:r>
    </w:p>
    <w:p>
      <w:pPr>
        <w:pStyle w:val="yTable"/>
        <w:spacing w:before="0"/>
      </w:pPr>
      <w:r>
        <w:t>Plaintiff</w:t>
      </w:r>
    </w:p>
    <w:p>
      <w:pPr>
        <w:pStyle w:val="yTable"/>
        <w:spacing w:before="0"/>
      </w:pPr>
      <w:r>
        <w:t>and</w:t>
      </w:r>
    </w:p>
    <w:p>
      <w:pPr>
        <w:pStyle w:val="yTable"/>
        <w:spacing w:before="0"/>
      </w:pPr>
      <w:r>
        <w:t>Defendant</w:t>
      </w:r>
    </w:p>
    <w:p>
      <w:pPr>
        <w:pStyle w:val="yTable"/>
        <w:jc w:val="center"/>
        <w:outlineLvl w:val="0"/>
      </w:pPr>
      <w:r>
        <w:t>REQUIREMENT TO FURNISH PARTICULARS</w:t>
      </w:r>
    </w:p>
    <w:p>
      <w:pPr>
        <w:pStyle w:val="yTable"/>
        <w:tabs>
          <w:tab w:val="right" w:leader="dot" w:pos="7087"/>
        </w:tabs>
      </w:pPr>
      <w:r>
        <w:t xml:space="preserve">Take notice that pursuant to section 106H of the </w:t>
      </w:r>
      <w:r>
        <w:rPr>
          <w:i/>
        </w:rPr>
        <w:t>Local Courts Act 1904</w:t>
      </w:r>
      <w:r>
        <w:t>, the court/clerk requires you within........................................days to file in duplicate the Particulars required hereunder of your claim/defence/counterclaim.</w:t>
      </w:r>
    </w:p>
    <w:p>
      <w:pPr>
        <w:pStyle w:val="yTable"/>
        <w:jc w:val="center"/>
      </w:pPr>
      <w:r>
        <w:t>(set out hereunder specific requirements)</w:t>
      </w:r>
    </w:p>
    <w:p>
      <w:pPr>
        <w:pStyle w:val="yTable"/>
        <w:spacing w:before="160"/>
        <w:jc w:val="center"/>
      </w:pPr>
      <w:r>
        <w:t>Magistrate or Clerk</w:t>
      </w:r>
    </w:p>
    <w:p>
      <w:pPr>
        <w:pStyle w:val="CentredBaseLine"/>
        <w:spacing w:before="200"/>
        <w:jc w:val="center"/>
      </w:pPr>
      <w:r>
        <w:object w:dxaOrig="2025" w:dyaOrig="375">
          <v:shape id="_x0000_i1181" type="#_x0000_t75" style="width:101.25pt;height:18.75pt" o:ole="" fillcolor="window">
            <v:imagedata r:id="rId24" o:title=""/>
          </v:shape>
          <o:OLEObject Type="Embed" ProgID="PBrush" ShapeID="_x0000_i1181" DrawAspect="Content" ObjectID="_1643730479" r:id="rId182"/>
        </w:object>
      </w:r>
    </w:p>
    <w:p>
      <w:pPr>
        <w:pStyle w:val="yHeading3"/>
        <w:pageBreakBefore/>
        <w:spacing w:before="0"/>
        <w:outlineLvl w:val="9"/>
      </w:pPr>
      <w:bookmarkStart w:id="1389" w:name="_Toc379206176"/>
      <w:bookmarkStart w:id="1390" w:name="_Toc426981943"/>
      <w:bookmarkStart w:id="1391" w:name="_Toc426982742"/>
      <w:r>
        <w:t>52 — Notice of trial</w:t>
      </w:r>
      <w:bookmarkEnd w:id="1389"/>
      <w:bookmarkEnd w:id="1390"/>
      <w:bookmarkEnd w:id="1391"/>
    </w:p>
    <w:p>
      <w:pPr>
        <w:pStyle w:val="CentredBaseLine"/>
        <w:spacing w:before="120"/>
        <w:jc w:val="center"/>
      </w:pPr>
      <w:r>
        <w:object w:dxaOrig="2025" w:dyaOrig="375">
          <v:shape id="_x0000_i1182" type="#_x0000_t75" style="width:55.5pt;height:10.5pt" o:ole="" fillcolor="window">
            <v:imagedata r:id="rId24" o:title=""/>
          </v:shape>
          <o:OLEObject Type="Embed" ProgID="PBrush" ShapeID="_x0000_i1182" DrawAspect="Content" ObjectID="_1643730480" r:id="rId183"/>
        </w:object>
      </w:r>
    </w:p>
    <w:p>
      <w:pPr>
        <w:pStyle w:val="yTable"/>
        <w:jc w:val="center"/>
      </w:pPr>
      <w:r>
        <w:t>(Heading as in Form 1)</w:t>
      </w:r>
    </w:p>
    <w:p>
      <w:pPr>
        <w:pStyle w:val="CentredBaseLine"/>
        <w:spacing w:before="120"/>
        <w:jc w:val="center"/>
      </w:pPr>
      <w:r>
        <w:object w:dxaOrig="2025" w:dyaOrig="375">
          <v:shape id="_x0000_i1183" type="#_x0000_t75" style="width:55.5pt;height:10.5pt" o:ole="" fillcolor="window">
            <v:imagedata r:id="rId24" o:title=""/>
          </v:shape>
          <o:OLEObject Type="Embed" ProgID="PBrush" ShapeID="_x0000_i1183" DrawAspect="Content" ObjectID="_1643730481" r:id="rId184"/>
        </w:object>
      </w:r>
    </w:p>
    <w:p>
      <w:pPr>
        <w:pStyle w:val="yTable"/>
        <w:jc w:val="center"/>
      </w:pPr>
      <w:r>
        <w:t>To the plaintiff (or defendant).</w:t>
      </w:r>
    </w:p>
    <w:p>
      <w:pPr>
        <w:pStyle w:val="CentredBaseLine"/>
        <w:spacing w:before="120"/>
        <w:jc w:val="center"/>
      </w:pPr>
      <w:r>
        <w:object w:dxaOrig="2025" w:dyaOrig="375">
          <v:shape id="_x0000_i1184" type="#_x0000_t75" style="width:55.5pt;height:10.5pt" o:ole="" fillcolor="window">
            <v:imagedata r:id="rId24" o:title=""/>
          </v:shape>
          <o:OLEObject Type="Embed" ProgID="PBrush" ShapeID="_x0000_i1184" DrawAspect="Content" ObjectID="_1643730482" r:id="rId185"/>
        </w:object>
      </w:r>
    </w:p>
    <w:p>
      <w:pPr>
        <w:pStyle w:val="yTable"/>
        <w:tabs>
          <w:tab w:val="right" w:leader="dot" w:pos="7087"/>
        </w:tabs>
      </w:pPr>
      <w:r>
        <w:t>Take notice, that this action is set down for trial at this court on..........................</w:t>
      </w:r>
      <w:r>
        <w:br/>
        <w:t>day, the.....................day of..........................................................., 20..............., at</w:t>
      </w:r>
      <w:r>
        <w:br/>
        <w:t>.........................o’clock in the......................noon.</w:t>
      </w:r>
    </w:p>
    <w:p>
      <w:pPr>
        <w:pStyle w:val="yTable"/>
        <w:tabs>
          <w:tab w:val="right" w:leader="dot" w:pos="7088"/>
        </w:tabs>
      </w:pPr>
      <w:r>
        <w:t>Dated this...........................day of.............................................., 20..............</w:t>
      </w:r>
    </w:p>
    <w:p>
      <w:pPr>
        <w:pStyle w:val="yTable"/>
        <w:jc w:val="right"/>
      </w:pPr>
      <w:r>
        <w:t>........................................................</w:t>
      </w:r>
    </w:p>
    <w:p>
      <w:pPr>
        <w:pStyle w:val="yTable"/>
        <w:spacing w:before="0"/>
        <w:jc w:val="right"/>
      </w:pPr>
      <w:r>
        <w:t>Clerk of court.</w:t>
      </w:r>
    </w:p>
    <w:p>
      <w:pPr>
        <w:pStyle w:val="yTable"/>
        <w:tabs>
          <w:tab w:val="right" w:leader="dot" w:pos="7087"/>
        </w:tabs>
      </w:pPr>
      <w:r>
        <w:t>(If the action has been transferred to the court of trial from another court the notice should be prefaced with the words — “This action having been transferred to this court from the Local Court at................................................”)</w:t>
      </w:r>
    </w:p>
    <w:p>
      <w:pPr>
        <w:pStyle w:val="yTable"/>
      </w:pPr>
      <w:r>
        <w:t>(If an objection to the jurisdiction has been taken by the defendant and disallowed the notice should be prefaced with the words — “The objection to the jurisdiction of this court taken by the defendant having been disallowed.”)</w:t>
      </w:r>
    </w:p>
    <w:p>
      <w:pPr>
        <w:pStyle w:val="CentredBaseLine"/>
        <w:jc w:val="center"/>
      </w:pPr>
      <w:r>
        <w:object w:dxaOrig="2025" w:dyaOrig="375">
          <v:shape id="_x0000_i1185" type="#_x0000_t75" style="width:101.25pt;height:18.75pt" o:ole="" fillcolor="window">
            <v:imagedata r:id="rId24" o:title=""/>
          </v:shape>
          <o:OLEObject Type="Embed" ProgID="PBrush" ShapeID="_x0000_i1185" DrawAspect="Content" ObjectID="_1643730483" r:id="rId186"/>
        </w:object>
      </w:r>
    </w:p>
    <w:p>
      <w:pPr>
        <w:pStyle w:val="yHeading3"/>
        <w:pageBreakBefore/>
        <w:spacing w:before="0"/>
        <w:outlineLvl w:val="0"/>
      </w:pPr>
      <w:bookmarkStart w:id="1392" w:name="_Toc379206177"/>
      <w:bookmarkStart w:id="1393" w:name="_Toc426981944"/>
      <w:bookmarkStart w:id="1394" w:name="_Toc426982743"/>
      <w:r>
        <w:t>52A — Notice of trial under section 38B</w:t>
      </w:r>
      <w:bookmarkEnd w:id="1392"/>
      <w:bookmarkEnd w:id="1393"/>
      <w:bookmarkEnd w:id="1394"/>
    </w:p>
    <w:p>
      <w:pPr>
        <w:pStyle w:val="yTable"/>
        <w:tabs>
          <w:tab w:val="right" w:leader="dot" w:pos="7087"/>
        </w:tabs>
      </w:pPr>
      <w:r>
        <w:t>In the Local Court of Western Australia, held at..............................</w:t>
      </w:r>
    </w:p>
    <w:p>
      <w:pPr>
        <w:pStyle w:val="yTable"/>
        <w:jc w:val="right"/>
      </w:pPr>
      <w:r>
        <w:t>Plaint No.              </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tabs>
          <w:tab w:val="right" w:leader="dot" w:pos="7087"/>
        </w:tabs>
      </w:pPr>
      <w:r>
        <w:t>Take notice, that pursuant to s. 38B of the Act this action is set down for trial at...............................on...........................................day, the............................day of..............................., 20........, at.................o’clock in the ..........................noon.</w:t>
      </w:r>
    </w:p>
    <w:p>
      <w:pPr>
        <w:pStyle w:val="yTable"/>
        <w:tabs>
          <w:tab w:val="right" w:leader="dot" w:pos="7088"/>
        </w:tabs>
      </w:pPr>
      <w:r>
        <w:t>Dated this                           day of                                                20</w:t>
      </w:r>
    </w:p>
    <w:p>
      <w:pPr>
        <w:pStyle w:val="yTable"/>
        <w:jc w:val="right"/>
      </w:pPr>
      <w:r>
        <w:t>Clerk of the court.</w:t>
      </w:r>
    </w:p>
    <w:p>
      <w:pPr>
        <w:pStyle w:val="yTable"/>
      </w:pPr>
      <w:r>
        <w:t>To the plaintiff (or defendant),</w:t>
      </w:r>
    </w:p>
    <w:p>
      <w:pPr>
        <w:pStyle w:val="yTable"/>
      </w:pPr>
      <w:r>
        <w:t>..............................................................</w:t>
      </w:r>
    </w:p>
    <w:p>
      <w:pPr>
        <w:pStyle w:val="yTable"/>
      </w:pPr>
      <w:r>
        <w:t>..............................................................</w:t>
      </w:r>
    </w:p>
    <w:p>
      <w:pPr>
        <w:pStyle w:val="yTable"/>
      </w:pPr>
      <w:r>
        <w:t>..............................................................</w:t>
      </w:r>
    </w:p>
    <w:p>
      <w:pPr>
        <w:pStyle w:val="CentredBaseLine"/>
        <w:jc w:val="center"/>
      </w:pPr>
      <w:r>
        <w:object w:dxaOrig="2025" w:dyaOrig="375">
          <v:shape id="_x0000_i1186" type="#_x0000_t75" style="width:101.25pt;height:18.75pt" o:ole="" fillcolor="window">
            <v:imagedata r:id="rId24" o:title=""/>
          </v:shape>
          <o:OLEObject Type="Embed" ProgID="PBrush" ShapeID="_x0000_i1186" DrawAspect="Content" ObjectID="_1643730484" r:id="rId187"/>
        </w:object>
      </w:r>
    </w:p>
    <w:p>
      <w:pPr>
        <w:pStyle w:val="yHeading3"/>
        <w:pageBreakBefore/>
        <w:spacing w:before="0"/>
        <w:outlineLvl w:val="9"/>
      </w:pPr>
      <w:bookmarkStart w:id="1395" w:name="_Toc379206178"/>
      <w:bookmarkStart w:id="1396" w:name="_Toc426981945"/>
      <w:bookmarkStart w:id="1397" w:name="_Toc426982744"/>
      <w:r>
        <w:t>53 — Praecipe for entry of judgment</w:t>
      </w:r>
      <w:bookmarkEnd w:id="1395"/>
      <w:bookmarkEnd w:id="1396"/>
      <w:bookmarkEnd w:id="1397"/>
    </w:p>
    <w:p>
      <w:pPr>
        <w:pStyle w:val="CentredBaseLine"/>
        <w:spacing w:before="120"/>
        <w:jc w:val="center"/>
      </w:pPr>
      <w:r>
        <w:object w:dxaOrig="2025" w:dyaOrig="375">
          <v:shape id="_x0000_i1187" type="#_x0000_t75" style="width:55.5pt;height:10.5pt" o:ole="" fillcolor="window">
            <v:imagedata r:id="rId24" o:title=""/>
          </v:shape>
          <o:OLEObject Type="Embed" ProgID="PBrush" ShapeID="_x0000_i1187" DrawAspect="Content" ObjectID="_1643730485" r:id="rId188"/>
        </w:object>
      </w:r>
    </w:p>
    <w:p>
      <w:pPr>
        <w:pStyle w:val="yTable"/>
        <w:jc w:val="center"/>
      </w:pPr>
      <w:r>
        <w:t>(Heading as in Form 1)</w:t>
      </w:r>
    </w:p>
    <w:p>
      <w:pPr>
        <w:pStyle w:val="CentredBaseLine"/>
        <w:spacing w:before="120"/>
        <w:jc w:val="center"/>
      </w:pPr>
      <w:r>
        <w:object w:dxaOrig="2025" w:dyaOrig="375">
          <v:shape id="_x0000_i1188" type="#_x0000_t75" style="width:55.5pt;height:10.5pt" o:ole="" fillcolor="window">
            <v:imagedata r:id="rId24" o:title=""/>
          </v:shape>
          <o:OLEObject Type="Embed" ProgID="PBrush" ShapeID="_x0000_i1188" DrawAspect="Content" ObjectID="_1643730486" r:id="rId189"/>
        </w:object>
      </w:r>
    </w:p>
    <w:p>
      <w:pPr>
        <w:pStyle w:val="yTable"/>
        <w:tabs>
          <w:tab w:val="right" w:leader="dot" w:pos="7087"/>
        </w:tabs>
      </w:pPr>
      <w:r>
        <w:t>Enter judgment by default against the defendant...................................................</w:t>
      </w:r>
      <w:r>
        <w:br/>
        <w:t>.................................................................................................................................</w:t>
      </w:r>
    </w:p>
    <w:p>
      <w:pPr>
        <w:pStyle w:val="yTable"/>
        <w:jc w:val="center"/>
      </w:pPr>
      <w:r>
        <w:t>(If there are more defendants than one and it is desired to enter judgment against some or one only, name them or him.)</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tabs>
                <w:tab w:val="right" w:leader="dot" w:pos="5245"/>
              </w:tabs>
            </w:pPr>
          </w:p>
        </w:tc>
        <w:tc>
          <w:tcPr>
            <w:tcW w:w="1559" w:type="dxa"/>
          </w:tcPr>
          <w:p>
            <w:pPr>
              <w:pStyle w:val="yTable"/>
              <w:jc w:val="center"/>
            </w:pPr>
            <w:r>
              <w:t>$</w:t>
            </w:r>
          </w:p>
        </w:tc>
      </w:tr>
      <w:tr>
        <w:tc>
          <w:tcPr>
            <w:tcW w:w="5529" w:type="dxa"/>
          </w:tcPr>
          <w:p>
            <w:pPr>
              <w:pStyle w:val="yTable"/>
              <w:tabs>
                <w:tab w:val="right" w:leader="dot" w:pos="5245"/>
              </w:tabs>
              <w:spacing w:before="0"/>
            </w:pPr>
            <w:r>
              <w:t>Claim as stated on summons.................................................</w:t>
            </w:r>
          </w:p>
        </w:tc>
        <w:tc>
          <w:tcPr>
            <w:tcW w:w="1559" w:type="dxa"/>
          </w:tcPr>
          <w:p>
            <w:pPr>
              <w:pStyle w:val="yTable"/>
              <w:spacing w:before="0"/>
            </w:pPr>
          </w:p>
        </w:tc>
      </w:tr>
      <w:tr>
        <w:tc>
          <w:tcPr>
            <w:tcW w:w="5529" w:type="dxa"/>
          </w:tcPr>
          <w:p>
            <w:pPr>
              <w:pStyle w:val="yTable"/>
              <w:tabs>
                <w:tab w:val="right" w:leader="dot" w:pos="5245"/>
              </w:tabs>
            </w:pPr>
            <w:r>
              <w:t>Deduct amount (if any) since received by plaintiff...............</w:t>
            </w:r>
          </w:p>
        </w:tc>
        <w:tc>
          <w:tcPr>
            <w:tcW w:w="1559" w:type="dxa"/>
          </w:tcPr>
          <w:p>
            <w:pPr>
              <w:pStyle w:val="yTable"/>
            </w:pPr>
            <w:r>
              <w:t>___________</w:t>
            </w:r>
          </w:p>
        </w:tc>
      </w:tr>
      <w:tr>
        <w:tc>
          <w:tcPr>
            <w:tcW w:w="5529" w:type="dxa"/>
          </w:tcPr>
          <w:p>
            <w:pPr>
              <w:pStyle w:val="yTable"/>
              <w:tabs>
                <w:tab w:val="right" w:leader="dot" w:pos="5245"/>
              </w:tabs>
            </w:pPr>
            <w:r>
              <w:t>Cost of summons...................................................................</w:t>
            </w:r>
          </w:p>
        </w:tc>
        <w:tc>
          <w:tcPr>
            <w:tcW w:w="1559" w:type="dxa"/>
          </w:tcPr>
          <w:p>
            <w:pPr>
              <w:pStyle w:val="yTable"/>
            </w:pPr>
          </w:p>
        </w:tc>
      </w:tr>
      <w:tr>
        <w:tc>
          <w:tcPr>
            <w:tcW w:w="5529" w:type="dxa"/>
          </w:tcPr>
          <w:p>
            <w:pPr>
              <w:pStyle w:val="yTable"/>
              <w:tabs>
                <w:tab w:val="right" w:leader="dot" w:pos="5245"/>
              </w:tabs>
            </w:pPr>
            <w:r>
              <w:t>Court fee entry judgment.......................................................</w:t>
            </w:r>
          </w:p>
        </w:tc>
        <w:tc>
          <w:tcPr>
            <w:tcW w:w="1559" w:type="dxa"/>
          </w:tcPr>
          <w:p>
            <w:pPr>
              <w:pStyle w:val="yTable"/>
            </w:pPr>
          </w:p>
        </w:tc>
      </w:tr>
      <w:tr>
        <w:tc>
          <w:tcPr>
            <w:tcW w:w="5529" w:type="dxa"/>
          </w:tcPr>
          <w:p>
            <w:pPr>
              <w:pStyle w:val="yTable"/>
              <w:tabs>
                <w:tab w:val="right" w:leader="dot" w:pos="5245"/>
              </w:tabs>
            </w:pPr>
            <w:r>
              <w:t>Solicitor’s cost entry judgment.............................................</w:t>
            </w:r>
          </w:p>
        </w:tc>
        <w:tc>
          <w:tcPr>
            <w:tcW w:w="1559" w:type="dxa"/>
          </w:tcPr>
          <w:p>
            <w:pPr>
              <w:pStyle w:val="yTable"/>
            </w:pPr>
            <w:r>
              <w:t>___________</w:t>
            </w:r>
          </w:p>
        </w:tc>
      </w:tr>
      <w:tr>
        <w:tc>
          <w:tcPr>
            <w:tcW w:w="5529" w:type="dxa"/>
          </w:tcPr>
          <w:p>
            <w:pPr>
              <w:pStyle w:val="yTable"/>
              <w:tabs>
                <w:tab w:val="right" w:leader="dot" w:pos="5245"/>
              </w:tabs>
              <w:ind w:left="284" w:hanging="284"/>
            </w:pPr>
            <w:r>
              <w:t>Total (being amount for which judgment is to be entered)...</w:t>
            </w:r>
          </w:p>
        </w:tc>
        <w:tc>
          <w:tcPr>
            <w:tcW w:w="1559" w:type="dxa"/>
          </w:tcPr>
          <w:p>
            <w:pPr>
              <w:pStyle w:val="yTable"/>
              <w:spacing w:before="0"/>
            </w:pPr>
            <w:r>
              <w:br/>
              <w:t>___________</w:t>
            </w:r>
          </w:p>
        </w:tc>
      </w:tr>
    </w:tbl>
    <w:p>
      <w:pPr>
        <w:pStyle w:val="yTable"/>
        <w:spacing w:before="0"/>
      </w:pPr>
    </w:p>
    <w:p>
      <w:pPr>
        <w:pStyle w:val="yTable"/>
        <w:tabs>
          <w:tab w:val="right" w:leader="dot" w:pos="2835"/>
          <w:tab w:val="left" w:pos="3686"/>
          <w:tab w:val="right" w:leader="dot" w:pos="7088"/>
        </w:tabs>
      </w:pPr>
      <w:r>
        <w:t>Dated............................................</w:t>
      </w:r>
      <w:r>
        <w:tab/>
        <w:t>..............................................................</w:t>
      </w:r>
    </w:p>
    <w:p>
      <w:pPr>
        <w:pStyle w:val="yTable"/>
        <w:spacing w:before="0" w:after="80"/>
        <w:jc w:val="right"/>
      </w:pPr>
      <w:r>
        <w:t>Plaintiff or plaintiff’s solicitor.</w:t>
      </w:r>
    </w:p>
    <w:tbl>
      <w:tblPr>
        <w:tblW w:w="0" w:type="auto"/>
        <w:tblInd w:w="56" w:type="dxa"/>
        <w:tblLayout w:type="fixed"/>
        <w:tblCellMar>
          <w:left w:w="56" w:type="dxa"/>
          <w:right w:w="56" w:type="dxa"/>
        </w:tblCellMar>
        <w:tblLook w:val="0000" w:firstRow="0" w:lastRow="0" w:firstColumn="0" w:lastColumn="0" w:noHBand="0" w:noVBand="0"/>
      </w:tblPr>
      <w:tblGrid>
        <w:gridCol w:w="2410"/>
        <w:gridCol w:w="2268"/>
        <w:gridCol w:w="2410"/>
      </w:tblGrid>
      <w:tr>
        <w:tc>
          <w:tcPr>
            <w:tcW w:w="2410" w:type="dxa"/>
          </w:tcPr>
          <w:p>
            <w:pPr>
              <w:pStyle w:val="yTable"/>
              <w:rPr>
                <w:sz w:val="18"/>
              </w:rPr>
            </w:pPr>
            <w:r>
              <w:rPr>
                <w:sz w:val="18"/>
              </w:rPr>
              <w:t>To the clerk of the court.</w:t>
            </w:r>
          </w:p>
        </w:tc>
        <w:tc>
          <w:tcPr>
            <w:tcW w:w="2268" w:type="dxa"/>
          </w:tcPr>
          <w:p>
            <w:pPr>
              <w:pStyle w:val="yTable"/>
              <w:ind w:right="85"/>
              <w:rPr>
                <w:sz w:val="18"/>
              </w:rPr>
            </w:pPr>
          </w:p>
        </w:tc>
        <w:tc>
          <w:tcPr>
            <w:tcW w:w="2410" w:type="dxa"/>
          </w:tcPr>
          <w:p>
            <w:pPr>
              <w:pStyle w:val="yTable"/>
              <w:ind w:left="86"/>
              <w:rPr>
                <w:sz w:val="18"/>
              </w:rPr>
            </w:pPr>
          </w:p>
        </w:tc>
      </w:tr>
      <w:tr>
        <w:tc>
          <w:tcPr>
            <w:tcW w:w="2410" w:type="dxa"/>
          </w:tcPr>
          <w:p>
            <w:pPr>
              <w:pStyle w:val="yTable"/>
              <w:spacing w:before="0"/>
              <w:rPr>
                <w:sz w:val="18"/>
              </w:rPr>
            </w:pPr>
            <w:r>
              <w:rPr>
                <w:sz w:val="18"/>
              </w:rPr>
              <w:t>Office memoranda.</w:t>
            </w:r>
          </w:p>
        </w:tc>
        <w:tc>
          <w:tcPr>
            <w:tcW w:w="2268" w:type="dxa"/>
          </w:tcPr>
          <w:p>
            <w:pPr>
              <w:pStyle w:val="yTable"/>
              <w:spacing w:before="0"/>
              <w:ind w:right="85"/>
              <w:rPr>
                <w:sz w:val="18"/>
              </w:rPr>
            </w:pPr>
          </w:p>
        </w:tc>
        <w:tc>
          <w:tcPr>
            <w:tcW w:w="2410" w:type="dxa"/>
          </w:tcPr>
          <w:p>
            <w:pPr>
              <w:pStyle w:val="yTable"/>
              <w:spacing w:before="0"/>
              <w:ind w:left="86"/>
              <w:rPr>
                <w:sz w:val="18"/>
              </w:rPr>
            </w:pPr>
          </w:p>
        </w:tc>
      </w:tr>
      <w:tr>
        <w:tc>
          <w:tcPr>
            <w:tcW w:w="2410" w:type="dxa"/>
          </w:tcPr>
          <w:p>
            <w:pPr>
              <w:pStyle w:val="yTable"/>
              <w:spacing w:before="0"/>
              <w:jc w:val="center"/>
              <w:rPr>
                <w:sz w:val="18"/>
              </w:rPr>
            </w:pPr>
            <w:r>
              <w:rPr>
                <w:sz w:val="18"/>
              </w:rPr>
              <w:t>Fee paid ....../...../ 20.....</w:t>
            </w:r>
          </w:p>
          <w:p>
            <w:pPr>
              <w:pStyle w:val="yTable"/>
              <w:tabs>
                <w:tab w:val="right" w:leader="dot" w:pos="2212"/>
              </w:tabs>
              <w:spacing w:before="0"/>
              <w:rPr>
                <w:sz w:val="18"/>
              </w:rPr>
            </w:pPr>
            <w:r>
              <w:rPr>
                <w:sz w:val="18"/>
              </w:rPr>
              <w:t>.................................................</w:t>
            </w:r>
          </w:p>
        </w:tc>
        <w:tc>
          <w:tcPr>
            <w:tcW w:w="2268" w:type="dxa"/>
          </w:tcPr>
          <w:p>
            <w:pPr>
              <w:pStyle w:val="yTable"/>
              <w:spacing w:before="0"/>
              <w:ind w:right="85"/>
              <w:jc w:val="center"/>
              <w:rPr>
                <w:sz w:val="18"/>
              </w:rPr>
            </w:pPr>
            <w:r>
              <w:rPr>
                <w:sz w:val="18"/>
              </w:rPr>
              <w:t>Checked and entered.</w:t>
            </w:r>
          </w:p>
          <w:p>
            <w:pPr>
              <w:pStyle w:val="yTable"/>
              <w:tabs>
                <w:tab w:val="right" w:leader="dot" w:pos="2156"/>
              </w:tabs>
              <w:spacing w:before="0"/>
              <w:ind w:left="86" w:right="85"/>
              <w:rPr>
                <w:sz w:val="18"/>
              </w:rPr>
            </w:pPr>
            <w:r>
              <w:rPr>
                <w:sz w:val="18"/>
              </w:rPr>
              <w:t>...........................................</w:t>
            </w:r>
          </w:p>
        </w:tc>
        <w:tc>
          <w:tcPr>
            <w:tcW w:w="2410" w:type="dxa"/>
          </w:tcPr>
          <w:p>
            <w:pPr>
              <w:pStyle w:val="yTable"/>
              <w:spacing w:before="0"/>
              <w:ind w:left="86"/>
              <w:jc w:val="center"/>
              <w:rPr>
                <w:sz w:val="18"/>
              </w:rPr>
            </w:pPr>
            <w:r>
              <w:rPr>
                <w:sz w:val="18"/>
              </w:rPr>
              <w:t>Judgment accordingly.</w:t>
            </w:r>
          </w:p>
          <w:p>
            <w:pPr>
              <w:pStyle w:val="yTable"/>
              <w:tabs>
                <w:tab w:val="right" w:leader="dot" w:pos="2298"/>
              </w:tabs>
              <w:spacing w:before="0"/>
              <w:ind w:left="86"/>
              <w:rPr>
                <w:sz w:val="18"/>
              </w:rPr>
            </w:pPr>
            <w:r>
              <w:rPr>
                <w:sz w:val="18"/>
              </w:rPr>
              <w:t>...............................................</w:t>
            </w:r>
          </w:p>
        </w:tc>
      </w:tr>
    </w:tbl>
    <w:p>
      <w:pPr>
        <w:pStyle w:val="CentredBaseLine"/>
        <w:jc w:val="center"/>
      </w:pPr>
      <w:r>
        <w:object w:dxaOrig="2025" w:dyaOrig="375">
          <v:shape id="_x0000_i1189" type="#_x0000_t75" style="width:101.25pt;height:18.75pt" o:ole="" fillcolor="window">
            <v:imagedata r:id="rId24" o:title=""/>
          </v:shape>
          <o:OLEObject Type="Embed" ProgID="PBrush" ShapeID="_x0000_i1189" DrawAspect="Content" ObjectID="_1643730487" r:id="rId190"/>
        </w:object>
      </w:r>
    </w:p>
    <w:p>
      <w:pPr>
        <w:pStyle w:val="yHeading3"/>
        <w:pageBreakBefore/>
        <w:spacing w:before="0"/>
        <w:outlineLvl w:val="9"/>
      </w:pPr>
      <w:bookmarkStart w:id="1398" w:name="_Toc379206179"/>
      <w:bookmarkStart w:id="1399" w:name="_Toc426981946"/>
      <w:bookmarkStart w:id="1400" w:name="_Toc426982745"/>
      <w:r>
        <w:t>54 — Notice of special defence</w:t>
      </w:r>
      <w:bookmarkEnd w:id="1398"/>
      <w:bookmarkEnd w:id="1399"/>
      <w:bookmarkEnd w:id="1400"/>
    </w:p>
    <w:p>
      <w:pPr>
        <w:pStyle w:val="CentredBaseLine"/>
        <w:spacing w:before="120"/>
        <w:jc w:val="center"/>
      </w:pPr>
      <w:r>
        <w:object w:dxaOrig="2025" w:dyaOrig="375">
          <v:shape id="_x0000_i1190" type="#_x0000_t75" style="width:55.5pt;height:10.5pt" o:ole="" fillcolor="window">
            <v:imagedata r:id="rId24" o:title=""/>
          </v:shape>
          <o:OLEObject Type="Embed" ProgID="PBrush" ShapeID="_x0000_i1190" DrawAspect="Content" ObjectID="_1643730488" r:id="rId191"/>
        </w:object>
      </w:r>
    </w:p>
    <w:p>
      <w:pPr>
        <w:pStyle w:val="yTable"/>
        <w:jc w:val="center"/>
      </w:pPr>
      <w:r>
        <w:t>(Heading as in Form 1)</w:t>
      </w:r>
    </w:p>
    <w:p>
      <w:pPr>
        <w:pStyle w:val="CentredBaseLine"/>
        <w:spacing w:before="120"/>
        <w:jc w:val="center"/>
      </w:pPr>
      <w:r>
        <w:object w:dxaOrig="2025" w:dyaOrig="375">
          <v:shape id="_x0000_i1191" type="#_x0000_t75" style="width:55.5pt;height:10.5pt" o:ole="" fillcolor="window">
            <v:imagedata r:id="rId24" o:title=""/>
          </v:shape>
          <o:OLEObject Type="Embed" ProgID="PBrush" ShapeID="_x0000_i1191" DrawAspect="Content" ObjectID="_1643730489" r:id="rId192"/>
        </w:object>
      </w:r>
    </w:p>
    <w:p>
      <w:pPr>
        <w:pStyle w:val="yTable"/>
      </w:pPr>
      <w:r>
        <w:t>Take notice that I intend, at the hearing of this cause, to give evidence and rely upon the following ground of defence*</w:t>
      </w:r>
    </w:p>
    <w:p>
      <w:pPr>
        <w:pStyle w:val="yTable"/>
        <w:tabs>
          <w:tab w:val="right" w:leader="dot" w:pos="7088"/>
        </w:tabs>
      </w:pPr>
      <w:r>
        <w:t>Dated this...........................day of.............................................., 20..............</w:t>
      </w:r>
    </w:p>
    <w:p>
      <w:pPr>
        <w:pStyle w:val="yTable"/>
        <w:jc w:val="right"/>
      </w:pPr>
      <w:r>
        <w:t>.............................................................</w:t>
      </w:r>
    </w:p>
    <w:p>
      <w:pPr>
        <w:pStyle w:val="yTable"/>
        <w:spacing w:before="0"/>
        <w:jc w:val="right"/>
      </w:pPr>
      <w:r>
        <w:t>Defendant (or defendant’s solicitor).</w:t>
      </w:r>
    </w:p>
    <w:p>
      <w:pPr>
        <w:pStyle w:val="yTable"/>
        <w:pBdr>
          <w:bottom w:val="single" w:sz="4" w:space="1" w:color="auto"/>
        </w:pBdr>
        <w:jc w:val="center"/>
      </w:pPr>
      <w:r>
        <w:t>To the clerk of the court and to plaintiff (or plaintiff’s solicitor).</w:t>
      </w:r>
    </w:p>
    <w:p>
      <w:pPr>
        <w:pStyle w:val="yTable"/>
        <w:jc w:val="center"/>
      </w:pPr>
      <w:r>
        <w:t>* Set the grounds of defence, as required by Order 10, rules 17 to 23.</w:t>
      </w:r>
    </w:p>
    <w:p>
      <w:pPr>
        <w:pStyle w:val="CentredBaseLine"/>
        <w:jc w:val="center"/>
      </w:pPr>
      <w:r>
        <w:object w:dxaOrig="2025" w:dyaOrig="375">
          <v:shape id="_x0000_i1192" type="#_x0000_t75" style="width:101.25pt;height:18.75pt" o:ole="" fillcolor="window">
            <v:imagedata r:id="rId24" o:title=""/>
          </v:shape>
          <o:OLEObject Type="Embed" ProgID="PBrush" ShapeID="_x0000_i1192" DrawAspect="Content" ObjectID="_1643730490" r:id="rId193"/>
        </w:object>
      </w:r>
    </w:p>
    <w:p>
      <w:pPr>
        <w:pStyle w:val="yHeading3"/>
        <w:outlineLvl w:val="9"/>
      </w:pPr>
      <w:bookmarkStart w:id="1401" w:name="_Toc379206180"/>
      <w:bookmarkStart w:id="1402" w:name="_Toc426981947"/>
      <w:bookmarkStart w:id="1403" w:name="_Toc426982746"/>
      <w:r>
        <w:t>55 — Notice of set</w:t>
      </w:r>
      <w:r>
        <w:noBreakHyphen/>
        <w:t>off or counterclaim</w:t>
      </w:r>
      <w:bookmarkEnd w:id="1401"/>
      <w:bookmarkEnd w:id="1402"/>
      <w:bookmarkEnd w:id="1403"/>
    </w:p>
    <w:p>
      <w:pPr>
        <w:pStyle w:val="CentredBaseLine"/>
        <w:spacing w:before="120"/>
        <w:jc w:val="center"/>
      </w:pPr>
      <w:r>
        <w:object w:dxaOrig="2025" w:dyaOrig="375">
          <v:shape id="_x0000_i1193" type="#_x0000_t75" style="width:55.5pt;height:10.5pt" o:ole="" fillcolor="window">
            <v:imagedata r:id="rId24" o:title=""/>
          </v:shape>
          <o:OLEObject Type="Embed" ProgID="PBrush" ShapeID="_x0000_i1193" DrawAspect="Content" ObjectID="_1643730491" r:id="rId194"/>
        </w:object>
      </w:r>
    </w:p>
    <w:p>
      <w:pPr>
        <w:pStyle w:val="yTable"/>
        <w:jc w:val="center"/>
      </w:pPr>
      <w:r>
        <w:t>(Heading as in Form 1)</w:t>
      </w:r>
    </w:p>
    <w:p>
      <w:pPr>
        <w:pStyle w:val="CentredBaseLine"/>
        <w:spacing w:before="120"/>
        <w:jc w:val="center"/>
      </w:pPr>
      <w:r>
        <w:object w:dxaOrig="2025" w:dyaOrig="375">
          <v:shape id="_x0000_i1194" type="#_x0000_t75" style="width:55.5pt;height:10.5pt" o:ole="" fillcolor="window">
            <v:imagedata r:id="rId24" o:title=""/>
          </v:shape>
          <o:OLEObject Type="Embed" ProgID="PBrush" ShapeID="_x0000_i1194" DrawAspect="Content" ObjectID="_1643730492" r:id="rId195"/>
        </w:object>
      </w:r>
    </w:p>
    <w:p>
      <w:pPr>
        <w:pStyle w:val="yTable"/>
        <w:tabs>
          <w:tab w:val="right" w:leader="dot" w:pos="7087"/>
        </w:tabs>
      </w:pPr>
      <w:r>
        <w:t>Take notice that I intend, at the hearing of this action, to claim a*........................</w:t>
      </w:r>
      <w:r>
        <w:br/>
        <w:t>....................................................against the plaintiff’s demand, the particulars of</w:t>
      </w:r>
      <w:r>
        <w:br/>
        <w:t>which *.......................................are as follows: — </w:t>
      </w:r>
    </w:p>
    <w:p>
      <w:pPr>
        <w:pStyle w:val="yTable"/>
        <w:tabs>
          <w:tab w:val="right" w:leader="dot" w:pos="7088"/>
        </w:tabs>
      </w:pPr>
      <w:r>
        <w:t>Dated this...........................day of.............................................., 20..............</w:t>
      </w:r>
    </w:p>
    <w:p>
      <w:pPr>
        <w:pStyle w:val="yTable"/>
        <w:jc w:val="right"/>
      </w:pPr>
      <w:r>
        <w:t>.............................................................</w:t>
      </w:r>
    </w:p>
    <w:p>
      <w:pPr>
        <w:pStyle w:val="yTable"/>
        <w:spacing w:before="0"/>
        <w:jc w:val="right"/>
      </w:pPr>
      <w:r>
        <w:t>Defendant (or defendant’s solicitor).</w:t>
      </w:r>
    </w:p>
    <w:p>
      <w:pPr>
        <w:pStyle w:val="yTable"/>
        <w:pBdr>
          <w:bottom w:val="single" w:sz="4" w:space="1" w:color="auto"/>
        </w:pBdr>
        <w:jc w:val="center"/>
      </w:pPr>
      <w:r>
        <w:t>To the clerk of the court and to plaintiff (or plaintiff’s solicitor).</w:t>
      </w:r>
    </w:p>
    <w:p>
      <w:pPr>
        <w:pStyle w:val="yTable"/>
        <w:jc w:val="center"/>
      </w:pPr>
      <w:r>
        <w:t>* Set</w:t>
      </w:r>
      <w:r>
        <w:noBreakHyphen/>
        <w:t>off or counterclaim.</w:t>
      </w:r>
    </w:p>
    <w:p>
      <w:pPr>
        <w:pStyle w:val="yTable"/>
      </w:pPr>
      <w:r>
        <w:t>N.B. — If a counterclaim is set up, the statement of particulars must be headed with the word “Counterclaim.”</w:t>
      </w:r>
    </w:p>
    <w:p>
      <w:pPr>
        <w:pStyle w:val="CentredBaseLine"/>
        <w:jc w:val="center"/>
      </w:pPr>
      <w:r>
        <w:object w:dxaOrig="2025" w:dyaOrig="375">
          <v:shape id="_x0000_i1195" type="#_x0000_t75" style="width:101.25pt;height:18.75pt" o:ole="" fillcolor="window">
            <v:imagedata r:id="rId24" o:title=""/>
          </v:shape>
          <o:OLEObject Type="Embed" ProgID="PBrush" ShapeID="_x0000_i1195" DrawAspect="Content" ObjectID="_1643730493" r:id="rId196"/>
        </w:object>
      </w:r>
    </w:p>
    <w:p>
      <w:pPr>
        <w:pStyle w:val="yHeading3"/>
        <w:pageBreakBefore/>
        <w:spacing w:before="0"/>
        <w:outlineLvl w:val="9"/>
      </w:pPr>
      <w:bookmarkStart w:id="1404" w:name="_Toc379206181"/>
      <w:bookmarkStart w:id="1405" w:name="_Toc426981948"/>
      <w:bookmarkStart w:id="1406" w:name="_Toc426982747"/>
      <w:r>
        <w:t>56 — Notice of objection to jurisdiction to try counterclaim</w:t>
      </w:r>
      <w:bookmarkEnd w:id="1404"/>
      <w:bookmarkEnd w:id="1405"/>
      <w:bookmarkEnd w:id="1406"/>
    </w:p>
    <w:p>
      <w:pPr>
        <w:pStyle w:val="CentredBaseLine"/>
        <w:spacing w:before="120"/>
        <w:jc w:val="center"/>
      </w:pPr>
      <w:r>
        <w:object w:dxaOrig="2025" w:dyaOrig="375">
          <v:shape id="_x0000_i1196" type="#_x0000_t75" style="width:55.5pt;height:10.5pt" o:ole="" fillcolor="window">
            <v:imagedata r:id="rId24" o:title=""/>
          </v:shape>
          <o:OLEObject Type="Embed" ProgID="PBrush" ShapeID="_x0000_i1196" DrawAspect="Content" ObjectID="_1643730494" r:id="rId197"/>
        </w:object>
      </w:r>
    </w:p>
    <w:p>
      <w:pPr>
        <w:pStyle w:val="yTable"/>
        <w:jc w:val="center"/>
      </w:pPr>
      <w:r>
        <w:t>(Heading as in Form 1)</w:t>
      </w:r>
    </w:p>
    <w:p>
      <w:pPr>
        <w:pStyle w:val="CentredBaseLine"/>
        <w:spacing w:before="120"/>
        <w:jc w:val="center"/>
      </w:pPr>
      <w:r>
        <w:object w:dxaOrig="2025" w:dyaOrig="375">
          <v:shape id="_x0000_i1197" type="#_x0000_t75" style="width:55.5pt;height:10.5pt" o:ole="" fillcolor="window">
            <v:imagedata r:id="rId24" o:title=""/>
          </v:shape>
          <o:OLEObject Type="Embed" ProgID="PBrush" ShapeID="_x0000_i1197" DrawAspect="Content" ObjectID="_1643730495" r:id="rId198"/>
        </w:object>
      </w:r>
    </w:p>
    <w:p>
      <w:pPr>
        <w:pStyle w:val="yTable"/>
      </w:pPr>
      <w:r>
        <w:t>Take notice that the plaintiff objects to the court giving any relief upon the counterclaim raised in this action beyond that which the court is entitled to give by section 34 of the Act.</w:t>
      </w:r>
    </w:p>
    <w:p>
      <w:pPr>
        <w:pStyle w:val="yTable"/>
      </w:pPr>
      <w:r>
        <w:t>And further take notice that the plaintiff will, on the day appointed for the trial of this action, apply to the magistrate to adjudicate upon the original claim herein.</w:t>
      </w:r>
    </w:p>
    <w:p>
      <w:pPr>
        <w:pStyle w:val="yTable"/>
        <w:jc w:val="right"/>
      </w:pPr>
      <w:r>
        <w:t>.....................................................</w:t>
      </w:r>
    </w:p>
    <w:p>
      <w:pPr>
        <w:pStyle w:val="yTable"/>
        <w:spacing w:before="0"/>
        <w:jc w:val="right"/>
      </w:pPr>
      <w:r>
        <w:t>Plaintiff (or plaintiff’s solicitor).</w:t>
      </w:r>
    </w:p>
    <w:p>
      <w:pPr>
        <w:pStyle w:val="yTable"/>
      </w:pPr>
      <w:r>
        <w:t>To the clerk and the defendant.</w:t>
      </w:r>
    </w:p>
    <w:p>
      <w:pPr>
        <w:pStyle w:val="CentredBaseLine"/>
        <w:jc w:val="center"/>
      </w:pPr>
      <w:r>
        <w:object w:dxaOrig="2025" w:dyaOrig="375">
          <v:shape id="_x0000_i1198" type="#_x0000_t75" style="width:101.25pt;height:18.75pt" o:ole="" fillcolor="window">
            <v:imagedata r:id="rId24" o:title=""/>
          </v:shape>
          <o:OLEObject Type="Embed" ProgID="PBrush" ShapeID="_x0000_i1198" DrawAspect="Content" ObjectID="_1643730496" r:id="rId199"/>
        </w:object>
      </w:r>
    </w:p>
    <w:p>
      <w:pPr>
        <w:pStyle w:val="yHeading3"/>
        <w:pageBreakBefore/>
        <w:spacing w:before="0"/>
        <w:outlineLvl w:val="9"/>
      </w:pPr>
      <w:bookmarkStart w:id="1407" w:name="_Toc379206182"/>
      <w:bookmarkStart w:id="1408" w:name="_Toc426981949"/>
      <w:bookmarkStart w:id="1409" w:name="_Toc426982748"/>
      <w:r>
        <w:t>57 — Notice by defendant to third party</w:t>
      </w:r>
      <w:bookmarkEnd w:id="1407"/>
      <w:bookmarkEnd w:id="1408"/>
      <w:bookmarkEnd w:id="1409"/>
    </w:p>
    <w:p>
      <w:pPr>
        <w:pStyle w:val="CentredBaseLine"/>
        <w:spacing w:before="120"/>
        <w:jc w:val="center"/>
      </w:pPr>
      <w:r>
        <w:object w:dxaOrig="2025" w:dyaOrig="375">
          <v:shape id="_x0000_i1199" type="#_x0000_t75" style="width:55.5pt;height:10.5pt" o:ole="" fillcolor="window">
            <v:imagedata r:id="rId24" o:title=""/>
          </v:shape>
          <o:OLEObject Type="Embed" ProgID="PBrush" ShapeID="_x0000_i1199" DrawAspect="Content" ObjectID="_1643730497" r:id="rId200"/>
        </w:object>
      </w:r>
    </w:p>
    <w:p>
      <w:pPr>
        <w:pStyle w:val="yTable"/>
        <w:jc w:val="center"/>
      </w:pPr>
      <w:r>
        <w:t>(Heading as in Form 1)</w:t>
      </w:r>
    </w:p>
    <w:p>
      <w:pPr>
        <w:pStyle w:val="CentredBaseLine"/>
        <w:spacing w:before="120"/>
        <w:jc w:val="center"/>
      </w:pPr>
      <w:r>
        <w:object w:dxaOrig="2025" w:dyaOrig="375">
          <v:shape id="_x0000_i1200" type="#_x0000_t75" style="width:55.5pt;height:10.5pt" o:ole="" fillcolor="window">
            <v:imagedata r:id="rId24" o:title=""/>
          </v:shape>
          <o:OLEObject Type="Embed" ProgID="PBrush" ShapeID="_x0000_i1200" DrawAspect="Content" ObjectID="_1643730498" r:id="rId201"/>
        </w:object>
      </w:r>
    </w:p>
    <w:p>
      <w:pPr>
        <w:pStyle w:val="yTable"/>
      </w:pPr>
      <w:r>
        <w:t>To X.Y., of (address and description).</w:t>
      </w:r>
    </w:p>
    <w:p>
      <w:pPr>
        <w:pStyle w:val="yTable"/>
      </w:pPr>
      <w:r>
        <w:t>Take notice, that this action has been brought by the plaintiff against the defendant (as surety for M.N., upon a bond conditioned for payment of $40 and interest to the plaintiff).</w:t>
      </w:r>
    </w:p>
    <w:p>
      <w:pPr>
        <w:pStyle w:val="yTable"/>
        <w:tabs>
          <w:tab w:val="right" w:leader="dot" w:pos="7110"/>
        </w:tabs>
      </w:pPr>
      <w:r>
        <w:t>The defendant claims to be entitled to contribution from you to the extent of one</w:t>
      </w:r>
      <w:r>
        <w:noBreakHyphen/>
        <w:t>half of any sum which the plaintiff may recover against him, on the ground that you are his co</w:t>
      </w:r>
      <w:r>
        <w:noBreakHyphen/>
        <w:t>surety under the said bond (or, also surety for the said M.N., in respect of the said matter, under another bond made by you in favour of the said plaintiff, dated the .........................day of.......................................................</w:t>
      </w:r>
      <w:r>
        <w:br/>
        <w:t>20...........).</w:t>
      </w:r>
    </w:p>
    <w:p>
      <w:pPr>
        <w:pStyle w:val="yTable"/>
        <w:tabs>
          <w:tab w:val="right" w:leader="dot" w:pos="7110"/>
        </w:tabs>
      </w:pPr>
      <w:r>
        <w:t>(Or, as acceptor of a bill of exchange for $100, dated the.....................................</w:t>
      </w:r>
      <w:r>
        <w:br/>
        <w:t xml:space="preserve">day of....................................................20........, drawn by you upon and accepted </w:t>
      </w:r>
      <w:r>
        <w:br/>
        <w:t>by the defendant, and payable 3 months after date.</w:t>
      </w:r>
    </w:p>
    <w:p>
      <w:pPr>
        <w:pStyle w:val="yTable"/>
      </w:pPr>
      <w:r>
        <w:t>The defendant claims to be indemnified by you against liability under the said bill on the ground that it was accepted for your accommodation.)</w:t>
      </w:r>
    </w:p>
    <w:p>
      <w:pPr>
        <w:pStyle w:val="yTable"/>
      </w:pPr>
      <w:r>
        <w:t>(Or, to recover damages for a breach of contract for the sale and delivery to the plaintiff of 100 tons of coal.</w:t>
      </w:r>
    </w:p>
    <w:p>
      <w:pPr>
        <w:pStyle w:val="yTable"/>
      </w:pPr>
      <w:r>
        <w:t>The defendant claims to be indemnified by you against liability in respect of the said contract, or any breach thereof, on the ground that it was made by him on your behalf and as your agent.)</w:t>
      </w:r>
    </w:p>
    <w:p>
      <w:pPr>
        <w:pStyle w:val="yTable"/>
      </w:pPr>
      <w:r>
        <w:t>A copy of the summons and claim is served on you herewith, and if you wish to dispute the plaintiff’s claim in this action as against the defendant or your liability to the defendant, you must appear at the court on the trial.</w:t>
      </w:r>
    </w:p>
    <w:p>
      <w:pPr>
        <w:pStyle w:val="yTable"/>
      </w:pPr>
      <w:r>
        <w:t>In default of your so appearing you will be deemed to admit the validity of any judgment obtained against the defendant in this action, whether obtained by consent or otherwise, and your own liability to contribute or indemnify to the extent herein claimed.</w:t>
      </w:r>
    </w:p>
    <w:p>
      <w:pPr>
        <w:pStyle w:val="yTable"/>
        <w:jc w:val="right"/>
      </w:pPr>
      <w:r>
        <w:t>(Signed) C.D., defendant.</w:t>
      </w:r>
    </w:p>
    <w:p>
      <w:pPr>
        <w:pStyle w:val="yTable"/>
        <w:spacing w:before="0"/>
        <w:jc w:val="right"/>
      </w:pPr>
      <w:r>
        <w:t>(or L.M., solicitor for the defendant.</w:t>
      </w:r>
    </w:p>
    <w:p>
      <w:pPr>
        <w:pStyle w:val="yTable"/>
        <w:spacing w:before="0"/>
        <w:jc w:val="right"/>
        <w:outlineLvl w:val="0"/>
      </w:pPr>
      <w:r>
        <w:t>C.D.)</w:t>
      </w:r>
    </w:p>
    <w:p>
      <w:pPr>
        <w:pStyle w:val="CentredBaseLine"/>
        <w:jc w:val="center"/>
      </w:pPr>
      <w:r>
        <w:object w:dxaOrig="2025" w:dyaOrig="375">
          <v:shape id="_x0000_i1201" type="#_x0000_t75" style="width:101.25pt;height:18.75pt" o:ole="" fillcolor="window">
            <v:imagedata r:id="rId24" o:title=""/>
          </v:shape>
          <o:OLEObject Type="Embed" ProgID="PBrush" ShapeID="_x0000_i1201" DrawAspect="Content" ObjectID="_1643730499" r:id="rId202"/>
        </w:object>
      </w:r>
    </w:p>
    <w:p>
      <w:pPr>
        <w:pStyle w:val="yHeading3"/>
        <w:outlineLvl w:val="9"/>
      </w:pPr>
      <w:bookmarkStart w:id="1410" w:name="_Toc379206183"/>
      <w:bookmarkStart w:id="1411" w:name="_Toc426981950"/>
      <w:bookmarkStart w:id="1412" w:name="_Toc426982749"/>
      <w:r>
        <w:t xml:space="preserve">58 — Notice to plaintiff to deposit sum in court under </w:t>
      </w:r>
      <w:r>
        <w:br/>
        <w:t>Order 14, rule 9</w:t>
      </w:r>
      <w:bookmarkEnd w:id="1410"/>
      <w:bookmarkEnd w:id="1411"/>
      <w:bookmarkEnd w:id="1412"/>
    </w:p>
    <w:p>
      <w:pPr>
        <w:pStyle w:val="CentredBaseLine"/>
        <w:spacing w:before="120"/>
        <w:jc w:val="center"/>
      </w:pPr>
      <w:r>
        <w:object w:dxaOrig="2025" w:dyaOrig="375">
          <v:shape id="_x0000_i1202" type="#_x0000_t75" style="width:55.5pt;height:10.5pt" o:ole="" fillcolor="window">
            <v:imagedata r:id="rId24" o:title=""/>
          </v:shape>
          <o:OLEObject Type="Embed" ProgID="PBrush" ShapeID="_x0000_i1202" DrawAspect="Content" ObjectID="_1643730500" r:id="rId203"/>
        </w:object>
      </w:r>
    </w:p>
    <w:p>
      <w:pPr>
        <w:pStyle w:val="yTable"/>
        <w:jc w:val="center"/>
      </w:pPr>
      <w:r>
        <w:t>(Heading as in Form 1)</w:t>
      </w:r>
    </w:p>
    <w:p>
      <w:pPr>
        <w:pStyle w:val="CentredBaseLine"/>
        <w:spacing w:before="120"/>
        <w:jc w:val="center"/>
      </w:pPr>
      <w:r>
        <w:object w:dxaOrig="2025" w:dyaOrig="375">
          <v:shape id="_x0000_i1203" type="#_x0000_t75" style="width:55.5pt;height:10.5pt" o:ole="" fillcolor="window">
            <v:imagedata r:id="rId24" o:title=""/>
          </v:shape>
          <o:OLEObject Type="Embed" ProgID="PBrush" ShapeID="_x0000_i1203" DrawAspect="Content" ObjectID="_1643730501" r:id="rId204"/>
        </w:object>
      </w:r>
    </w:p>
    <w:p>
      <w:pPr>
        <w:pStyle w:val="yTable"/>
      </w:pPr>
      <w:r>
        <w:t>Take notice that the abovenamed defendant (whose residence (and place of business) is (or are) more than 32 kilometres distant from this court) having filed with me an affidavit disclosing a good defence to his action upon the merits, you are required within (such a time as fixed by the clerk) from the date hereof to deposit in court the sum of $.................., to abide the event of this action: And also take notice, that in default of your making such deposit as directed the action will be struck out.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204" type="#_x0000_t75" style="width:101.25pt;height:18.75pt" o:ole="" fillcolor="window">
            <v:imagedata r:id="rId24" o:title=""/>
          </v:shape>
          <o:OLEObject Type="Embed" ProgID="PBrush" ShapeID="_x0000_i1204" DrawAspect="Content" ObjectID="_1643730502" r:id="rId205"/>
        </w:object>
      </w:r>
    </w:p>
    <w:p>
      <w:pPr>
        <w:pStyle w:val="yHeading3"/>
        <w:outlineLvl w:val="9"/>
      </w:pPr>
      <w:bookmarkStart w:id="1413" w:name="_Toc379206184"/>
      <w:bookmarkStart w:id="1414" w:name="_Toc426981951"/>
      <w:bookmarkStart w:id="1415" w:name="_Toc426982750"/>
      <w:r>
        <w:t>59 — Notice to defendant of deposit under Order 14, rule 9, having been made, or not having been made</w:t>
      </w:r>
      <w:bookmarkEnd w:id="1413"/>
      <w:bookmarkEnd w:id="1414"/>
      <w:bookmarkEnd w:id="1415"/>
    </w:p>
    <w:p>
      <w:pPr>
        <w:pStyle w:val="CentredBaseLine"/>
        <w:spacing w:before="120"/>
        <w:jc w:val="center"/>
      </w:pPr>
      <w:r>
        <w:object w:dxaOrig="2025" w:dyaOrig="375">
          <v:shape id="_x0000_i1205" type="#_x0000_t75" style="width:55.5pt;height:10.5pt" o:ole="" fillcolor="window">
            <v:imagedata r:id="rId24" o:title=""/>
          </v:shape>
          <o:OLEObject Type="Embed" ProgID="PBrush" ShapeID="_x0000_i1205" DrawAspect="Content" ObjectID="_1643730503" r:id="rId206"/>
        </w:object>
      </w:r>
    </w:p>
    <w:p>
      <w:pPr>
        <w:pStyle w:val="yTable"/>
        <w:jc w:val="center"/>
      </w:pPr>
      <w:r>
        <w:t>(Heading as in Form 1 )</w:t>
      </w:r>
    </w:p>
    <w:p>
      <w:pPr>
        <w:pStyle w:val="CentredBaseLine"/>
        <w:spacing w:before="120"/>
        <w:jc w:val="center"/>
      </w:pPr>
      <w:r>
        <w:object w:dxaOrig="2025" w:dyaOrig="375">
          <v:shape id="_x0000_i1206" type="#_x0000_t75" style="width:55.5pt;height:10.5pt" o:ole="" fillcolor="window">
            <v:imagedata r:id="rId24" o:title=""/>
          </v:shape>
          <o:OLEObject Type="Embed" ProgID="PBrush" ShapeID="_x0000_i1206" DrawAspect="Content" ObjectID="_1643730504" r:id="rId207"/>
        </w:object>
      </w:r>
    </w:p>
    <w:p>
      <w:pPr>
        <w:pStyle w:val="yTable"/>
      </w:pPr>
      <w:r>
        <w:t>Take notice that the plaintiff has this day deposited with me the sum of $......................, to abide the event of this action.</w:t>
      </w:r>
    </w:p>
    <w:p>
      <w:pPr>
        <w:pStyle w:val="yTable"/>
      </w:pPr>
      <w:r>
        <w:t>Or, take notice that the plaintiff has not deposited with me any sum of money to abide the event of this action. The action will be struck out and you need not attend the court in pursuance of your summons.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207" type="#_x0000_t75" style="width:101.25pt;height:18.75pt" o:ole="" fillcolor="window">
            <v:imagedata r:id="rId24" o:title=""/>
          </v:shape>
          <o:OLEObject Type="Embed" ProgID="PBrush" ShapeID="_x0000_i1207" DrawAspect="Content" ObjectID="_1643730505" r:id="rId208"/>
        </w:object>
      </w:r>
    </w:p>
    <w:p>
      <w:pPr>
        <w:pStyle w:val="yHeading3"/>
        <w:pageBreakBefore/>
        <w:spacing w:before="0"/>
        <w:outlineLvl w:val="9"/>
      </w:pPr>
      <w:bookmarkStart w:id="1416" w:name="_Toc379206185"/>
      <w:bookmarkStart w:id="1417" w:name="_Toc426981952"/>
      <w:bookmarkStart w:id="1418" w:name="_Toc426982751"/>
      <w:r>
        <w:t>60 — Notice to defendant of non</w:t>
      </w:r>
      <w:r>
        <w:noBreakHyphen/>
        <w:t xml:space="preserve">sufficiency of affidavit under </w:t>
      </w:r>
      <w:r>
        <w:br/>
        <w:t>Order 14, rule 9</w:t>
      </w:r>
      <w:bookmarkEnd w:id="1416"/>
      <w:bookmarkEnd w:id="1417"/>
      <w:bookmarkEnd w:id="1418"/>
    </w:p>
    <w:p>
      <w:pPr>
        <w:pStyle w:val="CentredBaseLine"/>
        <w:spacing w:before="120"/>
        <w:jc w:val="center"/>
      </w:pPr>
      <w:r>
        <w:object w:dxaOrig="2025" w:dyaOrig="375">
          <v:shape id="_x0000_i1208" type="#_x0000_t75" style="width:55.5pt;height:10.5pt" o:ole="" fillcolor="window">
            <v:imagedata r:id="rId24" o:title=""/>
          </v:shape>
          <o:OLEObject Type="Embed" ProgID="PBrush" ShapeID="_x0000_i1208" DrawAspect="Content" ObjectID="_1643730506" r:id="rId209"/>
        </w:object>
      </w:r>
    </w:p>
    <w:p>
      <w:pPr>
        <w:pStyle w:val="yTable"/>
        <w:jc w:val="center"/>
      </w:pPr>
      <w:r>
        <w:t>(Heading and conclusion as in Form 1)</w:t>
      </w:r>
    </w:p>
    <w:p>
      <w:pPr>
        <w:pStyle w:val="CentredBaseLine"/>
        <w:spacing w:before="120"/>
        <w:jc w:val="center"/>
      </w:pPr>
      <w:r>
        <w:object w:dxaOrig="2025" w:dyaOrig="375">
          <v:shape id="_x0000_i1209" type="#_x0000_t75" style="width:55.5pt;height:10.5pt" o:ole="" fillcolor="window">
            <v:imagedata r:id="rId24" o:title=""/>
          </v:shape>
          <o:OLEObject Type="Embed" ProgID="PBrush" ShapeID="_x0000_i1209" DrawAspect="Content" ObjectID="_1643730507" r:id="rId210"/>
        </w:object>
      </w:r>
    </w:p>
    <w:p>
      <w:pPr>
        <w:pStyle w:val="yTable"/>
      </w:pPr>
      <w:r>
        <w:t>Take notice, that the affidavit filed by you does not disclose a good defence to this action on the merits thereof, and you must therefore attend the court upon the day mentioned in the notice sent herewith.</w:t>
      </w:r>
    </w:p>
    <w:p>
      <w:pPr>
        <w:pStyle w:val="CentredBaseLine"/>
        <w:jc w:val="center"/>
      </w:pPr>
      <w:r>
        <w:object w:dxaOrig="2025" w:dyaOrig="375">
          <v:shape id="_x0000_i1210" type="#_x0000_t75" style="width:101.25pt;height:18.75pt" o:ole="" fillcolor="window">
            <v:imagedata r:id="rId24" o:title=""/>
          </v:shape>
          <o:OLEObject Type="Embed" ProgID="PBrush" ShapeID="_x0000_i1210" DrawAspect="Content" ObjectID="_1643730508" r:id="rId211"/>
        </w:object>
      </w:r>
    </w:p>
    <w:p>
      <w:pPr>
        <w:pStyle w:val="yHeading3"/>
        <w:outlineLvl w:val="9"/>
      </w:pPr>
      <w:bookmarkStart w:id="1419" w:name="_Toc379206186"/>
      <w:bookmarkStart w:id="1420" w:name="_Toc426981953"/>
      <w:bookmarkStart w:id="1421" w:name="_Toc426982752"/>
      <w:r>
        <w:t>61 — Interlocutory or chamber summons</w:t>
      </w:r>
      <w:bookmarkEnd w:id="1419"/>
      <w:bookmarkEnd w:id="1420"/>
      <w:bookmarkEnd w:id="1421"/>
    </w:p>
    <w:p>
      <w:pPr>
        <w:pStyle w:val="CentredBaseLine"/>
        <w:spacing w:before="120"/>
        <w:jc w:val="center"/>
      </w:pPr>
      <w:r>
        <w:object w:dxaOrig="2025" w:dyaOrig="375">
          <v:shape id="_x0000_i1211" type="#_x0000_t75" style="width:55.5pt;height:10.5pt" o:ole="" fillcolor="window">
            <v:imagedata r:id="rId24" o:title=""/>
          </v:shape>
          <o:OLEObject Type="Embed" ProgID="PBrush" ShapeID="_x0000_i1211" DrawAspect="Content" ObjectID="_1643730509" r:id="rId212"/>
        </w:object>
      </w:r>
    </w:p>
    <w:p>
      <w:pPr>
        <w:pStyle w:val="yTable"/>
        <w:jc w:val="center"/>
      </w:pPr>
      <w:r>
        <w:t>(Heading as in Form 1)</w:t>
      </w:r>
    </w:p>
    <w:p>
      <w:pPr>
        <w:pStyle w:val="CentredBaseLine"/>
        <w:spacing w:before="120"/>
        <w:jc w:val="center"/>
      </w:pPr>
      <w:r>
        <w:object w:dxaOrig="2025" w:dyaOrig="375">
          <v:shape id="_x0000_i1212" type="#_x0000_t75" style="width:55.5pt;height:10.5pt" o:ole="" fillcolor="window">
            <v:imagedata r:id="rId24" o:title=""/>
          </v:shape>
          <o:OLEObject Type="Embed" ProgID="PBrush" ShapeID="_x0000_i1212" DrawAspect="Content" ObjectID="_1643730510" r:id="rId213"/>
        </w:object>
      </w:r>
    </w:p>
    <w:p>
      <w:pPr>
        <w:pStyle w:val="yTable"/>
        <w:tabs>
          <w:tab w:val="right" w:leader="dot" w:pos="7087"/>
        </w:tabs>
      </w:pPr>
      <w:r>
        <w:t>Let all parties concerned attend the magistrate (or clerk) in chambers (or in court) at the Local Court.........................on..................................................,</w:t>
      </w:r>
      <w:r>
        <w:br/>
        <w:t>the.....................day of................................................, 20........., at the hour</w:t>
      </w:r>
      <w:r>
        <w:br/>
        <w:t>of.............o’clock in the...............noon on the hearing of an application on the part of the plaintiff (or as the case may be) for an order (here state the substance of the order desired).</w:t>
      </w:r>
    </w:p>
    <w:p>
      <w:pPr>
        <w:pStyle w:val="yTable"/>
        <w:tabs>
          <w:tab w:val="right" w:leader="dot" w:pos="7088"/>
        </w:tabs>
      </w:pPr>
      <w:r>
        <w:t>Dated the...........................day of.............................................., 20..............</w:t>
      </w:r>
    </w:p>
    <w:p>
      <w:pPr>
        <w:pStyle w:val="yTable"/>
        <w:jc w:val="right"/>
      </w:pPr>
      <w:r>
        <w:t>................................................</w:t>
      </w:r>
    </w:p>
    <w:p>
      <w:pPr>
        <w:pStyle w:val="yTable"/>
        <w:spacing w:before="0"/>
        <w:jc w:val="right"/>
      </w:pPr>
      <w:r>
        <w:t>Clerk of the court.</w:t>
      </w:r>
    </w:p>
    <w:p>
      <w:pPr>
        <w:pStyle w:val="yTable"/>
        <w:tabs>
          <w:tab w:val="right" w:leader="dot" w:pos="7087"/>
        </w:tabs>
      </w:pPr>
      <w:r>
        <w:t>This summons was taken out by..................................................., Perth, solicitor</w:t>
      </w:r>
      <w:r>
        <w:br/>
        <w:t>for the...................................</w:t>
      </w:r>
    </w:p>
    <w:p>
      <w:pPr>
        <w:pStyle w:val="yTable"/>
      </w:pPr>
      <w:r>
        <w:t>To....................................and his solicitor.</w:t>
      </w:r>
    </w:p>
    <w:p>
      <w:pPr>
        <w:pStyle w:val="CentredBaseLine"/>
        <w:jc w:val="center"/>
      </w:pPr>
      <w:r>
        <w:object w:dxaOrig="2025" w:dyaOrig="375">
          <v:shape id="_x0000_i1213" type="#_x0000_t75" style="width:101.25pt;height:18.75pt" o:ole="" fillcolor="window">
            <v:imagedata r:id="rId24" o:title=""/>
          </v:shape>
          <o:OLEObject Type="Embed" ProgID="PBrush" ShapeID="_x0000_i1213" DrawAspect="Content" ObjectID="_1643730511" r:id="rId214"/>
        </w:object>
      </w:r>
    </w:p>
    <w:p>
      <w:pPr>
        <w:pStyle w:val="yHeading3"/>
        <w:pageBreakBefore/>
        <w:spacing w:before="0"/>
        <w:outlineLvl w:val="9"/>
      </w:pPr>
      <w:bookmarkStart w:id="1422" w:name="_Toc379206187"/>
      <w:bookmarkStart w:id="1423" w:name="_Toc426981954"/>
      <w:bookmarkStart w:id="1424" w:name="_Toc426982753"/>
      <w:r>
        <w:t>62 — Order for name to be added</w:t>
      </w:r>
      <w:bookmarkEnd w:id="1422"/>
      <w:bookmarkEnd w:id="1423"/>
      <w:bookmarkEnd w:id="1424"/>
    </w:p>
    <w:p>
      <w:pPr>
        <w:pStyle w:val="CentredBaseLine"/>
        <w:spacing w:before="120"/>
        <w:jc w:val="center"/>
      </w:pPr>
      <w:r>
        <w:object w:dxaOrig="2025" w:dyaOrig="375">
          <v:shape id="_x0000_i1214" type="#_x0000_t75" style="width:55.5pt;height:10.5pt" o:ole="" fillcolor="window">
            <v:imagedata r:id="rId24" o:title=""/>
          </v:shape>
          <o:OLEObject Type="Embed" ProgID="PBrush" ShapeID="_x0000_i1214" DrawAspect="Content" ObjectID="_1643730512" r:id="rId215"/>
        </w:object>
      </w:r>
    </w:p>
    <w:p>
      <w:pPr>
        <w:pStyle w:val="yTable"/>
        <w:jc w:val="center"/>
      </w:pPr>
      <w:r>
        <w:t>(Heading and conclusion as in Form 2)</w:t>
      </w:r>
    </w:p>
    <w:p>
      <w:pPr>
        <w:pStyle w:val="CentredBaseLine"/>
        <w:spacing w:before="120"/>
        <w:jc w:val="center"/>
      </w:pPr>
      <w:r>
        <w:object w:dxaOrig="2025" w:dyaOrig="375">
          <v:shape id="_x0000_i1215" type="#_x0000_t75" style="width:55.5pt;height:10.5pt" o:ole="" fillcolor="window">
            <v:imagedata r:id="rId24" o:title=""/>
          </v:shape>
          <o:OLEObject Type="Embed" ProgID="PBrush" ShapeID="_x0000_i1215" DrawAspect="Content" ObjectID="_1643730513" r:id="rId216"/>
        </w:object>
      </w:r>
    </w:p>
    <w:p>
      <w:pPr>
        <w:pStyle w:val="yTable"/>
        <w:tabs>
          <w:tab w:val="right" w:leader="dot" w:pos="7087"/>
        </w:tabs>
      </w:pPr>
      <w:r>
        <w:t>Upon the application of........................................................., it is ordered that the</w:t>
      </w:r>
      <w:r>
        <w:br/>
        <w:t>name of one.................................., of.............................................., be added as a</w:t>
      </w:r>
      <w:r>
        <w:br/>
        <w:t>.......................................in the above action.</w:t>
      </w:r>
    </w:p>
    <w:p>
      <w:pPr>
        <w:pStyle w:val="CentredBaseLine"/>
        <w:jc w:val="center"/>
      </w:pPr>
      <w:r>
        <w:object w:dxaOrig="2025" w:dyaOrig="375">
          <v:shape id="_x0000_i1216" type="#_x0000_t75" style="width:101.25pt;height:18.75pt" o:ole="" fillcolor="window">
            <v:imagedata r:id="rId24" o:title=""/>
          </v:shape>
          <o:OLEObject Type="Embed" ProgID="PBrush" ShapeID="_x0000_i1216" DrawAspect="Content" ObjectID="_1643730514" r:id="rId217"/>
        </w:object>
      </w:r>
    </w:p>
    <w:p>
      <w:pPr>
        <w:pStyle w:val="yHeading3"/>
        <w:outlineLvl w:val="9"/>
      </w:pPr>
      <w:bookmarkStart w:id="1425" w:name="_Toc379206188"/>
      <w:bookmarkStart w:id="1426" w:name="_Toc426981955"/>
      <w:bookmarkStart w:id="1427" w:name="_Toc426982754"/>
      <w:r>
        <w:t>63 — Notice to parties whose names are added as defendants</w:t>
      </w:r>
      <w:bookmarkEnd w:id="1425"/>
      <w:bookmarkEnd w:id="1426"/>
      <w:bookmarkEnd w:id="1427"/>
    </w:p>
    <w:p>
      <w:pPr>
        <w:pStyle w:val="CentredBaseLine"/>
        <w:spacing w:before="120"/>
        <w:jc w:val="center"/>
      </w:pPr>
      <w:r>
        <w:object w:dxaOrig="2025" w:dyaOrig="375">
          <v:shape id="_x0000_i1217" type="#_x0000_t75" style="width:55.5pt;height:10.5pt" o:ole="" fillcolor="window">
            <v:imagedata r:id="rId24" o:title=""/>
          </v:shape>
          <o:OLEObject Type="Embed" ProgID="PBrush" ShapeID="_x0000_i1217" DrawAspect="Content" ObjectID="_1643730515" r:id="rId218"/>
        </w:object>
      </w:r>
    </w:p>
    <w:p>
      <w:pPr>
        <w:pStyle w:val="yTable"/>
        <w:jc w:val="center"/>
      </w:pPr>
      <w:r>
        <w:t>(Heading as in Form 1)</w:t>
      </w:r>
    </w:p>
    <w:p>
      <w:pPr>
        <w:pStyle w:val="CentredBaseLine"/>
        <w:spacing w:before="120"/>
        <w:jc w:val="center"/>
      </w:pPr>
      <w:r>
        <w:object w:dxaOrig="2025" w:dyaOrig="375">
          <v:shape id="_x0000_i1218" type="#_x0000_t75" style="width:55.5pt;height:10.5pt" o:ole="" fillcolor="window">
            <v:imagedata r:id="rId24" o:title=""/>
          </v:shape>
          <o:OLEObject Type="Embed" ProgID="PBrush" ShapeID="_x0000_i1218" DrawAspect="Content" ObjectID="_1643730516" r:id="rId219"/>
        </w:object>
      </w:r>
    </w:p>
    <w:p>
      <w:pPr>
        <w:pStyle w:val="yTable"/>
        <w:tabs>
          <w:tab w:val="right" w:leader="dot" w:pos="7087"/>
        </w:tabs>
      </w:pPr>
      <w:r>
        <w:t>I hereby give you notice that by an order of this court, dated the.........................</w:t>
      </w:r>
      <w:r>
        <w:br/>
        <w:t xml:space="preserve">day of.............................................., a copy of which order is hereunto annexed, </w:t>
      </w:r>
      <w:r>
        <w:br/>
        <w:t>together with a copy of the summons in the action, you were ordered to be added as one of the defendants in the above action.</w:t>
      </w:r>
    </w:p>
    <w:p>
      <w:pPr>
        <w:pStyle w:val="yTable"/>
        <w:tabs>
          <w:tab w:val="right" w:leader="dot" w:pos="7087"/>
        </w:tabs>
      </w:pPr>
      <w:r>
        <w:t>And further take notice, that the hearing of the above action has been adjourned to the.......................day of.........................................................................at..........</w:t>
      </w:r>
      <w:r>
        <w:br/>
        <w:t>o’clock in the forenoon, and that if you do not attend upon the day and at the hour abovementioned, either in person or by your solicitor, such order will be made and proceedings taken as the magistrate may think fit.</w:t>
      </w:r>
    </w:p>
    <w:p>
      <w:pPr>
        <w:pStyle w:val="yTable"/>
        <w:jc w:val="right"/>
      </w:pPr>
      <w:r>
        <w:t>...................................................</w:t>
      </w:r>
    </w:p>
    <w:p>
      <w:pPr>
        <w:pStyle w:val="yTable"/>
        <w:spacing w:before="0"/>
        <w:jc w:val="right"/>
      </w:pPr>
      <w:r>
        <w:t>Clerk of the court.</w:t>
      </w:r>
    </w:p>
    <w:p>
      <w:pPr>
        <w:pStyle w:val="yTable"/>
        <w:tabs>
          <w:tab w:val="right" w:leader="dot" w:pos="7088"/>
        </w:tabs>
      </w:pPr>
      <w:r>
        <w:t>Dated this...........................day of.............................................., 20..............</w:t>
      </w:r>
    </w:p>
    <w:p>
      <w:pPr>
        <w:pStyle w:val="yTable"/>
      </w:pPr>
      <w:r>
        <w:t>To..................................</w:t>
      </w:r>
    </w:p>
    <w:p>
      <w:pPr>
        <w:pStyle w:val="CentredBaseLine"/>
        <w:jc w:val="center"/>
      </w:pPr>
      <w:r>
        <w:object w:dxaOrig="2025" w:dyaOrig="375">
          <v:shape id="_x0000_i1219" type="#_x0000_t75" style="width:101.25pt;height:18.75pt" o:ole="" fillcolor="window">
            <v:imagedata r:id="rId24" o:title=""/>
          </v:shape>
          <o:OLEObject Type="Embed" ProgID="PBrush" ShapeID="_x0000_i1219" DrawAspect="Content" ObjectID="_1643730517" r:id="rId220"/>
        </w:object>
      </w:r>
    </w:p>
    <w:p>
      <w:pPr>
        <w:pStyle w:val="yHeading3"/>
        <w:pageBreakBefore/>
        <w:spacing w:before="0"/>
        <w:outlineLvl w:val="9"/>
      </w:pPr>
      <w:bookmarkStart w:id="1428" w:name="_Toc379206189"/>
      <w:bookmarkStart w:id="1429" w:name="_Toc426981956"/>
      <w:bookmarkStart w:id="1430" w:name="_Toc426982755"/>
      <w:r>
        <w:t>64 — Order for defendant to defend on behalf of others having the same interest</w:t>
      </w:r>
      <w:bookmarkEnd w:id="1428"/>
      <w:bookmarkEnd w:id="1429"/>
      <w:bookmarkEnd w:id="1430"/>
    </w:p>
    <w:p>
      <w:pPr>
        <w:pStyle w:val="CentredBaseLine"/>
        <w:spacing w:before="120"/>
        <w:jc w:val="center"/>
      </w:pPr>
      <w:r>
        <w:object w:dxaOrig="2025" w:dyaOrig="375">
          <v:shape id="_x0000_i1220" type="#_x0000_t75" style="width:55.5pt;height:10.5pt" o:ole="" fillcolor="window">
            <v:imagedata r:id="rId24" o:title=""/>
          </v:shape>
          <o:OLEObject Type="Embed" ProgID="PBrush" ShapeID="_x0000_i1220" DrawAspect="Content" ObjectID="_1643730518" r:id="rId221"/>
        </w:object>
      </w:r>
    </w:p>
    <w:p>
      <w:pPr>
        <w:pStyle w:val="yTable"/>
        <w:jc w:val="center"/>
      </w:pPr>
      <w:r>
        <w:t>(Heading and conclusion as in Form 2)</w:t>
      </w:r>
    </w:p>
    <w:p>
      <w:pPr>
        <w:pStyle w:val="CentredBaseLine"/>
        <w:spacing w:before="120"/>
        <w:jc w:val="center"/>
      </w:pPr>
      <w:r>
        <w:object w:dxaOrig="2025" w:dyaOrig="375">
          <v:shape id="_x0000_i1221" type="#_x0000_t75" style="width:55.5pt;height:10.5pt" o:ole="" fillcolor="window">
            <v:imagedata r:id="rId24" o:title=""/>
          </v:shape>
          <o:OLEObject Type="Embed" ProgID="PBrush" ShapeID="_x0000_i1221" DrawAspect="Content" ObjectID="_1643730519" r:id="rId222"/>
        </w:object>
      </w:r>
    </w:p>
    <w:p>
      <w:pPr>
        <w:pStyle w:val="yTable"/>
        <w:tabs>
          <w:tab w:val="right" w:leader="dot" w:pos="7087"/>
        </w:tabs>
      </w:pPr>
      <w:r>
        <w:t>Upon reading the affidavit of......................................................, it is ordered that</w:t>
      </w:r>
      <w:r>
        <w:br/>
        <w:t>the defendant................................................be at liberty to defend this action on</w:t>
      </w:r>
      <w:r>
        <w:br/>
        <w:t>behalf or for the benefit of the following persons, as well as on his own behalf; that is to say:</w:t>
      </w:r>
    </w:p>
    <w:p>
      <w:pPr>
        <w:pStyle w:val="yTable"/>
      </w:pPr>
      <w:r>
        <w:tab/>
        <w:t>(Insert names, addresses, and occupations).</w:t>
      </w:r>
    </w:p>
    <w:p>
      <w:pPr>
        <w:pStyle w:val="yTable"/>
        <w:tabs>
          <w:tab w:val="right" w:leader="dot" w:pos="7088"/>
        </w:tabs>
      </w:pPr>
      <w:r>
        <w:t>Dated this...........................day of.............................................., 20..............</w:t>
      </w:r>
    </w:p>
    <w:p>
      <w:pPr>
        <w:pStyle w:val="CentredBaseLine"/>
        <w:jc w:val="center"/>
      </w:pPr>
      <w:r>
        <w:object w:dxaOrig="2025" w:dyaOrig="375">
          <v:shape id="_x0000_i1222" type="#_x0000_t75" style="width:101.25pt;height:18.75pt" o:ole="" fillcolor="window">
            <v:imagedata r:id="rId24" o:title=""/>
          </v:shape>
          <o:OLEObject Type="Embed" ProgID="PBrush" ShapeID="_x0000_i1222" DrawAspect="Content" ObjectID="_1643730520" r:id="rId223"/>
        </w:object>
      </w:r>
    </w:p>
    <w:p>
      <w:pPr>
        <w:pStyle w:val="yHeading3"/>
        <w:outlineLvl w:val="9"/>
      </w:pPr>
      <w:bookmarkStart w:id="1431" w:name="_Toc379206190"/>
      <w:bookmarkStart w:id="1432" w:name="_Toc426981957"/>
      <w:bookmarkStart w:id="1433" w:name="_Toc426982756"/>
      <w:r>
        <w:t>65 — Notice to plaintiff that defendant defends on behalf of others</w:t>
      </w:r>
      <w:bookmarkEnd w:id="1431"/>
      <w:bookmarkEnd w:id="1432"/>
      <w:bookmarkEnd w:id="1433"/>
    </w:p>
    <w:p>
      <w:pPr>
        <w:pStyle w:val="CentredBaseLine"/>
        <w:spacing w:before="120"/>
        <w:jc w:val="center"/>
      </w:pPr>
      <w:r>
        <w:object w:dxaOrig="2025" w:dyaOrig="375">
          <v:shape id="_x0000_i1223" type="#_x0000_t75" style="width:55.5pt;height:10.5pt" o:ole="" fillcolor="window">
            <v:imagedata r:id="rId24" o:title=""/>
          </v:shape>
          <o:OLEObject Type="Embed" ProgID="PBrush" ShapeID="_x0000_i1223" DrawAspect="Content" ObjectID="_1643730521" r:id="rId224"/>
        </w:object>
      </w:r>
    </w:p>
    <w:p>
      <w:pPr>
        <w:pStyle w:val="yTable"/>
        <w:jc w:val="center"/>
      </w:pPr>
      <w:r>
        <w:t>(Heading as in Form 1)</w:t>
      </w:r>
    </w:p>
    <w:p>
      <w:pPr>
        <w:pStyle w:val="CentredBaseLine"/>
        <w:spacing w:before="120"/>
        <w:jc w:val="center"/>
      </w:pPr>
      <w:r>
        <w:object w:dxaOrig="2025" w:dyaOrig="375">
          <v:shape id="_x0000_i1224" type="#_x0000_t75" style="width:55.5pt;height:10.5pt" o:ole="" fillcolor="window">
            <v:imagedata r:id="rId24" o:title=""/>
          </v:shape>
          <o:OLEObject Type="Embed" ProgID="PBrush" ShapeID="_x0000_i1224" DrawAspect="Content" ObjectID="_1643730522" r:id="rId225"/>
        </w:object>
      </w:r>
    </w:p>
    <w:p>
      <w:pPr>
        <w:pStyle w:val="yTable"/>
      </w:pPr>
      <w:r>
        <w:t>Take notice, that the abovenamed defendant has obtained an order for leave to defend the above action on behalf of or for the benefit of (state names of persons as in order), as well as on his own behalf.  You may, if you think fit, object at the trial to the defendant defending on behalf of all or any of such persons.  The affidavit on which the abovementioned order was made is filed at my office, and may be inspected by you.</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w:t>
      </w:r>
    </w:p>
    <w:p>
      <w:pPr>
        <w:pStyle w:val="CentredBaseLine"/>
        <w:jc w:val="center"/>
      </w:pPr>
      <w:r>
        <w:object w:dxaOrig="2025" w:dyaOrig="375">
          <v:shape id="_x0000_i1225" type="#_x0000_t75" style="width:101.25pt;height:18.75pt" o:ole="" fillcolor="window">
            <v:imagedata r:id="rId24" o:title=""/>
          </v:shape>
          <o:OLEObject Type="Embed" ProgID="PBrush" ShapeID="_x0000_i1225" DrawAspect="Content" ObjectID="_1643730523" r:id="rId226"/>
        </w:object>
      </w:r>
    </w:p>
    <w:p>
      <w:pPr>
        <w:pStyle w:val="yHeading3"/>
        <w:pageBreakBefore/>
        <w:spacing w:before="0"/>
        <w:outlineLvl w:val="9"/>
      </w:pPr>
      <w:bookmarkStart w:id="1434" w:name="_Toc379206191"/>
      <w:bookmarkStart w:id="1435" w:name="_Toc426981958"/>
      <w:bookmarkStart w:id="1436" w:name="_Toc426982757"/>
      <w:r>
        <w:t>66 — Notice to persons on whose behalf defendant has obtained leave to defend</w:t>
      </w:r>
      <w:bookmarkEnd w:id="1434"/>
      <w:bookmarkEnd w:id="1435"/>
      <w:bookmarkEnd w:id="1436"/>
    </w:p>
    <w:p>
      <w:pPr>
        <w:pStyle w:val="CentredBaseLine"/>
        <w:spacing w:before="120"/>
        <w:jc w:val="center"/>
      </w:pPr>
      <w:r>
        <w:object w:dxaOrig="2025" w:dyaOrig="375">
          <v:shape id="_x0000_i1226" type="#_x0000_t75" style="width:55.5pt;height:10.5pt" o:ole="" fillcolor="window">
            <v:imagedata r:id="rId24" o:title=""/>
          </v:shape>
          <o:OLEObject Type="Embed" ProgID="PBrush" ShapeID="_x0000_i1226" DrawAspect="Content" ObjectID="_1643730524" r:id="rId227"/>
        </w:object>
      </w:r>
    </w:p>
    <w:p>
      <w:pPr>
        <w:pStyle w:val="yTable"/>
        <w:jc w:val="center"/>
      </w:pPr>
      <w:r>
        <w:t>(Heading as in Form 1)</w:t>
      </w:r>
    </w:p>
    <w:p>
      <w:pPr>
        <w:pStyle w:val="CentredBaseLine"/>
        <w:spacing w:before="120"/>
        <w:jc w:val="center"/>
      </w:pPr>
      <w:r>
        <w:object w:dxaOrig="2025" w:dyaOrig="375">
          <v:shape id="_x0000_i1227" type="#_x0000_t75" style="width:55.5pt;height:10.5pt" o:ole="" fillcolor="window">
            <v:imagedata r:id="rId24" o:title=""/>
          </v:shape>
          <o:OLEObject Type="Embed" ProgID="PBrush" ShapeID="_x0000_i1227" DrawAspect="Content" ObjectID="_1643730525" r:id="rId228"/>
        </w:object>
      </w:r>
    </w:p>
    <w:p>
      <w:pPr>
        <w:pStyle w:val="yTable"/>
        <w:tabs>
          <w:tab w:val="right" w:leader="dot" w:pos="7087"/>
        </w:tabs>
      </w:pPr>
      <w:r>
        <w:t>Take notice, that the abovenamed defendant has obtained an order, a copy whereof, with a copy of the summons in the above action, is served herewith, for leave to defend the above action on your behalf or for your benefit as well as on his own behalf.  You may, if you think fit, object at the trial to the defendant defending on your behalf.  The affidavit on which the abovementioned order was made is filed at my office, and may be inspected by you.  And take notice that this action will come on for trial on the..................day of..............................,</w:t>
      </w:r>
      <w:r>
        <w:br/>
        <w:t>20........., at..................o’clock in the....................noon.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of...............................</w:t>
      </w:r>
    </w:p>
    <w:p>
      <w:pPr>
        <w:pStyle w:val="CentredBaseLine"/>
        <w:jc w:val="center"/>
      </w:pPr>
      <w:r>
        <w:object w:dxaOrig="2025" w:dyaOrig="375">
          <v:shape id="_x0000_i1228" type="#_x0000_t75" style="width:101.25pt;height:18.75pt" o:ole="" fillcolor="window">
            <v:imagedata r:id="rId24" o:title=""/>
          </v:shape>
          <o:OLEObject Type="Embed" ProgID="PBrush" ShapeID="_x0000_i1228" DrawAspect="Content" ObjectID="_1643730526" r:id="rId229"/>
        </w:object>
      </w:r>
    </w:p>
    <w:p>
      <w:pPr>
        <w:pStyle w:val="yHeading3"/>
        <w:outlineLvl w:val="9"/>
      </w:pPr>
      <w:bookmarkStart w:id="1437" w:name="_Toc379206192"/>
      <w:bookmarkStart w:id="1438" w:name="_Toc426981959"/>
      <w:bookmarkStart w:id="1439" w:name="_Toc426982758"/>
      <w:r>
        <w:t>67 — Order for affidavit as to documents</w:t>
      </w:r>
      <w:bookmarkEnd w:id="1437"/>
      <w:bookmarkEnd w:id="1438"/>
      <w:bookmarkEnd w:id="1439"/>
    </w:p>
    <w:p>
      <w:pPr>
        <w:pStyle w:val="CentredBaseLine"/>
        <w:spacing w:before="120"/>
        <w:jc w:val="center"/>
      </w:pPr>
      <w:r>
        <w:object w:dxaOrig="2025" w:dyaOrig="375">
          <v:shape id="_x0000_i1229" type="#_x0000_t75" style="width:55.5pt;height:10.5pt" o:ole="" fillcolor="window">
            <v:imagedata r:id="rId24" o:title=""/>
          </v:shape>
          <o:OLEObject Type="Embed" ProgID="PBrush" ShapeID="_x0000_i1229" DrawAspect="Content" ObjectID="_1643730527" r:id="rId230"/>
        </w:object>
      </w:r>
    </w:p>
    <w:p>
      <w:pPr>
        <w:pStyle w:val="yTable"/>
        <w:spacing w:before="40"/>
        <w:jc w:val="center"/>
      </w:pPr>
      <w:r>
        <w:t>(Heading and conclusion as in Form 2)</w:t>
      </w:r>
    </w:p>
    <w:p>
      <w:pPr>
        <w:pStyle w:val="CentredBaseLine"/>
        <w:spacing w:before="120"/>
        <w:jc w:val="center"/>
      </w:pPr>
      <w:r>
        <w:object w:dxaOrig="2025" w:dyaOrig="375">
          <v:shape id="_x0000_i1230" type="#_x0000_t75" style="width:55.5pt;height:10.5pt" o:ole="" fillcolor="window">
            <v:imagedata r:id="rId24" o:title=""/>
          </v:shape>
          <o:OLEObject Type="Embed" ProgID="PBrush" ShapeID="_x0000_i1230" DrawAspect="Content" ObjectID="_1643730528" r:id="rId231"/>
        </w:object>
      </w:r>
    </w:p>
    <w:p>
      <w:pPr>
        <w:pStyle w:val="yTable"/>
        <w:tabs>
          <w:tab w:val="right" w:leader="dot" w:pos="7087"/>
        </w:tabs>
        <w:spacing w:before="40"/>
      </w:pPr>
      <w:r>
        <w:t>Upon hearing...........................................................................................................</w:t>
      </w:r>
    </w:p>
    <w:p>
      <w:pPr>
        <w:pStyle w:val="yTable"/>
        <w:tabs>
          <w:tab w:val="right" w:leader="dot" w:pos="7087"/>
        </w:tabs>
        <w:spacing w:before="40"/>
      </w:pPr>
      <w:r>
        <w:t xml:space="preserve">It is ordered that the........................................................do, within.................days </w:t>
      </w:r>
      <w:r>
        <w:br/>
        <w:t xml:space="preserve">from the date of this order, answer on affidavit stating  what documents are or have been in....................................possession or power relating to the matters in </w:t>
      </w:r>
      <w:r>
        <w:br/>
        <w:t>question in this action, and that the costs of this application be.............................</w:t>
      </w:r>
    </w:p>
    <w:p>
      <w:pPr>
        <w:pStyle w:val="CentredBaseLine"/>
        <w:jc w:val="center"/>
      </w:pPr>
      <w:r>
        <w:object w:dxaOrig="2025" w:dyaOrig="375">
          <v:shape id="_x0000_i1231" type="#_x0000_t75" style="width:101.25pt;height:18.75pt" o:ole="" fillcolor="window">
            <v:imagedata r:id="rId24" o:title=""/>
          </v:shape>
          <o:OLEObject Type="Embed" ProgID="PBrush" ShapeID="_x0000_i1231" DrawAspect="Content" ObjectID="_1643730529" r:id="rId232"/>
        </w:object>
      </w:r>
    </w:p>
    <w:p>
      <w:pPr>
        <w:pStyle w:val="yHeading3"/>
        <w:pageBreakBefore/>
        <w:spacing w:before="0"/>
        <w:outlineLvl w:val="9"/>
      </w:pPr>
      <w:bookmarkStart w:id="1440" w:name="_Toc379206193"/>
      <w:bookmarkStart w:id="1441" w:name="_Toc426981960"/>
      <w:bookmarkStart w:id="1442" w:name="_Toc426982759"/>
      <w:r>
        <w:t>68 — Affidavit as to documents</w:t>
      </w:r>
      <w:bookmarkEnd w:id="1440"/>
      <w:bookmarkEnd w:id="1441"/>
      <w:bookmarkEnd w:id="1442"/>
    </w:p>
    <w:p>
      <w:pPr>
        <w:pStyle w:val="CentredBaseLine"/>
        <w:spacing w:before="120"/>
        <w:jc w:val="center"/>
      </w:pPr>
      <w:r>
        <w:object w:dxaOrig="2025" w:dyaOrig="375">
          <v:shape id="_x0000_i1232" type="#_x0000_t75" style="width:55.5pt;height:10.5pt" o:ole="" fillcolor="window">
            <v:imagedata r:id="rId24" o:title=""/>
          </v:shape>
          <o:OLEObject Type="Embed" ProgID="PBrush" ShapeID="_x0000_i1232" DrawAspect="Content" ObjectID="_1643730530" r:id="rId233"/>
        </w:object>
      </w:r>
    </w:p>
    <w:p>
      <w:pPr>
        <w:pStyle w:val="yTable"/>
        <w:spacing w:before="40"/>
        <w:jc w:val="center"/>
      </w:pPr>
      <w:r>
        <w:t>(Heading and conclusion as in Form 4)</w:t>
      </w:r>
    </w:p>
    <w:p>
      <w:pPr>
        <w:pStyle w:val="CentredBaseLine"/>
        <w:spacing w:before="120"/>
        <w:jc w:val="center"/>
      </w:pPr>
      <w:r>
        <w:object w:dxaOrig="2025" w:dyaOrig="375">
          <v:shape id="_x0000_i1233" type="#_x0000_t75" style="width:55.5pt;height:10.5pt" o:ole="" fillcolor="window">
            <v:imagedata r:id="rId24" o:title=""/>
          </v:shape>
          <o:OLEObject Type="Embed" ProgID="PBrush" ShapeID="_x0000_i1233" DrawAspect="Content" ObjectID="_1643730531" r:id="rId234"/>
        </w:object>
      </w:r>
    </w:p>
    <w:p>
      <w:pPr>
        <w:pStyle w:val="yTable"/>
        <w:spacing w:before="40"/>
      </w:pPr>
      <w:r>
        <w:t>I, the abovenamed defendant, C.D., make oath and say as follows: — </w:t>
      </w:r>
    </w:p>
    <w:p>
      <w:pPr>
        <w:pStyle w:val="yTable"/>
        <w:tabs>
          <w:tab w:val="right" w:pos="567"/>
          <w:tab w:val="left" w:pos="709"/>
        </w:tabs>
        <w:spacing w:before="40"/>
        <w:ind w:left="709" w:hanging="709"/>
      </w:pPr>
      <w:r>
        <w:tab/>
        <w:t>1.</w:t>
      </w:r>
      <w:r>
        <w:tab/>
        <w:t>I have in my possession or power the documents relating to the matters in question in this action set forth in the first and second parts of the first schedule hereto.</w:t>
      </w:r>
    </w:p>
    <w:p>
      <w:pPr>
        <w:pStyle w:val="yTable"/>
        <w:tabs>
          <w:tab w:val="right" w:pos="567"/>
          <w:tab w:val="left" w:pos="709"/>
        </w:tabs>
        <w:spacing w:before="40"/>
        <w:ind w:left="709" w:hanging="709"/>
      </w:pPr>
      <w:r>
        <w:tab/>
        <w:t>2.</w:t>
      </w:r>
      <w:r>
        <w:tab/>
        <w:t>I object to produce the said documents set forth in the second part of the said first schedule hereto.</w:t>
      </w:r>
    </w:p>
    <w:p>
      <w:pPr>
        <w:pStyle w:val="yTable"/>
        <w:tabs>
          <w:tab w:val="right" w:pos="567"/>
          <w:tab w:val="left" w:pos="709"/>
        </w:tabs>
        <w:spacing w:before="40"/>
        <w:ind w:left="709" w:hanging="709"/>
      </w:pPr>
      <w:r>
        <w:tab/>
        <w:t>3.</w:t>
      </w:r>
      <w:r>
        <w:tab/>
        <w:t>That (here state upon what grounds the objection is made, and verify the facts as far as may be).</w:t>
      </w:r>
    </w:p>
    <w:p>
      <w:pPr>
        <w:pStyle w:val="yTable"/>
        <w:tabs>
          <w:tab w:val="right" w:pos="567"/>
          <w:tab w:val="left" w:pos="709"/>
        </w:tabs>
        <w:spacing w:before="40"/>
        <w:ind w:left="709" w:hanging="709"/>
      </w:pPr>
      <w:r>
        <w:tab/>
        <w:t>4.</w:t>
      </w:r>
      <w:r>
        <w:tab/>
        <w:t>I have had, but have not now, in my possession or power the documents relating to the matters in question in this action set forth in the second schedule hereto.</w:t>
      </w:r>
    </w:p>
    <w:p>
      <w:pPr>
        <w:pStyle w:val="yTable"/>
        <w:tabs>
          <w:tab w:val="right" w:pos="567"/>
          <w:tab w:val="left" w:pos="709"/>
        </w:tabs>
        <w:spacing w:before="40"/>
        <w:ind w:left="709" w:hanging="709"/>
      </w:pPr>
      <w:r>
        <w:tab/>
        <w:t>5.</w:t>
      </w:r>
      <w:r>
        <w:tab/>
        <w:t>The last</w:t>
      </w:r>
      <w:r>
        <w:noBreakHyphen/>
        <w:t>mentioned documents were last in my possession or power on (state when).</w:t>
      </w:r>
    </w:p>
    <w:p>
      <w:pPr>
        <w:pStyle w:val="yTable"/>
        <w:tabs>
          <w:tab w:val="right" w:pos="567"/>
          <w:tab w:val="left" w:pos="709"/>
        </w:tabs>
        <w:spacing w:before="40"/>
        <w:ind w:left="709" w:hanging="709"/>
      </w:pPr>
      <w:r>
        <w:tab/>
        <w:t>6.</w:t>
      </w:r>
      <w:r>
        <w:tab/>
        <w:t>That (here state what has become of the last</w:t>
      </w:r>
      <w:r>
        <w:noBreakHyphen/>
        <w:t>mentioned documents, and in whose possession they now are).</w:t>
      </w:r>
    </w:p>
    <w:p>
      <w:pPr>
        <w:pStyle w:val="yTable"/>
        <w:tabs>
          <w:tab w:val="right" w:pos="567"/>
          <w:tab w:val="left" w:pos="709"/>
        </w:tabs>
        <w:spacing w:before="40"/>
        <w:ind w:left="709" w:hanging="709"/>
      </w:pPr>
      <w:r>
        <w:tab/>
        <w:t>7.</w:t>
      </w:r>
      <w:r>
        <w:tab/>
      </w:r>
      <w:r>
        <w:rPr>
          <w:spacing w:val="-4"/>
        </w:rPr>
        <w:t>According to the best of my knowledge, information, and belief, I have not now, and never had in my possession, custody, or power, or in the possession, custody, or power of my solicitors or agents, solicitor or agent, or in the possession, custody, or power of any other persons or person on my behalf, any deed, account, book of account, voucher, receipt, letter, memorandum, paper, or writing, or any copy of or extract from any such document, or any other document whatsoever, relating to the matters in question in this action, or any of them, or wherein any entry has been made relative to such matters, or any of them, other than and except the documents set forth in the said first and second schedules hereto.</w:t>
      </w:r>
    </w:p>
    <w:p>
      <w:pPr>
        <w:pStyle w:val="CentredBaseLine"/>
        <w:jc w:val="center"/>
      </w:pPr>
      <w:r>
        <w:object w:dxaOrig="2025" w:dyaOrig="375">
          <v:shape id="_x0000_i1234" type="#_x0000_t75" style="width:101.25pt;height:18.75pt" o:ole="" fillcolor="window">
            <v:imagedata r:id="rId24" o:title=""/>
          </v:shape>
          <o:OLEObject Type="Embed" ProgID="PBrush" ShapeID="_x0000_i1234" DrawAspect="Content" ObjectID="_1643730532" r:id="rId235"/>
        </w:object>
      </w:r>
    </w:p>
    <w:p>
      <w:pPr>
        <w:pStyle w:val="yHeading3"/>
        <w:pageBreakBefore/>
        <w:spacing w:before="0"/>
        <w:outlineLvl w:val="9"/>
      </w:pPr>
      <w:bookmarkStart w:id="1443" w:name="_Toc379206194"/>
      <w:bookmarkStart w:id="1444" w:name="_Toc426981961"/>
      <w:bookmarkStart w:id="1445" w:name="_Toc426982760"/>
      <w:r>
        <w:t>69 — Order to produce documents for inspection</w:t>
      </w:r>
      <w:bookmarkEnd w:id="1443"/>
      <w:bookmarkEnd w:id="1444"/>
      <w:bookmarkEnd w:id="1445"/>
    </w:p>
    <w:p>
      <w:pPr>
        <w:pStyle w:val="CentredBaseLine"/>
        <w:spacing w:before="120"/>
        <w:jc w:val="center"/>
      </w:pPr>
      <w:r>
        <w:object w:dxaOrig="2025" w:dyaOrig="375">
          <v:shape id="_x0000_i1235" type="#_x0000_t75" style="width:55.5pt;height:10.5pt" o:ole="" fillcolor="window">
            <v:imagedata r:id="rId24" o:title=""/>
          </v:shape>
          <o:OLEObject Type="Embed" ProgID="PBrush" ShapeID="_x0000_i1235" DrawAspect="Content" ObjectID="_1643730533" r:id="rId236"/>
        </w:object>
      </w:r>
    </w:p>
    <w:p>
      <w:pPr>
        <w:pStyle w:val="yTable"/>
        <w:jc w:val="center"/>
      </w:pPr>
      <w:r>
        <w:t>(Heading and conclusion as in Form 2)</w:t>
      </w:r>
    </w:p>
    <w:p>
      <w:pPr>
        <w:pStyle w:val="CentredBaseLine"/>
        <w:spacing w:before="120"/>
        <w:jc w:val="center"/>
      </w:pPr>
      <w:r>
        <w:object w:dxaOrig="2025" w:dyaOrig="375">
          <v:shape id="_x0000_i1236" type="#_x0000_t75" style="width:55.5pt;height:10.5pt" o:ole="" fillcolor="window">
            <v:imagedata r:id="rId24" o:title=""/>
          </v:shape>
          <o:OLEObject Type="Embed" ProgID="PBrush" ShapeID="_x0000_i1236" DrawAspect="Content" ObjectID="_1643730534" r:id="rId237"/>
        </w:object>
      </w:r>
    </w:p>
    <w:p>
      <w:pPr>
        <w:pStyle w:val="yTable"/>
        <w:tabs>
          <w:tab w:val="right" w:leader="dot" w:pos="7087"/>
        </w:tabs>
      </w:pPr>
      <w:r>
        <w:t>Upon hearing...........................................................................................................</w:t>
      </w:r>
    </w:p>
    <w:p>
      <w:pPr>
        <w:pStyle w:val="yTable"/>
        <w:tabs>
          <w:tab w:val="right" w:leader="dot" w:pos="7087"/>
        </w:tabs>
      </w:pPr>
      <w:r>
        <w:t>It is ordered that the................................................................do, at all reasonable</w:t>
      </w:r>
      <w:r>
        <w:br/>
        <w:t>times, on reasonable notice, produce at (insert place of inspection), situate at...... ...................................................the following documents, namely........................ ............................................, and that the............................be at liberty to inspect and peruse the documents as produced, and to take copies and abstracts thereof and extracts therefrom, at .............. expense, and that in the meantime all further proceedings be stayed, and that the costs of this application be.............................</w:t>
      </w:r>
    </w:p>
    <w:p>
      <w:pPr>
        <w:pStyle w:val="CentredBaseLine"/>
        <w:jc w:val="center"/>
      </w:pPr>
      <w:r>
        <w:object w:dxaOrig="2025" w:dyaOrig="375">
          <v:shape id="_x0000_i1237" type="#_x0000_t75" style="width:101.25pt;height:18.75pt" o:ole="" fillcolor="window">
            <v:imagedata r:id="rId24" o:title=""/>
          </v:shape>
          <o:OLEObject Type="Embed" ProgID="PBrush" ShapeID="_x0000_i1237" DrawAspect="Content" ObjectID="_1643730535" r:id="rId238"/>
        </w:object>
      </w:r>
    </w:p>
    <w:p>
      <w:pPr>
        <w:pStyle w:val="yHeading3"/>
        <w:outlineLvl w:val="9"/>
      </w:pPr>
      <w:bookmarkStart w:id="1446" w:name="_Toc379206195"/>
      <w:bookmarkStart w:id="1447" w:name="_Toc426981962"/>
      <w:bookmarkStart w:id="1448" w:name="_Toc426982761"/>
      <w:r>
        <w:t>70 — Notice to produce documents for inspection</w:t>
      </w:r>
      <w:bookmarkEnd w:id="1446"/>
      <w:bookmarkEnd w:id="1447"/>
      <w:bookmarkEnd w:id="1448"/>
    </w:p>
    <w:p>
      <w:pPr>
        <w:pStyle w:val="CentredBaseLine"/>
        <w:spacing w:before="120"/>
        <w:jc w:val="center"/>
      </w:pPr>
      <w:r>
        <w:object w:dxaOrig="2025" w:dyaOrig="375">
          <v:shape id="_x0000_i1238" type="#_x0000_t75" style="width:55.5pt;height:10.5pt" o:ole="" fillcolor="window">
            <v:imagedata r:id="rId24" o:title=""/>
          </v:shape>
          <o:OLEObject Type="Embed" ProgID="PBrush" ShapeID="_x0000_i1238" DrawAspect="Content" ObjectID="_1643730536" r:id="rId239"/>
        </w:object>
      </w:r>
    </w:p>
    <w:p>
      <w:pPr>
        <w:pStyle w:val="yTable"/>
        <w:jc w:val="center"/>
      </w:pPr>
      <w:r>
        <w:t>(Heading as in Form 1)</w:t>
      </w:r>
    </w:p>
    <w:p>
      <w:pPr>
        <w:pStyle w:val="CentredBaseLine"/>
        <w:spacing w:before="120"/>
        <w:jc w:val="center"/>
      </w:pPr>
      <w:r>
        <w:object w:dxaOrig="2025" w:dyaOrig="375">
          <v:shape id="_x0000_i1239" type="#_x0000_t75" style="width:55.5pt;height:10.5pt" o:ole="" fillcolor="window">
            <v:imagedata r:id="rId24" o:title=""/>
          </v:shape>
          <o:OLEObject Type="Embed" ProgID="PBrush" ShapeID="_x0000_i1239" DrawAspect="Content" ObjectID="_1643730537" r:id="rId240"/>
        </w:object>
      </w:r>
    </w:p>
    <w:p>
      <w:pPr>
        <w:pStyle w:val="yTable"/>
        <w:tabs>
          <w:tab w:val="right" w:leader="dot" w:pos="7087"/>
        </w:tabs>
      </w:pPr>
      <w:r>
        <w:t>Take notice that the plaintiff (or defendant) requires you to produce for his inspection the following documents referred to in your (particulars of claim, or of defence, or affidavit dated the......................day of.........................................).</w:t>
      </w:r>
    </w:p>
    <w:p>
      <w:pPr>
        <w:pStyle w:val="yTable"/>
      </w:pPr>
      <w:r>
        <w:t>(Describe documents required).</w:t>
      </w:r>
    </w:p>
    <w:p>
      <w:pPr>
        <w:pStyle w:val="yTable"/>
        <w:tabs>
          <w:tab w:val="right" w:leader="dot" w:pos="7088"/>
        </w:tabs>
      </w:pPr>
      <w:r>
        <w:t>Dated this...........................day of.............................................., 20..............</w:t>
      </w:r>
    </w:p>
    <w:p>
      <w:pPr>
        <w:pStyle w:val="CentredBaseLine"/>
        <w:jc w:val="center"/>
      </w:pPr>
      <w:r>
        <w:object w:dxaOrig="2025" w:dyaOrig="375">
          <v:shape id="_x0000_i1240" type="#_x0000_t75" style="width:101.25pt;height:18.75pt" o:ole="" fillcolor="window">
            <v:imagedata r:id="rId24" o:title=""/>
          </v:shape>
          <o:OLEObject Type="Embed" ProgID="PBrush" ShapeID="_x0000_i1240" DrawAspect="Content" ObjectID="_1643730538" r:id="rId241"/>
        </w:object>
      </w:r>
    </w:p>
    <w:p>
      <w:pPr>
        <w:pStyle w:val="yHeading3"/>
        <w:pageBreakBefore/>
        <w:spacing w:before="0"/>
        <w:outlineLvl w:val="9"/>
      </w:pPr>
      <w:bookmarkStart w:id="1449" w:name="_Toc379206196"/>
      <w:bookmarkStart w:id="1450" w:name="_Toc426981963"/>
      <w:bookmarkStart w:id="1451" w:name="_Toc426982762"/>
      <w:r>
        <w:t>71 — Notice to inspect documents</w:t>
      </w:r>
      <w:bookmarkEnd w:id="1449"/>
      <w:bookmarkEnd w:id="1450"/>
      <w:bookmarkEnd w:id="1451"/>
    </w:p>
    <w:p>
      <w:pPr>
        <w:pStyle w:val="CentredBaseLine"/>
        <w:spacing w:before="120"/>
        <w:jc w:val="center"/>
      </w:pPr>
      <w:r>
        <w:object w:dxaOrig="2025" w:dyaOrig="375">
          <v:shape id="_x0000_i1241" type="#_x0000_t75" style="width:55.5pt;height:10.5pt" o:ole="" fillcolor="window">
            <v:imagedata r:id="rId24" o:title=""/>
          </v:shape>
          <o:OLEObject Type="Embed" ProgID="PBrush" ShapeID="_x0000_i1241" DrawAspect="Content" ObjectID="_1643730539" r:id="rId242"/>
        </w:object>
      </w:r>
    </w:p>
    <w:p>
      <w:pPr>
        <w:pStyle w:val="yTable"/>
        <w:jc w:val="center"/>
      </w:pPr>
      <w:r>
        <w:t>(Heading as in Form 1.)</w:t>
      </w:r>
    </w:p>
    <w:p>
      <w:pPr>
        <w:pStyle w:val="CentredBaseLine"/>
        <w:spacing w:before="120"/>
        <w:jc w:val="center"/>
      </w:pPr>
      <w:r>
        <w:object w:dxaOrig="2025" w:dyaOrig="375">
          <v:shape id="_x0000_i1242" type="#_x0000_t75" style="width:55.5pt;height:10.5pt" o:ole="" fillcolor="window">
            <v:imagedata r:id="rId24" o:title=""/>
          </v:shape>
          <o:OLEObject Type="Embed" ProgID="PBrush" ShapeID="_x0000_i1242" DrawAspect="Content" ObjectID="_1643730540" r:id="rId243"/>
        </w:object>
      </w:r>
    </w:p>
    <w:p>
      <w:pPr>
        <w:pStyle w:val="yTable"/>
        <w:tabs>
          <w:tab w:val="right" w:leader="dot" w:pos="7087"/>
        </w:tabs>
      </w:pPr>
      <w:r>
        <w:t>Take notice that you can inspect the documents mentioned in your notice of the...........................day of.....................................................................(except the</w:t>
      </w:r>
      <w:r>
        <w:br/>
        <w:t>deed numbered..................................in that notice) at (insert place of inspection)</w:t>
      </w:r>
      <w:r>
        <w:br/>
        <w:t>on...........................next, the.............................................inst., between the hours</w:t>
      </w:r>
      <w:r>
        <w:br/>
        <w:t>of.........................and.......................o’clock.</w:t>
      </w:r>
    </w:p>
    <w:p>
      <w:pPr>
        <w:pStyle w:val="yTable"/>
        <w:tabs>
          <w:tab w:val="right" w:leader="dot" w:pos="7087"/>
        </w:tabs>
      </w:pPr>
      <w:r>
        <w:t>Or, that the plaintiff (or defendant) objects to giving you inspection of the documents mentioned in your notice of the.....................................................day</w:t>
      </w:r>
      <w:r>
        <w:br/>
        <w:t>of........................................................., on the ground that (state the ground): — </w:t>
      </w:r>
    </w:p>
    <w:p>
      <w:pPr>
        <w:pStyle w:val="yTable"/>
        <w:tabs>
          <w:tab w:val="right" w:leader="dot" w:pos="7088"/>
        </w:tabs>
      </w:pPr>
      <w:r>
        <w:t>Dated this...........................day of.............................................., 20..............</w:t>
      </w:r>
    </w:p>
    <w:p>
      <w:pPr>
        <w:pStyle w:val="CentredBaseLine"/>
        <w:jc w:val="center"/>
      </w:pPr>
      <w:r>
        <w:object w:dxaOrig="2025" w:dyaOrig="375">
          <v:shape id="_x0000_i1243" type="#_x0000_t75" style="width:101.25pt;height:18.75pt" o:ole="" fillcolor="window">
            <v:imagedata r:id="rId24" o:title=""/>
          </v:shape>
          <o:OLEObject Type="Embed" ProgID="PBrush" ShapeID="_x0000_i1243" DrawAspect="Content" ObjectID="_1643730541" r:id="rId244"/>
        </w:object>
      </w:r>
    </w:p>
    <w:p>
      <w:pPr>
        <w:pStyle w:val="yHeading3"/>
        <w:pageBreakBefore/>
        <w:spacing w:before="0"/>
        <w:outlineLvl w:val="9"/>
      </w:pPr>
      <w:bookmarkStart w:id="1452" w:name="_Toc379206197"/>
      <w:bookmarkStart w:id="1453" w:name="_Toc426981964"/>
      <w:bookmarkStart w:id="1454" w:name="_Toc426982763"/>
      <w:r>
        <w:t>72 — Notice to admit and inspect</w:t>
      </w:r>
      <w:bookmarkEnd w:id="1452"/>
      <w:bookmarkEnd w:id="1453"/>
      <w:bookmarkEnd w:id="1454"/>
    </w:p>
    <w:p>
      <w:pPr>
        <w:pStyle w:val="CentredBaseLine"/>
        <w:spacing w:before="120"/>
        <w:jc w:val="center"/>
      </w:pPr>
      <w:r>
        <w:object w:dxaOrig="2025" w:dyaOrig="375">
          <v:shape id="_x0000_i1244" type="#_x0000_t75" style="width:55.5pt;height:10.5pt" o:ole="" fillcolor="window">
            <v:imagedata r:id="rId24" o:title=""/>
          </v:shape>
          <o:OLEObject Type="Embed" ProgID="PBrush" ShapeID="_x0000_i1244" DrawAspect="Content" ObjectID="_1643730542" r:id="rId245"/>
        </w:object>
      </w:r>
    </w:p>
    <w:p>
      <w:pPr>
        <w:pStyle w:val="yTable"/>
        <w:jc w:val="center"/>
      </w:pPr>
      <w:r>
        <w:t>(Heading as in Form 1)</w:t>
      </w:r>
    </w:p>
    <w:p>
      <w:pPr>
        <w:pStyle w:val="CentredBaseLine"/>
        <w:spacing w:before="120"/>
        <w:jc w:val="center"/>
      </w:pPr>
      <w:r>
        <w:object w:dxaOrig="2025" w:dyaOrig="375">
          <v:shape id="_x0000_i1245" type="#_x0000_t75" style="width:55.5pt;height:10.5pt" o:ole="" fillcolor="window">
            <v:imagedata r:id="rId24" o:title=""/>
          </v:shape>
          <o:OLEObject Type="Embed" ProgID="PBrush" ShapeID="_x0000_i1245" DrawAspect="Content" ObjectID="_1643730543" r:id="rId246"/>
        </w:object>
      </w:r>
    </w:p>
    <w:p>
      <w:pPr>
        <w:pStyle w:val="yTable"/>
        <w:tabs>
          <w:tab w:val="right" w:leader="dot" w:pos="7087"/>
        </w:tabs>
      </w:pPr>
      <w:r>
        <w:t>Take notice that the plaintiff (or defendant) in this action proposes to adduce in evidence the several documents hereunder specified, and that the same may be inspected by the defendant (or plaintiff) his solicitor or agent, at.........................</w:t>
      </w:r>
      <w:r>
        <w:br/>
        <w:t>on..........................the.................day of ...............................................20..............</w:t>
      </w:r>
      <w:r>
        <w:br/>
        <w:t>between the hours of..................and................., and the defendant or plaintiff is hereby required within 48 hours from the lastmentioned hour to admit, saving all just exceptions to the admissibility of all such documents as evidence in this action, that such of the said documents as are specified to be originals were respectively written, signed or executed as they purport respectively to have been, that such as are specified as copies are true copies, and that such documents as are stated to have been served, sent, or delivered, were so served, sent, or delivered respectively.</w:t>
      </w:r>
    </w:p>
    <w:p>
      <w:pPr>
        <w:pStyle w:val="yTable"/>
        <w:tabs>
          <w:tab w:val="right" w:leader="dot" w:pos="7088"/>
        </w:tabs>
      </w:pPr>
      <w:r>
        <w:t>Dated this...........................day of.............................................., 20..............</w:t>
      </w:r>
    </w:p>
    <w:p>
      <w:pPr>
        <w:pStyle w:val="yTable"/>
      </w:pPr>
      <w:r>
        <w:t>G.H., of..............................., solicitor for plaintiff (or defendant).</w:t>
      </w:r>
    </w:p>
    <w:p>
      <w:pPr>
        <w:pStyle w:val="yTable"/>
      </w:pPr>
      <w:r>
        <w:t>To E. F., solicitor for defendant (or plaintiff).</w:t>
      </w:r>
    </w:p>
    <w:p>
      <w:pPr>
        <w:pStyle w:val="yTable"/>
        <w:spacing w:before="120" w:after="60"/>
        <w:jc w:val="center"/>
        <w:outlineLvl w:val="0"/>
      </w:pPr>
      <w:r>
        <w:t>Originals</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5387"/>
        <w:gridCol w:w="1701"/>
      </w:tblGrid>
      <w:tr>
        <w:trPr>
          <w:jc w:val="center"/>
        </w:trPr>
        <w:tc>
          <w:tcPr>
            <w:tcW w:w="5387" w:type="dxa"/>
          </w:tcPr>
          <w:p>
            <w:pPr>
              <w:pStyle w:val="yTable"/>
              <w:spacing w:after="120" w:line="240" w:lineRule="exact"/>
              <w:jc w:val="center"/>
            </w:pPr>
            <w:r>
              <w:t>Description of document</w:t>
            </w:r>
          </w:p>
        </w:tc>
        <w:tc>
          <w:tcPr>
            <w:tcW w:w="1701" w:type="dxa"/>
          </w:tcPr>
          <w:p>
            <w:pPr>
              <w:pStyle w:val="yTable"/>
              <w:spacing w:after="120" w:line="240" w:lineRule="exact"/>
              <w:jc w:val="center"/>
            </w:pPr>
            <w:r>
              <w:t>Dates</w:t>
            </w:r>
          </w:p>
        </w:tc>
      </w:tr>
      <w:tr>
        <w:trPr>
          <w:jc w:val="center"/>
        </w:trPr>
        <w:tc>
          <w:tcPr>
            <w:tcW w:w="5387" w:type="dxa"/>
          </w:tcPr>
          <w:p>
            <w:pPr>
              <w:pStyle w:val="yTable"/>
              <w:spacing w:after="120" w:line="240" w:lineRule="exact"/>
              <w:jc w:val="center"/>
            </w:pPr>
          </w:p>
          <w:p>
            <w:pPr>
              <w:pStyle w:val="yTable"/>
              <w:spacing w:after="120" w:line="240" w:lineRule="exact"/>
              <w:jc w:val="center"/>
            </w:pPr>
          </w:p>
        </w:tc>
        <w:tc>
          <w:tcPr>
            <w:tcW w:w="1701" w:type="dxa"/>
          </w:tcPr>
          <w:p>
            <w:pPr>
              <w:pStyle w:val="yTable"/>
              <w:spacing w:after="120" w:line="240" w:lineRule="exact"/>
              <w:jc w:val="center"/>
            </w:pPr>
          </w:p>
        </w:tc>
      </w:tr>
    </w:tbl>
    <w:p>
      <w:pPr>
        <w:pStyle w:val="yTable"/>
        <w:spacing w:line="240" w:lineRule="exact"/>
        <w:jc w:val="center"/>
      </w:pPr>
    </w:p>
    <w:p>
      <w:pPr>
        <w:pStyle w:val="yTable"/>
        <w:spacing w:after="60" w:line="240" w:lineRule="exact"/>
        <w:jc w:val="center"/>
      </w:pPr>
      <w:r>
        <w:t>Copies</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835"/>
        <w:gridCol w:w="1134"/>
        <w:gridCol w:w="3119"/>
      </w:tblGrid>
      <w:tr>
        <w:tc>
          <w:tcPr>
            <w:tcW w:w="2835" w:type="dxa"/>
          </w:tcPr>
          <w:p>
            <w:pPr>
              <w:pStyle w:val="yTable"/>
              <w:spacing w:after="60" w:line="240" w:lineRule="exact"/>
              <w:jc w:val="center"/>
            </w:pPr>
            <w:r>
              <w:t>Description of document</w:t>
            </w:r>
          </w:p>
        </w:tc>
        <w:tc>
          <w:tcPr>
            <w:tcW w:w="1134" w:type="dxa"/>
          </w:tcPr>
          <w:p>
            <w:pPr>
              <w:pStyle w:val="yTable"/>
              <w:spacing w:after="60" w:line="240" w:lineRule="exact"/>
              <w:ind w:right="56"/>
              <w:jc w:val="center"/>
            </w:pPr>
            <w:r>
              <w:t>Dates</w:t>
            </w:r>
          </w:p>
        </w:tc>
        <w:tc>
          <w:tcPr>
            <w:tcW w:w="3119" w:type="dxa"/>
          </w:tcPr>
          <w:p>
            <w:pPr>
              <w:pStyle w:val="yTable"/>
              <w:spacing w:after="60" w:line="240" w:lineRule="exact"/>
              <w:ind w:left="57"/>
              <w:jc w:val="center"/>
            </w:pPr>
            <w:r>
              <w:t>Original or duplicate served, sent, or delivered, when, how, and by whom</w:t>
            </w:r>
          </w:p>
        </w:tc>
      </w:tr>
      <w:tr>
        <w:tc>
          <w:tcPr>
            <w:tcW w:w="2835" w:type="dxa"/>
          </w:tcPr>
          <w:p>
            <w:pPr>
              <w:pStyle w:val="yTable"/>
              <w:spacing w:after="60" w:line="240" w:lineRule="exact"/>
              <w:jc w:val="center"/>
            </w:pPr>
          </w:p>
          <w:p>
            <w:pPr>
              <w:pStyle w:val="yTable"/>
              <w:spacing w:after="60" w:line="240" w:lineRule="exact"/>
              <w:jc w:val="center"/>
            </w:pPr>
          </w:p>
        </w:tc>
        <w:tc>
          <w:tcPr>
            <w:tcW w:w="1134" w:type="dxa"/>
          </w:tcPr>
          <w:p>
            <w:pPr>
              <w:pStyle w:val="yTable"/>
              <w:spacing w:after="60" w:line="240" w:lineRule="exact"/>
              <w:ind w:right="56"/>
              <w:jc w:val="center"/>
            </w:pPr>
          </w:p>
        </w:tc>
        <w:tc>
          <w:tcPr>
            <w:tcW w:w="3119" w:type="dxa"/>
          </w:tcPr>
          <w:p>
            <w:pPr>
              <w:pStyle w:val="yTable"/>
              <w:spacing w:after="60" w:line="240" w:lineRule="exact"/>
              <w:ind w:left="57"/>
              <w:jc w:val="center"/>
            </w:pPr>
          </w:p>
        </w:tc>
      </w:tr>
    </w:tbl>
    <w:p>
      <w:pPr>
        <w:pStyle w:val="CentredBaseLine"/>
        <w:jc w:val="center"/>
      </w:pPr>
      <w:r>
        <w:object w:dxaOrig="2025" w:dyaOrig="375">
          <v:shape id="_x0000_i1246" type="#_x0000_t75" style="width:101.25pt;height:18.75pt" o:ole="" fillcolor="window">
            <v:imagedata r:id="rId24" o:title=""/>
          </v:shape>
          <o:OLEObject Type="Embed" ProgID="PBrush" ShapeID="_x0000_i1246" DrawAspect="Content" ObjectID="_1643730544" r:id="rId247"/>
        </w:object>
      </w:r>
    </w:p>
    <w:p>
      <w:pPr>
        <w:pStyle w:val="yHeading3"/>
        <w:pageBreakBefore/>
        <w:spacing w:before="0"/>
        <w:outlineLvl w:val="9"/>
      </w:pPr>
      <w:bookmarkStart w:id="1455" w:name="_Toc379206198"/>
      <w:bookmarkStart w:id="1456" w:name="_Toc426981965"/>
      <w:bookmarkStart w:id="1457" w:name="_Toc426982764"/>
      <w:r>
        <w:t>73 — Notice to produce</w:t>
      </w:r>
      <w:bookmarkEnd w:id="1455"/>
      <w:bookmarkEnd w:id="1456"/>
      <w:bookmarkEnd w:id="1457"/>
    </w:p>
    <w:p>
      <w:pPr>
        <w:pStyle w:val="CentredBaseLine"/>
        <w:spacing w:before="120"/>
        <w:jc w:val="center"/>
      </w:pPr>
      <w:r>
        <w:object w:dxaOrig="2025" w:dyaOrig="375">
          <v:shape id="_x0000_i1247" type="#_x0000_t75" style="width:55.5pt;height:10.5pt" o:ole="" fillcolor="window">
            <v:imagedata r:id="rId24" o:title=""/>
          </v:shape>
          <o:OLEObject Type="Embed" ProgID="PBrush" ShapeID="_x0000_i1247" DrawAspect="Content" ObjectID="_1643730545" r:id="rId248"/>
        </w:object>
      </w:r>
    </w:p>
    <w:p>
      <w:pPr>
        <w:pStyle w:val="yTable"/>
        <w:jc w:val="center"/>
      </w:pPr>
      <w:r>
        <w:t>(Heading as in Form 1)</w:t>
      </w:r>
    </w:p>
    <w:p>
      <w:pPr>
        <w:pStyle w:val="CentredBaseLine"/>
        <w:spacing w:before="120"/>
        <w:jc w:val="center"/>
      </w:pPr>
      <w:r>
        <w:object w:dxaOrig="2025" w:dyaOrig="375">
          <v:shape id="_x0000_i1248" type="#_x0000_t75" style="width:55.5pt;height:10.5pt" o:ole="" fillcolor="window">
            <v:imagedata r:id="rId24" o:title=""/>
          </v:shape>
          <o:OLEObject Type="Embed" ProgID="PBrush" ShapeID="_x0000_i1248" DrawAspect="Content" ObjectID="_1643730546" r:id="rId249"/>
        </w:object>
      </w:r>
    </w:p>
    <w:p>
      <w:pPr>
        <w:pStyle w:val="yTable"/>
        <w:tabs>
          <w:tab w:val="right" w:leader="dot" w:pos="7087"/>
        </w:tabs>
      </w:pPr>
      <w:r>
        <w:t>Take notice that you are hereby required to produce and show to the court on the trial of this action all books, papers, letters, copies of letters, and other writings and documents in your custody, possession or power, containing any entry, memorandum, or minute relating to the matters in question in this</w:t>
      </w:r>
      <w:r>
        <w:br/>
        <w:t>............................................................................, and particularly (specify them).</w:t>
      </w:r>
    </w:p>
    <w:p>
      <w:pPr>
        <w:pStyle w:val="yTable"/>
        <w:tabs>
          <w:tab w:val="right" w:leader="dot" w:pos="7088"/>
        </w:tabs>
      </w:pPr>
      <w:r>
        <w:t>Dated this...........................day of.............................................., 20..............</w:t>
      </w:r>
    </w:p>
    <w:p>
      <w:pPr>
        <w:pStyle w:val="yTable"/>
        <w:jc w:val="right"/>
      </w:pPr>
      <w:r>
        <w:t>(Signed).............................of...............................</w:t>
      </w:r>
    </w:p>
    <w:p>
      <w:pPr>
        <w:pStyle w:val="yTable"/>
        <w:spacing w:before="0"/>
        <w:jc w:val="right"/>
      </w:pPr>
      <w:r>
        <w:t>* Solicitor for plaintiff/defendant.</w:t>
      </w:r>
    </w:p>
    <w:p>
      <w:pPr>
        <w:pStyle w:val="yTable"/>
        <w:jc w:val="center"/>
      </w:pPr>
      <w:r>
        <w:t>* Strike out any words not required.</w:t>
      </w:r>
    </w:p>
    <w:p>
      <w:pPr>
        <w:pStyle w:val="yTable"/>
      </w:pPr>
      <w:r>
        <w:t>To the abovenamed.</w:t>
      </w:r>
    </w:p>
    <w:p>
      <w:pPr>
        <w:pStyle w:val="CentredBaseLine"/>
        <w:jc w:val="center"/>
      </w:pPr>
      <w:r>
        <w:object w:dxaOrig="2025" w:dyaOrig="375">
          <v:shape id="_x0000_i1249" type="#_x0000_t75" style="width:101.25pt;height:18.75pt" o:ole="" fillcolor="window">
            <v:imagedata r:id="rId24" o:title=""/>
          </v:shape>
          <o:OLEObject Type="Embed" ProgID="PBrush" ShapeID="_x0000_i1249" DrawAspect="Content" ObjectID="_1643730547" r:id="rId250"/>
        </w:object>
      </w:r>
    </w:p>
    <w:p>
      <w:pPr>
        <w:pStyle w:val="yHeading3"/>
        <w:outlineLvl w:val="0"/>
      </w:pPr>
      <w:bookmarkStart w:id="1458" w:name="_Toc379206199"/>
      <w:bookmarkStart w:id="1459" w:name="_Toc426981966"/>
      <w:bookmarkStart w:id="1460" w:name="_Toc426982765"/>
      <w:r>
        <w:t>74 — Notice to admit facts</w:t>
      </w:r>
      <w:bookmarkEnd w:id="1458"/>
      <w:bookmarkEnd w:id="1459"/>
      <w:bookmarkEnd w:id="1460"/>
    </w:p>
    <w:p>
      <w:pPr>
        <w:pStyle w:val="CentredBaseLine"/>
        <w:spacing w:before="120"/>
        <w:jc w:val="center"/>
      </w:pPr>
      <w:r>
        <w:object w:dxaOrig="2025" w:dyaOrig="375">
          <v:shape id="_x0000_i1250" type="#_x0000_t75" style="width:55.5pt;height:10.5pt" o:ole="" fillcolor="window">
            <v:imagedata r:id="rId24" o:title=""/>
          </v:shape>
          <o:OLEObject Type="Embed" ProgID="PBrush" ShapeID="_x0000_i1250" DrawAspect="Content" ObjectID="_1643730548" r:id="rId251"/>
        </w:object>
      </w:r>
    </w:p>
    <w:p>
      <w:pPr>
        <w:pStyle w:val="yTable"/>
        <w:jc w:val="center"/>
      </w:pPr>
      <w:r>
        <w:t>(Heading as in Form 1)</w:t>
      </w:r>
    </w:p>
    <w:p>
      <w:pPr>
        <w:pStyle w:val="CentredBaseLine"/>
        <w:spacing w:before="120"/>
        <w:jc w:val="center"/>
      </w:pPr>
      <w:r>
        <w:object w:dxaOrig="2025" w:dyaOrig="375">
          <v:shape id="_x0000_i1251" type="#_x0000_t75" style="width:55.5pt;height:10.5pt" o:ole="" fillcolor="window">
            <v:imagedata r:id="rId24" o:title=""/>
          </v:shape>
          <o:OLEObject Type="Embed" ProgID="PBrush" ShapeID="_x0000_i1251" DrawAspect="Content" ObjectID="_1643730549" r:id="rId252"/>
        </w:object>
      </w:r>
    </w:p>
    <w:p>
      <w:pPr>
        <w:pStyle w:val="yTable"/>
      </w:pPr>
      <w:r>
        <w:t>Take notice that the plaintiff (or defendant) in this action requires the defendant (or plaintiff) to admit, for the purposes of this action only, the several facts respectively hereunder specified: and the defendant (or plaintiff) is hereby required, not later than 3 clear days before the return day, to admit the said several facts, saving all just exceptions to the admissibility of such facts as evidence in this action.</w:t>
      </w:r>
    </w:p>
    <w:p>
      <w:pPr>
        <w:pStyle w:val="yTable"/>
      </w:pPr>
      <w:r>
        <w:t>Dated, etc.</w:t>
      </w:r>
    </w:p>
    <w:p>
      <w:pPr>
        <w:pStyle w:val="yTable"/>
        <w:jc w:val="right"/>
      </w:pPr>
      <w:r>
        <w:t>G.D., Solicitor for the plaintiff (or defendant).</w:t>
      </w:r>
    </w:p>
    <w:p>
      <w:pPr>
        <w:pStyle w:val="yTable"/>
      </w:pPr>
      <w:r>
        <w:t>To E.F., solicitor for the defendant (or plaintiff).</w:t>
      </w:r>
    </w:p>
    <w:p>
      <w:pPr>
        <w:pStyle w:val="yTable"/>
      </w:pPr>
      <w:r>
        <w:t>The facts, the admission of which is required, are — </w:t>
      </w:r>
    </w:p>
    <w:p>
      <w:pPr>
        <w:pStyle w:val="CentredBaseLine"/>
        <w:jc w:val="center"/>
      </w:pPr>
      <w:r>
        <w:object w:dxaOrig="2025" w:dyaOrig="375">
          <v:shape id="_x0000_i1252" type="#_x0000_t75" style="width:101.25pt;height:18.75pt" o:ole="" fillcolor="window">
            <v:imagedata r:id="rId24" o:title=""/>
          </v:shape>
          <o:OLEObject Type="Embed" ProgID="PBrush" ShapeID="_x0000_i1252" DrawAspect="Content" ObjectID="_1643730550" r:id="rId253"/>
        </w:object>
      </w:r>
    </w:p>
    <w:p>
      <w:pPr>
        <w:pStyle w:val="yHeading3"/>
        <w:pageBreakBefore/>
        <w:spacing w:before="0"/>
        <w:outlineLvl w:val="0"/>
      </w:pPr>
      <w:bookmarkStart w:id="1461" w:name="_Toc379206200"/>
      <w:bookmarkStart w:id="1462" w:name="_Toc426981967"/>
      <w:bookmarkStart w:id="1463" w:name="_Toc426982766"/>
      <w:r>
        <w:t>75 — Admission of facts, pursuant to notice</w:t>
      </w:r>
      <w:bookmarkEnd w:id="1461"/>
      <w:bookmarkEnd w:id="1462"/>
      <w:bookmarkEnd w:id="1463"/>
    </w:p>
    <w:p>
      <w:pPr>
        <w:pStyle w:val="CentredBaseLine"/>
        <w:spacing w:before="120"/>
        <w:jc w:val="center"/>
      </w:pPr>
      <w:r>
        <w:object w:dxaOrig="2025" w:dyaOrig="375">
          <v:shape id="_x0000_i1253" type="#_x0000_t75" style="width:55.5pt;height:10.5pt" o:ole="" fillcolor="window">
            <v:imagedata r:id="rId24" o:title=""/>
          </v:shape>
          <o:OLEObject Type="Embed" ProgID="PBrush" ShapeID="_x0000_i1253" DrawAspect="Content" ObjectID="_1643730551" r:id="rId254"/>
        </w:object>
      </w:r>
    </w:p>
    <w:p>
      <w:pPr>
        <w:pStyle w:val="yTable"/>
        <w:jc w:val="center"/>
      </w:pPr>
      <w:r>
        <w:t>(Heading as in Form 1)</w:t>
      </w:r>
    </w:p>
    <w:p>
      <w:pPr>
        <w:pStyle w:val="CentredBaseLine"/>
        <w:spacing w:before="120"/>
        <w:jc w:val="center"/>
      </w:pPr>
      <w:r>
        <w:object w:dxaOrig="2025" w:dyaOrig="375">
          <v:shape id="_x0000_i1254" type="#_x0000_t75" style="width:55.5pt;height:10.5pt" o:ole="" fillcolor="window">
            <v:imagedata r:id="rId24" o:title=""/>
          </v:shape>
          <o:OLEObject Type="Embed" ProgID="PBrush" ShapeID="_x0000_i1254" DrawAspect="Content" ObjectID="_1643730552" r:id="rId255"/>
        </w:object>
      </w:r>
    </w:p>
    <w:p>
      <w:pPr>
        <w:pStyle w:val="yTable"/>
      </w:pPr>
      <w:r>
        <w:t>The defendant (or plaintiff) in this action, for the purposes of this action only, hereby admits the several facts respectively hereunder specified, subject to the qualifications or limitations, if any, hereunder specified, saving all just exceptions to the admissibility of such facts, or any of them, as evidence in this action:</w:t>
      </w:r>
    </w:p>
    <w:p>
      <w:pPr>
        <w:pStyle w:val="yTable"/>
      </w:pPr>
      <w:r>
        <w:t>Provided that this admission is made for the purposes of this action only, and is not an admission to be used against the defendant (or plaintiff) on any other occasion, or by anyone other than the plaintiff (or defendant or party requiring the admissions).</w:t>
      </w:r>
    </w:p>
    <w:p>
      <w:pPr>
        <w:pStyle w:val="yTable"/>
      </w:pPr>
      <w:r>
        <w:t>Dated, etc.</w:t>
      </w:r>
    </w:p>
    <w:p>
      <w:pPr>
        <w:pStyle w:val="yTable"/>
        <w:jc w:val="right"/>
      </w:pPr>
      <w:r>
        <w:t>E.F., solicitor for the defendant (or plaintiff).</w:t>
      </w:r>
    </w:p>
    <w:p>
      <w:pPr>
        <w:pStyle w:val="yTable"/>
      </w:pPr>
      <w:r>
        <w:t>To G.H., solicitor for the plaintiff (or defendant).</w:t>
      </w:r>
    </w:p>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Borders>
              <w:top w:val="single" w:sz="4" w:space="0" w:color="auto"/>
              <w:bottom w:val="single" w:sz="4" w:space="0" w:color="auto"/>
              <w:right w:val="single" w:sz="4" w:space="0" w:color="auto"/>
            </w:tcBorders>
          </w:tcPr>
          <w:p>
            <w:pPr>
              <w:pStyle w:val="yTable"/>
              <w:spacing w:after="60"/>
              <w:jc w:val="center"/>
            </w:pPr>
            <w:r>
              <w:t>Facts admitted</w:t>
            </w:r>
          </w:p>
        </w:tc>
        <w:tc>
          <w:tcPr>
            <w:tcW w:w="3402" w:type="dxa"/>
            <w:tcBorders>
              <w:top w:val="single" w:sz="4" w:space="0" w:color="auto"/>
              <w:left w:val="single" w:sz="4" w:space="0" w:color="auto"/>
              <w:bottom w:val="single" w:sz="4" w:space="0" w:color="auto"/>
            </w:tcBorders>
          </w:tcPr>
          <w:p>
            <w:pPr>
              <w:pStyle w:val="yTable"/>
              <w:spacing w:after="60"/>
              <w:jc w:val="center"/>
            </w:pPr>
            <w:r>
              <w:t>Qualifications or limitations, if any, subject to which they are admitted</w:t>
            </w:r>
          </w:p>
        </w:tc>
      </w:tr>
      <w:tr>
        <w:tc>
          <w:tcPr>
            <w:tcW w:w="3686" w:type="dxa"/>
            <w:tcBorders>
              <w:right w:val="single" w:sz="4" w:space="0" w:color="auto"/>
            </w:tcBorders>
          </w:tcPr>
          <w:p>
            <w:pPr>
              <w:pStyle w:val="yTable"/>
            </w:pPr>
            <w:r>
              <w:t>1.</w:t>
            </w:r>
          </w:p>
          <w:p>
            <w:pPr>
              <w:pStyle w:val="yTable"/>
            </w:pPr>
          </w:p>
          <w:p>
            <w:pPr>
              <w:pStyle w:val="yTable"/>
            </w:pPr>
          </w:p>
        </w:tc>
        <w:tc>
          <w:tcPr>
            <w:tcW w:w="3402" w:type="dxa"/>
            <w:tcBorders>
              <w:left w:val="single" w:sz="4" w:space="0" w:color="auto"/>
            </w:tcBorders>
          </w:tcPr>
          <w:p>
            <w:pPr>
              <w:pStyle w:val="yTable"/>
            </w:pPr>
            <w:r>
              <w:t>1.</w:t>
            </w:r>
          </w:p>
        </w:tc>
      </w:tr>
      <w:tr>
        <w:tc>
          <w:tcPr>
            <w:tcW w:w="3686" w:type="dxa"/>
            <w:tcBorders>
              <w:right w:val="single" w:sz="4" w:space="0" w:color="auto"/>
            </w:tcBorders>
          </w:tcPr>
          <w:p>
            <w:pPr>
              <w:pStyle w:val="yTable"/>
            </w:pPr>
            <w:r>
              <w:t>2.</w:t>
            </w:r>
          </w:p>
          <w:p>
            <w:pPr>
              <w:pStyle w:val="yTable"/>
            </w:pPr>
          </w:p>
          <w:p>
            <w:pPr>
              <w:pStyle w:val="yTable"/>
            </w:pPr>
          </w:p>
        </w:tc>
        <w:tc>
          <w:tcPr>
            <w:tcW w:w="3402" w:type="dxa"/>
            <w:tcBorders>
              <w:left w:val="single" w:sz="4" w:space="0" w:color="auto"/>
            </w:tcBorders>
          </w:tcPr>
          <w:p>
            <w:pPr>
              <w:pStyle w:val="yTable"/>
            </w:pPr>
            <w:r>
              <w:t>2.</w:t>
            </w:r>
          </w:p>
        </w:tc>
      </w:tr>
      <w:tr>
        <w:tc>
          <w:tcPr>
            <w:tcW w:w="3686" w:type="dxa"/>
            <w:tcBorders>
              <w:right w:val="single" w:sz="4" w:space="0" w:color="auto"/>
            </w:tcBorders>
          </w:tcPr>
          <w:p>
            <w:pPr>
              <w:pStyle w:val="yTable"/>
            </w:pPr>
            <w:r>
              <w:t>3.</w:t>
            </w:r>
          </w:p>
          <w:p>
            <w:pPr>
              <w:pStyle w:val="yTable"/>
            </w:pPr>
          </w:p>
          <w:p>
            <w:pPr>
              <w:pStyle w:val="yTable"/>
            </w:pPr>
          </w:p>
        </w:tc>
        <w:tc>
          <w:tcPr>
            <w:tcW w:w="3402" w:type="dxa"/>
            <w:tcBorders>
              <w:left w:val="single" w:sz="4" w:space="0" w:color="auto"/>
            </w:tcBorders>
          </w:tcPr>
          <w:p>
            <w:pPr>
              <w:pStyle w:val="yTable"/>
            </w:pPr>
            <w:r>
              <w:t>3.</w:t>
            </w:r>
          </w:p>
        </w:tc>
      </w:tr>
      <w:tr>
        <w:tc>
          <w:tcPr>
            <w:tcW w:w="3686" w:type="dxa"/>
            <w:tcBorders>
              <w:bottom w:val="single" w:sz="4" w:space="0" w:color="auto"/>
              <w:right w:val="single" w:sz="4" w:space="0" w:color="auto"/>
            </w:tcBorders>
          </w:tcPr>
          <w:p>
            <w:pPr>
              <w:pStyle w:val="yTable"/>
            </w:pPr>
            <w:r>
              <w:t>4.</w:t>
            </w:r>
          </w:p>
          <w:p>
            <w:pPr>
              <w:pStyle w:val="yTable"/>
            </w:pPr>
          </w:p>
          <w:p>
            <w:pPr>
              <w:pStyle w:val="yTable"/>
            </w:pPr>
          </w:p>
        </w:tc>
        <w:tc>
          <w:tcPr>
            <w:tcW w:w="3402" w:type="dxa"/>
            <w:tcBorders>
              <w:left w:val="single" w:sz="4" w:space="0" w:color="auto"/>
              <w:bottom w:val="single" w:sz="4" w:space="0" w:color="auto"/>
            </w:tcBorders>
          </w:tcPr>
          <w:p>
            <w:pPr>
              <w:pStyle w:val="yTable"/>
            </w:pPr>
            <w:r>
              <w:t>4.</w:t>
            </w:r>
          </w:p>
        </w:tc>
      </w:tr>
    </w:tbl>
    <w:p>
      <w:pPr>
        <w:pStyle w:val="CentredBaseLine"/>
        <w:jc w:val="center"/>
      </w:pPr>
      <w:r>
        <w:object w:dxaOrig="2025" w:dyaOrig="375">
          <v:shape id="_x0000_i1255" type="#_x0000_t75" style="width:101.25pt;height:18.75pt" o:ole="" fillcolor="window">
            <v:imagedata r:id="rId24" o:title=""/>
          </v:shape>
          <o:OLEObject Type="Embed" ProgID="PBrush" ShapeID="_x0000_i1255" DrawAspect="Content" ObjectID="_1643730553" r:id="rId256"/>
        </w:object>
      </w:r>
    </w:p>
    <w:p>
      <w:pPr>
        <w:pStyle w:val="yHeading3"/>
        <w:outlineLvl w:val="0"/>
      </w:pPr>
      <w:bookmarkStart w:id="1464" w:name="_Toc379206201"/>
      <w:bookmarkStart w:id="1465" w:name="_Toc426981968"/>
      <w:bookmarkStart w:id="1466" w:name="_Toc426982767"/>
      <w:r>
        <w:t>76 — Affidavit of signature to admission, under Order 20, rule 9</w:t>
      </w:r>
      <w:bookmarkEnd w:id="1464"/>
      <w:bookmarkEnd w:id="1465"/>
      <w:bookmarkEnd w:id="1466"/>
    </w:p>
    <w:p>
      <w:pPr>
        <w:pStyle w:val="CentredBaseLine"/>
        <w:spacing w:before="120"/>
        <w:jc w:val="center"/>
      </w:pPr>
      <w:r>
        <w:object w:dxaOrig="2025" w:dyaOrig="375">
          <v:shape id="_x0000_i1256" type="#_x0000_t75" style="width:55.5pt;height:10.5pt" o:ole="" fillcolor="window">
            <v:imagedata r:id="rId24" o:title=""/>
          </v:shape>
          <o:OLEObject Type="Embed" ProgID="PBrush" ShapeID="_x0000_i1256" DrawAspect="Content" ObjectID="_1643730554" r:id="rId257"/>
        </w:object>
      </w:r>
    </w:p>
    <w:p>
      <w:pPr>
        <w:pStyle w:val="yTable"/>
        <w:jc w:val="center"/>
      </w:pPr>
      <w:r>
        <w:t>(Heading and conclusion as in Form 4)</w:t>
      </w:r>
    </w:p>
    <w:p>
      <w:pPr>
        <w:pStyle w:val="CentredBaseLine"/>
        <w:spacing w:before="120"/>
        <w:jc w:val="center"/>
      </w:pPr>
      <w:r>
        <w:object w:dxaOrig="2025" w:dyaOrig="375">
          <v:shape id="_x0000_i1257" type="#_x0000_t75" style="width:55.5pt;height:10.5pt" o:ole="" fillcolor="window">
            <v:imagedata r:id="rId24" o:title=""/>
          </v:shape>
          <o:OLEObject Type="Embed" ProgID="PBrush" ShapeID="_x0000_i1257" DrawAspect="Content" ObjectID="_1643730555" r:id="rId258"/>
        </w:object>
      </w:r>
    </w:p>
    <w:p>
      <w:pPr>
        <w:pStyle w:val="yTable"/>
        <w:tabs>
          <w:tab w:val="right" w:leader="dot" w:pos="7087"/>
        </w:tabs>
      </w:pPr>
      <w:r>
        <w:t>I,.........................................., of....................................., make oath and say, that I was present on the...........................day of............................................, 20..........., and did see the abovenamed defendant sign the statement hereunto annexed, marked with the letter A. and that the name set to the said statement is in the handwriting of the defendant, and that the name set to the said statement as the witness attesting the same is in my handwriting.</w:t>
      </w:r>
    </w:p>
    <w:p>
      <w:pPr>
        <w:pStyle w:val="CentredBaseLine"/>
        <w:jc w:val="center"/>
      </w:pPr>
      <w:r>
        <w:object w:dxaOrig="2025" w:dyaOrig="375">
          <v:shape id="_x0000_i1258" type="#_x0000_t75" style="width:101.25pt;height:18.75pt" o:ole="" fillcolor="window">
            <v:imagedata r:id="rId24" o:title=""/>
          </v:shape>
          <o:OLEObject Type="Embed" ProgID="PBrush" ShapeID="_x0000_i1258" DrawAspect="Content" ObjectID="_1643730556" r:id="rId259"/>
        </w:object>
      </w:r>
    </w:p>
    <w:p>
      <w:pPr>
        <w:pStyle w:val="yHeading3"/>
        <w:outlineLvl w:val="0"/>
      </w:pPr>
      <w:bookmarkStart w:id="1467" w:name="_Toc379206202"/>
      <w:bookmarkStart w:id="1468" w:name="_Toc426981969"/>
      <w:bookmarkStart w:id="1469" w:name="_Toc426982768"/>
      <w:r>
        <w:t>77 — Notice of intention to use affidavit</w:t>
      </w:r>
      <w:bookmarkEnd w:id="1467"/>
      <w:bookmarkEnd w:id="1468"/>
      <w:bookmarkEnd w:id="1469"/>
    </w:p>
    <w:p>
      <w:pPr>
        <w:pStyle w:val="CentredBaseLine"/>
        <w:spacing w:before="120"/>
        <w:jc w:val="center"/>
      </w:pPr>
      <w:r>
        <w:object w:dxaOrig="2025" w:dyaOrig="375">
          <v:shape id="_x0000_i1259" type="#_x0000_t75" style="width:55.5pt;height:10.5pt" o:ole="" fillcolor="window">
            <v:imagedata r:id="rId24" o:title=""/>
          </v:shape>
          <o:OLEObject Type="Embed" ProgID="PBrush" ShapeID="_x0000_i1259" DrawAspect="Content" ObjectID="_1643730557" r:id="rId260"/>
        </w:object>
      </w:r>
    </w:p>
    <w:p>
      <w:pPr>
        <w:pStyle w:val="yTable"/>
        <w:jc w:val="center"/>
      </w:pPr>
      <w:r>
        <w:t>(Heading and conclusion as in Form 1)</w:t>
      </w:r>
    </w:p>
    <w:p>
      <w:pPr>
        <w:pStyle w:val="CentredBaseLine"/>
        <w:spacing w:before="120"/>
        <w:jc w:val="center"/>
      </w:pPr>
      <w:r>
        <w:object w:dxaOrig="2025" w:dyaOrig="375">
          <v:shape id="_x0000_i1260" type="#_x0000_t75" style="width:55.5pt;height:10.5pt" o:ole="" fillcolor="window">
            <v:imagedata r:id="rId24" o:title=""/>
          </v:shape>
          <o:OLEObject Type="Embed" ProgID="PBrush" ShapeID="_x0000_i1260" DrawAspect="Content" ObjectID="_1643730558" r:id="rId261"/>
        </w:object>
      </w:r>
    </w:p>
    <w:p>
      <w:pPr>
        <w:pStyle w:val="yTable"/>
      </w:pPr>
      <w:r>
        <w:t>Take notice that at the trial of this action (or as the case may be) I intend to use an affidavit, copy of which is annexed.</w:t>
      </w:r>
    </w:p>
    <w:p>
      <w:pPr>
        <w:pStyle w:val="CentredBaseLine"/>
        <w:jc w:val="center"/>
      </w:pPr>
      <w:r>
        <w:object w:dxaOrig="2025" w:dyaOrig="375">
          <v:shape id="_x0000_i1261" type="#_x0000_t75" style="width:101.25pt;height:18.75pt" o:ole="" fillcolor="window">
            <v:imagedata r:id="rId24" o:title=""/>
          </v:shape>
          <o:OLEObject Type="Embed" ProgID="PBrush" ShapeID="_x0000_i1261" DrawAspect="Content" ObjectID="_1643730559" r:id="rId262"/>
        </w:object>
      </w:r>
    </w:p>
    <w:p>
      <w:pPr>
        <w:pStyle w:val="yHeading3"/>
        <w:pageBreakBefore/>
        <w:spacing w:before="0"/>
        <w:outlineLvl w:val="0"/>
      </w:pPr>
      <w:bookmarkStart w:id="1470" w:name="_Toc379206203"/>
      <w:bookmarkStart w:id="1471" w:name="_Toc426981970"/>
      <w:bookmarkStart w:id="1472" w:name="_Toc426982769"/>
      <w:r>
        <w:t>78 — Order to continue proceedings against a new party</w:t>
      </w:r>
      <w:bookmarkEnd w:id="1470"/>
      <w:bookmarkEnd w:id="1471"/>
      <w:bookmarkEnd w:id="1472"/>
    </w:p>
    <w:p>
      <w:pPr>
        <w:pStyle w:val="CentredBaseLine"/>
        <w:spacing w:before="120"/>
        <w:jc w:val="center"/>
      </w:pPr>
      <w:r>
        <w:object w:dxaOrig="2025" w:dyaOrig="375">
          <v:shape id="_x0000_i1262" type="#_x0000_t75" style="width:55.5pt;height:10.5pt" o:ole="" fillcolor="window">
            <v:imagedata r:id="rId24" o:title=""/>
          </v:shape>
          <o:OLEObject Type="Embed" ProgID="PBrush" ShapeID="_x0000_i1262" DrawAspect="Content" ObjectID="_1643730560" r:id="rId263"/>
        </w:object>
      </w:r>
    </w:p>
    <w:p>
      <w:pPr>
        <w:pStyle w:val="yTable"/>
        <w:jc w:val="center"/>
      </w:pPr>
      <w:r>
        <w:t>(Heading as in Form 2)</w:t>
      </w:r>
    </w:p>
    <w:p>
      <w:pPr>
        <w:pStyle w:val="CentredBaseLine"/>
        <w:spacing w:before="120"/>
        <w:jc w:val="center"/>
      </w:pPr>
      <w:r>
        <w:object w:dxaOrig="2025" w:dyaOrig="375">
          <v:shape id="_x0000_i1263" type="#_x0000_t75" style="width:55.5pt;height:10.5pt" o:ole="" fillcolor="window">
            <v:imagedata r:id="rId24" o:title=""/>
          </v:shape>
          <o:OLEObject Type="Embed" ProgID="PBrush" ShapeID="_x0000_i1263" DrawAspect="Content" ObjectID="_1643730561" r:id="rId264"/>
        </w:object>
      </w:r>
    </w:p>
    <w:p>
      <w:pPr>
        <w:pStyle w:val="yTable"/>
        <w:tabs>
          <w:tab w:val="right" w:leader="dot" w:pos="7087"/>
        </w:tabs>
      </w:pPr>
      <w:r>
        <w:t>Upon hearing</w:t>
      </w:r>
      <w:r>
        <w:tab/>
        <w:t>who alleged (state circumstances</w:t>
      </w:r>
      <w:r>
        <w:br/>
        <w:t>rendering the order necessary), it is ordered that the proceedings in this action be carried on between the plaintiff and the defendant (name the continuing defendant) and A.B., who is hereby added as defendant (or between the plaintiff and A.B., who is hereby substituted as defendant).</w:t>
      </w:r>
    </w:p>
    <w:p>
      <w:pPr>
        <w:pStyle w:val="yTable"/>
      </w:pPr>
      <w:r>
        <w:t>And I direct (here insert such directions as the magistrate thinks proper for limiting the time for giving notice of defence, fixing the time for the trial, or for the continuation of any proceedings, providing for any adjournment or making any such provision for the disposal of the action or matter as may be just).</w:t>
      </w:r>
    </w:p>
    <w:p>
      <w:pPr>
        <w:pStyle w:val="yTable"/>
      </w:pPr>
      <w:r>
        <w:t>And it is further ordered that the said defendant and A.B. (or the said A.B.) may, within 7 days from the service of this order on them (or him) apply to the magistrate by summons served on the plaintiffs for an order to discharge or vary this order.</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yTable"/>
      </w:pPr>
      <w:r>
        <w:t>Note. — This form is specially applicable to cases in which a defendant is added or substituted. When a plaintiff is added or substituted the form must be altered to suit the circumstances of the case. This order shall, unless the magistrate shall otherwise direct, be served upon any continuing party or parties (other than any party at whose instance the order has been made) and also upon any new party, not being the applicant.</w:t>
      </w:r>
    </w:p>
    <w:p>
      <w:pPr>
        <w:pStyle w:val="CentredBaseLine"/>
        <w:jc w:val="center"/>
      </w:pPr>
      <w:r>
        <w:object w:dxaOrig="2025" w:dyaOrig="375">
          <v:shape id="_x0000_i1264" type="#_x0000_t75" style="width:101.25pt;height:18.75pt" o:ole="" fillcolor="window">
            <v:imagedata r:id="rId24" o:title=""/>
          </v:shape>
          <o:OLEObject Type="Embed" ProgID="PBrush" ShapeID="_x0000_i1264" DrawAspect="Content" ObjectID="_1643730562" r:id="rId265"/>
        </w:object>
      </w:r>
    </w:p>
    <w:p>
      <w:pPr>
        <w:pStyle w:val="yHeading3"/>
        <w:pageBreakBefore/>
        <w:spacing w:before="0"/>
        <w:outlineLvl w:val="0"/>
      </w:pPr>
      <w:bookmarkStart w:id="1473" w:name="_Toc379206204"/>
      <w:bookmarkStart w:id="1474" w:name="_Toc426981971"/>
      <w:bookmarkStart w:id="1475" w:name="_Toc426982770"/>
      <w:r>
        <w:t>79 — Order to compel the person entitled to proceed to proceed with action</w:t>
      </w:r>
      <w:bookmarkEnd w:id="1473"/>
      <w:bookmarkEnd w:id="1474"/>
      <w:bookmarkEnd w:id="1475"/>
    </w:p>
    <w:p>
      <w:pPr>
        <w:pStyle w:val="CentredBaseLine"/>
        <w:spacing w:before="120"/>
        <w:jc w:val="center"/>
      </w:pPr>
      <w:r>
        <w:object w:dxaOrig="2025" w:dyaOrig="375">
          <v:shape id="_x0000_i1265" type="#_x0000_t75" style="width:55.5pt;height:10.5pt" o:ole="" fillcolor="window">
            <v:imagedata r:id="rId24" o:title=""/>
          </v:shape>
          <o:OLEObject Type="Embed" ProgID="PBrush" ShapeID="_x0000_i1265" DrawAspect="Content" ObjectID="_1643730563" r:id="rId266"/>
        </w:object>
      </w:r>
    </w:p>
    <w:p>
      <w:pPr>
        <w:pStyle w:val="yTable"/>
        <w:jc w:val="center"/>
      </w:pPr>
      <w:r>
        <w:t>(Heading as in Form 2)</w:t>
      </w:r>
    </w:p>
    <w:p>
      <w:pPr>
        <w:pStyle w:val="CentredBaseLine"/>
        <w:spacing w:before="120"/>
        <w:jc w:val="center"/>
      </w:pPr>
      <w:r>
        <w:object w:dxaOrig="2025" w:dyaOrig="375">
          <v:shape id="_x0000_i1266" type="#_x0000_t75" style="width:55.5pt;height:10.5pt" o:ole="" fillcolor="window">
            <v:imagedata r:id="rId24" o:title=""/>
          </v:shape>
          <o:OLEObject Type="Embed" ProgID="PBrush" ShapeID="_x0000_i1266" DrawAspect="Content" ObjectID="_1643730564" r:id="rId267"/>
        </w:object>
      </w:r>
    </w:p>
    <w:p>
      <w:pPr>
        <w:pStyle w:val="yTable"/>
        <w:tabs>
          <w:tab w:val="right" w:leader="dot" w:pos="7087"/>
        </w:tabs>
      </w:pPr>
      <w:r>
        <w:t>Upon hearing............................................., it is ordered that E.F., the executor of</w:t>
      </w:r>
      <w:r>
        <w:br/>
        <w:t>the abovenamed plaintiff A.B., who has died (or as the case may be) do within (seven) days from the date of this order proceed with this action by obtaining leave to carry on the same against the defendant (or as the case may be).  And the said......................................................................is required to take notice that</w:t>
      </w:r>
      <w:r>
        <w:br/>
        <w:t>in default of him so proceeding this action may be struck out on the order of the Magistrate and costs may be awarded to the said...................................................</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spacing w:before="120"/>
        <w:jc w:val="center"/>
      </w:pPr>
      <w:r>
        <w:object w:dxaOrig="2025" w:dyaOrig="375">
          <v:shape id="_x0000_i1267" type="#_x0000_t75" style="width:101.25pt;height:18.75pt" o:ole="" fillcolor="window">
            <v:imagedata r:id="rId24" o:title=""/>
          </v:shape>
          <o:OLEObject Type="Embed" ProgID="PBrush" ShapeID="_x0000_i1267" DrawAspect="Content" ObjectID="_1643730565" r:id="rId268"/>
        </w:object>
      </w:r>
    </w:p>
    <w:p>
      <w:pPr>
        <w:pStyle w:val="yHeading3"/>
        <w:spacing w:before="160"/>
        <w:outlineLvl w:val="0"/>
      </w:pPr>
      <w:bookmarkStart w:id="1476" w:name="_Toc379206205"/>
      <w:bookmarkStart w:id="1477" w:name="_Toc426981972"/>
      <w:bookmarkStart w:id="1478" w:name="_Toc426982771"/>
      <w:r>
        <w:t>80 — Summons to witness</w:t>
      </w:r>
      <w:bookmarkEnd w:id="1476"/>
      <w:bookmarkEnd w:id="1477"/>
      <w:bookmarkEnd w:id="1478"/>
    </w:p>
    <w:p>
      <w:pPr>
        <w:pStyle w:val="CentredBaseLine"/>
        <w:spacing w:before="120"/>
        <w:jc w:val="center"/>
      </w:pPr>
      <w:r>
        <w:object w:dxaOrig="2025" w:dyaOrig="375">
          <v:shape id="_x0000_i1268" type="#_x0000_t75" style="width:55.5pt;height:10.5pt" o:ole="" fillcolor="window">
            <v:imagedata r:id="rId24" o:title=""/>
          </v:shape>
          <o:OLEObject Type="Embed" ProgID="PBrush" ShapeID="_x0000_i1268" DrawAspect="Content" ObjectID="_1643730566" r:id="rId269"/>
        </w:object>
      </w:r>
    </w:p>
    <w:p>
      <w:pPr>
        <w:pStyle w:val="yTable"/>
        <w:jc w:val="center"/>
      </w:pPr>
      <w:r>
        <w:t>(Heading as in Form 1)</w:t>
      </w:r>
    </w:p>
    <w:p>
      <w:pPr>
        <w:pStyle w:val="CentredBaseLine"/>
        <w:spacing w:before="120"/>
        <w:jc w:val="center"/>
      </w:pPr>
      <w:r>
        <w:object w:dxaOrig="2025" w:dyaOrig="375">
          <v:shape id="_x0000_i1269" type="#_x0000_t75" style="width:55.5pt;height:10.5pt" o:ole="" fillcolor="window">
            <v:imagedata r:id="rId24" o:title=""/>
          </v:shape>
          <o:OLEObject Type="Embed" ProgID="PBrush" ShapeID="_x0000_i1269" DrawAspect="Content" ObjectID="_1643730567" r:id="rId270"/>
        </w:object>
      </w:r>
    </w:p>
    <w:p>
      <w:pPr>
        <w:pStyle w:val="yTable"/>
        <w:tabs>
          <w:tab w:val="right" w:leader="dot" w:pos="7087"/>
        </w:tabs>
      </w:pPr>
      <w:r>
        <w:t>You are hereby required to attend at..........................................on.........................</w:t>
      </w:r>
      <w:r>
        <w:br/>
        <w:t>the...........................................day of.................................................., 20..............,</w:t>
      </w:r>
      <w:r>
        <w:br/>
        <w:t xml:space="preserve">at the hour of...........................................in the...................noon, and so from day </w:t>
      </w:r>
      <w:r>
        <w:br/>
        <w:t xml:space="preserve">to day until the above action is tried, to give evidence in the above action on behalf of the................................................................(and, then and there to have </w:t>
      </w:r>
      <w:r>
        <w:br/>
        <w:t xml:space="preserve">and produce...................................................and all other books, papers, writings </w:t>
      </w:r>
      <w:r>
        <w:br/>
        <w:t>and other documents relating to the said action which may be in your custody, possession, or power).  In default of your attendance you will be liable to a penalty not exceeding $100, or to arrest, under sections 63 and 64 of the Act.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spacing w:before="40"/>
      </w:pPr>
      <w:r>
        <w:t>Conduct money.............................</w:t>
      </w:r>
    </w:p>
    <w:p>
      <w:pPr>
        <w:pStyle w:val="CentredBaseLine"/>
        <w:spacing w:before="120"/>
        <w:jc w:val="center"/>
      </w:pPr>
      <w:r>
        <w:object w:dxaOrig="2025" w:dyaOrig="375">
          <v:shape id="_x0000_i1270" type="#_x0000_t75" style="width:101.25pt;height:18.75pt" o:ole="" fillcolor="window">
            <v:imagedata r:id="rId24" o:title=""/>
          </v:shape>
          <o:OLEObject Type="Embed" ProgID="PBrush" ShapeID="_x0000_i1270" DrawAspect="Content" ObjectID="_1643730568" r:id="rId271"/>
        </w:object>
      </w:r>
    </w:p>
    <w:p>
      <w:pPr>
        <w:pStyle w:val="yHeading3"/>
        <w:outlineLvl w:val="0"/>
      </w:pPr>
      <w:bookmarkStart w:id="1479" w:name="_Toc379206206"/>
      <w:bookmarkStart w:id="1480" w:name="_Toc426981973"/>
      <w:bookmarkStart w:id="1481" w:name="_Toc426982772"/>
      <w:r>
        <w:t xml:space="preserve">81 — Order under section 63 of the </w:t>
      </w:r>
      <w:r>
        <w:rPr>
          <w:i/>
        </w:rPr>
        <w:t>Local Courts Act 1904</w:t>
      </w:r>
      <w:r>
        <w:t>, fining a witness for non</w:t>
      </w:r>
      <w:r>
        <w:noBreakHyphen/>
        <w:t>attendance</w:t>
      </w:r>
      <w:bookmarkEnd w:id="1479"/>
      <w:bookmarkEnd w:id="1480"/>
      <w:bookmarkEnd w:id="1481"/>
    </w:p>
    <w:p>
      <w:pPr>
        <w:pStyle w:val="CentredBaseLine"/>
        <w:spacing w:before="0"/>
        <w:jc w:val="center"/>
      </w:pPr>
      <w:r>
        <w:object w:dxaOrig="2025" w:dyaOrig="375">
          <v:shape id="_x0000_i1271" type="#_x0000_t75" style="width:55.5pt;height:10.5pt" o:ole="" fillcolor="window">
            <v:imagedata r:id="rId24" o:title=""/>
          </v:shape>
          <o:OLEObject Type="Embed" ProgID="PBrush" ShapeID="_x0000_i1271" DrawAspect="Content" ObjectID="_1643730569" r:id="rId272"/>
        </w:object>
      </w:r>
    </w:p>
    <w:p>
      <w:pPr>
        <w:pStyle w:val="yTable"/>
        <w:spacing w:before="0"/>
        <w:jc w:val="center"/>
      </w:pPr>
      <w:r>
        <w:t>(Heading as in Form 2)</w:t>
      </w:r>
    </w:p>
    <w:p>
      <w:pPr>
        <w:pStyle w:val="CentredBaseLine"/>
        <w:spacing w:before="0"/>
        <w:jc w:val="center"/>
      </w:pPr>
      <w:r>
        <w:object w:dxaOrig="2025" w:dyaOrig="375">
          <v:shape id="_x0000_i1272" type="#_x0000_t75" style="width:55.5pt;height:10.5pt" o:ole="" fillcolor="window">
            <v:imagedata r:id="rId24" o:title=""/>
          </v:shape>
          <o:OLEObject Type="Embed" ProgID="PBrush" ShapeID="_x0000_i1272" DrawAspect="Content" ObjectID="_1643730570" r:id="rId273"/>
        </w:object>
      </w:r>
    </w:p>
    <w:p>
      <w:pPr>
        <w:pStyle w:val="yTable"/>
        <w:tabs>
          <w:tab w:val="right" w:leader="dot" w:pos="7087"/>
        </w:tabs>
        <w:spacing w:before="36"/>
      </w:pPr>
      <w:r>
        <w:t>Whereas..................................................of...............................................was duly</w:t>
      </w:r>
      <w:r>
        <w:br/>
        <w:t>summoned to appear as a witness in this action at a court this day held, and at the time of being so summoned payment (or a tender of payment) of his reasonable expenses was made:</w:t>
      </w:r>
    </w:p>
    <w:p>
      <w:pPr>
        <w:pStyle w:val="yTable"/>
        <w:spacing w:before="30"/>
        <w:rPr>
          <w:spacing w:val="-4"/>
        </w:rPr>
      </w:pPr>
      <w:r>
        <w:rPr>
          <w:spacing w:val="-4"/>
        </w:rPr>
        <w:t>And whereas he has neglected, without sufficient cause shown, to appear at the court (or to produce) (here describe what he was required by summons to produce):</w:t>
      </w:r>
    </w:p>
    <w:p>
      <w:pPr>
        <w:pStyle w:val="yTable"/>
        <w:spacing w:before="30"/>
      </w:pPr>
      <w:r>
        <w:t>(* or Whereas...........................being this day present in court, and being required by the court to give evidence in this action, refused to be sworn or to make affirmation (or after being duly sworn) (or after having made affirmation) refused to give evidence (or to produce) (here describe what he was required and bound to produce).</w:t>
      </w:r>
    </w:p>
    <w:p>
      <w:pPr>
        <w:pStyle w:val="yTable"/>
        <w:tabs>
          <w:tab w:val="right" w:leader="dot" w:pos="7110"/>
        </w:tabs>
        <w:spacing w:before="30"/>
      </w:pPr>
      <w:r>
        <w:t xml:space="preserve">It is hereby ordered that the said......................................do forfeit and pay a fine </w:t>
      </w:r>
      <w:r>
        <w:br/>
        <w:t>of $....................for such neglect (or refusal):</w:t>
      </w:r>
    </w:p>
    <w:p>
      <w:pPr>
        <w:pStyle w:val="yTable"/>
        <w:tabs>
          <w:tab w:val="right" w:leader="dot" w:pos="7087"/>
        </w:tabs>
        <w:spacing w:before="30"/>
      </w:pPr>
      <w:r>
        <w:t>And it is ordered that the said...........................do pay the said sum of $...............</w:t>
      </w:r>
      <w:r>
        <w:br/>
        <w:t>to the clerk of the court on the............................day of .........................................</w:t>
      </w:r>
      <w:r>
        <w:br/>
        <w:t xml:space="preserve">(or by instalments of...........................for every .............days, the first instalment </w:t>
      </w:r>
      <w:r>
        <w:br/>
        <w:t>to be paid on the...................................day of .....................................................):</w:t>
      </w:r>
    </w:p>
    <w:p>
      <w:pPr>
        <w:pStyle w:val="yTable"/>
        <w:spacing w:before="30"/>
      </w:pPr>
      <w:r>
        <w:t xml:space="preserve">And in default of payment of the said sum according to this order, payment thereof may be enforced, upon the order of the magistrate pursuant to section 157 of the </w:t>
      </w:r>
      <w:r>
        <w:rPr>
          <w:i/>
        </w:rPr>
        <w:t>Local Courts Act 1904</w:t>
      </w:r>
      <w:r>
        <w:t>.</w:t>
      </w:r>
    </w:p>
    <w:p>
      <w:pPr>
        <w:pStyle w:val="yTable"/>
        <w:tabs>
          <w:tab w:val="right" w:leader="dot" w:pos="7088"/>
        </w:tabs>
        <w:spacing w:before="30"/>
      </w:pPr>
      <w:r>
        <w:t>Given under the seal of the court this..................day of........................................</w:t>
      </w:r>
    </w:p>
    <w:p>
      <w:pPr>
        <w:pStyle w:val="yTable"/>
        <w:spacing w:before="30"/>
        <w:jc w:val="center"/>
      </w:pPr>
      <w:r>
        <w:t>By the court,</w:t>
      </w:r>
    </w:p>
    <w:p>
      <w:pPr>
        <w:pStyle w:val="yTable"/>
        <w:spacing w:before="0"/>
        <w:jc w:val="right"/>
      </w:pPr>
      <w:r>
        <w:t>....................................................</w:t>
      </w:r>
    </w:p>
    <w:p>
      <w:pPr>
        <w:pStyle w:val="yTable"/>
        <w:spacing w:before="0"/>
        <w:jc w:val="right"/>
      </w:pPr>
      <w:r>
        <w:t>Clerk.</w:t>
      </w:r>
    </w:p>
    <w:p>
      <w:pPr>
        <w:pStyle w:val="yTable"/>
        <w:tabs>
          <w:tab w:val="right" w:leader="dot" w:pos="7087"/>
        </w:tabs>
        <w:spacing w:before="30"/>
      </w:pPr>
      <w:r>
        <w:t>(Or, It is ordered that the said...................................................do on or before the</w:t>
      </w:r>
      <w:r>
        <w:br/>
        <w:t>...............day of................................................., produce and leave with the clerk</w:t>
      </w:r>
      <w:r>
        <w:br/>
        <w:t>of this court at his office, situate at................................................., the following</w:t>
      </w:r>
      <w:r>
        <w:br/>
        <w:t>(describe what he was required and bound to produce).</w:t>
      </w:r>
    </w:p>
    <w:p>
      <w:pPr>
        <w:pStyle w:val="yTable"/>
        <w:tabs>
          <w:tab w:val="right" w:leader="dot" w:pos="7088"/>
        </w:tabs>
        <w:spacing w:before="30"/>
      </w:pPr>
      <w:r>
        <w:t>Given under the seal of the court this............day of................................., 20.......</w:t>
      </w:r>
    </w:p>
    <w:p>
      <w:pPr>
        <w:pStyle w:val="yTable"/>
        <w:spacing w:before="30"/>
        <w:jc w:val="center"/>
      </w:pPr>
      <w:r>
        <w:t>By the court,</w:t>
      </w:r>
    </w:p>
    <w:p>
      <w:pPr>
        <w:pStyle w:val="yTable"/>
        <w:spacing w:before="0"/>
        <w:jc w:val="right"/>
      </w:pPr>
      <w:r>
        <w:t>....................................................</w:t>
      </w:r>
    </w:p>
    <w:p>
      <w:pPr>
        <w:pStyle w:val="yTable"/>
        <w:spacing w:before="0"/>
        <w:jc w:val="right"/>
      </w:pPr>
      <w:r>
        <w:t>Clerk of the court.</w:t>
      </w:r>
    </w:p>
    <w:p>
      <w:pPr>
        <w:pStyle w:val="yTable"/>
        <w:spacing w:before="30"/>
        <w:ind w:left="567" w:hanging="567"/>
        <w:jc w:val="center"/>
      </w:pPr>
      <w:r>
        <w:t>* Where witness is present in court commence form here.</w:t>
      </w:r>
    </w:p>
    <w:p>
      <w:pPr>
        <w:pStyle w:val="CentredBaseLine"/>
        <w:spacing w:before="20"/>
        <w:jc w:val="center"/>
      </w:pPr>
      <w:r>
        <w:object w:dxaOrig="2025" w:dyaOrig="375">
          <v:shape id="_x0000_i1273" type="#_x0000_t75" style="width:101.25pt;height:11.25pt" o:ole="" fillcolor="window">
            <v:imagedata r:id="rId24" o:title=""/>
          </v:shape>
          <o:OLEObject Type="Embed" ProgID="PBrush" ShapeID="_x0000_i1273" DrawAspect="Content" ObjectID="_1643730571" r:id="rId274"/>
        </w:object>
      </w:r>
    </w:p>
    <w:p>
      <w:pPr>
        <w:pStyle w:val="yHeading3"/>
        <w:outlineLvl w:val="0"/>
      </w:pPr>
      <w:bookmarkStart w:id="1482" w:name="_Toc379206207"/>
      <w:bookmarkStart w:id="1483" w:name="_Toc426981974"/>
      <w:bookmarkStart w:id="1484" w:name="_Toc426982773"/>
      <w:r>
        <w:t>82 — Praecipe for bench/chamber warrant to arrest witness</w:t>
      </w:r>
      <w:bookmarkEnd w:id="1482"/>
      <w:bookmarkEnd w:id="1483"/>
      <w:bookmarkEnd w:id="1484"/>
    </w:p>
    <w:p>
      <w:pPr>
        <w:pStyle w:val="CentredBaseLine"/>
        <w:spacing w:before="120"/>
        <w:jc w:val="center"/>
      </w:pPr>
      <w:r>
        <w:object w:dxaOrig="2025" w:dyaOrig="375">
          <v:shape id="_x0000_i1274" type="#_x0000_t75" style="width:55.5pt;height:10.5pt" o:ole="" fillcolor="window">
            <v:imagedata r:id="rId24" o:title=""/>
          </v:shape>
          <o:OLEObject Type="Embed" ProgID="PBrush" ShapeID="_x0000_i1274" DrawAspect="Content" ObjectID="_1643730572" r:id="rId275"/>
        </w:object>
      </w:r>
    </w:p>
    <w:p>
      <w:pPr>
        <w:pStyle w:val="yTable"/>
        <w:jc w:val="center"/>
      </w:pPr>
      <w:r>
        <w:t>(Heading as in Form 1)</w:t>
      </w:r>
    </w:p>
    <w:p>
      <w:pPr>
        <w:pStyle w:val="CentredBaseLine"/>
        <w:spacing w:before="120"/>
        <w:jc w:val="center"/>
      </w:pPr>
      <w:r>
        <w:object w:dxaOrig="2025" w:dyaOrig="375">
          <v:shape id="_x0000_i1275" type="#_x0000_t75" style="width:55.5pt;height:10.5pt" o:ole="" fillcolor="window">
            <v:imagedata r:id="rId24" o:title=""/>
          </v:shape>
          <o:OLEObject Type="Embed" ProgID="PBrush" ShapeID="_x0000_i1275" DrawAspect="Content" ObjectID="_1643730573" r:id="rId276"/>
        </w:object>
      </w:r>
    </w:p>
    <w:p>
      <w:pPr>
        <w:pStyle w:val="yTable"/>
        <w:tabs>
          <w:tab w:val="right" w:leader="dot" w:pos="7087"/>
        </w:tabs>
      </w:pPr>
      <w:r>
        <w:t>I apply for the issue of a bench/chamber warrant for the arrest of.........................</w:t>
      </w:r>
      <w:r>
        <w:br/>
        <w:t>.............................................................................................................................of</w:t>
      </w:r>
      <w:r>
        <w:br/>
        <w:t>..........................................................................................................................who</w:t>
      </w:r>
      <w:r>
        <w:br/>
        <w:t>was summoned to appear as a witness in this action and who failed to attend this court.</w:t>
      </w:r>
    </w:p>
    <w:p>
      <w:pPr>
        <w:pStyle w:val="yTable"/>
      </w:pPr>
      <w:r>
        <w:t>To the clerk of the court,</w:t>
      </w:r>
    </w:p>
    <w:p>
      <w:pPr>
        <w:pStyle w:val="yTable"/>
      </w:pPr>
      <w:r>
        <w:t>...............................................</w:t>
      </w:r>
    </w:p>
    <w:p>
      <w:pPr>
        <w:pStyle w:val="yTable"/>
      </w:pPr>
      <w:r>
        <w:t>* Fee for issuing this warrant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pPr>
          </w:p>
        </w:tc>
        <w:tc>
          <w:tcPr>
            <w:tcW w:w="1134" w:type="dxa"/>
          </w:tcPr>
          <w:p>
            <w:pPr>
              <w:pStyle w:val="yTable"/>
              <w:tabs>
                <w:tab w:val="center" w:pos="567"/>
              </w:tabs>
            </w:pPr>
            <w:r>
              <w:tab/>
              <w:t>$</w:t>
            </w:r>
          </w:p>
        </w:tc>
      </w:tr>
      <w:tr>
        <w:tc>
          <w:tcPr>
            <w:tcW w:w="5954" w:type="dxa"/>
          </w:tcPr>
          <w:p>
            <w:pPr>
              <w:pStyle w:val="yTable"/>
              <w:tabs>
                <w:tab w:val="right" w:leader="dot" w:pos="5669"/>
              </w:tabs>
              <w:ind w:left="566" w:hanging="566"/>
            </w:pPr>
            <w:r>
              <w:tab/>
              <w:t>Court fee.............................................................................</w:t>
            </w:r>
          </w:p>
        </w:tc>
        <w:tc>
          <w:tcPr>
            <w:tcW w:w="1134" w:type="dxa"/>
          </w:tcPr>
          <w:p>
            <w:pPr>
              <w:pStyle w:val="yTable"/>
              <w:tabs>
                <w:tab w:val="right" w:leader="dot" w:pos="5669"/>
              </w:tabs>
            </w:pPr>
          </w:p>
        </w:tc>
      </w:tr>
      <w:tr>
        <w:tc>
          <w:tcPr>
            <w:tcW w:w="5954" w:type="dxa"/>
          </w:tcPr>
          <w:p>
            <w:pPr>
              <w:pStyle w:val="yTable"/>
              <w:tabs>
                <w:tab w:val="right" w:leader="dot" w:pos="5669"/>
              </w:tabs>
              <w:spacing w:before="0"/>
              <w:ind w:left="562" w:hanging="562"/>
            </w:pPr>
            <w:r>
              <w:tab/>
              <w:t>Bailiff’s fee........................................................................</w:t>
            </w:r>
          </w:p>
        </w:tc>
        <w:tc>
          <w:tcPr>
            <w:tcW w:w="1134" w:type="dxa"/>
          </w:tcPr>
          <w:p>
            <w:pPr>
              <w:pStyle w:val="yTable"/>
              <w:tabs>
                <w:tab w:val="right" w:leader="dot" w:pos="5669"/>
              </w:tabs>
              <w:spacing w:before="0"/>
            </w:pPr>
          </w:p>
        </w:tc>
      </w:tr>
      <w:tr>
        <w:tc>
          <w:tcPr>
            <w:tcW w:w="5954" w:type="dxa"/>
          </w:tcPr>
          <w:p>
            <w:pPr>
              <w:pStyle w:val="yTable"/>
              <w:tabs>
                <w:tab w:val="right" w:leader="dot" w:pos="5669"/>
              </w:tabs>
              <w:spacing w:before="0"/>
              <w:ind w:left="562" w:hanging="562"/>
            </w:pPr>
            <w:r>
              <w:tab/>
              <w:t>Kilometreage.......................................................................</w:t>
            </w:r>
          </w:p>
        </w:tc>
        <w:tc>
          <w:tcPr>
            <w:tcW w:w="1134" w:type="dxa"/>
          </w:tcPr>
          <w:p>
            <w:pPr>
              <w:pStyle w:val="yTable"/>
              <w:tabs>
                <w:tab w:val="right" w:leader="dot" w:pos="5669"/>
              </w:tabs>
              <w:ind w:right="-143"/>
            </w:pPr>
            <w:r>
              <w:t>_______</w:t>
            </w:r>
          </w:p>
        </w:tc>
      </w:tr>
      <w:tr>
        <w:tc>
          <w:tcPr>
            <w:tcW w:w="5954" w:type="dxa"/>
          </w:tcPr>
          <w:p>
            <w:pPr>
              <w:pStyle w:val="yTable"/>
              <w:tabs>
                <w:tab w:val="right" w:leader="dot" w:pos="5669"/>
              </w:tabs>
              <w:spacing w:before="120"/>
              <w:ind w:left="1138" w:hanging="1138"/>
            </w:pPr>
            <w:r>
              <w:tab/>
              <w:t>Total.........................................................................</w:t>
            </w:r>
          </w:p>
        </w:tc>
        <w:tc>
          <w:tcPr>
            <w:tcW w:w="1134" w:type="dxa"/>
          </w:tcPr>
          <w:p>
            <w:pPr>
              <w:pStyle w:val="yTable"/>
              <w:tabs>
                <w:tab w:val="right" w:leader="dot" w:pos="5669"/>
              </w:tabs>
              <w:spacing w:before="120"/>
            </w:pPr>
            <w:r>
              <w:t>$</w:t>
            </w:r>
          </w:p>
        </w:tc>
      </w:tr>
      <w:tr>
        <w:tc>
          <w:tcPr>
            <w:tcW w:w="5954" w:type="dxa"/>
          </w:tcPr>
          <w:p>
            <w:pPr>
              <w:pStyle w:val="yTable"/>
              <w:tabs>
                <w:tab w:val="right" w:leader="dot" w:pos="5669"/>
              </w:tabs>
              <w:spacing w:before="0"/>
            </w:pPr>
          </w:p>
        </w:tc>
        <w:tc>
          <w:tcPr>
            <w:tcW w:w="1134" w:type="dxa"/>
          </w:tcPr>
          <w:p>
            <w:pPr>
              <w:pStyle w:val="yTable"/>
              <w:tabs>
                <w:tab w:val="right" w:leader="dot" w:pos="5669"/>
              </w:tabs>
              <w:spacing w:before="0"/>
            </w:pPr>
            <w:r>
              <w:t>_______</w:t>
            </w:r>
          </w:p>
        </w:tc>
      </w:tr>
    </w:tbl>
    <w:p>
      <w:pPr>
        <w:pStyle w:val="yTable"/>
      </w:pPr>
    </w:p>
    <w:p>
      <w:pPr>
        <w:pStyle w:val="yTable"/>
      </w:pPr>
      <w:r>
        <w:tab/>
        <w:t>* To be filled in by the clerk of the court.</w:t>
      </w:r>
    </w:p>
    <w:p>
      <w:pPr>
        <w:pStyle w:val="yTable"/>
      </w:pP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right" w:leader="dot" w:pos="2966"/>
              </w:tabs>
            </w:pPr>
            <w:r>
              <w:t>Dated............................................</w:t>
            </w:r>
          </w:p>
        </w:tc>
        <w:tc>
          <w:tcPr>
            <w:tcW w:w="3402" w:type="dxa"/>
          </w:tcPr>
          <w:p>
            <w:pPr>
              <w:pStyle w:val="yTable"/>
              <w:tabs>
                <w:tab w:val="right" w:leader="dot" w:pos="2682"/>
              </w:tabs>
              <w:ind w:right="-218"/>
            </w:pPr>
            <w:r>
              <w:t>...................................................</w:t>
            </w:r>
          </w:p>
          <w:p>
            <w:pPr>
              <w:pStyle w:val="yTable"/>
              <w:tabs>
                <w:tab w:val="right" w:leader="dot" w:pos="2682"/>
              </w:tabs>
              <w:ind w:right="-218"/>
            </w:pPr>
            <w:r>
              <w:t>* Plaintiff (or solicitor).</w:t>
            </w:r>
          </w:p>
          <w:p>
            <w:pPr>
              <w:pStyle w:val="yTable"/>
              <w:tabs>
                <w:tab w:val="right" w:leader="dot" w:pos="2682"/>
              </w:tabs>
              <w:spacing w:before="0"/>
              <w:ind w:right="-216"/>
            </w:pPr>
            <w:r>
              <w:t>* Defendant (or solicitor).</w:t>
            </w:r>
          </w:p>
        </w:tc>
      </w:tr>
      <w:tr>
        <w:tc>
          <w:tcPr>
            <w:tcW w:w="3686" w:type="dxa"/>
          </w:tcPr>
          <w:p>
            <w:pPr>
              <w:pStyle w:val="yTable"/>
              <w:tabs>
                <w:tab w:val="right" w:leader="dot" w:pos="2966"/>
              </w:tabs>
              <w:rPr>
                <w:sz w:val="18"/>
              </w:rPr>
            </w:pPr>
            <w:r>
              <w:rPr>
                <w:sz w:val="18"/>
              </w:rPr>
              <w:t>Office memoranda.</w:t>
            </w:r>
          </w:p>
        </w:tc>
        <w:tc>
          <w:tcPr>
            <w:tcW w:w="3402" w:type="dxa"/>
          </w:tcPr>
          <w:p>
            <w:pPr>
              <w:pStyle w:val="yTable"/>
              <w:tabs>
                <w:tab w:val="right" w:leader="dot" w:pos="2682"/>
              </w:tabs>
              <w:ind w:right="-218"/>
              <w:rPr>
                <w:sz w:val="18"/>
              </w:rPr>
            </w:pPr>
            <w:r>
              <w:rPr>
                <w:sz w:val="18"/>
              </w:rPr>
              <w:t>Date issued................................</w:t>
            </w:r>
          </w:p>
        </w:tc>
      </w:tr>
      <w:tr>
        <w:tc>
          <w:tcPr>
            <w:tcW w:w="3686" w:type="dxa"/>
          </w:tcPr>
          <w:p>
            <w:pPr>
              <w:pStyle w:val="yTable"/>
              <w:tabs>
                <w:tab w:val="right" w:leader="dot" w:pos="2966"/>
              </w:tabs>
              <w:spacing w:before="0"/>
              <w:rPr>
                <w:sz w:val="18"/>
              </w:rPr>
            </w:pPr>
            <w:r>
              <w:rPr>
                <w:sz w:val="18"/>
              </w:rPr>
              <w:t>Date lodged..................................</w:t>
            </w:r>
          </w:p>
        </w:tc>
        <w:tc>
          <w:tcPr>
            <w:tcW w:w="3402" w:type="dxa"/>
          </w:tcPr>
          <w:p>
            <w:pPr>
              <w:pStyle w:val="yTable"/>
              <w:tabs>
                <w:tab w:val="right" w:leader="dot" w:pos="2682"/>
              </w:tabs>
              <w:spacing w:before="0"/>
              <w:ind w:right="-216"/>
              <w:rPr>
                <w:sz w:val="18"/>
              </w:rPr>
            </w:pPr>
            <w:r>
              <w:rPr>
                <w:sz w:val="18"/>
              </w:rPr>
              <w:t>by...............................................</w:t>
            </w:r>
          </w:p>
        </w:tc>
      </w:tr>
      <w:tr>
        <w:tc>
          <w:tcPr>
            <w:tcW w:w="3686" w:type="dxa"/>
          </w:tcPr>
          <w:p>
            <w:pPr>
              <w:pStyle w:val="yTable"/>
              <w:tabs>
                <w:tab w:val="right" w:leader="dot" w:pos="2966"/>
              </w:tabs>
              <w:spacing w:before="0"/>
              <w:rPr>
                <w:sz w:val="18"/>
              </w:rPr>
            </w:pPr>
            <w:r>
              <w:rPr>
                <w:sz w:val="18"/>
              </w:rPr>
              <w:t>Assessed by..................................</w:t>
            </w:r>
          </w:p>
        </w:tc>
        <w:tc>
          <w:tcPr>
            <w:tcW w:w="3402" w:type="dxa"/>
          </w:tcPr>
          <w:p>
            <w:pPr>
              <w:pStyle w:val="yTable"/>
              <w:tabs>
                <w:tab w:val="right" w:leader="dot" w:pos="2682"/>
              </w:tabs>
              <w:spacing w:before="0"/>
              <w:ind w:right="-216"/>
              <w:rPr>
                <w:sz w:val="18"/>
              </w:rPr>
            </w:pPr>
            <w:r>
              <w:rPr>
                <w:sz w:val="18"/>
              </w:rPr>
              <w:t>Checked and entered by............</w:t>
            </w:r>
          </w:p>
        </w:tc>
      </w:tr>
    </w:tbl>
    <w:p>
      <w:pPr>
        <w:pStyle w:val="yTable"/>
        <w:jc w:val="center"/>
      </w:pPr>
      <w:r>
        <w:t>* Strike out which is not required.</w:t>
      </w:r>
    </w:p>
    <w:p>
      <w:pPr>
        <w:pStyle w:val="CentredBaseLine"/>
        <w:jc w:val="center"/>
      </w:pPr>
      <w:r>
        <w:object w:dxaOrig="2025" w:dyaOrig="375">
          <v:shape id="_x0000_i1276" type="#_x0000_t75" style="width:101.25pt;height:18.75pt" o:ole="" fillcolor="window">
            <v:imagedata r:id="rId24" o:title=""/>
          </v:shape>
          <o:OLEObject Type="Embed" ProgID="PBrush" ShapeID="_x0000_i1276" DrawAspect="Content" ObjectID="_1643730574" r:id="rId277"/>
        </w:object>
      </w:r>
    </w:p>
    <w:p>
      <w:pPr>
        <w:pStyle w:val="yHeading3"/>
        <w:pageBreakBefore/>
        <w:spacing w:before="0"/>
        <w:outlineLvl w:val="0"/>
      </w:pPr>
      <w:bookmarkStart w:id="1485" w:name="_Toc379206208"/>
      <w:bookmarkStart w:id="1486" w:name="_Toc426981975"/>
      <w:bookmarkStart w:id="1487" w:name="_Toc426982774"/>
      <w:r>
        <w:t>83 — Warrant to arrest witness under section 64 of the Act</w:t>
      </w:r>
      <w:bookmarkEnd w:id="1485"/>
      <w:bookmarkEnd w:id="1486"/>
      <w:bookmarkEnd w:id="1487"/>
    </w:p>
    <w:p>
      <w:pPr>
        <w:pStyle w:val="CentredBaseLine"/>
        <w:spacing w:before="120"/>
        <w:jc w:val="center"/>
      </w:pPr>
      <w:r>
        <w:object w:dxaOrig="2025" w:dyaOrig="375">
          <v:shape id="_x0000_i1277" type="#_x0000_t75" style="width:55.5pt;height:10.5pt" o:ole="" fillcolor="window">
            <v:imagedata r:id="rId24" o:title=""/>
          </v:shape>
          <o:OLEObject Type="Embed" ProgID="PBrush" ShapeID="_x0000_i1277" DrawAspect="Content" ObjectID="_1643730575" r:id="rId278"/>
        </w:object>
      </w:r>
    </w:p>
    <w:p>
      <w:pPr>
        <w:pStyle w:val="yTable"/>
        <w:jc w:val="center"/>
      </w:pPr>
      <w:r>
        <w:t>(Heading as in Form 2)</w:t>
      </w:r>
    </w:p>
    <w:p>
      <w:pPr>
        <w:pStyle w:val="CentredBaseLine"/>
        <w:spacing w:before="120"/>
        <w:jc w:val="center"/>
      </w:pPr>
      <w:r>
        <w:object w:dxaOrig="2025" w:dyaOrig="375">
          <v:shape id="_x0000_i1278" type="#_x0000_t75" style="width:55.5pt;height:10.5pt" o:ole="" fillcolor="window">
            <v:imagedata r:id="rId24" o:title=""/>
          </v:shape>
          <o:OLEObject Type="Embed" ProgID="PBrush" ShapeID="_x0000_i1278" DrawAspect="Content" ObjectID="_1643730576" r:id="rId279"/>
        </w:object>
      </w:r>
    </w:p>
    <w:p>
      <w:pPr>
        <w:pStyle w:val="yTable"/>
        <w:tabs>
          <w:tab w:val="right" w:leader="dot" w:pos="7087"/>
        </w:tabs>
      </w:pPr>
      <w:r>
        <w:t>Whereas.......................................................of........................................................</w:t>
      </w:r>
      <w:r>
        <w:br/>
        <w:t>was duly summoned to appear as a witness in this action at a court this day held and, at the time of being so summoned, payment (or a tender of payment) of his reasonable expenses was made: and whereas he has neglected, without sufficient cause shown, to appear at the said court (or to produce (here described what he was required by summons to produce)): These are therefore to require and order you forthwith to apprehend and take the said.........................................</w:t>
      </w:r>
      <w:r>
        <w:br/>
        <w:t xml:space="preserve">and to bring and have him at...............o’clock on the.......................................day </w:t>
      </w:r>
      <w:r>
        <w:br/>
        <w:t>of.........................................., 20.........., at.................before me to testify what he knows concerning the matters in dispute in this action.</w:t>
      </w:r>
    </w:p>
    <w:p>
      <w:pPr>
        <w:pStyle w:val="yTable"/>
        <w:tabs>
          <w:tab w:val="right" w:leader="dot" w:pos="7088"/>
        </w:tabs>
      </w:pPr>
      <w:r>
        <w:t>Given under the seal of the court this............day of................................, 20........</w:t>
      </w:r>
    </w:p>
    <w:p>
      <w:pPr>
        <w:pStyle w:val="yTable"/>
        <w:jc w:val="right"/>
      </w:pPr>
      <w:r>
        <w:t>(Signed)....................................</w:t>
      </w:r>
    </w:p>
    <w:p>
      <w:pPr>
        <w:pStyle w:val="yTable"/>
        <w:spacing w:before="0"/>
        <w:jc w:val="right"/>
      </w:pPr>
      <w:r>
        <w:t>Magistrate.</w:t>
      </w:r>
    </w:p>
    <w:p>
      <w:pPr>
        <w:pStyle w:val="yTable"/>
      </w:pPr>
      <w:r>
        <w:t>* Fee for issuing this warrant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pPr>
          </w:p>
        </w:tc>
        <w:tc>
          <w:tcPr>
            <w:tcW w:w="1134" w:type="dxa"/>
          </w:tcPr>
          <w:p>
            <w:pPr>
              <w:pStyle w:val="yTable"/>
              <w:tabs>
                <w:tab w:val="center" w:pos="567"/>
              </w:tabs>
            </w:pPr>
            <w:r>
              <w:tab/>
              <w:t>$</w:t>
            </w:r>
          </w:p>
        </w:tc>
      </w:tr>
      <w:tr>
        <w:tc>
          <w:tcPr>
            <w:tcW w:w="5954" w:type="dxa"/>
          </w:tcPr>
          <w:p>
            <w:pPr>
              <w:pStyle w:val="yTable"/>
              <w:tabs>
                <w:tab w:val="right" w:leader="dot" w:pos="5669"/>
              </w:tabs>
              <w:ind w:left="566" w:hanging="566"/>
            </w:pPr>
            <w:r>
              <w:tab/>
              <w:t>Court fee.............................................................................</w:t>
            </w:r>
          </w:p>
        </w:tc>
        <w:tc>
          <w:tcPr>
            <w:tcW w:w="1134" w:type="dxa"/>
          </w:tcPr>
          <w:p>
            <w:pPr>
              <w:pStyle w:val="yTable"/>
              <w:tabs>
                <w:tab w:val="right" w:leader="dot" w:pos="5669"/>
              </w:tabs>
            </w:pPr>
          </w:p>
        </w:tc>
      </w:tr>
      <w:tr>
        <w:tc>
          <w:tcPr>
            <w:tcW w:w="5954" w:type="dxa"/>
          </w:tcPr>
          <w:p>
            <w:pPr>
              <w:pStyle w:val="yTable"/>
              <w:tabs>
                <w:tab w:val="right" w:leader="dot" w:pos="5669"/>
              </w:tabs>
              <w:ind w:left="566" w:hanging="566"/>
            </w:pPr>
            <w:r>
              <w:tab/>
              <w:t>Bailiff’s fee........................................................................</w:t>
            </w:r>
          </w:p>
        </w:tc>
        <w:tc>
          <w:tcPr>
            <w:tcW w:w="1134" w:type="dxa"/>
          </w:tcPr>
          <w:p>
            <w:pPr>
              <w:pStyle w:val="yTable"/>
              <w:tabs>
                <w:tab w:val="right" w:leader="dot" w:pos="5669"/>
              </w:tabs>
            </w:pPr>
          </w:p>
        </w:tc>
      </w:tr>
      <w:tr>
        <w:tc>
          <w:tcPr>
            <w:tcW w:w="5954" w:type="dxa"/>
          </w:tcPr>
          <w:p>
            <w:pPr>
              <w:pStyle w:val="yTable"/>
              <w:tabs>
                <w:tab w:val="right" w:leader="dot" w:pos="5669"/>
              </w:tabs>
              <w:ind w:left="566" w:hanging="566"/>
            </w:pPr>
            <w:r>
              <w:tab/>
              <w:t>Kilometreage.......................................................................</w:t>
            </w:r>
          </w:p>
        </w:tc>
        <w:tc>
          <w:tcPr>
            <w:tcW w:w="1134" w:type="dxa"/>
          </w:tcPr>
          <w:p>
            <w:pPr>
              <w:pStyle w:val="yTable"/>
              <w:tabs>
                <w:tab w:val="right" w:leader="dot" w:pos="5669"/>
              </w:tabs>
              <w:ind w:right="-143"/>
            </w:pPr>
            <w:r>
              <w:t>_______</w:t>
            </w:r>
          </w:p>
        </w:tc>
      </w:tr>
      <w:tr>
        <w:tc>
          <w:tcPr>
            <w:tcW w:w="5954" w:type="dxa"/>
          </w:tcPr>
          <w:p>
            <w:pPr>
              <w:pStyle w:val="yTable"/>
              <w:tabs>
                <w:tab w:val="right" w:leader="dot" w:pos="5669"/>
              </w:tabs>
              <w:spacing w:before="180"/>
              <w:ind w:left="1132" w:hanging="1132"/>
            </w:pPr>
            <w:r>
              <w:tab/>
              <w:t>Total..........................................................................</w:t>
            </w:r>
          </w:p>
        </w:tc>
        <w:tc>
          <w:tcPr>
            <w:tcW w:w="1134" w:type="dxa"/>
          </w:tcPr>
          <w:p>
            <w:pPr>
              <w:pStyle w:val="yTable"/>
              <w:tabs>
                <w:tab w:val="right" w:leader="dot" w:pos="5669"/>
              </w:tabs>
              <w:spacing w:before="180"/>
            </w:pPr>
            <w:r>
              <w:t>$</w:t>
            </w:r>
          </w:p>
        </w:tc>
      </w:tr>
      <w:tr>
        <w:tc>
          <w:tcPr>
            <w:tcW w:w="5954" w:type="dxa"/>
          </w:tcPr>
          <w:p>
            <w:pPr>
              <w:pStyle w:val="yTable"/>
              <w:tabs>
                <w:tab w:val="right" w:leader="dot" w:pos="5669"/>
              </w:tabs>
            </w:pPr>
          </w:p>
        </w:tc>
        <w:tc>
          <w:tcPr>
            <w:tcW w:w="1134" w:type="dxa"/>
          </w:tcPr>
          <w:p>
            <w:pPr>
              <w:pStyle w:val="yTable"/>
              <w:tabs>
                <w:tab w:val="right" w:leader="dot" w:pos="5669"/>
              </w:tabs>
            </w:pPr>
            <w:r>
              <w:t>_______</w:t>
            </w:r>
          </w:p>
        </w:tc>
      </w:tr>
    </w:tbl>
    <w:p>
      <w:pPr>
        <w:pStyle w:val="yTable"/>
      </w:pPr>
    </w:p>
    <w:p>
      <w:pPr>
        <w:pStyle w:val="yTable"/>
        <w:jc w:val="center"/>
      </w:pPr>
      <w:r>
        <w:t>* To be filled in by the clerk of the court.</w:t>
      </w:r>
    </w:p>
    <w:p>
      <w:pPr>
        <w:pStyle w:val="yTable"/>
      </w:pPr>
      <w:r>
        <w:t>To the bailiff and others the officers of the said court, and all peace officers within the jurisdiction of the said court.</w:t>
      </w:r>
    </w:p>
    <w:p>
      <w:pPr>
        <w:pStyle w:val="CentredBaseLine"/>
        <w:jc w:val="center"/>
      </w:pPr>
      <w:r>
        <w:object w:dxaOrig="2025" w:dyaOrig="375">
          <v:shape id="_x0000_i1279" type="#_x0000_t75" style="width:101.25pt;height:18.75pt" o:ole="" fillcolor="window">
            <v:imagedata r:id="rId24" o:title=""/>
          </v:shape>
          <o:OLEObject Type="Embed" ProgID="PBrush" ShapeID="_x0000_i1279" DrawAspect="Content" ObjectID="_1643730577" r:id="rId280"/>
        </w:object>
      </w:r>
    </w:p>
    <w:p>
      <w:pPr>
        <w:pStyle w:val="yHeading3"/>
        <w:pageBreakBefore/>
        <w:spacing w:before="0"/>
        <w:outlineLvl w:val="0"/>
      </w:pPr>
      <w:bookmarkStart w:id="1488" w:name="_Toc379206209"/>
      <w:bookmarkStart w:id="1489" w:name="_Toc426981976"/>
      <w:bookmarkStart w:id="1490" w:name="_Toc426982775"/>
      <w:r>
        <w:t xml:space="preserve">84 — Affidavit in support of application for </w:t>
      </w:r>
      <w:r>
        <w:rPr>
          <w:i/>
        </w:rPr>
        <w:t>de bene esse</w:t>
      </w:r>
      <w:r>
        <w:t xml:space="preserve"> examination</w:t>
      </w:r>
      <w:bookmarkEnd w:id="1488"/>
      <w:bookmarkEnd w:id="1489"/>
      <w:bookmarkEnd w:id="1490"/>
    </w:p>
    <w:p>
      <w:pPr>
        <w:pStyle w:val="CentredBaseLine"/>
        <w:spacing w:before="60"/>
        <w:jc w:val="center"/>
      </w:pPr>
      <w:r>
        <w:object w:dxaOrig="2025" w:dyaOrig="375">
          <v:shape id="_x0000_i1280" type="#_x0000_t75" style="width:55.5pt;height:10.5pt" o:ole="" fillcolor="window">
            <v:imagedata r:id="rId24" o:title=""/>
          </v:shape>
          <o:OLEObject Type="Embed" ProgID="PBrush" ShapeID="_x0000_i1280" DrawAspect="Content" ObjectID="_1643730578" r:id="rId281"/>
        </w:object>
      </w:r>
    </w:p>
    <w:p>
      <w:pPr>
        <w:pStyle w:val="yTable"/>
        <w:spacing w:before="20"/>
        <w:jc w:val="center"/>
      </w:pPr>
      <w:r>
        <w:t>(Heading and conclusion as in Form 4)</w:t>
      </w:r>
    </w:p>
    <w:p>
      <w:pPr>
        <w:pStyle w:val="CentredBaseLine"/>
        <w:spacing w:before="60"/>
        <w:jc w:val="center"/>
      </w:pPr>
      <w:r>
        <w:object w:dxaOrig="2025" w:dyaOrig="375">
          <v:shape id="_x0000_i1281" type="#_x0000_t75" style="width:55.5pt;height:10.5pt" o:ole="" fillcolor="window">
            <v:imagedata r:id="rId24" o:title=""/>
          </v:shape>
          <o:OLEObject Type="Embed" ProgID="PBrush" ShapeID="_x0000_i1281" DrawAspect="Content" ObjectID="_1643730579" r:id="rId282"/>
        </w:object>
      </w:r>
    </w:p>
    <w:p>
      <w:pPr>
        <w:pStyle w:val="yTable"/>
        <w:tabs>
          <w:tab w:val="right" w:leader="dot" w:pos="7087"/>
        </w:tabs>
      </w:pPr>
      <w:r>
        <w:t>I,.......................................of............................................., in the State of Western</w:t>
      </w:r>
      <w:r>
        <w:br/>
        <w:t>Australia, make oath and say: — </w:t>
      </w:r>
    </w:p>
    <w:p>
      <w:pPr>
        <w:pStyle w:val="yTable"/>
        <w:tabs>
          <w:tab w:val="right" w:pos="567"/>
        </w:tabs>
        <w:ind w:left="851" w:hanging="851"/>
      </w:pPr>
      <w:r>
        <w:tab/>
        <w:t>1.</w:t>
      </w:r>
      <w:r>
        <w:tab/>
        <w:t>....................................(name, address, and description of witness) is a material witness in this action, for the following reasons:</w:t>
      </w:r>
    </w:p>
    <w:p>
      <w:pPr>
        <w:pStyle w:val="yTable"/>
        <w:tabs>
          <w:tab w:val="right" w:pos="567"/>
        </w:tabs>
        <w:ind w:left="851" w:hanging="851"/>
      </w:pPr>
      <w:r>
        <w:tab/>
        <w:t>2.</w:t>
      </w:r>
      <w:r>
        <w:tab/>
        <w:t>I am informed by the said................................and verily believe that he is absent from the State (or above 161 kilometres from the place of trial, or unable from sickness or infirmity to attend, or is about to quit the State, or to go some place beyond the said distance).</w:t>
      </w:r>
    </w:p>
    <w:p>
      <w:pPr>
        <w:pStyle w:val="yTable"/>
        <w:tabs>
          <w:tab w:val="right" w:pos="567"/>
        </w:tabs>
        <w:ind w:left="851" w:hanging="851"/>
      </w:pPr>
      <w:r>
        <w:tab/>
        <w:t>3.</w:t>
      </w:r>
      <w:r>
        <w:tab/>
        <w:t xml:space="preserve">I am desirous of having the evidence taken </w:t>
      </w:r>
      <w:r>
        <w:rPr>
          <w:i/>
        </w:rPr>
        <w:t>de bene esse</w:t>
      </w:r>
      <w:r>
        <w:t xml:space="preserve"> before...................................or some other suitable person.</w:t>
      </w:r>
    </w:p>
    <w:p>
      <w:pPr>
        <w:pStyle w:val="CentredBaseLine"/>
        <w:spacing w:before="120"/>
        <w:jc w:val="center"/>
      </w:pPr>
      <w:r>
        <w:object w:dxaOrig="2025" w:dyaOrig="375">
          <v:shape id="_x0000_i1282" type="#_x0000_t75" style="width:101.25pt;height:18.75pt" o:ole="" fillcolor="window">
            <v:imagedata r:id="rId24" o:title=""/>
          </v:shape>
          <o:OLEObject Type="Embed" ProgID="PBrush" ShapeID="_x0000_i1282" DrawAspect="Content" ObjectID="_1643730580" r:id="rId283"/>
        </w:object>
      </w:r>
    </w:p>
    <w:p>
      <w:pPr>
        <w:pStyle w:val="yHeading3"/>
        <w:spacing w:before="160"/>
        <w:outlineLvl w:val="0"/>
      </w:pPr>
      <w:bookmarkStart w:id="1491" w:name="_Toc379206210"/>
      <w:bookmarkStart w:id="1492" w:name="_Toc426981977"/>
      <w:bookmarkStart w:id="1493" w:name="_Toc426982776"/>
      <w:r>
        <w:t xml:space="preserve">85 — Order for examination of witness </w:t>
      </w:r>
      <w:r>
        <w:rPr>
          <w:i/>
        </w:rPr>
        <w:t>de bene esse</w:t>
      </w:r>
      <w:bookmarkEnd w:id="1491"/>
      <w:bookmarkEnd w:id="1492"/>
      <w:bookmarkEnd w:id="1493"/>
    </w:p>
    <w:p>
      <w:pPr>
        <w:pStyle w:val="CentredBaseLine"/>
        <w:spacing w:before="60"/>
        <w:jc w:val="center"/>
      </w:pPr>
      <w:r>
        <w:object w:dxaOrig="2025" w:dyaOrig="375">
          <v:shape id="_x0000_i1283" type="#_x0000_t75" style="width:55.5pt;height:10.5pt" o:ole="" fillcolor="window">
            <v:imagedata r:id="rId24" o:title=""/>
          </v:shape>
          <o:OLEObject Type="Embed" ProgID="PBrush" ShapeID="_x0000_i1283" DrawAspect="Content" ObjectID="_1643730581" r:id="rId284"/>
        </w:object>
      </w:r>
    </w:p>
    <w:p>
      <w:pPr>
        <w:pStyle w:val="yTable"/>
        <w:spacing w:before="20"/>
        <w:jc w:val="center"/>
      </w:pPr>
      <w:r>
        <w:t>(Heading and conclusion as in Form 2)</w:t>
      </w:r>
    </w:p>
    <w:p>
      <w:pPr>
        <w:pStyle w:val="CentredBaseLine"/>
        <w:spacing w:before="60"/>
        <w:jc w:val="center"/>
      </w:pPr>
      <w:r>
        <w:object w:dxaOrig="2025" w:dyaOrig="375">
          <v:shape id="_x0000_i1284" type="#_x0000_t75" style="width:55.5pt;height:10.5pt" o:ole="" fillcolor="window">
            <v:imagedata r:id="rId24" o:title=""/>
          </v:shape>
          <o:OLEObject Type="Embed" ProgID="PBrush" ShapeID="_x0000_i1284" DrawAspect="Content" ObjectID="_1643730582" r:id="rId285"/>
        </w:object>
      </w:r>
    </w:p>
    <w:p>
      <w:pPr>
        <w:pStyle w:val="yTable"/>
        <w:tabs>
          <w:tab w:val="right" w:leader="dot" w:pos="7087"/>
        </w:tabs>
      </w:pPr>
      <w:r>
        <w:t>Upon hearing......................................................and upon reading the affidavit of</w:t>
      </w:r>
      <w:r>
        <w:br/>
        <w:t>....................filed the...................day of.................................................., 20.........,</w:t>
      </w:r>
      <w:r>
        <w:br/>
        <w:t>and...........................................................................................................................</w:t>
      </w:r>
    </w:p>
    <w:p>
      <w:pPr>
        <w:pStyle w:val="yTable"/>
        <w:tabs>
          <w:tab w:val="right" w:leader="dot" w:pos="7087"/>
        </w:tabs>
      </w:pPr>
      <w:r>
        <w:t>It is ordered that..........................................................., a witness on behalf of the</w:t>
      </w:r>
      <w:r>
        <w:br/>
        <w:t xml:space="preserve">........................................, be examined </w:t>
      </w:r>
      <w:r>
        <w:rPr>
          <w:i/>
        </w:rPr>
        <w:t>viva voce</w:t>
      </w:r>
      <w:r>
        <w:t xml:space="preserve"> (on oath or affirmation) before </w:t>
      </w:r>
      <w:r>
        <w:br/>
        <w:t xml:space="preserve">(here insert name of person appointed), the plaintiff (or defendant), or his solicitor giving to the defendant (or plaintiff) or his solicitor ......................days’ </w:t>
      </w:r>
      <w:r>
        <w:br/>
        <w:t>notice in writing of the time and place where the examination is to take place.</w:t>
      </w:r>
    </w:p>
    <w:p>
      <w:pPr>
        <w:pStyle w:val="yTable"/>
        <w:tabs>
          <w:tab w:val="right" w:leader="dot" w:pos="7087"/>
        </w:tabs>
      </w:pPr>
      <w:r>
        <w:t>And it is further ordered that the examinations so taken be filed with the clerk of this court, at his office, situate at......................................................................,</w:t>
      </w:r>
      <w:r>
        <w:br/>
        <w:t>and that an office copy thereof may be read and given in evidence on the trial of this action, saving all just exceptions, on proof to the satisfaction of the magistrate that the deponent is absent from the State, or above 161 kilometres from place of trial, or unable from sickness or other infirmity to attend the trial, and that the costs of this application be......................................</w:t>
      </w:r>
    </w:p>
    <w:p>
      <w:pPr>
        <w:pStyle w:val="CentredBaseLine"/>
        <w:spacing w:before="120"/>
        <w:jc w:val="center"/>
      </w:pPr>
      <w:r>
        <w:object w:dxaOrig="2025" w:dyaOrig="375">
          <v:shape id="_x0000_i1285" type="#_x0000_t75" style="width:101.25pt;height:18.75pt" o:ole="" fillcolor="window">
            <v:imagedata r:id="rId24" o:title=""/>
          </v:shape>
          <o:OLEObject Type="Embed" ProgID="PBrush" ShapeID="_x0000_i1285" DrawAspect="Content" ObjectID="_1643730583" r:id="rId286"/>
        </w:object>
      </w:r>
    </w:p>
    <w:p>
      <w:pPr>
        <w:pStyle w:val="yHeading3"/>
        <w:outlineLvl w:val="0"/>
      </w:pPr>
      <w:bookmarkStart w:id="1494" w:name="_Toc379206211"/>
      <w:bookmarkStart w:id="1495" w:name="_Toc426981978"/>
      <w:bookmarkStart w:id="1496" w:name="_Toc426982777"/>
      <w:r>
        <w:t>86 — Form of jurat</w:t>
      </w:r>
      <w:bookmarkEnd w:id="1494"/>
      <w:bookmarkEnd w:id="1495"/>
      <w:bookmarkEnd w:id="1496"/>
    </w:p>
    <w:p>
      <w:pPr>
        <w:pStyle w:val="CentredBaseLine"/>
        <w:spacing w:before="120"/>
        <w:jc w:val="center"/>
      </w:pPr>
      <w:r>
        <w:object w:dxaOrig="2025" w:dyaOrig="375">
          <v:shape id="_x0000_i1286" type="#_x0000_t75" style="width:55.5pt;height:10.5pt" o:ole="" fillcolor="window">
            <v:imagedata r:id="rId24" o:title=""/>
          </v:shape>
          <o:OLEObject Type="Embed" ProgID="PBrush" ShapeID="_x0000_i1286" DrawAspect="Content" ObjectID="_1643730584" r:id="rId287"/>
        </w:object>
      </w:r>
    </w:p>
    <w:p>
      <w:pPr>
        <w:pStyle w:val="yTable"/>
        <w:tabs>
          <w:tab w:val="right" w:leader="dot" w:pos="7087"/>
        </w:tabs>
      </w:pPr>
      <w:r>
        <w:t>Sworn at..........................................by the said C.D. (or by both the abovenamed deponents or as the case may be) this.....................day of....................................., 20...........</w:t>
      </w:r>
    </w:p>
    <w:p>
      <w:pPr>
        <w:pStyle w:val="yTable"/>
        <w:jc w:val="center"/>
        <w:outlineLvl w:val="0"/>
      </w:pPr>
      <w:r>
        <w:t>Before me,</w:t>
      </w:r>
    </w:p>
    <w:p>
      <w:pPr>
        <w:pStyle w:val="yTable"/>
        <w:ind w:left="4536" w:firstLine="5"/>
      </w:pPr>
      <w:r>
        <w:t>E.F., etc.</w:t>
      </w:r>
    </w:p>
    <w:p>
      <w:pPr>
        <w:pStyle w:val="CentredBaseLine"/>
        <w:jc w:val="center"/>
      </w:pPr>
      <w:r>
        <w:object w:dxaOrig="2025" w:dyaOrig="375">
          <v:shape id="_x0000_i1287" type="#_x0000_t75" style="width:101.25pt;height:18.75pt" o:ole="" fillcolor="window">
            <v:imagedata r:id="rId24" o:title=""/>
          </v:shape>
          <o:OLEObject Type="Embed" ProgID="PBrush" ShapeID="_x0000_i1287" DrawAspect="Content" ObjectID="_1643730585" r:id="rId288"/>
        </w:object>
      </w:r>
    </w:p>
    <w:p>
      <w:pPr>
        <w:pStyle w:val="yHeading3"/>
        <w:outlineLvl w:val="0"/>
      </w:pPr>
      <w:bookmarkStart w:id="1497" w:name="_Toc379206212"/>
      <w:bookmarkStart w:id="1498" w:name="_Toc426981979"/>
      <w:bookmarkStart w:id="1499" w:name="_Toc426982778"/>
      <w:r>
        <w:t>87 — Form of jurat when deponent illiterate or blind</w:t>
      </w:r>
      <w:bookmarkEnd w:id="1497"/>
      <w:bookmarkEnd w:id="1498"/>
      <w:bookmarkEnd w:id="1499"/>
    </w:p>
    <w:p>
      <w:pPr>
        <w:pStyle w:val="CentredBaseLine"/>
        <w:spacing w:before="120"/>
        <w:jc w:val="center"/>
      </w:pPr>
      <w:r>
        <w:object w:dxaOrig="2025" w:dyaOrig="375">
          <v:shape id="_x0000_i1288" type="#_x0000_t75" style="width:55.5pt;height:10.5pt" o:ole="" fillcolor="window">
            <v:imagedata r:id="rId24" o:title=""/>
          </v:shape>
          <o:OLEObject Type="Embed" ProgID="PBrush" ShapeID="_x0000_i1288" DrawAspect="Content" ObjectID="_1643730586" r:id="rId289"/>
        </w:object>
      </w:r>
    </w:p>
    <w:p>
      <w:pPr>
        <w:pStyle w:val="yTable"/>
        <w:tabs>
          <w:tab w:val="right" w:leader="dot" w:pos="7087"/>
        </w:tabs>
      </w:pPr>
      <w:r>
        <w:t>I certify that on the...........................day of.............................................., 20........,</w:t>
      </w:r>
      <w:r>
        <w:br/>
        <w:t>at.............................................., this affidavit was read in my presence to the said</w:t>
      </w:r>
      <w:r>
        <w:br/>
        <w:t>A.B., who appeared to me to be illiterate (or blind) and that the said A.B. seemed perfectly to understand it, and made his mark (or signature) thereto in my presence and was thereupon duly sworn to the truth of this affidavit.</w:t>
      </w:r>
    </w:p>
    <w:p>
      <w:pPr>
        <w:pStyle w:val="yTable"/>
        <w:jc w:val="center"/>
        <w:outlineLvl w:val="0"/>
      </w:pPr>
      <w:r>
        <w:t>Before me,</w:t>
      </w:r>
    </w:p>
    <w:p>
      <w:pPr>
        <w:pStyle w:val="yTable"/>
        <w:ind w:left="4536"/>
      </w:pPr>
      <w:r>
        <w:t>E.F., etc.</w:t>
      </w:r>
    </w:p>
    <w:p>
      <w:pPr>
        <w:pStyle w:val="CentredBaseLine"/>
        <w:jc w:val="center"/>
      </w:pPr>
      <w:r>
        <w:object w:dxaOrig="2025" w:dyaOrig="375">
          <v:shape id="_x0000_i1289" type="#_x0000_t75" style="width:101.25pt;height:18.75pt" o:ole="" fillcolor="window">
            <v:imagedata r:id="rId24" o:title=""/>
          </v:shape>
          <o:OLEObject Type="Embed" ProgID="PBrush" ShapeID="_x0000_i1289" DrawAspect="Content" ObjectID="_1643730587" r:id="rId290"/>
        </w:object>
      </w:r>
    </w:p>
    <w:p>
      <w:pPr>
        <w:pStyle w:val="yHeading3"/>
        <w:outlineLvl w:val="0"/>
      </w:pPr>
      <w:bookmarkStart w:id="1500" w:name="_Toc379206213"/>
      <w:bookmarkStart w:id="1501" w:name="_Toc426981980"/>
      <w:bookmarkStart w:id="1502" w:name="_Toc426982779"/>
      <w:r>
        <w:t>88 — Form of jurat when affidavit sworn through interpreter</w:t>
      </w:r>
      <w:bookmarkEnd w:id="1500"/>
      <w:bookmarkEnd w:id="1501"/>
      <w:bookmarkEnd w:id="1502"/>
    </w:p>
    <w:p>
      <w:pPr>
        <w:pStyle w:val="CentredBaseLine"/>
        <w:spacing w:before="120"/>
        <w:jc w:val="center"/>
      </w:pPr>
      <w:r>
        <w:object w:dxaOrig="2025" w:dyaOrig="375">
          <v:shape id="_x0000_i1290" type="#_x0000_t75" style="width:55.5pt;height:10.5pt" o:ole="" fillcolor="window">
            <v:imagedata r:id="rId24" o:title=""/>
          </v:shape>
          <o:OLEObject Type="Embed" ProgID="PBrush" ShapeID="_x0000_i1290" DrawAspect="Content" ObjectID="_1643730588" r:id="rId291"/>
        </w:object>
      </w:r>
    </w:p>
    <w:p>
      <w:pPr>
        <w:pStyle w:val="yTable"/>
        <w:tabs>
          <w:tab w:val="right" w:leader="dot" w:pos="7087"/>
        </w:tabs>
      </w:pPr>
      <w:r>
        <w:t>On the.............................day of................................................................, 20........,</w:t>
      </w:r>
      <w:r>
        <w:br/>
        <w:t>at.................................., the said A.B. was duly sworn to the truth of his affidavit</w:t>
      </w:r>
      <w:r>
        <w:br/>
        <w:t>by the interpretation of C.D., who was previously sworn that he was well acquainted with the English and.....................................................languages, and</w:t>
      </w:r>
      <w:r>
        <w:br/>
        <w:t>that he would faithfully interpret the said affidavit.</w:t>
      </w:r>
    </w:p>
    <w:p>
      <w:pPr>
        <w:pStyle w:val="yTable"/>
        <w:jc w:val="center"/>
        <w:outlineLvl w:val="0"/>
      </w:pPr>
      <w:r>
        <w:t>Before me,</w:t>
      </w:r>
    </w:p>
    <w:p>
      <w:pPr>
        <w:pStyle w:val="yTable"/>
        <w:ind w:left="4536"/>
      </w:pPr>
      <w:r>
        <w:t>E.F., etc.</w:t>
      </w:r>
    </w:p>
    <w:p>
      <w:pPr>
        <w:pStyle w:val="CentredBaseLine"/>
        <w:jc w:val="center"/>
      </w:pPr>
      <w:r>
        <w:object w:dxaOrig="2025" w:dyaOrig="375">
          <v:shape id="_x0000_i1291" type="#_x0000_t75" style="width:101.25pt;height:18.75pt" o:ole="" fillcolor="window">
            <v:imagedata r:id="rId24" o:title=""/>
          </v:shape>
          <o:OLEObject Type="Embed" ProgID="PBrush" ShapeID="_x0000_i1291" DrawAspect="Content" ObjectID="_1643730589" r:id="rId292"/>
        </w:object>
      </w:r>
    </w:p>
    <w:p>
      <w:pPr>
        <w:pStyle w:val="yHeading3"/>
        <w:pageBreakBefore/>
        <w:spacing w:before="0"/>
        <w:outlineLvl w:val="0"/>
      </w:pPr>
      <w:bookmarkStart w:id="1503" w:name="_Toc379206214"/>
      <w:bookmarkStart w:id="1504" w:name="_Toc426981981"/>
      <w:bookmarkStart w:id="1505" w:name="_Toc426982780"/>
      <w:r>
        <w:t>89 — Notice by clerk rejecting affidavit</w:t>
      </w:r>
      <w:bookmarkEnd w:id="1503"/>
      <w:bookmarkEnd w:id="1504"/>
      <w:bookmarkEnd w:id="1505"/>
    </w:p>
    <w:p>
      <w:pPr>
        <w:pStyle w:val="CentredBaseLine"/>
        <w:spacing w:before="120"/>
        <w:jc w:val="center"/>
      </w:pPr>
      <w:r>
        <w:object w:dxaOrig="2025" w:dyaOrig="375">
          <v:shape id="_x0000_i1292" type="#_x0000_t75" style="width:55.5pt;height:10.5pt" o:ole="" fillcolor="window">
            <v:imagedata r:id="rId24" o:title=""/>
          </v:shape>
          <o:OLEObject Type="Embed" ProgID="PBrush" ShapeID="_x0000_i1292" DrawAspect="Content" ObjectID="_1643730590" r:id="rId293"/>
        </w:object>
      </w:r>
    </w:p>
    <w:p>
      <w:pPr>
        <w:pStyle w:val="yTable"/>
        <w:jc w:val="center"/>
      </w:pPr>
      <w:r>
        <w:t>(Heading as in Form 1)</w:t>
      </w:r>
    </w:p>
    <w:p>
      <w:pPr>
        <w:pStyle w:val="CentredBaseLine"/>
        <w:spacing w:before="120"/>
        <w:jc w:val="center"/>
      </w:pPr>
      <w:r>
        <w:object w:dxaOrig="2025" w:dyaOrig="375">
          <v:shape id="_x0000_i1293" type="#_x0000_t75" style="width:55.5pt;height:10.5pt" o:ole="" fillcolor="window">
            <v:imagedata r:id="rId24" o:title=""/>
          </v:shape>
          <o:OLEObject Type="Embed" ProgID="PBrush" ShapeID="_x0000_i1293" DrawAspect="Content" ObjectID="_1643730591" r:id="rId294"/>
        </w:object>
      </w:r>
    </w:p>
    <w:p>
      <w:pPr>
        <w:pStyle w:val="yTable"/>
        <w:tabs>
          <w:tab w:val="right" w:leader="dot" w:pos="7087"/>
        </w:tabs>
      </w:pPr>
      <w:r>
        <w:t>I hereby give you notice, that I reject the affidavit of...............................of..........</w:t>
      </w:r>
      <w:r>
        <w:br/>
        <w:t>......................sworn the........................day of........................................................,</w:t>
      </w:r>
      <w:r>
        <w:br/>
        <w:t>and refuse to file the same, and my reasons for rejecting such affidavit and refusing to file the same are as follows: — </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 or defendant.</w:t>
      </w:r>
    </w:p>
    <w:p>
      <w:pPr>
        <w:pStyle w:val="CentredBaseLine"/>
        <w:jc w:val="center"/>
      </w:pPr>
      <w:r>
        <w:object w:dxaOrig="2025" w:dyaOrig="375">
          <v:shape id="_x0000_i1294" type="#_x0000_t75" style="width:101.25pt;height:18.75pt" o:ole="" fillcolor="window">
            <v:imagedata r:id="rId24" o:title=""/>
          </v:shape>
          <o:OLEObject Type="Embed" ProgID="PBrush" ShapeID="_x0000_i1294" DrawAspect="Content" ObjectID="_1643730592" r:id="rId295"/>
        </w:object>
      </w:r>
    </w:p>
    <w:p>
      <w:pPr>
        <w:pStyle w:val="yHeading3"/>
        <w:outlineLvl w:val="0"/>
      </w:pPr>
      <w:bookmarkStart w:id="1506" w:name="_Toc379206215"/>
      <w:bookmarkStart w:id="1507" w:name="_Toc426981982"/>
      <w:bookmarkStart w:id="1508" w:name="_Toc426982781"/>
      <w:r>
        <w:t>90 — Order of reference</w:t>
      </w:r>
      <w:bookmarkEnd w:id="1506"/>
      <w:bookmarkEnd w:id="1507"/>
      <w:bookmarkEnd w:id="1508"/>
    </w:p>
    <w:p>
      <w:pPr>
        <w:pStyle w:val="CentredBaseLine"/>
        <w:spacing w:before="120"/>
        <w:jc w:val="center"/>
      </w:pPr>
      <w:r>
        <w:object w:dxaOrig="2025" w:dyaOrig="375">
          <v:shape id="_x0000_i1295" type="#_x0000_t75" style="width:55.5pt;height:10.5pt" o:ole="" fillcolor="window">
            <v:imagedata r:id="rId24" o:title=""/>
          </v:shape>
          <o:OLEObject Type="Embed" ProgID="PBrush" ShapeID="_x0000_i1295" DrawAspect="Content" ObjectID="_1643730593" r:id="rId296"/>
        </w:object>
      </w:r>
    </w:p>
    <w:p>
      <w:pPr>
        <w:pStyle w:val="yTable"/>
        <w:jc w:val="center"/>
      </w:pPr>
      <w:r>
        <w:t>(Heading and conclusion as in Form 2)</w:t>
      </w:r>
    </w:p>
    <w:p>
      <w:pPr>
        <w:pStyle w:val="CentredBaseLine"/>
        <w:spacing w:before="120"/>
        <w:jc w:val="center"/>
      </w:pPr>
      <w:r>
        <w:object w:dxaOrig="2025" w:dyaOrig="375">
          <v:shape id="_x0000_i1296" type="#_x0000_t75" style="width:55.5pt;height:10.5pt" o:ole="" fillcolor="window">
            <v:imagedata r:id="rId24" o:title=""/>
          </v:shape>
          <o:OLEObject Type="Embed" ProgID="PBrush" ShapeID="_x0000_i1296" DrawAspect="Content" ObjectID="_1643730594" r:id="rId297"/>
        </w:object>
      </w:r>
    </w:p>
    <w:p>
      <w:pPr>
        <w:pStyle w:val="yTable"/>
        <w:tabs>
          <w:tab w:val="right" w:leader="dot" w:pos="7087"/>
        </w:tabs>
      </w:pPr>
      <w:r>
        <w:t>By the consent of the plaintiff and defendant it is at a court holden this day ordered that all matters in difference in this action (and all other matters within the jurisdiction of this court in difference between the said parties) be referred to................................................................of..........................................................</w:t>
      </w:r>
      <w:r>
        <w:br/>
        <w:t>whose award shall be made or given on or before the............................................</w:t>
      </w:r>
      <w:r>
        <w:br/>
        <w:t>day of................................., 20............, and shall thereupon be entered as the judgment in this action.</w:t>
      </w:r>
    </w:p>
    <w:p>
      <w:pPr>
        <w:pStyle w:val="CentredBaseLine"/>
        <w:jc w:val="center"/>
      </w:pPr>
      <w:r>
        <w:object w:dxaOrig="2025" w:dyaOrig="375">
          <v:shape id="_x0000_i1297" type="#_x0000_t75" style="width:101.25pt;height:18.75pt" o:ole="" fillcolor="window">
            <v:imagedata r:id="rId24" o:title=""/>
          </v:shape>
          <o:OLEObject Type="Embed" ProgID="PBrush" ShapeID="_x0000_i1297" DrawAspect="Content" ObjectID="_1643730595" r:id="rId298"/>
        </w:object>
      </w:r>
    </w:p>
    <w:p>
      <w:pPr>
        <w:pStyle w:val="yHeading3"/>
        <w:pageBreakBefore/>
        <w:spacing w:before="0"/>
        <w:outlineLvl w:val="0"/>
      </w:pPr>
      <w:bookmarkStart w:id="1509" w:name="_Toc379206216"/>
      <w:bookmarkStart w:id="1510" w:name="_Toc426981983"/>
      <w:bookmarkStart w:id="1511" w:name="_Toc426982782"/>
      <w:r>
        <w:t>91 — Precedent for award on reference</w:t>
      </w:r>
      <w:bookmarkEnd w:id="1509"/>
      <w:bookmarkEnd w:id="1510"/>
      <w:bookmarkEnd w:id="1511"/>
    </w:p>
    <w:p>
      <w:pPr>
        <w:pStyle w:val="CentredBaseLine"/>
        <w:spacing w:before="120"/>
        <w:jc w:val="center"/>
      </w:pPr>
      <w:r>
        <w:object w:dxaOrig="2025" w:dyaOrig="375">
          <v:shape id="_x0000_i1298" type="#_x0000_t75" style="width:55.5pt;height:10.5pt" o:ole="" fillcolor="window">
            <v:imagedata r:id="rId24" o:title=""/>
          </v:shape>
          <o:OLEObject Type="Embed" ProgID="PBrush" ShapeID="_x0000_i1298" DrawAspect="Content" ObjectID="_1643730596" r:id="rId299"/>
        </w:object>
      </w:r>
    </w:p>
    <w:p>
      <w:pPr>
        <w:pStyle w:val="yTable"/>
        <w:jc w:val="center"/>
      </w:pPr>
      <w:r>
        <w:t>(Heading as in Form 1)</w:t>
      </w:r>
    </w:p>
    <w:p>
      <w:pPr>
        <w:pStyle w:val="CentredBaseLine"/>
        <w:spacing w:before="120"/>
        <w:jc w:val="center"/>
      </w:pPr>
      <w:r>
        <w:object w:dxaOrig="2025" w:dyaOrig="375">
          <v:shape id="_x0000_i1299" type="#_x0000_t75" style="width:55.5pt;height:10.5pt" o:ole="" fillcolor="window">
            <v:imagedata r:id="rId24" o:title=""/>
          </v:shape>
          <o:OLEObject Type="Embed" ProgID="PBrush" ShapeID="_x0000_i1299" DrawAspect="Content" ObjectID="_1643730597" r:id="rId300"/>
        </w:object>
      </w:r>
    </w:p>
    <w:p>
      <w:pPr>
        <w:pStyle w:val="yTable"/>
        <w:tabs>
          <w:tab w:val="right" w:leader="dot" w:pos="7087"/>
        </w:tabs>
      </w:pPr>
      <w:r>
        <w:t>Whereas by an order made on the.........................day of.......................................,</w:t>
      </w:r>
      <w:r>
        <w:br/>
        <w:t>20.........., it was by consent ordered that all matters in difference in this action should be referred to me.............................whose award to be made on or before the...........................day of.........................................................................., 20......,</w:t>
      </w:r>
      <w:r>
        <w:br/>
        <w:t>should be entered as the judgment in the action; and it was further ordered that the costs of the said reference and award should be in my discretion, and that the costs of the action should abide the event:</w:t>
      </w:r>
    </w:p>
    <w:p>
      <w:pPr>
        <w:pStyle w:val="yTable"/>
        <w:keepNext/>
      </w:pPr>
      <w:r>
        <w:t>Now having heard and considered the allegations and the evidence of the parties, I do hereby make my award concerning the matters referred to me as follows:</w:t>
      </w:r>
    </w:p>
    <w:p>
      <w:pPr>
        <w:pStyle w:val="yTable"/>
      </w:pPr>
      <w:r>
        <w:t>I award and find that the plaintiff is entitled to recover in this action from the defendant the sum of $....................., (or that the plaintiff is not entitled to recover anything in this action from the defendant):</w:t>
      </w:r>
    </w:p>
    <w:p>
      <w:pPr>
        <w:pStyle w:val="yTable"/>
      </w:pPr>
      <w:r>
        <w:t>And I further award and direct that the defendant (or plaintiff) do pay the plaintiff’s (or defendant’s) costs of the reference, to be taxed in case of dispute, and the costs of this my award (which I assess at the sum of $...................).</w:t>
      </w:r>
    </w:p>
    <w:p>
      <w:pPr>
        <w:pStyle w:val="yTable"/>
      </w:pPr>
      <w:r>
        <w:t>And in case the plaintiff (or defendant) shall pay such last</w:t>
      </w:r>
      <w:r>
        <w:noBreakHyphen/>
        <w:t>mentioned costs, then I award and direct that the defendant (or plaintiff) do repay to the plaintiff (or defendant) the amount which he shall so pay:</w:t>
      </w:r>
    </w:p>
    <w:p>
      <w:pPr>
        <w:pStyle w:val="yTable"/>
        <w:ind w:left="567"/>
      </w:pPr>
      <w:r>
        <w:t>(Or such other order as the arbitrator shall make as to costs).</w:t>
      </w:r>
    </w:p>
    <w:p>
      <w:pPr>
        <w:pStyle w:val="yTable"/>
        <w:ind w:left="567"/>
      </w:pPr>
      <w:r>
        <w:t>Or, where a counterclaim has been made,</w:t>
      </w:r>
    </w:p>
    <w:p>
      <w:pPr>
        <w:pStyle w:val="yTable"/>
      </w:pPr>
      <w:r>
        <w:t>I award and find that the plaintiff is entitled to recover in this action from the defendant the sum of $..................., and that the defendant is entitled to recover on his counterclaim from the plaintiff the sum of $...............: or that the plaintiff is entitled to recover in this action from the defendant the sum of $...................., and that the defendant is not entitled to recover anything on his counterclaim from the plaintiff (or as the case may be).</w:t>
      </w:r>
    </w:p>
    <w:p>
      <w:pPr>
        <w:pStyle w:val="yTable"/>
      </w:pPr>
      <w:r>
        <w:t>And I further award and direct that the plaintiff and defendant do each bear his own costs of the reference, and do each pay one</w:t>
      </w:r>
      <w:r>
        <w:noBreakHyphen/>
        <w:t>half of the costs of this my award (which I assess at the sum of $.................):</w:t>
      </w:r>
    </w:p>
    <w:p>
      <w:pPr>
        <w:pStyle w:val="yTable"/>
      </w:pPr>
      <w:r>
        <w:t>And that if either party shall in the first instance pay the whole or more than one</w:t>
      </w:r>
      <w:r>
        <w:noBreakHyphen/>
        <w:t>half of the costs of the award the other party shall repay him so much of the amount so paid as shall exceed one</w:t>
      </w:r>
      <w:r>
        <w:noBreakHyphen/>
        <w:t>half of the said costs (or such other order as the arbitrator shall make as to costs).</w:t>
      </w:r>
    </w:p>
    <w:p>
      <w:pPr>
        <w:pStyle w:val="yTable"/>
      </w:pPr>
      <w:r>
        <w:t>(If the award directs that anything be done or omitted by the plaintiff or defendant, the directions given should be concisely stated immediately before that part of the award which deals with the costs).</w:t>
      </w:r>
    </w:p>
    <w:p>
      <w:pPr>
        <w:pStyle w:val="yTable"/>
        <w:tabs>
          <w:tab w:val="right" w:leader="dot" w:pos="7088"/>
        </w:tabs>
      </w:pPr>
      <w:r>
        <w:t>Dated this...........................day of.............................................., 20...........</w:t>
      </w:r>
    </w:p>
    <w:p>
      <w:pPr>
        <w:pStyle w:val="yTable"/>
        <w:jc w:val="right"/>
      </w:pPr>
      <w:r>
        <w:t>....................................................</w:t>
      </w:r>
    </w:p>
    <w:p>
      <w:pPr>
        <w:pStyle w:val="yTable"/>
        <w:spacing w:before="0"/>
        <w:jc w:val="right"/>
      </w:pPr>
      <w:r>
        <w:t>Arbitrator.</w:t>
      </w:r>
    </w:p>
    <w:p>
      <w:pPr>
        <w:pStyle w:val="CentredBaseLine"/>
        <w:spacing w:before="200"/>
        <w:jc w:val="center"/>
      </w:pPr>
      <w:r>
        <w:object w:dxaOrig="2025" w:dyaOrig="375">
          <v:shape id="_x0000_i1300" type="#_x0000_t75" style="width:101.25pt;height:18.75pt" o:ole="" fillcolor="window">
            <v:imagedata r:id="rId24" o:title=""/>
          </v:shape>
          <o:OLEObject Type="Embed" ProgID="PBrush" ShapeID="_x0000_i1300" DrawAspect="Content" ObjectID="_1643730598" r:id="rId301"/>
        </w:object>
      </w:r>
    </w:p>
    <w:p>
      <w:pPr>
        <w:pStyle w:val="yHeading3"/>
        <w:outlineLvl w:val="0"/>
      </w:pPr>
      <w:bookmarkStart w:id="1512" w:name="_Toc379206217"/>
      <w:bookmarkStart w:id="1513" w:name="_Toc426981984"/>
      <w:bookmarkStart w:id="1514" w:name="_Toc426982783"/>
      <w:r>
        <w:t>92 — Order for costs to defendant where plaintiff does not appear</w:t>
      </w:r>
      <w:bookmarkEnd w:id="1512"/>
      <w:bookmarkEnd w:id="1513"/>
      <w:bookmarkEnd w:id="1514"/>
    </w:p>
    <w:p>
      <w:pPr>
        <w:pStyle w:val="CentredBaseLine"/>
        <w:spacing w:before="120"/>
        <w:jc w:val="center"/>
      </w:pPr>
      <w:r>
        <w:object w:dxaOrig="2025" w:dyaOrig="375">
          <v:shape id="_x0000_i1301" type="#_x0000_t75" style="width:55.5pt;height:10.5pt" o:ole="" fillcolor="window">
            <v:imagedata r:id="rId24" o:title=""/>
          </v:shape>
          <o:OLEObject Type="Embed" ProgID="PBrush" ShapeID="_x0000_i1301" DrawAspect="Content" ObjectID="_1643730599" r:id="rId302"/>
        </w:object>
      </w:r>
    </w:p>
    <w:p>
      <w:pPr>
        <w:pStyle w:val="yTable"/>
        <w:jc w:val="center"/>
      </w:pPr>
      <w:r>
        <w:t>(Heading and conclusion as in Form 2)</w:t>
      </w:r>
    </w:p>
    <w:p>
      <w:pPr>
        <w:pStyle w:val="CentredBaseLine"/>
        <w:spacing w:before="120"/>
        <w:jc w:val="center"/>
      </w:pPr>
      <w:r>
        <w:object w:dxaOrig="2025" w:dyaOrig="375">
          <v:shape id="_x0000_i1302" type="#_x0000_t75" style="width:55.5pt;height:10.5pt" o:ole="" fillcolor="window">
            <v:imagedata r:id="rId24" o:title=""/>
          </v:shape>
          <o:OLEObject Type="Embed" ProgID="PBrush" ShapeID="_x0000_i1302" DrawAspect="Content" ObjectID="_1643730600" r:id="rId303"/>
        </w:object>
      </w:r>
    </w:p>
    <w:p>
      <w:pPr>
        <w:pStyle w:val="yTable"/>
      </w:pPr>
      <w:r>
        <w:t>Whereas the plaintiff has not appeared either in person or by his solicitor at the court held this day, being the day appointed for the trial of this action, and the defendant has appeared in person (or by his solicitor), and has not admitted the demand: It is awarded that the plaintiff do pay the sum of $................... for the defendant’s costs: And it is ordered that the plaintiff do pay the same to the clerk of this court on the...................day of................................, 20...........</w:t>
      </w:r>
    </w:p>
    <w:p>
      <w:pPr>
        <w:pStyle w:val="yTable"/>
      </w:pPr>
      <w:r>
        <w:t>(To be altered as required, where order made for payment of costs to be taxed).</w:t>
      </w:r>
    </w:p>
    <w:p>
      <w:pPr>
        <w:pStyle w:val="CentredBaseLine"/>
        <w:spacing w:before="200"/>
        <w:jc w:val="center"/>
      </w:pPr>
      <w:r>
        <w:object w:dxaOrig="2025" w:dyaOrig="375">
          <v:shape id="_x0000_i1303" type="#_x0000_t75" style="width:101.25pt;height:18.75pt" o:ole="" fillcolor="window">
            <v:imagedata r:id="rId24" o:title=""/>
          </v:shape>
          <o:OLEObject Type="Embed" ProgID="PBrush" ShapeID="_x0000_i1303" DrawAspect="Content" ObjectID="_1643730601" r:id="rId304"/>
        </w:object>
      </w:r>
    </w:p>
    <w:p>
      <w:pPr>
        <w:pStyle w:val="yHeading3"/>
        <w:outlineLvl w:val="0"/>
      </w:pPr>
      <w:bookmarkStart w:id="1515" w:name="_Toc379206218"/>
      <w:bookmarkStart w:id="1516" w:name="_Toc426981985"/>
      <w:bookmarkStart w:id="1517" w:name="_Toc426982784"/>
      <w:r>
        <w:t>93 — Judgment for defendant, or of non</w:t>
      </w:r>
      <w:r>
        <w:noBreakHyphen/>
        <w:t>suit</w:t>
      </w:r>
      <w:bookmarkEnd w:id="1515"/>
      <w:bookmarkEnd w:id="1516"/>
      <w:bookmarkEnd w:id="1517"/>
    </w:p>
    <w:p>
      <w:pPr>
        <w:pStyle w:val="CentredBaseLine"/>
        <w:spacing w:before="120"/>
        <w:jc w:val="center"/>
      </w:pPr>
      <w:r>
        <w:object w:dxaOrig="2025" w:dyaOrig="375">
          <v:shape id="_x0000_i1304" type="#_x0000_t75" style="width:55.5pt;height:10.5pt" o:ole="" fillcolor="window">
            <v:imagedata r:id="rId24" o:title=""/>
          </v:shape>
          <o:OLEObject Type="Embed" ProgID="PBrush" ShapeID="_x0000_i1304" DrawAspect="Content" ObjectID="_1643730602" r:id="rId305"/>
        </w:object>
      </w:r>
    </w:p>
    <w:p>
      <w:pPr>
        <w:pStyle w:val="yTable"/>
        <w:jc w:val="center"/>
      </w:pPr>
      <w:r>
        <w:t>(Heading and conclusion as in Form 2)</w:t>
      </w:r>
    </w:p>
    <w:p>
      <w:pPr>
        <w:pStyle w:val="CentredBaseLine"/>
        <w:spacing w:before="120"/>
        <w:jc w:val="center"/>
      </w:pPr>
      <w:r>
        <w:object w:dxaOrig="2025" w:dyaOrig="375">
          <v:shape id="_x0000_i1305" type="#_x0000_t75" style="width:55.5pt;height:10.5pt" o:ole="" fillcolor="window">
            <v:imagedata r:id="rId24" o:title=""/>
          </v:shape>
          <o:OLEObject Type="Embed" ProgID="PBrush" ShapeID="_x0000_i1305" DrawAspect="Content" ObjectID="_1643730603" r:id="rId306"/>
        </w:object>
      </w:r>
    </w:p>
    <w:p>
      <w:pPr>
        <w:pStyle w:val="yTable"/>
      </w:pPr>
      <w:r>
        <w:t>Upon hearing this action at a court held this day, it is adjudged that judgment be entered for the defendant (or that judgment of non</w:t>
      </w:r>
      <w:r>
        <w:noBreakHyphen/>
        <w:t>suit be entered), and that the plaintiff do pay the sum of $.................. for the defendant’s costs (or to the defendant, his costs to be taxed): And it is ordered that the plaintiff do pay the same to the clerk of this court forthwith.</w:t>
      </w:r>
    </w:p>
    <w:p>
      <w:pPr>
        <w:pStyle w:val="CentredBaseLine"/>
        <w:spacing w:before="200"/>
        <w:jc w:val="center"/>
      </w:pPr>
      <w:r>
        <w:object w:dxaOrig="2025" w:dyaOrig="375">
          <v:shape id="_x0000_i1306" type="#_x0000_t75" style="width:101.25pt;height:18.75pt" o:ole="" fillcolor="window">
            <v:imagedata r:id="rId24" o:title=""/>
          </v:shape>
          <o:OLEObject Type="Embed" ProgID="PBrush" ShapeID="_x0000_i1306" DrawAspect="Content" ObjectID="_1643730604" r:id="rId307"/>
        </w:object>
      </w:r>
    </w:p>
    <w:p>
      <w:pPr>
        <w:pStyle w:val="yHeading3"/>
        <w:pageBreakBefore/>
        <w:spacing w:before="0"/>
        <w:outlineLvl w:val="0"/>
      </w:pPr>
      <w:bookmarkStart w:id="1518" w:name="_Toc379206219"/>
      <w:bookmarkStart w:id="1519" w:name="_Toc426981986"/>
      <w:bookmarkStart w:id="1520" w:name="_Toc426982785"/>
      <w:r>
        <w:t>94 — Judgment for plaintiff</w:t>
      </w:r>
      <w:bookmarkEnd w:id="1518"/>
      <w:bookmarkEnd w:id="1519"/>
      <w:bookmarkEnd w:id="1520"/>
    </w:p>
    <w:p>
      <w:pPr>
        <w:pStyle w:val="CentredBaseLine"/>
        <w:spacing w:before="120"/>
        <w:jc w:val="center"/>
      </w:pPr>
      <w:r>
        <w:object w:dxaOrig="2025" w:dyaOrig="375">
          <v:shape id="_x0000_i1307" type="#_x0000_t75" style="width:55.5pt;height:10.5pt" o:ole="" fillcolor="window">
            <v:imagedata r:id="rId24" o:title=""/>
          </v:shape>
          <o:OLEObject Type="Embed" ProgID="PBrush" ShapeID="_x0000_i1307" DrawAspect="Content" ObjectID="_1643730605" r:id="rId308"/>
        </w:object>
      </w:r>
    </w:p>
    <w:p>
      <w:pPr>
        <w:pStyle w:val="yTable"/>
        <w:jc w:val="center"/>
      </w:pPr>
      <w:r>
        <w:t>(Heading as in Form 2)</w:t>
      </w:r>
    </w:p>
    <w:p>
      <w:pPr>
        <w:pStyle w:val="CentredBaseLine"/>
        <w:spacing w:before="120"/>
        <w:jc w:val="center"/>
      </w:pPr>
      <w:r>
        <w:object w:dxaOrig="2025" w:dyaOrig="375">
          <v:shape id="_x0000_i1308" type="#_x0000_t75" style="width:55.5pt;height:10.5pt" o:ole="" fillcolor="window">
            <v:imagedata r:id="rId24" o:title=""/>
          </v:shape>
          <o:OLEObject Type="Embed" ProgID="PBrush" ShapeID="_x0000_i1308" DrawAspect="Content" ObjectID="_1643730606" r:id="rId309"/>
        </w:object>
      </w:r>
    </w:p>
    <w:p>
      <w:pPr>
        <w:pStyle w:val="yTable"/>
      </w:pPr>
      <w:r>
        <w:t>It is this day adjudged that the plaintiff do recover against the defendant the sum of $............... for debt (or damages) and $............... for costs, amounting together to the sum of $...............</w:t>
      </w:r>
    </w:p>
    <w:p>
      <w:pPr>
        <w:pStyle w:val="yTable"/>
        <w:tabs>
          <w:tab w:val="right" w:leader="dot" w:pos="7087"/>
        </w:tabs>
      </w:pPr>
      <w:r>
        <w:t>And it is ordered that the defendant do pay the same to the clerk of the court forthwith (or on the...................day of...................................................................)</w:t>
      </w:r>
      <w:r>
        <w:br/>
        <w:t>(or by instalments of................................................for every...................days, the</w:t>
      </w:r>
      <w:r>
        <w:br/>
        <w:t>first instalment to be made on the...........................day of....................................., 20............).</w:t>
      </w:r>
    </w:p>
    <w:p>
      <w:pPr>
        <w:pStyle w:val="yTable"/>
      </w:pPr>
      <w:r>
        <w:t>(Where costs are ordered to be taxed, in place of the preceding paragraphs, insert — </w:t>
      </w:r>
    </w:p>
    <w:p>
      <w:pPr>
        <w:pStyle w:val="yTable"/>
      </w:pPr>
      <w:r>
        <w:t>It is this day adjudged that the plaintiff do recover against the defendant the sum of $................ for debt (or damages), and his costs of action to be taxed.</w:t>
      </w:r>
    </w:p>
    <w:p>
      <w:pPr>
        <w:pStyle w:val="yTable"/>
        <w:tabs>
          <w:tab w:val="right" w:leader="dot" w:pos="7087"/>
        </w:tabs>
      </w:pPr>
      <w:r>
        <w:t>And it is ordered that the defendant do pay the said sum of $................. to the clerk of the court forthwith (or on the...................day of...........................), and</w:t>
      </w:r>
      <w:r>
        <w:br/>
        <w:t>do pay the amount of the said costs, when taxed, to the clerk of the court forthwith (or within.....................days) after the date of the certificate of taxation).  (Here insert any special order or conditions made by the magistrate.)</w:t>
      </w:r>
    </w:p>
    <w:p>
      <w:pPr>
        <w:pStyle w:val="yTable"/>
        <w:tabs>
          <w:tab w:val="right" w:leader="dot" w:pos="7087"/>
        </w:tabs>
      </w:pPr>
      <w:r>
        <w:t>Given under my hand this...............day of.............................................., 20.......</w:t>
      </w:r>
    </w:p>
    <w:p>
      <w:pPr>
        <w:pStyle w:val="yTable"/>
        <w:jc w:val="center"/>
      </w:pPr>
      <w:r>
        <w:t>By the court,</w:t>
      </w:r>
    </w:p>
    <w:p>
      <w:pPr>
        <w:pStyle w:val="yTable"/>
        <w:jc w:val="right"/>
      </w:pPr>
      <w:r>
        <w:t>....................................................</w:t>
      </w:r>
    </w:p>
    <w:p>
      <w:pPr>
        <w:pStyle w:val="yTable"/>
        <w:spacing w:before="0"/>
        <w:jc w:val="right"/>
      </w:pPr>
      <w:r>
        <w:t>Clerk of the court.</w:t>
      </w:r>
    </w:p>
    <w:p>
      <w:pPr>
        <w:pStyle w:val="yTable"/>
      </w:pPr>
      <w:r>
        <w:t>(Seal.)</w:t>
      </w:r>
    </w:p>
    <w:p>
      <w:pPr>
        <w:pStyle w:val="CentredBaseLine"/>
        <w:jc w:val="center"/>
      </w:pPr>
      <w:r>
        <w:object w:dxaOrig="2025" w:dyaOrig="375">
          <v:shape id="_x0000_i1309" type="#_x0000_t75" style="width:101.25pt;height:18.75pt" o:ole="" fillcolor="window">
            <v:imagedata r:id="rId24" o:title=""/>
          </v:shape>
          <o:OLEObject Type="Embed" ProgID="PBrush" ShapeID="_x0000_i1309" DrawAspect="Content" ObjectID="_1643730607" r:id="rId310"/>
        </w:object>
      </w:r>
    </w:p>
    <w:p>
      <w:pPr>
        <w:pStyle w:val="yHeading3"/>
        <w:pageBreakBefore/>
        <w:spacing w:before="0"/>
        <w:outlineLvl w:val="0"/>
      </w:pPr>
      <w:bookmarkStart w:id="1521" w:name="_Toc379206220"/>
      <w:bookmarkStart w:id="1522" w:name="_Toc426981987"/>
      <w:bookmarkStart w:id="1523" w:name="_Toc426982786"/>
      <w:r>
        <w:t>95 — Judgment where a counterclaim has been made</w:t>
      </w:r>
      <w:bookmarkEnd w:id="1521"/>
      <w:bookmarkEnd w:id="1522"/>
      <w:bookmarkEnd w:id="1523"/>
    </w:p>
    <w:p>
      <w:pPr>
        <w:pStyle w:val="CentredBaseLine"/>
        <w:spacing w:before="120"/>
        <w:jc w:val="center"/>
      </w:pPr>
      <w:r>
        <w:object w:dxaOrig="2025" w:dyaOrig="375">
          <v:shape id="_x0000_i1310" type="#_x0000_t75" style="width:55.5pt;height:10.5pt" o:ole="" fillcolor="window">
            <v:imagedata r:id="rId24" o:title=""/>
          </v:shape>
          <o:OLEObject Type="Embed" ProgID="PBrush" ShapeID="_x0000_i1310" DrawAspect="Content" ObjectID="_1643730608" r:id="rId311"/>
        </w:object>
      </w:r>
    </w:p>
    <w:p>
      <w:pPr>
        <w:pStyle w:val="yTable"/>
        <w:jc w:val="center"/>
      </w:pPr>
      <w:r>
        <w:t>(Heading and conclusion as in Form 2)</w:t>
      </w:r>
    </w:p>
    <w:p>
      <w:pPr>
        <w:pStyle w:val="CentredBaseLine"/>
        <w:spacing w:before="120"/>
        <w:jc w:val="center"/>
      </w:pPr>
      <w:r>
        <w:object w:dxaOrig="2025" w:dyaOrig="375">
          <v:shape id="_x0000_i1311" type="#_x0000_t75" style="width:55.5pt;height:10.5pt" o:ole="" fillcolor="window">
            <v:imagedata r:id="rId24" o:title=""/>
          </v:shape>
          <o:OLEObject Type="Embed" ProgID="PBrush" ShapeID="_x0000_i1311" DrawAspect="Content" ObjectID="_1643730609" r:id="rId312"/>
        </w:object>
      </w:r>
    </w:p>
    <w:p>
      <w:pPr>
        <w:pStyle w:val="yTable"/>
      </w:pPr>
      <w:r>
        <w:t>It is this day adjudged that the plaintiff in this action do recover against the defendant the sum of $.............. for debt (or damages) and $............. for costs, amounting together to the sum of $............. (or that judgment be entered for the defendant) (or that a non</w:t>
      </w:r>
      <w:r>
        <w:noBreakHyphen/>
        <w:t>suit be entered in this action, and that the plaintiff do pay the sum of $............... for the said defendant’s costs).</w:t>
      </w:r>
    </w:p>
    <w:p>
      <w:pPr>
        <w:pStyle w:val="yTable"/>
      </w:pPr>
      <w:r>
        <w:t>And it is further adjudged that the defendant do recover on his counterclaim against the plaintiff the sum of $............... for debt (or damages as the case may be) and $............... for costs, amounting together to the sum of $.............. (or that judgment be entered for the plaintiff on the defendant’s counterclaim) (or that the counterclaim be struck out), and that the defendant do pay the sum of $............... for the plaintiff’s costs of the counterclaim.</w:t>
      </w:r>
    </w:p>
    <w:p>
      <w:pPr>
        <w:pStyle w:val="yTable"/>
      </w:pPr>
      <w:r>
        <w:t>(If the same party succeeds both in the action and on the counterclaim, proceed as follows: — </w:t>
      </w:r>
    </w:p>
    <w:p>
      <w:pPr>
        <w:pStyle w:val="yTable"/>
      </w:pPr>
      <w:r>
        <w:t>And it is ordered that the (party against whom judgment is given) do pay to the clerk of this court the sum of $............... being the total amount adjudged against him as aforesaid in this action and on the defendant’s counterclaim):</w:t>
      </w:r>
    </w:p>
    <w:p>
      <w:pPr>
        <w:pStyle w:val="yTable"/>
      </w:pPr>
      <w:r>
        <w:t>(Or, if one party succeeds in the action and the other on the counterclaim, proceed as follows: — </w:t>
      </w:r>
    </w:p>
    <w:p>
      <w:pPr>
        <w:pStyle w:val="yTable"/>
        <w:tabs>
          <w:tab w:val="right" w:leader="dot" w:pos="7087"/>
        </w:tabs>
      </w:pPr>
      <w:r>
        <w:t xml:space="preserve">And it is ordered that the (party against whom the balance is) do pay to the clerk of this court the sum of $............... being the balance in favour of (the other party) after deducting the amount adjudged to the (party against whom the balance is) as aforesaid) and it is ordered that the said sum be so paid forthwith (on the......................................... day of................................................................) </w:t>
      </w:r>
      <w:r>
        <w:br/>
        <w:t>(or by instalments of ............................................................................... for every</w:t>
      </w:r>
      <w:r>
        <w:br/>
        <w:t>.....................days, the first instalment to be paid on the.........................................</w:t>
      </w:r>
      <w:r>
        <w:br/>
        <w:t>day of......................................................, 20.........).</w:t>
      </w:r>
    </w:p>
    <w:p>
      <w:pPr>
        <w:pStyle w:val="yTable"/>
      </w:pPr>
      <w:r>
        <w:t>(To be altered as required when judgment is given for costs to be taxed).</w:t>
      </w:r>
    </w:p>
    <w:p>
      <w:pPr>
        <w:pStyle w:val="CentredBaseLine"/>
        <w:jc w:val="center"/>
      </w:pPr>
      <w:r>
        <w:object w:dxaOrig="2025" w:dyaOrig="375">
          <v:shape id="_x0000_i1312" type="#_x0000_t75" style="width:101.25pt;height:18.75pt" o:ole="" fillcolor="window">
            <v:imagedata r:id="rId24" o:title=""/>
          </v:shape>
          <o:OLEObject Type="Embed" ProgID="PBrush" ShapeID="_x0000_i1312" DrawAspect="Content" ObjectID="_1643730610" r:id="rId313"/>
        </w:object>
      </w:r>
    </w:p>
    <w:p>
      <w:pPr>
        <w:pStyle w:val="yHeading3"/>
        <w:pageBreakBefore/>
        <w:spacing w:before="0"/>
        <w:outlineLvl w:val="0"/>
      </w:pPr>
      <w:bookmarkStart w:id="1524" w:name="_Toc379206221"/>
      <w:bookmarkStart w:id="1525" w:name="_Toc426981988"/>
      <w:bookmarkStart w:id="1526" w:name="_Toc426982787"/>
      <w:r>
        <w:t>96 — Judgment for delivery of goods</w:t>
      </w:r>
      <w:bookmarkEnd w:id="1524"/>
      <w:bookmarkEnd w:id="1525"/>
      <w:bookmarkEnd w:id="1526"/>
    </w:p>
    <w:p>
      <w:pPr>
        <w:pStyle w:val="CentredBaseLine"/>
        <w:spacing w:before="120"/>
        <w:jc w:val="center"/>
      </w:pPr>
      <w:r>
        <w:object w:dxaOrig="2025" w:dyaOrig="375">
          <v:shape id="_x0000_i1313" type="#_x0000_t75" style="width:55.5pt;height:10.5pt" o:ole="" fillcolor="window">
            <v:imagedata r:id="rId24" o:title=""/>
          </v:shape>
          <o:OLEObject Type="Embed" ProgID="PBrush" ShapeID="_x0000_i1313" DrawAspect="Content" ObjectID="_1643730611" r:id="rId314"/>
        </w:object>
      </w:r>
    </w:p>
    <w:p>
      <w:pPr>
        <w:pStyle w:val="yTable"/>
        <w:jc w:val="center"/>
      </w:pPr>
      <w:r>
        <w:t>(Heading)</w:t>
      </w:r>
    </w:p>
    <w:p>
      <w:pPr>
        <w:pStyle w:val="CentredBaseLine"/>
        <w:spacing w:before="120"/>
        <w:jc w:val="center"/>
      </w:pPr>
      <w:r>
        <w:object w:dxaOrig="2025" w:dyaOrig="375">
          <v:shape id="_x0000_i1314" type="#_x0000_t75" style="width:55.5pt;height:10.5pt" o:ole="" fillcolor="window">
            <v:imagedata r:id="rId24" o:title=""/>
          </v:shape>
          <o:OLEObject Type="Embed" ProgID="PBrush" ShapeID="_x0000_i1314" DrawAspect="Content" ObjectID="_1643730612" r:id="rId315"/>
        </w:object>
      </w:r>
    </w:p>
    <w:p>
      <w:pPr>
        <w:pStyle w:val="yTable"/>
      </w:pPr>
      <w:r>
        <w:t>It is adjudged that the defendant do forthwith deliver to the plaintiff the following goods of the plaintiff; that is to say (here specify the goods), (and also that the plaintiff recover against the defendant the sum of $............... for damages for the detention of (or trespass against) the said goods), and the sum of $............... for costs (or costs to be taxed).</w:t>
      </w:r>
    </w:p>
    <w:p>
      <w:pPr>
        <w:pStyle w:val="yTable"/>
      </w:pPr>
      <w:r>
        <w:t>And it is ordered that the defendant do pay the said sums of $..............., and $............... for damages and costs to the clerk of the court forthwith (or as the case may be).</w:t>
      </w:r>
    </w:p>
    <w:p>
      <w:pPr>
        <w:pStyle w:val="CentredBaseLine"/>
        <w:jc w:val="center"/>
      </w:pPr>
      <w:r>
        <w:object w:dxaOrig="2025" w:dyaOrig="375">
          <v:shape id="_x0000_i1315" type="#_x0000_t75" style="width:101.25pt;height:18.75pt" o:ole="" fillcolor="window">
            <v:imagedata r:id="rId24" o:title=""/>
          </v:shape>
          <o:OLEObject Type="Embed" ProgID="PBrush" ShapeID="_x0000_i1315" DrawAspect="Content" ObjectID="_1643730613" r:id="rId316"/>
        </w:object>
      </w:r>
    </w:p>
    <w:p>
      <w:pPr>
        <w:pStyle w:val="yHeading3"/>
        <w:pageBreakBefore/>
        <w:spacing w:before="0"/>
        <w:outlineLvl w:val="0"/>
      </w:pPr>
      <w:bookmarkStart w:id="1527" w:name="_Toc379206222"/>
      <w:bookmarkStart w:id="1528" w:name="_Toc426981989"/>
      <w:bookmarkStart w:id="1529" w:name="_Toc426982788"/>
      <w:r>
        <w:t>97 — Praecipe for certified copy of judgment order and other proceedings</w:t>
      </w:r>
      <w:bookmarkEnd w:id="1527"/>
      <w:bookmarkEnd w:id="1528"/>
      <w:bookmarkEnd w:id="1529"/>
    </w:p>
    <w:p>
      <w:pPr>
        <w:pStyle w:val="CentredBaseLine"/>
        <w:spacing w:before="120"/>
        <w:jc w:val="center"/>
      </w:pPr>
      <w:r>
        <w:object w:dxaOrig="2025" w:dyaOrig="375">
          <v:shape id="_x0000_i1316" type="#_x0000_t75" style="width:55.5pt;height:10.5pt" o:ole="" fillcolor="window">
            <v:imagedata r:id="rId24" o:title=""/>
          </v:shape>
          <o:OLEObject Type="Embed" ProgID="PBrush" ShapeID="_x0000_i1316" DrawAspect="Content" ObjectID="_1643730614" r:id="rId317"/>
        </w:object>
      </w:r>
    </w:p>
    <w:p>
      <w:pPr>
        <w:pStyle w:val="yTable"/>
        <w:jc w:val="center"/>
      </w:pPr>
      <w:r>
        <w:t>(Heading as in Form 14)</w:t>
      </w:r>
    </w:p>
    <w:p>
      <w:pPr>
        <w:pStyle w:val="CentredBaseLine"/>
        <w:spacing w:before="120"/>
        <w:jc w:val="center"/>
      </w:pPr>
      <w:r>
        <w:object w:dxaOrig="2025" w:dyaOrig="375">
          <v:shape id="_x0000_i1317" type="#_x0000_t75" style="width:55.5pt;height:10.5pt" o:ole="" fillcolor="window">
            <v:imagedata r:id="rId24" o:title=""/>
          </v:shape>
          <o:OLEObject Type="Embed" ProgID="PBrush" ShapeID="_x0000_i1317" DrawAspect="Content" ObjectID="_1643730615" r:id="rId318"/>
        </w:object>
      </w:r>
    </w:p>
    <w:p>
      <w:pPr>
        <w:pStyle w:val="yTable"/>
      </w:pPr>
      <w:r>
        <w:t>Judgment *(by consent, by default, after hearing) for $               for debt (or damages) and $               for costs, together amounting to the sum of $</w:t>
      </w:r>
      <w:r>
        <w:br/>
        <w:t>given for *plaintiff/defendant on        /        /20</w:t>
      </w:r>
    </w:p>
    <w:p>
      <w:pPr>
        <w:pStyle w:val="yTable"/>
        <w:jc w:val="center"/>
      </w:pPr>
      <w:r>
        <w:t>Subsequent proceedings.</w:t>
      </w:r>
    </w:p>
    <w:p>
      <w:pPr>
        <w:pStyle w:val="yTable"/>
        <w:jc w:val="center"/>
      </w:pPr>
      <w:r>
        <w:t>(In chronological order.)</w:t>
      </w:r>
    </w:p>
    <w:p>
      <w:pPr>
        <w:pStyle w:val="yTable"/>
      </w:pPr>
      <w:r>
        <w:t>Date         Nature of action         Amount for         Costs         Results</w:t>
      </w:r>
    </w:p>
    <w:p>
      <w:pPr>
        <w:pStyle w:val="yTable"/>
      </w:pPr>
    </w:p>
    <w:p>
      <w:pPr>
        <w:pStyle w:val="yTable"/>
      </w:pPr>
    </w:p>
    <w:p>
      <w:pPr>
        <w:pStyle w:val="yTable"/>
      </w:pPr>
      <w:r>
        <w:t>Clerk of the court:</w:t>
      </w:r>
    </w:p>
    <w:p>
      <w:pPr>
        <w:pStyle w:val="yTable"/>
      </w:pPr>
      <w:r>
        <w:t>Supply certified copy of judgment for purpose of — </w:t>
      </w:r>
    </w:p>
    <w:p>
      <w:pPr>
        <w:pStyle w:val="yTable"/>
        <w:ind w:left="566" w:hanging="566"/>
      </w:pPr>
      <w:r>
        <w:tab/>
        <w:t>* Registration at the ...................................... Local Court.</w:t>
      </w:r>
    </w:p>
    <w:p>
      <w:pPr>
        <w:pStyle w:val="yTable"/>
        <w:ind w:left="566" w:hanging="566"/>
      </w:pPr>
      <w:r>
        <w:tab/>
        <w:t>* Proving the debt in bankruptcy.</w:t>
      </w:r>
    </w:p>
    <w:p>
      <w:pPr>
        <w:pStyle w:val="yTable"/>
        <w:ind w:left="566" w:hanging="566"/>
      </w:pPr>
      <w:r>
        <w:tab/>
        <w:t>* Use as evidence.</w:t>
      </w:r>
    </w:p>
    <w:p>
      <w:pPr>
        <w:pStyle w:val="yTable"/>
      </w:pPr>
      <w:r>
        <w:t>The amount of $                   has been paid off the judgment debt.</w:t>
      </w:r>
    </w:p>
    <w:p>
      <w:pPr>
        <w:pStyle w:val="yTable"/>
        <w:tabs>
          <w:tab w:val="right" w:pos="7088"/>
        </w:tabs>
      </w:pPr>
      <w:r>
        <w:t>Date..........................</w:t>
      </w:r>
      <w:r>
        <w:tab/>
        <w:t>.......................................................</w:t>
      </w:r>
    </w:p>
    <w:p>
      <w:pPr>
        <w:pStyle w:val="yTable"/>
        <w:spacing w:before="0"/>
        <w:jc w:val="right"/>
      </w:pPr>
      <w:r>
        <w:t>Plaintiff (or plaintiff’s solicitor).</w:t>
      </w:r>
    </w:p>
    <w:p>
      <w:pPr>
        <w:pStyle w:val="yTable"/>
      </w:pPr>
    </w:p>
    <w:tbl>
      <w:tblPr>
        <w:tblW w:w="0" w:type="auto"/>
        <w:tblInd w:w="85" w:type="dxa"/>
        <w:tblLayout w:type="fixed"/>
        <w:tblCellMar>
          <w:left w:w="85" w:type="dxa"/>
          <w:right w:w="85" w:type="dxa"/>
        </w:tblCellMar>
        <w:tblLook w:val="0000" w:firstRow="0" w:lastRow="0" w:firstColumn="0" w:lastColumn="0" w:noHBand="0" w:noVBand="0"/>
      </w:tblPr>
      <w:tblGrid>
        <w:gridCol w:w="2835"/>
        <w:gridCol w:w="2127"/>
        <w:gridCol w:w="2126"/>
      </w:tblGrid>
      <w:tr>
        <w:tc>
          <w:tcPr>
            <w:tcW w:w="2835" w:type="dxa"/>
          </w:tcPr>
          <w:p>
            <w:pPr>
              <w:pStyle w:val="yTable"/>
              <w:tabs>
                <w:tab w:val="right" w:leader="dot" w:pos="2609"/>
              </w:tabs>
              <w:rPr>
                <w:sz w:val="18"/>
              </w:rPr>
            </w:pPr>
            <w:r>
              <w:rPr>
                <w:sz w:val="18"/>
              </w:rPr>
              <w:t>Office memoranda:</w:t>
            </w:r>
          </w:p>
        </w:tc>
        <w:tc>
          <w:tcPr>
            <w:tcW w:w="2127" w:type="dxa"/>
          </w:tcPr>
          <w:p>
            <w:pPr>
              <w:pStyle w:val="yTable"/>
              <w:ind w:right="57"/>
              <w:rPr>
                <w:sz w:val="18"/>
              </w:rPr>
            </w:pPr>
          </w:p>
          <w:p>
            <w:pPr>
              <w:pStyle w:val="yTable"/>
              <w:ind w:right="57"/>
              <w:rPr>
                <w:sz w:val="18"/>
              </w:rPr>
            </w:pPr>
            <w:r>
              <w:rPr>
                <w:sz w:val="18"/>
              </w:rPr>
              <w:t>$</w:t>
            </w:r>
          </w:p>
        </w:tc>
        <w:tc>
          <w:tcPr>
            <w:tcW w:w="2126" w:type="dxa"/>
          </w:tcPr>
          <w:p>
            <w:pPr>
              <w:pStyle w:val="yTable"/>
              <w:tabs>
                <w:tab w:val="right" w:leader="dot" w:pos="1956"/>
              </w:tabs>
              <w:ind w:left="57"/>
              <w:rPr>
                <w:sz w:val="18"/>
              </w:rPr>
            </w:pPr>
          </w:p>
          <w:p>
            <w:pPr>
              <w:pStyle w:val="yTable"/>
              <w:tabs>
                <w:tab w:val="right" w:leader="dot" w:pos="1956"/>
              </w:tabs>
              <w:ind w:left="57"/>
              <w:rPr>
                <w:sz w:val="18"/>
              </w:rPr>
            </w:pPr>
            <w:r>
              <w:rPr>
                <w:sz w:val="18"/>
              </w:rPr>
              <w:t>Date lodged.....................</w:t>
            </w:r>
          </w:p>
        </w:tc>
      </w:tr>
      <w:tr>
        <w:tc>
          <w:tcPr>
            <w:tcW w:w="2835" w:type="dxa"/>
          </w:tcPr>
          <w:p>
            <w:pPr>
              <w:pStyle w:val="yTable"/>
              <w:tabs>
                <w:tab w:val="right" w:leader="dot" w:pos="2609"/>
              </w:tabs>
              <w:rPr>
                <w:sz w:val="18"/>
              </w:rPr>
            </w:pPr>
            <w:r>
              <w:rPr>
                <w:sz w:val="18"/>
              </w:rPr>
              <w:t>Amount of judgment......................</w:t>
            </w:r>
          </w:p>
        </w:tc>
        <w:tc>
          <w:tcPr>
            <w:tcW w:w="2127" w:type="dxa"/>
          </w:tcPr>
          <w:p>
            <w:pPr>
              <w:pStyle w:val="yTable"/>
              <w:ind w:right="57"/>
              <w:rPr>
                <w:sz w:val="18"/>
              </w:rPr>
            </w:pPr>
          </w:p>
        </w:tc>
        <w:tc>
          <w:tcPr>
            <w:tcW w:w="2126" w:type="dxa"/>
          </w:tcPr>
          <w:p>
            <w:pPr>
              <w:pStyle w:val="yTable"/>
              <w:tabs>
                <w:tab w:val="right" w:leader="dot" w:pos="1956"/>
              </w:tabs>
              <w:ind w:left="57"/>
              <w:rPr>
                <w:sz w:val="18"/>
              </w:rPr>
            </w:pPr>
          </w:p>
        </w:tc>
      </w:tr>
      <w:tr>
        <w:tc>
          <w:tcPr>
            <w:tcW w:w="2835" w:type="dxa"/>
          </w:tcPr>
          <w:p>
            <w:pPr>
              <w:pStyle w:val="yTable"/>
              <w:tabs>
                <w:tab w:val="right" w:leader="dot" w:pos="2609"/>
              </w:tabs>
              <w:rPr>
                <w:sz w:val="18"/>
              </w:rPr>
            </w:pPr>
            <w:r>
              <w:rPr>
                <w:sz w:val="18"/>
              </w:rPr>
              <w:t>Subsequent costs............................</w:t>
            </w:r>
          </w:p>
        </w:tc>
        <w:tc>
          <w:tcPr>
            <w:tcW w:w="2127" w:type="dxa"/>
          </w:tcPr>
          <w:p>
            <w:pPr>
              <w:pStyle w:val="yTable"/>
              <w:ind w:right="57"/>
              <w:rPr>
                <w:sz w:val="18"/>
              </w:rPr>
            </w:pPr>
            <w:r>
              <w:rPr>
                <w:sz w:val="18"/>
              </w:rPr>
              <w:t>____________________</w:t>
            </w:r>
          </w:p>
        </w:tc>
        <w:tc>
          <w:tcPr>
            <w:tcW w:w="2126" w:type="dxa"/>
          </w:tcPr>
          <w:p>
            <w:pPr>
              <w:pStyle w:val="yTable"/>
              <w:tabs>
                <w:tab w:val="right" w:leader="dot" w:pos="1956"/>
              </w:tabs>
              <w:ind w:left="57"/>
              <w:rPr>
                <w:sz w:val="18"/>
              </w:rPr>
            </w:pPr>
            <w:r>
              <w:rPr>
                <w:sz w:val="18"/>
              </w:rPr>
              <w:t>Court fee paid.................</w:t>
            </w:r>
          </w:p>
        </w:tc>
      </w:tr>
      <w:tr>
        <w:tc>
          <w:tcPr>
            <w:tcW w:w="2835" w:type="dxa"/>
          </w:tcPr>
          <w:p>
            <w:pPr>
              <w:pStyle w:val="yTable"/>
              <w:tabs>
                <w:tab w:val="right" w:leader="dot" w:pos="2609"/>
              </w:tabs>
              <w:rPr>
                <w:sz w:val="18"/>
              </w:rPr>
            </w:pPr>
          </w:p>
        </w:tc>
        <w:tc>
          <w:tcPr>
            <w:tcW w:w="2127" w:type="dxa"/>
          </w:tcPr>
          <w:p>
            <w:pPr>
              <w:pStyle w:val="yTable"/>
              <w:ind w:right="57"/>
              <w:rPr>
                <w:sz w:val="18"/>
              </w:rPr>
            </w:pPr>
          </w:p>
        </w:tc>
        <w:tc>
          <w:tcPr>
            <w:tcW w:w="2126" w:type="dxa"/>
          </w:tcPr>
          <w:p>
            <w:pPr>
              <w:pStyle w:val="yTable"/>
              <w:tabs>
                <w:tab w:val="right" w:leader="dot" w:pos="1956"/>
              </w:tabs>
              <w:ind w:left="57"/>
              <w:rPr>
                <w:sz w:val="18"/>
              </w:rPr>
            </w:pPr>
            <w:r>
              <w:rPr>
                <w:sz w:val="18"/>
              </w:rPr>
              <w:t>Date issued.....................</w:t>
            </w:r>
          </w:p>
        </w:tc>
      </w:tr>
      <w:tr>
        <w:tc>
          <w:tcPr>
            <w:tcW w:w="2835" w:type="dxa"/>
          </w:tcPr>
          <w:p>
            <w:pPr>
              <w:pStyle w:val="yTable"/>
              <w:tabs>
                <w:tab w:val="right" w:leader="dot" w:pos="2609"/>
              </w:tabs>
              <w:rPr>
                <w:sz w:val="18"/>
              </w:rPr>
            </w:pPr>
            <w:r>
              <w:rPr>
                <w:sz w:val="18"/>
              </w:rPr>
              <w:t>Paid into court................................</w:t>
            </w:r>
          </w:p>
        </w:tc>
        <w:tc>
          <w:tcPr>
            <w:tcW w:w="2127" w:type="dxa"/>
          </w:tcPr>
          <w:p>
            <w:pPr>
              <w:pStyle w:val="yTable"/>
              <w:ind w:right="57"/>
              <w:rPr>
                <w:sz w:val="18"/>
              </w:rPr>
            </w:pPr>
            <w:r>
              <w:rPr>
                <w:sz w:val="18"/>
              </w:rPr>
              <w:t>____________________</w:t>
            </w:r>
          </w:p>
        </w:tc>
        <w:tc>
          <w:tcPr>
            <w:tcW w:w="2126" w:type="dxa"/>
          </w:tcPr>
          <w:p>
            <w:pPr>
              <w:pStyle w:val="yTable"/>
              <w:tabs>
                <w:tab w:val="right" w:leader="dot" w:pos="1956"/>
              </w:tabs>
              <w:ind w:left="57"/>
              <w:rPr>
                <w:sz w:val="18"/>
              </w:rPr>
            </w:pPr>
            <w:r>
              <w:rPr>
                <w:sz w:val="18"/>
              </w:rPr>
              <w:t>Prepared by....................</w:t>
            </w:r>
          </w:p>
        </w:tc>
      </w:tr>
      <w:tr>
        <w:tc>
          <w:tcPr>
            <w:tcW w:w="2835" w:type="dxa"/>
          </w:tcPr>
          <w:p>
            <w:pPr>
              <w:pStyle w:val="yTable"/>
              <w:tabs>
                <w:tab w:val="right" w:leader="dot" w:pos="2609"/>
              </w:tabs>
              <w:rPr>
                <w:sz w:val="18"/>
              </w:rPr>
            </w:pPr>
            <w:r>
              <w:rPr>
                <w:sz w:val="18"/>
              </w:rPr>
              <w:t>Remaining due................................</w:t>
            </w:r>
          </w:p>
        </w:tc>
        <w:tc>
          <w:tcPr>
            <w:tcW w:w="2127" w:type="dxa"/>
          </w:tcPr>
          <w:p>
            <w:pPr>
              <w:pStyle w:val="yTable"/>
              <w:spacing w:before="160"/>
              <w:ind w:right="58"/>
              <w:rPr>
                <w:sz w:val="18"/>
              </w:rPr>
            </w:pPr>
            <w:r>
              <w:rPr>
                <w:sz w:val="18"/>
              </w:rPr>
              <w:t>____________________</w:t>
            </w:r>
          </w:p>
        </w:tc>
        <w:tc>
          <w:tcPr>
            <w:tcW w:w="2126" w:type="dxa"/>
          </w:tcPr>
          <w:p>
            <w:pPr>
              <w:pStyle w:val="yTable"/>
              <w:tabs>
                <w:tab w:val="right" w:leader="dot" w:pos="1956"/>
              </w:tabs>
              <w:ind w:left="57"/>
              <w:rPr>
                <w:sz w:val="18"/>
              </w:rPr>
            </w:pPr>
            <w:r>
              <w:rPr>
                <w:sz w:val="18"/>
              </w:rPr>
              <w:t>Checked and entered by...................................</w:t>
            </w:r>
          </w:p>
        </w:tc>
      </w:tr>
    </w:tbl>
    <w:p>
      <w:pPr>
        <w:pStyle w:val="yTable"/>
        <w:jc w:val="center"/>
      </w:pPr>
      <w:r>
        <w:t>* Strike out which is not required.</w:t>
      </w:r>
    </w:p>
    <w:p>
      <w:pPr>
        <w:pStyle w:val="CentredBaseLine"/>
        <w:jc w:val="center"/>
      </w:pPr>
      <w:r>
        <w:object w:dxaOrig="2025" w:dyaOrig="375">
          <v:shape id="_x0000_i1318" type="#_x0000_t75" style="width:101.25pt;height:18.75pt" o:ole="" fillcolor="window">
            <v:imagedata r:id="rId24" o:title=""/>
          </v:shape>
          <o:OLEObject Type="Embed" ProgID="PBrush" ShapeID="_x0000_i1318" DrawAspect="Content" ObjectID="_1643730616" r:id="rId319"/>
        </w:object>
      </w:r>
    </w:p>
    <w:p>
      <w:pPr>
        <w:pStyle w:val="yHeading3"/>
        <w:pageBreakBefore/>
        <w:spacing w:before="0"/>
        <w:outlineLvl w:val="0"/>
      </w:pPr>
      <w:bookmarkStart w:id="1530" w:name="_Toc379206223"/>
      <w:bookmarkStart w:id="1531" w:name="_Toc426981990"/>
      <w:bookmarkStart w:id="1532" w:name="_Toc426982789"/>
      <w:r>
        <w:t>98 — Certified copy of judgment, order and other proceedings</w:t>
      </w:r>
      <w:bookmarkEnd w:id="1530"/>
      <w:bookmarkEnd w:id="1531"/>
      <w:bookmarkEnd w:id="1532"/>
    </w:p>
    <w:p>
      <w:pPr>
        <w:pStyle w:val="CentredBaseLine"/>
        <w:spacing w:before="120"/>
        <w:jc w:val="center"/>
      </w:pPr>
      <w:r>
        <w:object w:dxaOrig="2025" w:dyaOrig="375">
          <v:shape id="_x0000_i1319" type="#_x0000_t75" style="width:55.5pt;height:10.5pt" o:ole="" fillcolor="window">
            <v:imagedata r:id="rId24" o:title=""/>
          </v:shape>
          <o:OLEObject Type="Embed" ProgID="PBrush" ShapeID="_x0000_i1319" DrawAspect="Content" ObjectID="_1643730617" r:id="rId320"/>
        </w:object>
      </w:r>
    </w:p>
    <w:p>
      <w:pPr>
        <w:pStyle w:val="yTable"/>
        <w:jc w:val="center"/>
      </w:pPr>
      <w:r>
        <w:t>(Heading as in Form 14)</w:t>
      </w:r>
    </w:p>
    <w:p>
      <w:pPr>
        <w:pStyle w:val="CentredBaseLine"/>
        <w:spacing w:before="120"/>
        <w:jc w:val="center"/>
      </w:pPr>
      <w:r>
        <w:object w:dxaOrig="2025" w:dyaOrig="375">
          <v:shape id="_x0000_i1320" type="#_x0000_t75" style="width:55.5pt;height:10.5pt" o:ole="" fillcolor="window">
            <v:imagedata r:id="rId24" o:title=""/>
          </v:shape>
          <o:OLEObject Type="Embed" ProgID="PBrush" ShapeID="_x0000_i1320" DrawAspect="Content" ObjectID="_1643730618" r:id="rId321"/>
        </w:object>
      </w:r>
    </w:p>
    <w:p>
      <w:pPr>
        <w:pStyle w:val="yTable"/>
      </w:pPr>
      <w:r>
        <w:t>Judgment *(by consent, by default, after hearing) for $.................. for debt (or damages) and $................ for costs, together amounting to the sum of $............... given for ............................on ....../....../20.......</w:t>
      </w:r>
    </w:p>
    <w:p>
      <w:pPr>
        <w:pStyle w:val="yTable"/>
        <w:jc w:val="center"/>
      </w:pPr>
      <w:r>
        <w:t>Subsequent proceedings.</w:t>
      </w:r>
    </w:p>
    <w:p>
      <w:pPr>
        <w:pStyle w:val="yTable"/>
        <w:jc w:val="center"/>
      </w:pPr>
      <w:r>
        <w:t>(In chronological order.)</w:t>
      </w:r>
    </w:p>
    <w:p>
      <w:pPr>
        <w:pStyle w:val="yTable"/>
      </w:pPr>
      <w:r>
        <w:t>Date         Nature of action         Amount for         Costs         Results</w:t>
      </w:r>
    </w:p>
    <w:p>
      <w:pPr>
        <w:pStyle w:val="yTable"/>
      </w:pPr>
    </w:p>
    <w:p>
      <w:pPr>
        <w:pStyle w:val="yTable"/>
      </w:pPr>
    </w:p>
    <w:p>
      <w:pPr>
        <w:pStyle w:val="yTable"/>
        <w:jc w:val="center"/>
        <w:outlineLvl w:val="0"/>
      </w:pPr>
      <w:r>
        <w:t>Summary.</w:t>
      </w:r>
    </w:p>
    <w:tbl>
      <w:tblPr>
        <w:tblW w:w="0" w:type="auto"/>
        <w:tblInd w:w="85" w:type="dxa"/>
        <w:tblLayout w:type="fixed"/>
        <w:tblCellMar>
          <w:left w:w="85" w:type="dxa"/>
          <w:right w:w="85" w:type="dxa"/>
        </w:tblCellMar>
        <w:tblLook w:val="0000" w:firstRow="0" w:lastRow="0" w:firstColumn="0" w:lastColumn="0" w:noHBand="0" w:noVBand="0"/>
      </w:tblPr>
      <w:tblGrid>
        <w:gridCol w:w="2835"/>
        <w:gridCol w:w="1985"/>
        <w:gridCol w:w="2268"/>
      </w:tblGrid>
      <w:tr>
        <w:tc>
          <w:tcPr>
            <w:tcW w:w="2835" w:type="dxa"/>
          </w:tcPr>
          <w:p>
            <w:pPr>
              <w:pStyle w:val="yTable"/>
              <w:tabs>
                <w:tab w:val="right" w:leader="dot" w:pos="2609"/>
              </w:tabs>
            </w:pPr>
          </w:p>
        </w:tc>
        <w:tc>
          <w:tcPr>
            <w:tcW w:w="1985" w:type="dxa"/>
          </w:tcPr>
          <w:p>
            <w:pPr>
              <w:pStyle w:val="yTable"/>
              <w:ind w:right="57"/>
            </w:pPr>
            <w:r>
              <w:tab/>
              <w:t>$</w:t>
            </w:r>
          </w:p>
        </w:tc>
        <w:tc>
          <w:tcPr>
            <w:tcW w:w="2268" w:type="dxa"/>
          </w:tcPr>
          <w:p>
            <w:pPr>
              <w:pStyle w:val="yTable"/>
              <w:ind w:left="57"/>
            </w:pPr>
          </w:p>
        </w:tc>
      </w:tr>
      <w:tr>
        <w:tc>
          <w:tcPr>
            <w:tcW w:w="2835" w:type="dxa"/>
          </w:tcPr>
          <w:p>
            <w:pPr>
              <w:pStyle w:val="yTable"/>
              <w:tabs>
                <w:tab w:val="right" w:leader="dot" w:pos="2609"/>
              </w:tabs>
            </w:pPr>
            <w:r>
              <w:t>Amount of judgment or</w:t>
            </w:r>
          </w:p>
          <w:p>
            <w:pPr>
              <w:pStyle w:val="yTable"/>
              <w:tabs>
                <w:tab w:val="right" w:leader="dot" w:pos="2609"/>
              </w:tabs>
              <w:spacing w:before="0"/>
              <w:ind w:left="562" w:hanging="562"/>
            </w:pPr>
            <w:r>
              <w:tab/>
              <w:t>order and</w:t>
            </w:r>
          </w:p>
          <w:p>
            <w:pPr>
              <w:pStyle w:val="yTable"/>
              <w:tabs>
                <w:tab w:val="right" w:leader="dot" w:pos="2609"/>
              </w:tabs>
              <w:spacing w:before="0"/>
              <w:ind w:left="562" w:hanging="562"/>
            </w:pPr>
            <w:r>
              <w:tab/>
              <w:t>taxed costs</w:t>
            </w:r>
          </w:p>
        </w:tc>
        <w:tc>
          <w:tcPr>
            <w:tcW w:w="1985" w:type="dxa"/>
          </w:tcPr>
          <w:p>
            <w:pPr>
              <w:pStyle w:val="yTable"/>
              <w:ind w:right="57"/>
            </w:pPr>
          </w:p>
        </w:tc>
        <w:tc>
          <w:tcPr>
            <w:tcW w:w="2268" w:type="dxa"/>
          </w:tcPr>
          <w:p>
            <w:pPr>
              <w:pStyle w:val="yTable"/>
              <w:ind w:left="57"/>
            </w:pPr>
            <w:r>
              <w:t>This certificate is issued for the purpose of:</w:t>
            </w:r>
          </w:p>
        </w:tc>
      </w:tr>
      <w:tr>
        <w:tc>
          <w:tcPr>
            <w:tcW w:w="2835" w:type="dxa"/>
          </w:tcPr>
          <w:p>
            <w:pPr>
              <w:pStyle w:val="yTable"/>
              <w:tabs>
                <w:tab w:val="right" w:leader="dot" w:pos="2609"/>
              </w:tabs>
            </w:pPr>
            <w:r>
              <w:t>All subsequent costs..............</w:t>
            </w:r>
          </w:p>
        </w:tc>
        <w:tc>
          <w:tcPr>
            <w:tcW w:w="1985" w:type="dxa"/>
          </w:tcPr>
          <w:p>
            <w:pPr>
              <w:pStyle w:val="yTable"/>
              <w:ind w:right="-35"/>
            </w:pPr>
            <w:r>
              <w:t>________________</w:t>
            </w:r>
          </w:p>
        </w:tc>
        <w:tc>
          <w:tcPr>
            <w:tcW w:w="2268" w:type="dxa"/>
          </w:tcPr>
          <w:p>
            <w:pPr>
              <w:pStyle w:val="yTable"/>
              <w:ind w:left="225" w:right="-85"/>
            </w:pPr>
            <w:r>
              <w:t>* Registration at the .............Local Court.</w:t>
            </w:r>
          </w:p>
        </w:tc>
      </w:tr>
      <w:tr>
        <w:tc>
          <w:tcPr>
            <w:tcW w:w="2835" w:type="dxa"/>
          </w:tcPr>
          <w:p>
            <w:pPr>
              <w:pStyle w:val="yTable"/>
              <w:tabs>
                <w:tab w:val="right" w:leader="dot" w:pos="2609"/>
              </w:tabs>
            </w:pPr>
          </w:p>
        </w:tc>
        <w:tc>
          <w:tcPr>
            <w:tcW w:w="1985" w:type="dxa"/>
          </w:tcPr>
          <w:p>
            <w:pPr>
              <w:pStyle w:val="yTable"/>
              <w:ind w:right="57"/>
            </w:pPr>
          </w:p>
        </w:tc>
        <w:tc>
          <w:tcPr>
            <w:tcW w:w="2268" w:type="dxa"/>
          </w:tcPr>
          <w:p>
            <w:pPr>
              <w:pStyle w:val="yTable"/>
              <w:ind w:left="225"/>
            </w:pPr>
            <w:r>
              <w:t>* Proving the debt in bankruptcy.</w:t>
            </w:r>
          </w:p>
        </w:tc>
      </w:tr>
      <w:tr>
        <w:tc>
          <w:tcPr>
            <w:tcW w:w="2835" w:type="dxa"/>
          </w:tcPr>
          <w:p>
            <w:pPr>
              <w:pStyle w:val="yTable"/>
              <w:tabs>
                <w:tab w:val="right" w:leader="dot" w:pos="2609"/>
              </w:tabs>
            </w:pPr>
            <w:r>
              <w:t>Paid into court.......................</w:t>
            </w:r>
          </w:p>
        </w:tc>
        <w:tc>
          <w:tcPr>
            <w:tcW w:w="1985" w:type="dxa"/>
          </w:tcPr>
          <w:p>
            <w:pPr>
              <w:pStyle w:val="yTable"/>
              <w:ind w:right="-35"/>
            </w:pPr>
            <w:r>
              <w:t>________________</w:t>
            </w:r>
          </w:p>
        </w:tc>
        <w:tc>
          <w:tcPr>
            <w:tcW w:w="2268" w:type="dxa"/>
          </w:tcPr>
          <w:p>
            <w:pPr>
              <w:pStyle w:val="yTable"/>
              <w:ind w:left="225"/>
            </w:pPr>
            <w:r>
              <w:t>* Use as evidence.</w:t>
            </w:r>
          </w:p>
        </w:tc>
      </w:tr>
      <w:tr>
        <w:tc>
          <w:tcPr>
            <w:tcW w:w="2835" w:type="dxa"/>
          </w:tcPr>
          <w:p>
            <w:pPr>
              <w:pStyle w:val="yTable"/>
              <w:tabs>
                <w:tab w:val="right" w:leader="dot" w:pos="2609"/>
              </w:tabs>
            </w:pPr>
            <w:r>
              <w:t xml:space="preserve">Remaining due on judgment </w:t>
            </w:r>
          </w:p>
          <w:p>
            <w:pPr>
              <w:pStyle w:val="yTable"/>
              <w:tabs>
                <w:tab w:val="right" w:leader="dot" w:pos="2609"/>
              </w:tabs>
              <w:spacing w:before="0"/>
              <w:ind w:left="562" w:hanging="562"/>
            </w:pPr>
            <w:r>
              <w:tab/>
              <w:t>or order........................</w:t>
            </w:r>
          </w:p>
        </w:tc>
        <w:tc>
          <w:tcPr>
            <w:tcW w:w="1985" w:type="dxa"/>
          </w:tcPr>
          <w:p>
            <w:pPr>
              <w:pStyle w:val="yTable"/>
              <w:ind w:right="57"/>
            </w:pPr>
          </w:p>
          <w:p>
            <w:pPr>
              <w:pStyle w:val="yTable"/>
              <w:ind w:right="-35"/>
            </w:pPr>
            <w:r>
              <w:t>________________</w:t>
            </w:r>
          </w:p>
        </w:tc>
        <w:tc>
          <w:tcPr>
            <w:tcW w:w="2268" w:type="dxa"/>
          </w:tcPr>
          <w:p>
            <w:pPr>
              <w:pStyle w:val="yTable"/>
              <w:ind w:left="57"/>
            </w:pPr>
          </w:p>
        </w:tc>
      </w:tr>
    </w:tbl>
    <w:p>
      <w:pPr>
        <w:pStyle w:val="yTable"/>
        <w:jc w:val="center"/>
      </w:pPr>
      <w:r>
        <w:t>* Strike out which is not required.</w:t>
      </w:r>
    </w:p>
    <w:p>
      <w:pPr>
        <w:pStyle w:val="yTable"/>
      </w:pPr>
      <w:r>
        <w:t>I hereby certify that the above is a true copy of entries in the Minute Book, Judgment, Orders and other proceedings of the Local Court held at................................................................</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21" type="#_x0000_t75" style="width:101.25pt;height:18.75pt" o:ole="" fillcolor="window">
            <v:imagedata r:id="rId24" o:title=""/>
          </v:shape>
          <o:OLEObject Type="Embed" ProgID="PBrush" ShapeID="_x0000_i1321" DrawAspect="Content" ObjectID="_1643730619" r:id="rId322"/>
        </w:object>
      </w:r>
    </w:p>
    <w:p>
      <w:pPr>
        <w:pStyle w:val="yHeading3"/>
        <w:outlineLvl w:val="0"/>
      </w:pPr>
      <w:bookmarkStart w:id="1533" w:name="_Toc379206224"/>
      <w:bookmarkStart w:id="1534" w:name="_Toc426981991"/>
      <w:bookmarkStart w:id="1535" w:name="_Toc426982790"/>
      <w:r>
        <w:t>99 — Notice to plaintiff of payment into court under judgment or order</w:t>
      </w:r>
      <w:bookmarkEnd w:id="1533"/>
      <w:bookmarkEnd w:id="1534"/>
      <w:bookmarkEnd w:id="1535"/>
    </w:p>
    <w:p>
      <w:pPr>
        <w:pStyle w:val="CentredBaseLine"/>
        <w:spacing w:before="120"/>
        <w:jc w:val="center"/>
      </w:pPr>
      <w:r>
        <w:object w:dxaOrig="2025" w:dyaOrig="375">
          <v:shape id="_x0000_i1322" type="#_x0000_t75" style="width:55.5pt;height:10.5pt" o:ole="" fillcolor="window">
            <v:imagedata r:id="rId24" o:title=""/>
          </v:shape>
          <o:OLEObject Type="Embed" ProgID="PBrush" ShapeID="_x0000_i1322" DrawAspect="Content" ObjectID="_1643730620" r:id="rId323"/>
        </w:object>
      </w:r>
    </w:p>
    <w:p>
      <w:pPr>
        <w:pStyle w:val="yTable"/>
        <w:jc w:val="center"/>
      </w:pPr>
      <w:r>
        <w:t>(Heading as in Form 1)</w:t>
      </w:r>
    </w:p>
    <w:p>
      <w:pPr>
        <w:pStyle w:val="CentredBaseLine"/>
        <w:spacing w:before="120"/>
        <w:jc w:val="center"/>
      </w:pPr>
      <w:r>
        <w:object w:dxaOrig="2025" w:dyaOrig="375">
          <v:shape id="_x0000_i1323" type="#_x0000_t75" style="width:55.5pt;height:10.5pt" o:ole="" fillcolor="window">
            <v:imagedata r:id="rId24" o:title=""/>
          </v:shape>
          <o:OLEObject Type="Embed" ProgID="PBrush" ShapeID="_x0000_i1323" DrawAspect="Content" ObjectID="_1643730621" r:id="rId324"/>
        </w:object>
      </w:r>
    </w:p>
    <w:p>
      <w:pPr>
        <w:pStyle w:val="yTable"/>
      </w:pPr>
      <w:r>
        <w:t>I hereby give you notice, that A.B., the defendant (or garnishee) has paid into court the sum of $.................. under the judgment (or order) obtained by you against him.</w:t>
      </w:r>
    </w:p>
    <w:p>
      <w:pPr>
        <w:pStyle w:val="yTable"/>
      </w:pPr>
      <w:r>
        <w:t>(If the money is paid into court by a garnishee add: If you elect to accept the sum paid into court as a satisfaction of your claim against the garnishee, you must, in order to save costs, send a written notice of acceptance to the clerk and to the garnishee within 48 hours after receipt of this notice.)</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24" type="#_x0000_t75" style="width:101.25pt;height:18.75pt" o:ole="" fillcolor="window">
            <v:imagedata r:id="rId24" o:title=""/>
          </v:shape>
          <o:OLEObject Type="Embed" ProgID="PBrush" ShapeID="_x0000_i1324" DrawAspect="Content" ObjectID="_1643730622" r:id="rId325"/>
        </w:object>
      </w:r>
    </w:p>
    <w:p>
      <w:pPr>
        <w:pStyle w:val="yHeading3"/>
        <w:pageBreakBefore/>
        <w:spacing w:before="0"/>
        <w:outlineLvl w:val="0"/>
      </w:pPr>
      <w:bookmarkStart w:id="1536" w:name="_Toc379206225"/>
      <w:bookmarkStart w:id="1537" w:name="_Toc426981992"/>
      <w:bookmarkStart w:id="1538" w:name="_Toc426982791"/>
      <w:r>
        <w:t>100 — Order to proceed after death of plaintiff after judgment, where such order affects more actions than one</w:t>
      </w:r>
      <w:bookmarkEnd w:id="1536"/>
      <w:bookmarkEnd w:id="1537"/>
      <w:bookmarkEnd w:id="1538"/>
    </w:p>
    <w:p>
      <w:pPr>
        <w:pStyle w:val="CentredBaseLine"/>
        <w:spacing w:before="120"/>
        <w:jc w:val="center"/>
      </w:pPr>
      <w:r>
        <w:object w:dxaOrig="2025" w:dyaOrig="375">
          <v:shape id="_x0000_i1325" type="#_x0000_t75" style="width:55.5pt;height:10.5pt" o:ole="" fillcolor="window">
            <v:imagedata r:id="rId24" o:title=""/>
          </v:shape>
          <o:OLEObject Type="Embed" ProgID="PBrush" ShapeID="_x0000_i1325" DrawAspect="Content" ObjectID="_1643730623" r:id="rId326"/>
        </w:object>
      </w:r>
    </w:p>
    <w:p>
      <w:pPr>
        <w:pStyle w:val="yTable"/>
        <w:jc w:val="center"/>
      </w:pPr>
      <w:r>
        <w:t>(Heading as in Form 2)</w:t>
      </w:r>
    </w:p>
    <w:p>
      <w:pPr>
        <w:pStyle w:val="CentredBaseLine"/>
        <w:spacing w:before="120"/>
        <w:jc w:val="center"/>
      </w:pPr>
      <w:r>
        <w:object w:dxaOrig="2025" w:dyaOrig="375">
          <v:shape id="_x0000_i1326" type="#_x0000_t75" style="width:55.5pt;height:10.5pt" o:ole="" fillcolor="window">
            <v:imagedata r:id="rId24" o:title=""/>
          </v:shape>
          <o:OLEObject Type="Embed" ProgID="PBrush" ShapeID="_x0000_i1326" DrawAspect="Content" ObjectID="_1643730624" r:id="rId327"/>
        </w:object>
      </w:r>
    </w:p>
    <w:p>
      <w:pPr>
        <w:pStyle w:val="yTable"/>
        <w:tabs>
          <w:tab w:val="right" w:leader="dot" w:pos="7087"/>
        </w:tabs>
      </w:pPr>
      <w:r>
        <w:t>Upon reading the affidavit of............................................., it is ordered that E.F., ...............................the executor of A.B.,.............................................the plaintiff in the several actions mentioned in the schedule hereto, who has died since judgment, be substituted as plaintiff for the original plaintiff in the said actions, and that the said E.F. ........................................................................, be at liberty</w:t>
      </w:r>
      <w:r>
        <w:br/>
        <w:t>to issue execution against the several defendants in the said actions (or to take any such proceedings against the several defendants in the said actions as the deceased plaintiff was entitled to take against them respectively) for the several amounts of the unsatisfied judgments and costs in the said actions (or that the question whether E.F,..................................................................., the executor of A.B.,.................................................., the original plaintiff, now deceased in the several actions mentioned in the schedule hereto is entitled to recover against the several Defendants in the said actions the several amounts of the unsatisfied judgments and costs in the said actions, shall be tried by separate actions to be commenced by plaint in the ordinary way, wherein the said E.F. ......................... shall be plaintiff, and the several defendants in the said actions shall be defendants).</w:t>
      </w:r>
    </w:p>
    <w:p>
      <w:pPr>
        <w:pStyle w:val="yTable"/>
        <w:tabs>
          <w:tab w:val="right" w:leader="dot" w:pos="7088"/>
        </w:tabs>
      </w:pPr>
      <w:r>
        <w:t>Dated this...........................day of.............................................., 20...........</w:t>
      </w:r>
    </w:p>
    <w:p>
      <w:pPr>
        <w:pStyle w:val="yTable"/>
        <w:jc w:val="right"/>
      </w:pPr>
      <w:r>
        <w:t>....................................................</w:t>
      </w:r>
    </w:p>
    <w:p>
      <w:pPr>
        <w:pStyle w:val="yTable"/>
        <w:spacing w:before="0"/>
        <w:jc w:val="right"/>
      </w:pPr>
      <w:r>
        <w:t>Magistrate (or clerk).</w:t>
      </w:r>
    </w:p>
    <w:p>
      <w:pPr>
        <w:pStyle w:val="yTable"/>
        <w:jc w:val="center"/>
      </w:pPr>
      <w:r>
        <w:t>The schedule above referred to.</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2694"/>
        <w:gridCol w:w="2409"/>
        <w:gridCol w:w="1985"/>
      </w:tblGrid>
      <w:tr>
        <w:trPr>
          <w:jc w:val="center"/>
        </w:trPr>
        <w:tc>
          <w:tcPr>
            <w:tcW w:w="2694" w:type="dxa"/>
          </w:tcPr>
          <w:p>
            <w:pPr>
              <w:pStyle w:val="yTable"/>
              <w:jc w:val="center"/>
            </w:pPr>
            <w:r>
              <w:t>Number of plaint</w:t>
            </w:r>
          </w:p>
        </w:tc>
        <w:tc>
          <w:tcPr>
            <w:tcW w:w="2409" w:type="dxa"/>
          </w:tcPr>
          <w:p>
            <w:pPr>
              <w:pStyle w:val="yTable"/>
              <w:jc w:val="center"/>
            </w:pPr>
            <w:r>
              <w:t>Plaintiff</w:t>
            </w:r>
          </w:p>
        </w:tc>
        <w:tc>
          <w:tcPr>
            <w:tcW w:w="1985" w:type="dxa"/>
          </w:tcPr>
          <w:p>
            <w:pPr>
              <w:pStyle w:val="yTable"/>
              <w:jc w:val="center"/>
            </w:pPr>
            <w:r>
              <w:t>Defendant</w:t>
            </w:r>
          </w:p>
        </w:tc>
      </w:tr>
      <w:tr>
        <w:trPr>
          <w:jc w:val="center"/>
        </w:trPr>
        <w:tc>
          <w:tcPr>
            <w:tcW w:w="2694" w:type="dxa"/>
          </w:tcPr>
          <w:p>
            <w:pPr>
              <w:pStyle w:val="yTable"/>
              <w:jc w:val="center"/>
            </w:pPr>
          </w:p>
          <w:p>
            <w:pPr>
              <w:pStyle w:val="yTable"/>
              <w:jc w:val="center"/>
            </w:pPr>
          </w:p>
        </w:tc>
        <w:tc>
          <w:tcPr>
            <w:tcW w:w="2409" w:type="dxa"/>
          </w:tcPr>
          <w:p>
            <w:pPr>
              <w:pStyle w:val="yTable"/>
              <w:jc w:val="center"/>
            </w:pPr>
          </w:p>
        </w:tc>
        <w:tc>
          <w:tcPr>
            <w:tcW w:w="1985" w:type="dxa"/>
          </w:tcPr>
          <w:p>
            <w:pPr>
              <w:pStyle w:val="yTable"/>
              <w:jc w:val="center"/>
            </w:pPr>
          </w:p>
        </w:tc>
      </w:tr>
    </w:tbl>
    <w:p>
      <w:pPr>
        <w:pStyle w:val="yTable"/>
        <w:jc w:val="center"/>
      </w:pPr>
      <w:r>
        <w:t>N.B. — If order is in respect of only one action, form to be amended accordingly.</w:t>
      </w:r>
    </w:p>
    <w:p>
      <w:pPr>
        <w:pStyle w:val="CentredBaseLine"/>
        <w:jc w:val="center"/>
      </w:pPr>
      <w:r>
        <w:object w:dxaOrig="2025" w:dyaOrig="375">
          <v:shape id="_x0000_i1327" type="#_x0000_t75" style="width:101.25pt;height:18.75pt" o:ole="" fillcolor="window">
            <v:imagedata r:id="rId24" o:title=""/>
          </v:shape>
          <o:OLEObject Type="Embed" ProgID="PBrush" ShapeID="_x0000_i1327" DrawAspect="Content" ObjectID="_1643730625" r:id="rId328"/>
        </w:object>
      </w:r>
    </w:p>
    <w:p>
      <w:pPr>
        <w:pStyle w:val="yHeading3"/>
        <w:pageBreakBefore/>
        <w:spacing w:before="0"/>
        <w:outlineLvl w:val="9"/>
      </w:pPr>
      <w:bookmarkStart w:id="1539" w:name="_Toc379206226"/>
      <w:bookmarkStart w:id="1540" w:name="_Toc426981993"/>
      <w:bookmarkStart w:id="1541" w:name="_Toc426982792"/>
      <w:r>
        <w:t>101 — Order to proceed after change of interest by assignment or otherwise after judgment, where such order affects more actions than one</w:t>
      </w:r>
      <w:bookmarkEnd w:id="1539"/>
      <w:bookmarkEnd w:id="1540"/>
      <w:bookmarkEnd w:id="1541"/>
    </w:p>
    <w:p>
      <w:pPr>
        <w:pStyle w:val="CentredBaseLine"/>
        <w:spacing w:before="120"/>
        <w:jc w:val="center"/>
      </w:pPr>
      <w:r>
        <w:object w:dxaOrig="2025" w:dyaOrig="375">
          <v:shape id="_x0000_i1328" type="#_x0000_t75" style="width:55.5pt;height:10.5pt" o:ole="" fillcolor="window">
            <v:imagedata r:id="rId24" o:title=""/>
          </v:shape>
          <o:OLEObject Type="Embed" ProgID="PBrush" ShapeID="_x0000_i1328" DrawAspect="Content" ObjectID="_1643730626" r:id="rId329"/>
        </w:object>
      </w:r>
    </w:p>
    <w:p>
      <w:pPr>
        <w:pStyle w:val="yTable"/>
        <w:jc w:val="center"/>
      </w:pPr>
      <w:r>
        <w:t>(Heading as in Form 2)</w:t>
      </w:r>
    </w:p>
    <w:p>
      <w:pPr>
        <w:pStyle w:val="CentredBaseLine"/>
        <w:spacing w:before="120"/>
        <w:jc w:val="center"/>
      </w:pPr>
      <w:r>
        <w:object w:dxaOrig="2025" w:dyaOrig="375">
          <v:shape id="_x0000_i1329" type="#_x0000_t75" style="width:55.5pt;height:10.5pt" o:ole="" fillcolor="window">
            <v:imagedata r:id="rId24" o:title=""/>
          </v:shape>
          <o:OLEObject Type="Embed" ProgID="PBrush" ShapeID="_x0000_i1329" DrawAspect="Content" ObjectID="_1643730627" r:id="rId330"/>
        </w:object>
      </w:r>
    </w:p>
    <w:p>
      <w:pPr>
        <w:pStyle w:val="yTable"/>
        <w:tabs>
          <w:tab w:val="right" w:leader="dot" w:pos="7087"/>
        </w:tabs>
      </w:pPr>
      <w:r>
        <w:t>Upon reading the affidavit of ........................, it is ordered that E.F., ................... ...................., the assignee (or as the case may be) of several judgments (or orders) obtained by A.B.......................... the plaintiff in the several actions mentioned in the schedule hereto, be substituted as plaintiff in the said actions in the name and by the description of E.F........................ of, etc., the assignee of A.B...................................................of etc.,............................................................</w:t>
      </w:r>
      <w:r>
        <w:br/>
        <w:t>and that the said E.F., .......................... in and by such name and description, be at liberty to issue execution against the several defendants in the said actions (or to take any such proceedings against the several defendants in the said actions as the said A.B........................, the plaintiff was entitled to take against them respectively) for the several amounts of the unsatisfied judgments and costs in the said actions (or that the question whether E.F., ..................................</w:t>
      </w:r>
      <w:r>
        <w:br/>
        <w:t xml:space="preserve">of, etc., .................., the assignee of A.B........................ of, etc.,........................ is </w:t>
      </w:r>
      <w:r>
        <w:br/>
        <w:t>entitled to the benefit of the several judgments (or orders) obtained by the said A.B., ........................, the plaintiff in the several actions mentioned in the schedule hereto, against the several defendants in the said actions, shall be tried by separate actions to be commenced by plaint in the ordinary way, wherein the said E.F., ........................, in and by such name and description as aforesaid, shall be the plaintiff, and the several defendants in the said actions shall be defendants).</w:t>
      </w:r>
    </w:p>
    <w:p>
      <w:pPr>
        <w:pStyle w:val="yTable"/>
        <w:tabs>
          <w:tab w:val="right" w:leader="dot" w:pos="7088"/>
        </w:tabs>
      </w:pPr>
      <w:r>
        <w:t>Dated this...........................day of.............................................., 20...........</w:t>
      </w:r>
    </w:p>
    <w:p>
      <w:pPr>
        <w:pStyle w:val="yTable"/>
        <w:jc w:val="right"/>
      </w:pPr>
      <w:r>
        <w:t>....................................................</w:t>
      </w:r>
    </w:p>
    <w:p>
      <w:pPr>
        <w:pStyle w:val="yTable"/>
        <w:spacing w:before="0"/>
        <w:jc w:val="right"/>
      </w:pPr>
      <w:r>
        <w:t>Magistrate or clerk.</w:t>
      </w:r>
    </w:p>
    <w:p>
      <w:pPr>
        <w:pStyle w:val="yTable"/>
        <w:jc w:val="center"/>
      </w:pPr>
      <w:r>
        <w:t>The schedule referred to.</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2694"/>
        <w:gridCol w:w="2409"/>
        <w:gridCol w:w="1985"/>
      </w:tblGrid>
      <w:tr>
        <w:trPr>
          <w:jc w:val="center"/>
        </w:trPr>
        <w:tc>
          <w:tcPr>
            <w:tcW w:w="2694" w:type="dxa"/>
          </w:tcPr>
          <w:p>
            <w:pPr>
              <w:pStyle w:val="yTable"/>
              <w:jc w:val="center"/>
            </w:pPr>
            <w:r>
              <w:t>Number of Plaint</w:t>
            </w:r>
          </w:p>
        </w:tc>
        <w:tc>
          <w:tcPr>
            <w:tcW w:w="2409" w:type="dxa"/>
          </w:tcPr>
          <w:p>
            <w:pPr>
              <w:pStyle w:val="yTable"/>
              <w:jc w:val="center"/>
            </w:pPr>
            <w:r>
              <w:t>Plaintiff</w:t>
            </w:r>
          </w:p>
        </w:tc>
        <w:tc>
          <w:tcPr>
            <w:tcW w:w="1985" w:type="dxa"/>
          </w:tcPr>
          <w:p>
            <w:pPr>
              <w:pStyle w:val="yTable"/>
              <w:jc w:val="center"/>
            </w:pPr>
            <w:r>
              <w:t>Defendant</w:t>
            </w:r>
          </w:p>
        </w:tc>
      </w:tr>
      <w:tr>
        <w:trPr>
          <w:jc w:val="center"/>
        </w:trPr>
        <w:tc>
          <w:tcPr>
            <w:tcW w:w="2694" w:type="dxa"/>
          </w:tcPr>
          <w:p>
            <w:pPr>
              <w:pStyle w:val="yTable"/>
              <w:jc w:val="center"/>
            </w:pPr>
          </w:p>
          <w:p>
            <w:pPr>
              <w:pStyle w:val="yTable"/>
              <w:jc w:val="center"/>
            </w:pPr>
          </w:p>
        </w:tc>
        <w:tc>
          <w:tcPr>
            <w:tcW w:w="2409" w:type="dxa"/>
          </w:tcPr>
          <w:p>
            <w:pPr>
              <w:pStyle w:val="yTable"/>
              <w:jc w:val="center"/>
            </w:pPr>
          </w:p>
        </w:tc>
        <w:tc>
          <w:tcPr>
            <w:tcW w:w="1985" w:type="dxa"/>
          </w:tcPr>
          <w:p>
            <w:pPr>
              <w:pStyle w:val="yTable"/>
              <w:jc w:val="center"/>
            </w:pPr>
          </w:p>
        </w:tc>
      </w:tr>
    </w:tbl>
    <w:p>
      <w:pPr>
        <w:pStyle w:val="yTable"/>
        <w:jc w:val="center"/>
      </w:pPr>
      <w:r>
        <w:t>N.B. — If order is against only one action, form to be amended accordingly.</w:t>
      </w:r>
    </w:p>
    <w:p>
      <w:pPr>
        <w:pStyle w:val="CentredBaseLine"/>
        <w:jc w:val="center"/>
      </w:pPr>
      <w:r>
        <w:object w:dxaOrig="2025" w:dyaOrig="375">
          <v:shape id="_x0000_i1330" type="#_x0000_t75" style="width:101.25pt;height:18.75pt" o:ole="" fillcolor="window">
            <v:imagedata r:id="rId24" o:title=""/>
          </v:shape>
          <o:OLEObject Type="Embed" ProgID="PBrush" ShapeID="_x0000_i1330" DrawAspect="Content" ObjectID="_1643730628" r:id="rId331"/>
        </w:object>
      </w:r>
    </w:p>
    <w:p>
      <w:pPr>
        <w:pStyle w:val="yHeading3"/>
        <w:pageBreakBefore/>
        <w:spacing w:before="0"/>
        <w:outlineLvl w:val="0"/>
      </w:pPr>
      <w:bookmarkStart w:id="1542" w:name="_Toc379206227"/>
      <w:bookmarkStart w:id="1543" w:name="_Toc426981994"/>
      <w:bookmarkStart w:id="1544" w:name="_Toc426982793"/>
      <w:r>
        <w:t>102 — Praecipe for warrant of execution</w:t>
      </w:r>
      <w:bookmarkEnd w:id="1542"/>
      <w:bookmarkEnd w:id="1543"/>
      <w:bookmarkEnd w:id="1544"/>
    </w:p>
    <w:p>
      <w:pPr>
        <w:pStyle w:val="CentredBaseLine"/>
        <w:spacing w:before="40"/>
        <w:jc w:val="center"/>
      </w:pPr>
      <w:r>
        <w:object w:dxaOrig="2025" w:dyaOrig="375">
          <v:shape id="_x0000_i1331" type="#_x0000_t75" style="width:55.5pt;height:10.5pt" o:ole="" fillcolor="window">
            <v:imagedata r:id="rId24" o:title=""/>
          </v:shape>
          <o:OLEObject Type="Embed" ProgID="PBrush" ShapeID="_x0000_i1331" DrawAspect="Content" ObjectID="_1643730629" r:id="rId332"/>
        </w:object>
      </w:r>
    </w:p>
    <w:p>
      <w:pPr>
        <w:pStyle w:val="yTable"/>
        <w:spacing w:before="0"/>
        <w:jc w:val="center"/>
      </w:pPr>
      <w:r>
        <w:t>(Heading as in Form 3)</w:t>
      </w:r>
    </w:p>
    <w:p>
      <w:pPr>
        <w:pStyle w:val="CentredBaseLine"/>
        <w:spacing w:before="20"/>
        <w:jc w:val="center"/>
      </w:pPr>
      <w:r>
        <w:object w:dxaOrig="2025" w:dyaOrig="375">
          <v:shape id="_x0000_i1332" type="#_x0000_t75" style="width:55.5pt;height:10.5pt" o:ole="" fillcolor="window">
            <v:imagedata r:id="rId24" o:title=""/>
          </v:shape>
          <o:OLEObject Type="Embed" ProgID="PBrush" ShapeID="_x0000_i1332" DrawAspect="Content" ObjectID="_1643730630" r:id="rId333"/>
        </w:object>
      </w:r>
    </w:p>
    <w:p>
      <w:pPr>
        <w:pStyle w:val="yTable"/>
        <w:tabs>
          <w:tab w:val="right" w:leader="dot" w:pos="7087"/>
        </w:tabs>
        <w:spacing w:before="0"/>
      </w:pPr>
      <w:r>
        <w:t>Address of execution debtor..................................................................................</w:t>
      </w:r>
    </w:p>
    <w:p>
      <w:pPr>
        <w:pStyle w:val="yTable"/>
        <w:tabs>
          <w:tab w:val="right" w:leader="dot" w:pos="7087"/>
        </w:tabs>
        <w:spacing w:before="40"/>
      </w:pPr>
      <w:r>
        <w:t>Whereas on the................................day of..................................................20.......,</w:t>
      </w:r>
      <w:r>
        <w:br/>
        <w:t>the execution creditor obtained a judgment (or an order) in this court against the execution debtor for the amount of debt (or damages) and costs shown below and it was thereupon ordered by the court that the execution debtor should pay the same to the clerk forthwith (or on the.................day of .....................20.......); and whereas default has been made in payment according to the said judgment (or order).</w:t>
      </w:r>
    </w:p>
    <w:p>
      <w:pPr>
        <w:pStyle w:val="yTable"/>
        <w:tabs>
          <w:tab w:val="right" w:leader="dot" w:pos="7087"/>
        </w:tabs>
        <w:spacing w:before="40"/>
      </w:pPr>
      <w:r>
        <w:t>Now I,................................................, do require a warrant of execution to issue against the goods and land of..........................................., to pay to the execution creditor the sum shown hereunder: — </w:t>
      </w:r>
    </w:p>
    <w:p>
      <w:pPr>
        <w:pStyle w:val="yTable"/>
        <w:tabs>
          <w:tab w:val="center" w:pos="6379"/>
        </w:tabs>
        <w:spacing w:before="0"/>
      </w:pPr>
      <w:r>
        <w:tab/>
        <w:t>$</w:t>
      </w:r>
    </w:p>
    <w:tbl>
      <w:tblPr>
        <w:tblW w:w="0" w:type="auto"/>
        <w:tblInd w:w="141" w:type="dxa"/>
        <w:tblLayout w:type="fixed"/>
        <w:tblCellMar>
          <w:left w:w="141" w:type="dxa"/>
          <w:right w:w="141" w:type="dxa"/>
        </w:tblCellMar>
        <w:tblLook w:val="0000" w:firstRow="0" w:lastRow="0" w:firstColumn="0" w:lastColumn="0" w:noHBand="0" w:noVBand="0"/>
      </w:tblPr>
      <w:tblGrid>
        <w:gridCol w:w="1753"/>
        <w:gridCol w:w="317"/>
        <w:gridCol w:w="2041"/>
        <w:gridCol w:w="29"/>
        <w:gridCol w:w="1530"/>
        <w:gridCol w:w="1418"/>
      </w:tblGrid>
      <w:tr>
        <w:tc>
          <w:tcPr>
            <w:tcW w:w="5670" w:type="dxa"/>
            <w:gridSpan w:val="5"/>
          </w:tcPr>
          <w:p>
            <w:pPr>
              <w:pStyle w:val="yTable"/>
              <w:tabs>
                <w:tab w:val="right" w:leader="dot" w:pos="5388"/>
              </w:tabs>
              <w:spacing w:before="0"/>
            </w:pPr>
            <w:r>
              <w:t>Amount of judgment (or order) and costs................................</w:t>
            </w:r>
          </w:p>
        </w:tc>
        <w:tc>
          <w:tcPr>
            <w:tcW w:w="1418" w:type="dxa"/>
          </w:tcPr>
          <w:p>
            <w:pPr>
              <w:pStyle w:val="yTable"/>
              <w:spacing w:before="0"/>
            </w:pPr>
          </w:p>
        </w:tc>
      </w:tr>
      <w:tr>
        <w:tc>
          <w:tcPr>
            <w:tcW w:w="5670" w:type="dxa"/>
            <w:gridSpan w:val="5"/>
          </w:tcPr>
          <w:p>
            <w:pPr>
              <w:pStyle w:val="yTable"/>
              <w:tabs>
                <w:tab w:val="right" w:leader="dot" w:pos="5388"/>
              </w:tabs>
              <w:spacing w:before="40"/>
            </w:pPr>
            <w:r>
              <w:t>Add subsequent costs</w:t>
            </w:r>
            <w:r>
              <w:tab/>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Less amount paid since date of judgment................................</w:t>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Amount for which warrant required........................................</w:t>
            </w:r>
          </w:p>
        </w:tc>
        <w:tc>
          <w:tcPr>
            <w:tcW w:w="1418" w:type="dxa"/>
          </w:tcPr>
          <w:p>
            <w:pPr>
              <w:pStyle w:val="yTable"/>
              <w:spacing w:before="40"/>
            </w:pPr>
          </w:p>
        </w:tc>
      </w:tr>
      <w:tr>
        <w:tc>
          <w:tcPr>
            <w:tcW w:w="5670" w:type="dxa"/>
            <w:gridSpan w:val="5"/>
          </w:tcPr>
          <w:p>
            <w:pPr>
              <w:pStyle w:val="yTable"/>
              <w:spacing w:before="40"/>
            </w:pPr>
            <w:r>
              <w:t>* Add fees for issuing this warrant —                     $</w:t>
            </w:r>
          </w:p>
        </w:tc>
        <w:tc>
          <w:tcPr>
            <w:tcW w:w="1418" w:type="dxa"/>
          </w:tcPr>
          <w:p>
            <w:pPr>
              <w:pStyle w:val="yTable"/>
              <w:spacing w:before="40"/>
            </w:pPr>
          </w:p>
        </w:tc>
      </w:tr>
      <w:tr>
        <w:tc>
          <w:tcPr>
            <w:tcW w:w="4111" w:type="dxa"/>
            <w:gridSpan w:val="3"/>
          </w:tcPr>
          <w:p>
            <w:pPr>
              <w:pStyle w:val="yTable"/>
              <w:tabs>
                <w:tab w:val="left" w:pos="710"/>
                <w:tab w:val="right" w:leader="dot" w:pos="3828"/>
              </w:tabs>
              <w:spacing w:before="40"/>
            </w:pPr>
            <w:r>
              <w:tab/>
              <w:t>Court fee including post fee............</w:t>
            </w:r>
          </w:p>
        </w:tc>
        <w:tc>
          <w:tcPr>
            <w:tcW w:w="1559" w:type="dxa"/>
            <w:gridSpan w:val="2"/>
          </w:tcPr>
          <w:p>
            <w:pPr>
              <w:pStyle w:val="yTable"/>
              <w:spacing w:before="40"/>
            </w:pPr>
          </w:p>
        </w:tc>
        <w:tc>
          <w:tcPr>
            <w:tcW w:w="1418" w:type="dxa"/>
          </w:tcPr>
          <w:p>
            <w:pPr>
              <w:pStyle w:val="yTable"/>
              <w:spacing w:before="40"/>
            </w:pPr>
          </w:p>
        </w:tc>
      </w:tr>
      <w:tr>
        <w:trPr>
          <w:cantSplit/>
        </w:trPr>
        <w:tc>
          <w:tcPr>
            <w:tcW w:w="1753" w:type="dxa"/>
            <w:vMerge w:val="restart"/>
          </w:tcPr>
          <w:p>
            <w:pPr>
              <w:pStyle w:val="yTable"/>
              <w:tabs>
                <w:tab w:val="left" w:pos="710"/>
                <w:tab w:val="right" w:leader="dot" w:pos="3828"/>
              </w:tabs>
            </w:pPr>
            <w:r>
              <w:tab/>
              <w:t>Home</w:t>
            </w:r>
            <w:r>
              <w:br/>
            </w:r>
            <w:r>
              <w:tab/>
              <w:t>Foreign</w:t>
            </w:r>
          </w:p>
        </w:tc>
        <w:tc>
          <w:tcPr>
            <w:tcW w:w="317" w:type="dxa"/>
            <w:vMerge w:val="restart"/>
          </w:tcPr>
          <w:p>
            <w:pPr>
              <w:pStyle w:val="yTable"/>
              <w:tabs>
                <w:tab w:val="left" w:pos="710"/>
                <w:tab w:val="right" w:leader="dot" w:pos="3828"/>
              </w:tabs>
              <w:ind w:left="-94"/>
            </w:pPr>
            <w:r>
              <w:rPr>
                <w:noProof/>
              </w:rPr>
              <w:drawing>
                <wp:inline distT="0" distB="0" distL="0" distR="0">
                  <wp:extent cx="95250" cy="295275"/>
                  <wp:effectExtent l="0" t="0" r="0"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295275"/>
                          </a:xfrm>
                          <a:prstGeom prst="rect">
                            <a:avLst/>
                          </a:prstGeom>
                          <a:noFill/>
                          <a:ln>
                            <a:noFill/>
                          </a:ln>
                        </pic:spPr>
                      </pic:pic>
                    </a:graphicData>
                  </a:graphic>
                </wp:inline>
              </w:drawing>
            </w:r>
          </w:p>
        </w:tc>
        <w:tc>
          <w:tcPr>
            <w:tcW w:w="2070" w:type="dxa"/>
            <w:gridSpan w:val="2"/>
            <w:vMerge w:val="restart"/>
          </w:tcPr>
          <w:p>
            <w:pPr>
              <w:pStyle w:val="yTable"/>
              <w:tabs>
                <w:tab w:val="right" w:leader="dot" w:pos="1774"/>
              </w:tabs>
            </w:pPr>
            <w:r>
              <w:br/>
              <w:t>bailiff......................</w:t>
            </w:r>
          </w:p>
        </w:tc>
        <w:tc>
          <w:tcPr>
            <w:tcW w:w="1530" w:type="dxa"/>
          </w:tcPr>
          <w:p>
            <w:pPr>
              <w:pStyle w:val="yTable"/>
            </w:pPr>
          </w:p>
        </w:tc>
        <w:tc>
          <w:tcPr>
            <w:tcW w:w="1418" w:type="dxa"/>
          </w:tcPr>
          <w:p>
            <w:pPr>
              <w:pStyle w:val="yTable"/>
            </w:pPr>
          </w:p>
        </w:tc>
      </w:tr>
      <w:tr>
        <w:trPr>
          <w:cantSplit/>
        </w:trPr>
        <w:tc>
          <w:tcPr>
            <w:tcW w:w="1753" w:type="dxa"/>
            <w:vMerge/>
          </w:tcPr>
          <w:p>
            <w:pPr>
              <w:pStyle w:val="yTable"/>
              <w:tabs>
                <w:tab w:val="left" w:pos="710"/>
                <w:tab w:val="right" w:leader="dot" w:pos="3828"/>
              </w:tabs>
            </w:pPr>
          </w:p>
        </w:tc>
        <w:tc>
          <w:tcPr>
            <w:tcW w:w="317" w:type="dxa"/>
            <w:vMerge/>
          </w:tcPr>
          <w:p>
            <w:pPr>
              <w:pStyle w:val="yTable"/>
              <w:tabs>
                <w:tab w:val="left" w:pos="710"/>
                <w:tab w:val="right" w:leader="dot" w:pos="3828"/>
              </w:tabs>
            </w:pPr>
          </w:p>
        </w:tc>
        <w:tc>
          <w:tcPr>
            <w:tcW w:w="2070" w:type="dxa"/>
            <w:gridSpan w:val="2"/>
            <w:vMerge/>
          </w:tcPr>
          <w:p>
            <w:pPr>
              <w:pStyle w:val="yTable"/>
              <w:tabs>
                <w:tab w:val="left" w:pos="710"/>
                <w:tab w:val="right" w:leader="dot" w:pos="3828"/>
              </w:tabs>
            </w:pPr>
          </w:p>
        </w:tc>
        <w:tc>
          <w:tcPr>
            <w:tcW w:w="1530" w:type="dxa"/>
          </w:tcPr>
          <w:p>
            <w:pPr>
              <w:pStyle w:val="yTable"/>
            </w:pPr>
          </w:p>
        </w:tc>
        <w:tc>
          <w:tcPr>
            <w:tcW w:w="1418" w:type="dxa"/>
          </w:tcPr>
          <w:p>
            <w:pPr>
              <w:pStyle w:val="yTable"/>
            </w:pPr>
          </w:p>
        </w:tc>
      </w:tr>
      <w:tr>
        <w:tc>
          <w:tcPr>
            <w:tcW w:w="4111" w:type="dxa"/>
            <w:gridSpan w:val="3"/>
          </w:tcPr>
          <w:p>
            <w:pPr>
              <w:pStyle w:val="yTable"/>
              <w:tabs>
                <w:tab w:val="left" w:pos="710"/>
                <w:tab w:val="right" w:leader="dot" w:pos="3828"/>
              </w:tabs>
              <w:spacing w:before="0"/>
            </w:pPr>
            <w:r>
              <w:tab/>
              <w:t>Kilometreage..................................</w:t>
            </w:r>
          </w:p>
        </w:tc>
        <w:tc>
          <w:tcPr>
            <w:tcW w:w="1559" w:type="dxa"/>
            <w:gridSpan w:val="2"/>
          </w:tcPr>
          <w:p>
            <w:pPr>
              <w:pStyle w:val="yTable"/>
              <w:spacing w:before="0"/>
            </w:pPr>
            <w:r>
              <w:t>___________</w:t>
            </w:r>
          </w:p>
        </w:tc>
        <w:tc>
          <w:tcPr>
            <w:tcW w:w="1418" w:type="dxa"/>
          </w:tcPr>
          <w:p>
            <w:pPr>
              <w:pStyle w:val="yTable"/>
              <w:spacing w:before="0"/>
            </w:pPr>
          </w:p>
        </w:tc>
      </w:tr>
      <w:tr>
        <w:tc>
          <w:tcPr>
            <w:tcW w:w="5670" w:type="dxa"/>
            <w:gridSpan w:val="5"/>
          </w:tcPr>
          <w:p>
            <w:pPr>
              <w:pStyle w:val="yTable"/>
              <w:tabs>
                <w:tab w:val="right" w:leader="dot" w:pos="5388"/>
              </w:tabs>
              <w:spacing w:before="40"/>
            </w:pPr>
            <w:r>
              <w:t>Add solicitor’s costs...............................................................</w:t>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 Total amount to be levied.....................................................</w:t>
            </w:r>
          </w:p>
        </w:tc>
        <w:tc>
          <w:tcPr>
            <w:tcW w:w="1418" w:type="dxa"/>
          </w:tcPr>
          <w:p>
            <w:pPr>
              <w:pStyle w:val="yTable"/>
              <w:spacing w:before="40"/>
            </w:pPr>
            <w:r>
              <w:t>__________</w:t>
            </w:r>
          </w:p>
        </w:tc>
      </w:tr>
    </w:tbl>
    <w:p>
      <w:pPr>
        <w:pStyle w:val="yTable"/>
        <w:jc w:val="center"/>
      </w:pPr>
      <w:r>
        <w:t>* To be filled in by the clerk of the court.</w:t>
      </w:r>
    </w:p>
    <w:p>
      <w:pPr>
        <w:pStyle w:val="yTable"/>
        <w:tabs>
          <w:tab w:val="right" w:pos="7088"/>
        </w:tabs>
        <w:spacing w:before="20"/>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835"/>
        <w:gridCol w:w="2126"/>
      </w:tblGrid>
      <w:tr>
        <w:tc>
          <w:tcPr>
            <w:tcW w:w="2127" w:type="dxa"/>
          </w:tcPr>
          <w:p>
            <w:pPr>
              <w:pStyle w:val="yTable"/>
              <w:tabs>
                <w:tab w:val="right" w:leader="dot" w:pos="1844"/>
              </w:tabs>
              <w:spacing w:before="20"/>
              <w:rPr>
                <w:sz w:val="18"/>
              </w:rPr>
            </w:pPr>
            <w:r>
              <w:rPr>
                <w:sz w:val="18"/>
              </w:rPr>
              <w:t>Office memoranda.</w:t>
            </w:r>
          </w:p>
        </w:tc>
        <w:tc>
          <w:tcPr>
            <w:tcW w:w="2835" w:type="dxa"/>
          </w:tcPr>
          <w:p>
            <w:pPr>
              <w:pStyle w:val="yTable"/>
              <w:tabs>
                <w:tab w:val="right" w:leader="dot" w:pos="2552"/>
              </w:tabs>
              <w:spacing w:before="20"/>
              <w:ind w:right="71"/>
              <w:rPr>
                <w:sz w:val="18"/>
              </w:rPr>
            </w:pPr>
          </w:p>
        </w:tc>
        <w:tc>
          <w:tcPr>
            <w:tcW w:w="2126" w:type="dxa"/>
          </w:tcPr>
          <w:p>
            <w:pPr>
              <w:pStyle w:val="yTable"/>
              <w:tabs>
                <w:tab w:val="right" w:leader="dot" w:pos="1843"/>
              </w:tabs>
              <w:spacing w:before="20"/>
              <w:ind w:left="72"/>
              <w:rPr>
                <w:sz w:val="18"/>
              </w:rPr>
            </w:pPr>
          </w:p>
        </w:tc>
      </w:tr>
      <w:tr>
        <w:tc>
          <w:tcPr>
            <w:tcW w:w="2127" w:type="dxa"/>
          </w:tcPr>
          <w:p>
            <w:pPr>
              <w:pStyle w:val="yTable"/>
              <w:tabs>
                <w:tab w:val="right" w:leader="dot" w:pos="1844"/>
              </w:tabs>
              <w:rPr>
                <w:sz w:val="18"/>
              </w:rPr>
            </w:pPr>
            <w:r>
              <w:rPr>
                <w:sz w:val="18"/>
              </w:rPr>
              <w:t>Date lodged.....................</w:t>
            </w:r>
          </w:p>
        </w:tc>
        <w:tc>
          <w:tcPr>
            <w:tcW w:w="2835" w:type="dxa"/>
          </w:tcPr>
          <w:p>
            <w:pPr>
              <w:pStyle w:val="yTable"/>
              <w:tabs>
                <w:tab w:val="right" w:leader="dot" w:pos="2552"/>
              </w:tabs>
              <w:ind w:right="71"/>
              <w:rPr>
                <w:sz w:val="18"/>
              </w:rPr>
            </w:pPr>
            <w:r>
              <w:rPr>
                <w:sz w:val="18"/>
              </w:rPr>
              <w:t>Application made at..........</w:t>
            </w:r>
          </w:p>
        </w:tc>
        <w:tc>
          <w:tcPr>
            <w:tcW w:w="2126" w:type="dxa"/>
          </w:tcPr>
          <w:p>
            <w:pPr>
              <w:pStyle w:val="yTable"/>
              <w:tabs>
                <w:tab w:val="right" w:leader="dot" w:pos="1843"/>
              </w:tabs>
              <w:ind w:left="72"/>
              <w:rPr>
                <w:sz w:val="18"/>
              </w:rPr>
            </w:pPr>
            <w:r>
              <w:rPr>
                <w:sz w:val="18"/>
              </w:rPr>
              <w:t>Date issued....................</w:t>
            </w:r>
          </w:p>
        </w:tc>
      </w:tr>
      <w:tr>
        <w:tc>
          <w:tcPr>
            <w:tcW w:w="2127" w:type="dxa"/>
          </w:tcPr>
          <w:p>
            <w:pPr>
              <w:pStyle w:val="yTable"/>
              <w:tabs>
                <w:tab w:val="right" w:leader="dot" w:pos="1844"/>
              </w:tabs>
              <w:spacing w:before="0"/>
              <w:rPr>
                <w:sz w:val="18"/>
              </w:rPr>
            </w:pPr>
          </w:p>
        </w:tc>
        <w:tc>
          <w:tcPr>
            <w:tcW w:w="2835" w:type="dxa"/>
          </w:tcPr>
          <w:p>
            <w:pPr>
              <w:pStyle w:val="yTable"/>
              <w:tabs>
                <w:tab w:val="right" w:leader="dot" w:pos="2552"/>
              </w:tabs>
              <w:spacing w:before="0"/>
              <w:ind w:right="71"/>
              <w:rPr>
                <w:sz w:val="18"/>
              </w:rPr>
            </w:pPr>
            <w:r>
              <w:rPr>
                <w:sz w:val="18"/>
              </w:rPr>
              <w:t>minutes past the hour of</w:t>
            </w:r>
          </w:p>
        </w:tc>
        <w:tc>
          <w:tcPr>
            <w:tcW w:w="2126" w:type="dxa"/>
          </w:tcPr>
          <w:p>
            <w:pPr>
              <w:pStyle w:val="yTable"/>
              <w:tabs>
                <w:tab w:val="right" w:leader="dot" w:pos="1843"/>
              </w:tabs>
              <w:spacing w:before="0"/>
              <w:ind w:left="72"/>
              <w:rPr>
                <w:sz w:val="18"/>
              </w:rPr>
            </w:pPr>
            <w:r>
              <w:rPr>
                <w:sz w:val="18"/>
              </w:rPr>
              <w:t>By..................................</w:t>
            </w:r>
          </w:p>
        </w:tc>
      </w:tr>
      <w:tr>
        <w:tc>
          <w:tcPr>
            <w:tcW w:w="2127" w:type="dxa"/>
          </w:tcPr>
          <w:p>
            <w:pPr>
              <w:pStyle w:val="yTable"/>
              <w:tabs>
                <w:tab w:val="right" w:leader="dot" w:pos="1844"/>
              </w:tabs>
              <w:rPr>
                <w:sz w:val="18"/>
              </w:rPr>
            </w:pPr>
            <w:r>
              <w:rPr>
                <w:sz w:val="18"/>
              </w:rPr>
              <w:t>Assessed by....................</w:t>
            </w:r>
          </w:p>
        </w:tc>
        <w:tc>
          <w:tcPr>
            <w:tcW w:w="2835" w:type="dxa"/>
          </w:tcPr>
          <w:p>
            <w:pPr>
              <w:pStyle w:val="yTable"/>
              <w:tabs>
                <w:tab w:val="center" w:pos="851"/>
                <w:tab w:val="left" w:pos="1134"/>
                <w:tab w:val="right" w:leader="dot" w:pos="2552"/>
              </w:tabs>
              <w:spacing w:before="0"/>
              <w:ind w:right="74"/>
              <w:rPr>
                <w:sz w:val="18"/>
              </w:rPr>
            </w:pPr>
            <w:r>
              <w:rPr>
                <w:sz w:val="18"/>
              </w:rPr>
              <w:t>.................in the</w:t>
            </w:r>
            <w:r>
              <w:rPr>
                <w:position w:val="-24"/>
                <w:sz w:val="18"/>
              </w:rPr>
              <w:object w:dxaOrig="440" w:dyaOrig="620">
                <v:shape id="_x0000_i1333" type="#_x0000_t75" style="width:21.75pt;height:30.75pt" o:ole="" fillcolor="window">
                  <v:imagedata r:id="rId334" o:title=""/>
                </v:shape>
                <o:OLEObject Type="Embed" ProgID="Equation.3" ShapeID="_x0000_i1333" DrawAspect="Content" ObjectID="_1643730631" r:id="rId335"/>
              </w:object>
            </w:r>
            <w:r>
              <w:rPr>
                <w:sz w:val="18"/>
              </w:rPr>
              <w:t>noon</w:t>
            </w:r>
          </w:p>
        </w:tc>
        <w:tc>
          <w:tcPr>
            <w:tcW w:w="2126" w:type="dxa"/>
          </w:tcPr>
          <w:p>
            <w:pPr>
              <w:pStyle w:val="yTable"/>
              <w:tabs>
                <w:tab w:val="right" w:leader="dot" w:pos="1843"/>
              </w:tabs>
              <w:ind w:left="72"/>
              <w:rPr>
                <w:sz w:val="18"/>
              </w:rPr>
            </w:pPr>
            <w:r>
              <w:rPr>
                <w:sz w:val="18"/>
              </w:rPr>
              <w:t>Checked and</w:t>
            </w:r>
            <w:r>
              <w:rPr>
                <w:sz w:val="18"/>
              </w:rPr>
              <w:br/>
              <w:t>entered by.....................</w:t>
            </w:r>
          </w:p>
        </w:tc>
      </w:tr>
    </w:tbl>
    <w:p>
      <w:pPr>
        <w:pStyle w:val="yTable"/>
        <w:jc w:val="center"/>
        <w:rPr>
          <w:sz w:val="18"/>
        </w:rPr>
      </w:pPr>
      <w:r>
        <w:rPr>
          <w:sz w:val="18"/>
        </w:rPr>
        <w:t>Credit $</w:t>
      </w:r>
    </w:p>
    <w:p>
      <w:pPr>
        <w:pStyle w:val="CentredBaseLine"/>
        <w:spacing w:before="140"/>
        <w:jc w:val="center"/>
      </w:pPr>
      <w:r>
        <w:object w:dxaOrig="2025" w:dyaOrig="375">
          <v:shape id="_x0000_i1334" type="#_x0000_t75" style="width:101.25pt;height:11.25pt" o:ole="" fillcolor="window">
            <v:imagedata r:id="rId24" o:title=""/>
          </v:shape>
          <o:OLEObject Type="Embed" ProgID="PBrush" ShapeID="_x0000_i1334" DrawAspect="Content" ObjectID="_1643730632" r:id="rId336"/>
        </w:object>
      </w:r>
    </w:p>
    <w:p>
      <w:pPr>
        <w:pStyle w:val="yHeading3"/>
        <w:outlineLvl w:val="0"/>
      </w:pPr>
      <w:bookmarkStart w:id="1545" w:name="_Toc379206228"/>
      <w:bookmarkStart w:id="1546" w:name="_Toc426981995"/>
      <w:bookmarkStart w:id="1547" w:name="_Toc426982794"/>
      <w:r>
        <w:t>103 — Notice to be sent with all warrants of execution against goods and land</w:t>
      </w:r>
      <w:bookmarkEnd w:id="1545"/>
      <w:bookmarkEnd w:id="1546"/>
      <w:bookmarkEnd w:id="1547"/>
    </w:p>
    <w:p>
      <w:pPr>
        <w:pStyle w:val="CentredBaseLine"/>
        <w:spacing w:before="60"/>
        <w:jc w:val="center"/>
      </w:pPr>
      <w:r>
        <w:object w:dxaOrig="2025" w:dyaOrig="375">
          <v:shape id="_x0000_i1335" type="#_x0000_t75" style="width:55.5pt;height:10.5pt" o:ole="" fillcolor="window">
            <v:imagedata r:id="rId24" o:title=""/>
          </v:shape>
          <o:OLEObject Type="Embed" ProgID="PBrush" ShapeID="_x0000_i1335" DrawAspect="Content" ObjectID="_1643730633" r:id="rId337"/>
        </w:object>
      </w:r>
    </w:p>
    <w:p>
      <w:pPr>
        <w:pStyle w:val="yTable"/>
        <w:spacing w:before="20"/>
        <w:jc w:val="center"/>
      </w:pPr>
      <w:r>
        <w:t>(Heading as in Form 3)</w:t>
      </w:r>
    </w:p>
    <w:p>
      <w:pPr>
        <w:pStyle w:val="CentredBaseLine"/>
        <w:spacing w:before="60"/>
        <w:jc w:val="center"/>
      </w:pPr>
      <w:r>
        <w:object w:dxaOrig="2025" w:dyaOrig="375">
          <v:shape id="_x0000_i1336" type="#_x0000_t75" style="width:55.5pt;height:10.5pt" o:ole="" fillcolor="window">
            <v:imagedata r:id="rId24" o:title=""/>
          </v:shape>
          <o:OLEObject Type="Embed" ProgID="PBrush" ShapeID="_x0000_i1336" DrawAspect="Content" ObjectID="_1643730634" r:id="rId338"/>
        </w:object>
      </w:r>
    </w:p>
    <w:p>
      <w:pPr>
        <w:pStyle w:val="yTable"/>
        <w:tabs>
          <w:tab w:val="right" w:leader="dot" w:pos="7087"/>
        </w:tabs>
        <w:spacing w:before="0"/>
      </w:pPr>
      <w:r>
        <w:t>Address of execution debtor..................................................................................</w:t>
      </w:r>
    </w:p>
    <w:p>
      <w:pPr>
        <w:pStyle w:val="yTable"/>
        <w:tabs>
          <w:tab w:val="right" w:leader="dot" w:pos="7087"/>
        </w:tabs>
      </w:pPr>
      <w:r>
        <w:t>Whereas on the................................day of................................................20.........,</w:t>
      </w:r>
      <w:r>
        <w:br/>
        <w:t xml:space="preserve">the execution creditor obtained a judgment (or an order) in this court against you for the amount of debt (or damages) and costs shown below and it was thereupon ordered by the court that you should pay the same to the clerk forthwith (or on the........................day of................................................20.........); </w:t>
      </w:r>
      <w:r>
        <w:br/>
        <w:t>and whereas default has been made in payment according to the said judgment (or order):</w:t>
      </w:r>
    </w:p>
    <w:p>
      <w:pPr>
        <w:pStyle w:val="yTable"/>
      </w:pPr>
      <w:r>
        <w:t>Take notice that after allowance for payments made and additional costs, the warrant of execution against your goods and land on the judgment obtained against you in this action is for the following amount: — </w:t>
      </w:r>
    </w:p>
    <w:tbl>
      <w:tblPr>
        <w:tblW w:w="0" w:type="auto"/>
        <w:tblInd w:w="141" w:type="dxa"/>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spacing w:before="0"/>
            </w:pPr>
          </w:p>
        </w:tc>
        <w:tc>
          <w:tcPr>
            <w:tcW w:w="1701" w:type="dxa"/>
          </w:tcPr>
          <w:p>
            <w:pPr>
              <w:pStyle w:val="yTable"/>
              <w:spacing w:before="0"/>
            </w:pPr>
            <w:r>
              <w:tab/>
              <w:t>$</w:t>
            </w:r>
          </w:p>
        </w:tc>
      </w:tr>
      <w:tr>
        <w:tc>
          <w:tcPr>
            <w:tcW w:w="5387" w:type="dxa"/>
          </w:tcPr>
          <w:p>
            <w:pPr>
              <w:pStyle w:val="yTable"/>
              <w:tabs>
                <w:tab w:val="right" w:leader="dot" w:pos="5105"/>
              </w:tabs>
              <w:spacing w:before="0"/>
            </w:pPr>
            <w:r>
              <w:t>Amount of judgment (or order) and costs...........................</w:t>
            </w:r>
          </w:p>
        </w:tc>
        <w:tc>
          <w:tcPr>
            <w:tcW w:w="1701" w:type="dxa"/>
          </w:tcPr>
          <w:p>
            <w:pPr>
              <w:pStyle w:val="yTable"/>
              <w:spacing w:before="0"/>
            </w:pPr>
          </w:p>
        </w:tc>
      </w:tr>
      <w:tr>
        <w:tc>
          <w:tcPr>
            <w:tcW w:w="5387" w:type="dxa"/>
          </w:tcPr>
          <w:p>
            <w:pPr>
              <w:pStyle w:val="yTable"/>
              <w:tabs>
                <w:tab w:val="right" w:leader="dot" w:pos="5105"/>
              </w:tabs>
              <w:spacing w:before="40"/>
            </w:pPr>
            <w:r>
              <w:t>Add subsequent costs..........................................................</w:t>
            </w:r>
          </w:p>
        </w:tc>
        <w:tc>
          <w:tcPr>
            <w:tcW w:w="1701" w:type="dxa"/>
          </w:tcPr>
          <w:p>
            <w:pPr>
              <w:pStyle w:val="yTable"/>
              <w:spacing w:before="0"/>
              <w:ind w:right="-72"/>
            </w:pPr>
            <w:r>
              <w:br/>
              <w:t>_____________</w:t>
            </w:r>
          </w:p>
        </w:tc>
      </w:tr>
      <w:tr>
        <w:tc>
          <w:tcPr>
            <w:tcW w:w="5387" w:type="dxa"/>
          </w:tcPr>
          <w:p>
            <w:pPr>
              <w:pStyle w:val="yTable"/>
              <w:tabs>
                <w:tab w:val="right" w:leader="dot" w:pos="5105"/>
              </w:tabs>
            </w:pPr>
            <w:r>
              <w:t>Less amounts paid since date of judgment.........................</w:t>
            </w:r>
          </w:p>
        </w:tc>
        <w:tc>
          <w:tcPr>
            <w:tcW w:w="1701" w:type="dxa"/>
          </w:tcPr>
          <w:p>
            <w:pPr>
              <w:pStyle w:val="yTable"/>
              <w:spacing w:before="0"/>
              <w:ind w:right="-72"/>
            </w:pPr>
            <w:r>
              <w:br/>
              <w:t>_____________</w:t>
            </w:r>
          </w:p>
        </w:tc>
      </w:tr>
      <w:tr>
        <w:tc>
          <w:tcPr>
            <w:tcW w:w="5387" w:type="dxa"/>
          </w:tcPr>
          <w:p>
            <w:pPr>
              <w:pStyle w:val="yTable"/>
              <w:tabs>
                <w:tab w:val="right" w:leader="dot" w:pos="5105"/>
              </w:tabs>
              <w:spacing w:before="40"/>
              <w:ind w:left="566" w:hanging="566"/>
            </w:pPr>
            <w:r>
              <w:tab/>
              <w:t>Remaining due..........................................................</w:t>
            </w:r>
          </w:p>
        </w:tc>
        <w:tc>
          <w:tcPr>
            <w:tcW w:w="1701" w:type="dxa"/>
          </w:tcPr>
          <w:p>
            <w:pPr>
              <w:pStyle w:val="yTable"/>
              <w:spacing w:before="40"/>
            </w:pPr>
          </w:p>
        </w:tc>
      </w:tr>
      <w:tr>
        <w:tc>
          <w:tcPr>
            <w:tcW w:w="5387" w:type="dxa"/>
          </w:tcPr>
          <w:p>
            <w:pPr>
              <w:pStyle w:val="yTable"/>
              <w:tabs>
                <w:tab w:val="right" w:leader="dot" w:pos="5105"/>
              </w:tabs>
              <w:spacing w:before="40"/>
            </w:pPr>
            <w:r>
              <w:t>Fee for issuing warrant CT............BLF..............K.............</w:t>
            </w:r>
          </w:p>
        </w:tc>
        <w:tc>
          <w:tcPr>
            <w:tcW w:w="1701" w:type="dxa"/>
          </w:tcPr>
          <w:p>
            <w:pPr>
              <w:pStyle w:val="yTable"/>
              <w:spacing w:before="40"/>
            </w:pPr>
          </w:p>
        </w:tc>
      </w:tr>
      <w:tr>
        <w:tc>
          <w:tcPr>
            <w:tcW w:w="5387" w:type="dxa"/>
          </w:tcPr>
          <w:p>
            <w:pPr>
              <w:pStyle w:val="yTable"/>
              <w:tabs>
                <w:tab w:val="right" w:leader="dot" w:pos="5105"/>
              </w:tabs>
              <w:spacing w:before="40"/>
            </w:pPr>
            <w:r>
              <w:t>Solicitor’s costs...................................................................</w:t>
            </w:r>
          </w:p>
        </w:tc>
        <w:tc>
          <w:tcPr>
            <w:tcW w:w="1701" w:type="dxa"/>
          </w:tcPr>
          <w:p>
            <w:pPr>
              <w:pStyle w:val="yTable"/>
              <w:spacing w:before="40"/>
              <w:ind w:right="-73"/>
            </w:pPr>
            <w:r>
              <w:t>_____________</w:t>
            </w:r>
          </w:p>
        </w:tc>
      </w:tr>
      <w:tr>
        <w:tc>
          <w:tcPr>
            <w:tcW w:w="5387" w:type="dxa"/>
          </w:tcPr>
          <w:p>
            <w:pPr>
              <w:pStyle w:val="yTable"/>
              <w:tabs>
                <w:tab w:val="right" w:leader="dot" w:pos="5105"/>
              </w:tabs>
              <w:spacing w:before="40"/>
              <w:ind w:left="567" w:hanging="567"/>
            </w:pPr>
            <w:r>
              <w:tab/>
              <w:t>Total amount to be levied.........................................</w:t>
            </w:r>
          </w:p>
        </w:tc>
        <w:tc>
          <w:tcPr>
            <w:tcW w:w="1701" w:type="dxa"/>
          </w:tcPr>
          <w:p>
            <w:pPr>
              <w:pStyle w:val="yTable"/>
              <w:spacing w:before="0"/>
              <w:ind w:right="-72"/>
              <w:rPr>
                <w:sz w:val="16"/>
              </w:rPr>
            </w:pPr>
            <w:r>
              <w:br/>
            </w:r>
            <w:r>
              <w:rPr>
                <w:sz w:val="16"/>
              </w:rPr>
              <w:t>__________________</w:t>
            </w:r>
          </w:p>
        </w:tc>
      </w:tr>
      <w:tr>
        <w:tc>
          <w:tcPr>
            <w:tcW w:w="5387" w:type="dxa"/>
          </w:tcPr>
          <w:p>
            <w:pPr>
              <w:pStyle w:val="yTable"/>
              <w:tabs>
                <w:tab w:val="right" w:leader="dot" w:pos="5105"/>
              </w:tabs>
              <w:spacing w:before="40"/>
            </w:pPr>
            <w:r>
              <w:t>Re</w:t>
            </w:r>
            <w:r>
              <w:noBreakHyphen/>
              <w:t>issue ......./......./20.......</w:t>
            </w:r>
          </w:p>
        </w:tc>
        <w:tc>
          <w:tcPr>
            <w:tcW w:w="1701" w:type="dxa"/>
          </w:tcPr>
          <w:p>
            <w:pPr>
              <w:pStyle w:val="yTable"/>
              <w:spacing w:before="40"/>
            </w:pPr>
          </w:p>
        </w:tc>
      </w:tr>
      <w:tr>
        <w:tc>
          <w:tcPr>
            <w:tcW w:w="5387" w:type="dxa"/>
          </w:tcPr>
          <w:p>
            <w:pPr>
              <w:pStyle w:val="yTable"/>
              <w:tabs>
                <w:tab w:val="right" w:leader="dot" w:pos="5105"/>
              </w:tabs>
              <w:spacing w:before="40"/>
            </w:pPr>
            <w:r>
              <w:t>Bailiff’s fees for executing this warrant.............................</w:t>
            </w:r>
          </w:p>
        </w:tc>
        <w:tc>
          <w:tcPr>
            <w:tcW w:w="1701" w:type="dxa"/>
          </w:tcPr>
          <w:p>
            <w:pPr>
              <w:pStyle w:val="yTable"/>
              <w:spacing w:before="40"/>
            </w:pPr>
          </w:p>
        </w:tc>
      </w:tr>
      <w:tr>
        <w:tc>
          <w:tcPr>
            <w:tcW w:w="5387" w:type="dxa"/>
          </w:tcPr>
          <w:p>
            <w:pPr>
              <w:pStyle w:val="yTable"/>
              <w:spacing w:before="40"/>
              <w:ind w:left="566" w:hanging="566"/>
            </w:pPr>
            <w:r>
              <w:t>For keeping possession (maximum $2.20 per day) or such lesser amount as is prescribed.</w:t>
            </w:r>
          </w:p>
        </w:tc>
        <w:tc>
          <w:tcPr>
            <w:tcW w:w="1701" w:type="dxa"/>
          </w:tcPr>
          <w:p>
            <w:pPr>
              <w:pStyle w:val="yTable"/>
              <w:spacing w:before="40"/>
            </w:pPr>
          </w:p>
        </w:tc>
      </w:tr>
      <w:tr>
        <w:tc>
          <w:tcPr>
            <w:tcW w:w="5387" w:type="dxa"/>
          </w:tcPr>
          <w:p>
            <w:pPr>
              <w:pStyle w:val="yTable"/>
              <w:spacing w:before="40"/>
            </w:pPr>
            <w:r>
              <w:t>For poundage — </w:t>
            </w:r>
          </w:p>
        </w:tc>
        <w:tc>
          <w:tcPr>
            <w:tcW w:w="1701" w:type="dxa"/>
          </w:tcPr>
          <w:p>
            <w:pPr>
              <w:pStyle w:val="yTable"/>
              <w:spacing w:before="40"/>
            </w:pPr>
          </w:p>
        </w:tc>
      </w:tr>
      <w:tr>
        <w:tc>
          <w:tcPr>
            <w:tcW w:w="5387" w:type="dxa"/>
          </w:tcPr>
          <w:p>
            <w:pPr>
              <w:pStyle w:val="yTable"/>
              <w:spacing w:before="40"/>
              <w:ind w:left="566" w:hanging="566"/>
            </w:pPr>
            <w:r>
              <w:t>If goods or land sold by licensed auctioneer including auctioneers charges $15 per cent. on amount realised.  If sold by auctioneer other than licensed auctioneer $10 per cent. on amount realised.  If not sold $4 per cent. on amount levied.</w:t>
            </w:r>
          </w:p>
        </w:tc>
        <w:tc>
          <w:tcPr>
            <w:tcW w:w="1701" w:type="dxa"/>
          </w:tcPr>
          <w:p>
            <w:pPr>
              <w:pStyle w:val="yTable"/>
              <w:spacing w:before="40"/>
            </w:pPr>
          </w:p>
        </w:tc>
      </w:tr>
      <w:tr>
        <w:tc>
          <w:tcPr>
            <w:tcW w:w="5387" w:type="dxa"/>
          </w:tcPr>
          <w:p>
            <w:pPr>
              <w:pStyle w:val="yTable"/>
            </w:pPr>
            <w:r>
              <w:t xml:space="preserve">For incidental expenses, </w:t>
            </w:r>
            <w:r>
              <w:rPr>
                <w:i/>
              </w:rPr>
              <w:t>viz</w:t>
            </w:r>
            <w:r>
              <w:t>. — </w:t>
            </w:r>
          </w:p>
        </w:tc>
        <w:tc>
          <w:tcPr>
            <w:tcW w:w="1701" w:type="dxa"/>
          </w:tcPr>
          <w:p>
            <w:pPr>
              <w:pStyle w:val="yTable"/>
            </w:pPr>
            <w:r>
              <w:t>____________</w:t>
            </w:r>
          </w:p>
        </w:tc>
      </w:tr>
    </w:tbl>
    <w:p>
      <w:pPr>
        <w:pStyle w:val="yTable"/>
        <w:tabs>
          <w:tab w:val="right" w:leader="dot" w:pos="7087"/>
        </w:tabs>
      </w:pPr>
      <w:r>
        <w:t>Application was made for the warrant at.............................minutes past the hour of.........................in the........................................noon of this date.</w:t>
      </w:r>
    </w:p>
    <w:p>
      <w:pPr>
        <w:pStyle w:val="yTable"/>
        <w:tabs>
          <w:tab w:val="right" w:pos="7088"/>
        </w:tabs>
      </w:pPr>
      <w:r>
        <w:t>........./........./20.........</w:t>
      </w:r>
      <w:r>
        <w:tab/>
        <w:t>Clerk of the court.</w:t>
      </w:r>
    </w:p>
    <w:p>
      <w:pPr>
        <w:pStyle w:val="yTable"/>
      </w:pPr>
      <w:r>
        <w:t>If the amount to be levied is paid to the bailiff within half an hour of his entry, you will not be required to pay him for keeping possession.</w:t>
      </w:r>
    </w:p>
    <w:p>
      <w:pPr>
        <w:pStyle w:val="yTable"/>
      </w:pPr>
      <w:r>
        <w:t>Your goods are not to he sold until after the end of 5 days next following the day on which they are seized, except at your request or unless the goods are of a perishable nature.</w:t>
      </w:r>
    </w:p>
    <w:p>
      <w:pPr>
        <w:pStyle w:val="yTable"/>
      </w:pPr>
      <w:r>
        <w:t>The bailiff’s fees are subject to review by the clerk of the court.</w:t>
      </w:r>
    </w:p>
    <w:p>
      <w:pPr>
        <w:pStyle w:val="CentredBaseLine"/>
        <w:jc w:val="center"/>
      </w:pPr>
      <w:r>
        <w:object w:dxaOrig="2025" w:dyaOrig="375">
          <v:shape id="_x0000_i1337" type="#_x0000_t75" style="width:101.25pt;height:18.75pt" o:ole="" fillcolor="window">
            <v:imagedata r:id="rId24" o:title=""/>
          </v:shape>
          <o:OLEObject Type="Embed" ProgID="PBrush" ShapeID="_x0000_i1337" DrawAspect="Content" ObjectID="_1643730635" r:id="rId339"/>
        </w:object>
      </w:r>
    </w:p>
    <w:p>
      <w:pPr>
        <w:pStyle w:val="yHeading3"/>
        <w:pageBreakBefore/>
        <w:spacing w:before="0"/>
        <w:outlineLvl w:val="0"/>
      </w:pPr>
      <w:bookmarkStart w:id="1548" w:name="_Toc379206229"/>
      <w:bookmarkStart w:id="1549" w:name="_Toc426981996"/>
      <w:bookmarkStart w:id="1550" w:name="_Toc426982795"/>
      <w:r>
        <w:t>104 — Warrant of execution against the goods and land of execution debtor</w:t>
      </w:r>
      <w:bookmarkEnd w:id="1548"/>
      <w:bookmarkEnd w:id="1549"/>
      <w:bookmarkEnd w:id="1550"/>
    </w:p>
    <w:p>
      <w:pPr>
        <w:pStyle w:val="CentredBaseLine"/>
        <w:spacing w:before="60"/>
        <w:jc w:val="center"/>
      </w:pPr>
      <w:r>
        <w:object w:dxaOrig="2025" w:dyaOrig="375">
          <v:shape id="_x0000_i1338" type="#_x0000_t75" style="width:55.5pt;height:10.5pt" o:ole="" fillcolor="window">
            <v:imagedata r:id="rId24" o:title=""/>
          </v:shape>
          <o:OLEObject Type="Embed" ProgID="PBrush" ShapeID="_x0000_i1338" DrawAspect="Content" ObjectID="_1643730636" r:id="rId340"/>
        </w:object>
      </w:r>
    </w:p>
    <w:p>
      <w:pPr>
        <w:pStyle w:val="yTable"/>
        <w:spacing w:before="40"/>
        <w:jc w:val="center"/>
      </w:pPr>
      <w:r>
        <w:t>(Heading as in Form 3)</w:t>
      </w:r>
    </w:p>
    <w:p>
      <w:pPr>
        <w:pStyle w:val="CentredBaseLine"/>
        <w:spacing w:before="60"/>
        <w:jc w:val="center"/>
      </w:pPr>
      <w:r>
        <w:object w:dxaOrig="2025" w:dyaOrig="375">
          <v:shape id="_x0000_i1339" type="#_x0000_t75" style="width:55.5pt;height:10.5pt" o:ole="" fillcolor="window">
            <v:imagedata r:id="rId24" o:title=""/>
          </v:shape>
          <o:OLEObject Type="Embed" ProgID="PBrush" ShapeID="_x0000_i1339" DrawAspect="Content" ObjectID="_1643730637" r:id="rId341"/>
        </w:object>
      </w:r>
    </w:p>
    <w:p>
      <w:pPr>
        <w:pStyle w:val="yTable"/>
        <w:tabs>
          <w:tab w:val="right" w:leader="dot" w:pos="7087"/>
        </w:tabs>
        <w:spacing w:before="20"/>
      </w:pPr>
      <w:r>
        <w:t>Address of execution debtor..................................................................................</w:t>
      </w:r>
    </w:p>
    <w:p>
      <w:pPr>
        <w:pStyle w:val="yTable"/>
        <w:tabs>
          <w:tab w:val="right" w:leader="dot" w:pos="7087"/>
        </w:tabs>
      </w:pPr>
      <w:r>
        <w:t xml:space="preserve">Whereas on the.........................day of...................................................20......., the </w:t>
      </w:r>
      <w:r>
        <w:br/>
        <w:t>execution creditor obtained a judgment (or an order) in this court against the execution debtor for the amount of debt (or damages) and costs shown below, and it was thereupon ordered by the court that the execution creditor should pay the same to the clerk forthwith (or on the............................................day of</w:t>
      </w:r>
      <w:r>
        <w:br/>
        <w:t>..................................................................20.......); and whereas default has been</w:t>
      </w:r>
      <w:r>
        <w:br/>
        <w:t>made in payment according to the said judgment (or order); these are therefore to require and order you forthwith to make and levy by distress and sale of the goods and lands of the execution debtor wheresoever they may be found (excepting so much of the goods of the execution debtor as are protected by section 126 of the Act*) the sum stated at the foot of this warrant being the amount due to the judgment creditor under the said judgment (or order) including the costs of this execution; and to pay what you shall have so levied to the clerk of this court, and make return of what you have done under this warrant immediately upon the execution thereof.</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62"/>
              </w:tabs>
            </w:pPr>
          </w:p>
        </w:tc>
        <w:tc>
          <w:tcPr>
            <w:tcW w:w="1843" w:type="dxa"/>
          </w:tcPr>
          <w:p>
            <w:pPr>
              <w:pStyle w:val="yTable"/>
            </w:pPr>
            <w:r>
              <w:tab/>
              <w:t>$</w:t>
            </w:r>
          </w:p>
        </w:tc>
      </w:tr>
      <w:tr>
        <w:tc>
          <w:tcPr>
            <w:tcW w:w="5245" w:type="dxa"/>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tcPr>
          <w:p>
            <w:pPr>
              <w:pStyle w:val="yTable"/>
              <w:tabs>
                <w:tab w:val="right" w:leader="dot" w:pos="4962"/>
              </w:tabs>
              <w:spacing w:before="40"/>
            </w:pPr>
            <w:r>
              <w:t>Subsequent costs (if any).................................................</w:t>
            </w:r>
          </w:p>
        </w:tc>
        <w:tc>
          <w:tcPr>
            <w:tcW w:w="1843" w:type="dxa"/>
          </w:tcPr>
          <w:p>
            <w:pPr>
              <w:pStyle w:val="yTable"/>
              <w:spacing w:before="0"/>
            </w:pPr>
            <w:r>
              <w:br/>
              <w:t>______________</w:t>
            </w:r>
          </w:p>
        </w:tc>
      </w:tr>
      <w:tr>
        <w:tc>
          <w:tcPr>
            <w:tcW w:w="5245" w:type="dxa"/>
          </w:tcPr>
          <w:p>
            <w:pPr>
              <w:pStyle w:val="yTable"/>
              <w:tabs>
                <w:tab w:val="right" w:leader="dot" w:pos="4962"/>
              </w:tabs>
              <w:spacing w:before="40"/>
            </w:pPr>
            <w:r>
              <w:t>Less amount paid since date of judgment........................</w:t>
            </w:r>
          </w:p>
        </w:tc>
        <w:tc>
          <w:tcPr>
            <w:tcW w:w="1843" w:type="dxa"/>
          </w:tcPr>
          <w:p>
            <w:pPr>
              <w:pStyle w:val="yTable"/>
              <w:spacing w:before="0"/>
            </w:pPr>
            <w:r>
              <w:br/>
              <w:t>______________</w:t>
            </w:r>
          </w:p>
        </w:tc>
      </w:tr>
      <w:tr>
        <w:tc>
          <w:tcPr>
            <w:tcW w:w="5245" w:type="dxa"/>
          </w:tcPr>
          <w:p>
            <w:pPr>
              <w:pStyle w:val="yTable"/>
              <w:tabs>
                <w:tab w:val="right" w:leader="dot" w:pos="4962"/>
              </w:tabs>
              <w:spacing w:before="40"/>
              <w:ind w:left="566" w:hanging="566"/>
            </w:pPr>
            <w:r>
              <w:tab/>
              <w:t>Remaining due.......................................................</w:t>
            </w:r>
          </w:p>
        </w:tc>
        <w:tc>
          <w:tcPr>
            <w:tcW w:w="1843" w:type="dxa"/>
          </w:tcPr>
          <w:p>
            <w:pPr>
              <w:pStyle w:val="yTable"/>
              <w:spacing w:before="40"/>
            </w:pPr>
          </w:p>
        </w:tc>
      </w:tr>
      <w:tr>
        <w:tc>
          <w:tcPr>
            <w:tcW w:w="5245" w:type="dxa"/>
          </w:tcPr>
          <w:p>
            <w:pPr>
              <w:pStyle w:val="yTable"/>
              <w:tabs>
                <w:tab w:val="right" w:leader="dot" w:pos="4962"/>
              </w:tabs>
              <w:spacing w:before="40"/>
            </w:pPr>
            <w:r>
              <w:t>Fee for issuing warrant CT..........BLF..........Klge...........</w:t>
            </w:r>
          </w:p>
        </w:tc>
        <w:tc>
          <w:tcPr>
            <w:tcW w:w="1843" w:type="dxa"/>
          </w:tcPr>
          <w:p>
            <w:pPr>
              <w:pStyle w:val="yTable"/>
              <w:spacing w:before="40"/>
            </w:pPr>
          </w:p>
        </w:tc>
      </w:tr>
      <w:tr>
        <w:tc>
          <w:tcPr>
            <w:tcW w:w="5245" w:type="dxa"/>
          </w:tcPr>
          <w:p>
            <w:pPr>
              <w:pStyle w:val="yTable"/>
              <w:tabs>
                <w:tab w:val="right" w:leader="dot" w:pos="4962"/>
              </w:tabs>
              <w:spacing w:before="40"/>
            </w:pPr>
            <w:r>
              <w:t>Solicitor’s costs................................................................</w:t>
            </w:r>
          </w:p>
        </w:tc>
        <w:tc>
          <w:tcPr>
            <w:tcW w:w="1843" w:type="dxa"/>
          </w:tcPr>
          <w:p>
            <w:pPr>
              <w:pStyle w:val="yTable"/>
              <w:spacing w:before="0"/>
            </w:pPr>
            <w:r>
              <w:br/>
              <w:t>______________</w:t>
            </w:r>
          </w:p>
        </w:tc>
      </w:tr>
      <w:tr>
        <w:tc>
          <w:tcPr>
            <w:tcW w:w="5245" w:type="dxa"/>
          </w:tcPr>
          <w:p>
            <w:pPr>
              <w:pStyle w:val="yTable"/>
              <w:tabs>
                <w:tab w:val="right" w:leader="dot" w:pos="4962"/>
              </w:tabs>
              <w:spacing w:before="40"/>
              <w:ind w:left="567" w:hanging="567"/>
            </w:pPr>
            <w:r>
              <w:tab/>
              <w:t>Total amount to be levied......................................</w:t>
            </w:r>
          </w:p>
        </w:tc>
        <w:tc>
          <w:tcPr>
            <w:tcW w:w="1843" w:type="dxa"/>
          </w:tcPr>
          <w:p>
            <w:pPr>
              <w:pStyle w:val="yTable"/>
              <w:spacing w:before="0"/>
            </w:pPr>
            <w:r>
              <w:br/>
              <w:t>______________</w:t>
            </w:r>
          </w:p>
        </w:tc>
      </w:tr>
      <w:tr>
        <w:tc>
          <w:tcPr>
            <w:tcW w:w="5245" w:type="dxa"/>
          </w:tcPr>
          <w:p>
            <w:pPr>
              <w:pStyle w:val="yTable"/>
              <w:tabs>
                <w:tab w:val="right" w:leader="dot" w:pos="4962"/>
              </w:tabs>
              <w:spacing w:before="40"/>
            </w:pPr>
            <w:r>
              <w:t>Re</w:t>
            </w:r>
            <w:r>
              <w:noBreakHyphen/>
              <w:t>issue ......./......./20.......</w:t>
            </w:r>
          </w:p>
        </w:tc>
        <w:tc>
          <w:tcPr>
            <w:tcW w:w="1843" w:type="dxa"/>
          </w:tcPr>
          <w:p>
            <w:pPr>
              <w:pStyle w:val="yTable"/>
              <w:spacing w:before="40"/>
            </w:pPr>
          </w:p>
        </w:tc>
      </w:tr>
      <w:tr>
        <w:tc>
          <w:tcPr>
            <w:tcW w:w="5245" w:type="dxa"/>
          </w:tcPr>
          <w:p>
            <w:pPr>
              <w:pStyle w:val="yTable"/>
              <w:tabs>
                <w:tab w:val="right" w:leader="dot" w:pos="4962"/>
              </w:tabs>
              <w:spacing w:before="40"/>
            </w:pPr>
            <w:r>
              <w:t>Bailiff’s fees for executing this warrant...........................</w:t>
            </w:r>
          </w:p>
        </w:tc>
        <w:tc>
          <w:tcPr>
            <w:tcW w:w="1843" w:type="dxa"/>
          </w:tcPr>
          <w:p>
            <w:pPr>
              <w:pStyle w:val="yTable"/>
              <w:spacing w:before="40"/>
            </w:pPr>
          </w:p>
        </w:tc>
      </w:tr>
    </w:tbl>
    <w:p>
      <w:pPr>
        <w:pStyle w:val="yTable"/>
        <w:tabs>
          <w:tab w:val="right" w:leader="dot" w:pos="7087"/>
        </w:tabs>
      </w:pPr>
      <w:r>
        <w:t>Application was made for the warrant at.............................minutes past the hour of........................in the......................................noon of this date.</w:t>
      </w:r>
    </w:p>
    <w:p>
      <w:pPr>
        <w:pStyle w:val="yTable"/>
        <w:tabs>
          <w:tab w:val="right" w:pos="7088"/>
        </w:tabs>
      </w:pPr>
      <w:r>
        <w:t>......./......./20.......</w:t>
      </w:r>
      <w:r>
        <w:tab/>
        <w:t>Clerk of the court.</w:t>
      </w:r>
    </w:p>
    <w:p>
      <w:pPr>
        <w:pStyle w:val="yTable"/>
        <w:spacing w:before="120"/>
      </w:pPr>
      <w:r>
        <w:t>To the bailiff of the said court.</w:t>
      </w:r>
    </w:p>
    <w:p>
      <w:pPr>
        <w:pStyle w:val="yTable"/>
      </w:pPr>
      <w:r>
        <w:t>Notice — The goods are not to be sold until after the end of 5 days next following the day on which they were seized, unless they be of a perishable nature, or at the request of the execution debtor.</w:t>
      </w:r>
    </w:p>
    <w:p>
      <w:pPr>
        <w:pStyle w:val="yTable"/>
      </w:pPr>
      <w:r>
        <w:t>* Protected by section 126 — Wearing apparel of such person to the value of one hundred dollars and of the person’s spouse or de facto partner to the value of $100 and of his family to the value of $50 for each member thereof dependent on him; household furniture and effects to a value not exceeding in the aggregate $300; implements of trade to the value of $100; all beds and bedding; family photographs and portraits.</w:t>
      </w:r>
    </w:p>
    <w:p>
      <w:pPr>
        <w:pStyle w:val="yTable"/>
        <w:tabs>
          <w:tab w:val="left" w:pos="567"/>
          <w:tab w:val="right" w:pos="1418"/>
        </w:tabs>
        <w:ind w:left="1701" w:hanging="1701"/>
      </w:pPr>
      <w:r>
        <w:tab/>
        <w:t>N.B.</w:t>
      </w:r>
      <w:r>
        <w:tab/>
        <w:t>(1)</w:t>
      </w:r>
      <w:r>
        <w:tab/>
        <w:t>If warrant issued by a successful defendant this warrant should be amended accordingly.</w:t>
      </w:r>
    </w:p>
    <w:p>
      <w:pPr>
        <w:pStyle w:val="yTable"/>
        <w:tabs>
          <w:tab w:val="left" w:pos="567"/>
          <w:tab w:val="right" w:pos="1418"/>
        </w:tabs>
        <w:ind w:left="1701" w:hanging="1701"/>
      </w:pPr>
      <w:r>
        <w:tab/>
      </w:r>
      <w:r>
        <w:tab/>
        <w:t>(2)</w:t>
      </w:r>
      <w:r>
        <w:tab/>
        <w:t>This warrant must not be executed against land unless particulars of the land sought to be attached are endorsed hereon.</w:t>
      </w:r>
    </w:p>
    <w:p>
      <w:pPr>
        <w:pStyle w:val="yFootnotesection"/>
      </w:pPr>
      <w:r>
        <w:tab/>
        <w:t>[Form 104 amended in Gazette 30 June 2003 p.2614.]</w:t>
      </w:r>
    </w:p>
    <w:p>
      <w:pPr>
        <w:pStyle w:val="CentredBaseLine"/>
        <w:jc w:val="center"/>
      </w:pPr>
      <w:r>
        <w:object w:dxaOrig="2025" w:dyaOrig="375">
          <v:shape id="_x0000_i1340" type="#_x0000_t75" style="width:101.25pt;height:18.75pt" o:ole="" fillcolor="window">
            <v:imagedata r:id="rId24" o:title=""/>
          </v:shape>
          <o:OLEObject Type="Embed" ProgID="PBrush" ShapeID="_x0000_i1340" DrawAspect="Content" ObjectID="_1643730638" r:id="rId342"/>
        </w:object>
      </w:r>
    </w:p>
    <w:p>
      <w:pPr>
        <w:pStyle w:val="yEdnotesection"/>
      </w:pPr>
      <w:r>
        <w:tab/>
      </w:r>
      <w:r>
        <w:tab/>
        <w:t>[Form 105 repealed in Gazette 30 June 2003 p.2614.]</w:t>
      </w:r>
    </w:p>
    <w:p>
      <w:pPr>
        <w:pStyle w:val="CentredBaseLine"/>
        <w:jc w:val="center"/>
      </w:pPr>
      <w:r>
        <w:object w:dxaOrig="2025" w:dyaOrig="375">
          <v:shape id="_x0000_i1341" type="#_x0000_t75" style="width:101.25pt;height:18.75pt" o:ole="" fillcolor="window">
            <v:imagedata r:id="rId24" o:title=""/>
          </v:shape>
          <o:OLEObject Type="Embed" ProgID="PBrush" ShapeID="_x0000_i1341" DrawAspect="Content" ObjectID="_1643730639" r:id="rId343"/>
        </w:object>
      </w:r>
    </w:p>
    <w:p>
      <w:pPr>
        <w:pStyle w:val="yHeading3"/>
        <w:pageBreakBefore/>
        <w:spacing w:before="0"/>
        <w:outlineLvl w:val="9"/>
      </w:pPr>
      <w:bookmarkStart w:id="1551" w:name="_Toc379206230"/>
      <w:bookmarkStart w:id="1552" w:name="_Toc426981997"/>
      <w:bookmarkStart w:id="1553" w:name="_Toc426982796"/>
      <w:r>
        <w:t>106 — Warrant to clerk of foreign court</w:t>
      </w:r>
      <w:bookmarkEnd w:id="1551"/>
      <w:bookmarkEnd w:id="1552"/>
      <w:bookmarkEnd w:id="1553"/>
    </w:p>
    <w:p>
      <w:pPr>
        <w:pStyle w:val="CentredBaseLine"/>
        <w:spacing w:before="120"/>
        <w:jc w:val="center"/>
      </w:pPr>
      <w:r>
        <w:object w:dxaOrig="2025" w:dyaOrig="375">
          <v:shape id="_x0000_i1342" type="#_x0000_t75" style="width:55.5pt;height:10.5pt" o:ole="" fillcolor="window">
            <v:imagedata r:id="rId24" o:title=""/>
          </v:shape>
          <o:OLEObject Type="Embed" ProgID="PBrush" ShapeID="_x0000_i1342" DrawAspect="Content" ObjectID="_1643730640" r:id="rId344"/>
        </w:object>
      </w:r>
    </w:p>
    <w:p>
      <w:pPr>
        <w:pStyle w:val="yTable"/>
        <w:jc w:val="center"/>
      </w:pPr>
      <w:r>
        <w:t>(Heading as in Form 3)</w:t>
      </w:r>
    </w:p>
    <w:p>
      <w:pPr>
        <w:pStyle w:val="CentredBaseLine"/>
        <w:spacing w:before="120"/>
        <w:jc w:val="center"/>
      </w:pPr>
      <w:r>
        <w:object w:dxaOrig="2025" w:dyaOrig="375">
          <v:shape id="_x0000_i1343" type="#_x0000_t75" style="width:55.5pt;height:10.5pt" o:ole="" fillcolor="window">
            <v:imagedata r:id="rId24" o:title=""/>
          </v:shape>
          <o:OLEObject Type="Embed" ProgID="PBrush" ShapeID="_x0000_i1343" DrawAspect="Content" ObjectID="_1643730641" r:id="rId345"/>
        </w:object>
      </w:r>
    </w:p>
    <w:p>
      <w:pPr>
        <w:pStyle w:val="yTable"/>
      </w:pPr>
      <w:r>
        <w:t>Whereas the warrant of execution (or order of commitment) hereto annexed has been issued out of this court against the goods and land (or the person) of the abovenamed C.D.</w:t>
      </w:r>
    </w:p>
    <w:p>
      <w:pPr>
        <w:pStyle w:val="yTable"/>
        <w:tabs>
          <w:tab w:val="right" w:leader="dot" w:pos="7096"/>
        </w:tabs>
      </w:pPr>
      <w:r>
        <w:t xml:space="preserve">And whereas property of the said C.D. (or the said C.D.) is believed to be </w:t>
      </w:r>
      <w:r>
        <w:br/>
        <w:t>at..................................on the warrant, to which place yours is the nearest court.</w:t>
      </w:r>
    </w:p>
    <w:p>
      <w:pPr>
        <w:pStyle w:val="yTable"/>
      </w:pPr>
      <w:r>
        <w:t>These are therefore to require you to cause the said warrant to be executed by the bailiff of your court.</w:t>
      </w:r>
    </w:p>
    <w:p>
      <w:pPr>
        <w:pStyle w:val="yTable"/>
        <w:tabs>
          <w:tab w:val="right" w:pos="7088"/>
        </w:tabs>
      </w:pPr>
      <w:r>
        <w:t>Dated...........................................</w:t>
      </w:r>
      <w:r>
        <w:tab/>
        <w:t>............................................</w:t>
      </w:r>
    </w:p>
    <w:p>
      <w:pPr>
        <w:pStyle w:val="yTable"/>
        <w:spacing w:before="0"/>
        <w:jc w:val="right"/>
      </w:pPr>
      <w:r>
        <w:t>Clerk of the Local Court.</w:t>
      </w:r>
    </w:p>
    <w:p>
      <w:pPr>
        <w:pStyle w:val="yTable"/>
        <w:spacing w:before="0"/>
      </w:pPr>
      <w:r>
        <w:t>To the clerk of the Local Court,</w:t>
      </w:r>
    </w:p>
    <w:p>
      <w:pPr>
        <w:pStyle w:val="yTable"/>
        <w:spacing w:before="0"/>
      </w:pPr>
      <w:r>
        <w:tab/>
        <w:t>held at............................................</w:t>
      </w:r>
    </w:p>
    <w:p>
      <w:pPr>
        <w:pStyle w:val="yTable"/>
      </w:pPr>
      <w:r>
        <w:t>For re</w:t>
      </w:r>
      <w:r>
        <w:noBreakHyphen/>
        <w:t>issue to bailiff..................................</w:t>
      </w:r>
    </w:p>
    <w:p>
      <w:pPr>
        <w:pStyle w:val="CentredBaseLine"/>
        <w:spacing w:before="200"/>
        <w:jc w:val="center"/>
      </w:pPr>
      <w:r>
        <w:object w:dxaOrig="2025" w:dyaOrig="375">
          <v:shape id="_x0000_i1344" type="#_x0000_t75" style="width:101.25pt;height:18.75pt" o:ole="" fillcolor="window">
            <v:imagedata r:id="rId24" o:title=""/>
          </v:shape>
          <o:OLEObject Type="Embed" ProgID="PBrush" ShapeID="_x0000_i1344" DrawAspect="Content" ObjectID="_1643730642" r:id="rId346"/>
        </w:object>
      </w:r>
    </w:p>
    <w:p>
      <w:pPr>
        <w:pStyle w:val="yHeading3"/>
        <w:pageBreakBefore/>
        <w:spacing w:before="0"/>
        <w:outlineLvl w:val="9"/>
      </w:pPr>
      <w:bookmarkStart w:id="1554" w:name="_Toc379206231"/>
      <w:bookmarkStart w:id="1555" w:name="_Toc426981998"/>
      <w:bookmarkStart w:id="1556" w:name="_Toc426982797"/>
      <w:r>
        <w:t>107 — Bailiff’s return to warrant</w:t>
      </w:r>
      <w:bookmarkEnd w:id="1554"/>
      <w:bookmarkEnd w:id="1555"/>
      <w:bookmarkEnd w:id="1556"/>
    </w:p>
    <w:p>
      <w:pPr>
        <w:pStyle w:val="CentredBaseLine"/>
        <w:spacing w:before="120"/>
        <w:jc w:val="center"/>
      </w:pPr>
      <w:r>
        <w:object w:dxaOrig="2025" w:dyaOrig="375">
          <v:shape id="_x0000_i1345" type="#_x0000_t75" style="width:55.5pt;height:10.5pt" o:ole="" fillcolor="window">
            <v:imagedata r:id="rId24" o:title=""/>
          </v:shape>
          <o:OLEObject Type="Embed" ProgID="PBrush" ShapeID="_x0000_i1345" DrawAspect="Content" ObjectID="_1643730643" r:id="rId347"/>
        </w:object>
      </w:r>
    </w:p>
    <w:p>
      <w:pPr>
        <w:pStyle w:val="yTable"/>
        <w:tabs>
          <w:tab w:val="right" w:leader="dot" w:pos="7087"/>
        </w:tabs>
      </w:pPr>
      <w:r>
        <w:t>Return to warrant No.....................for $.....................from the bailiff of the Local Court held at...............................................................................to the clerk of the</w:t>
      </w:r>
      <w:r>
        <w:br/>
        <w:t>Local Court at.........................................................</w:t>
      </w:r>
    </w:p>
    <w:p>
      <w:pPr>
        <w:pStyle w:val="yTable"/>
        <w:jc w:val="center"/>
        <w:outlineLvl w:val="0"/>
      </w:pPr>
      <w:r>
        <w:t>Particulars.</w:t>
      </w:r>
    </w:p>
    <w:p>
      <w:pPr>
        <w:pStyle w:val="yTable"/>
        <w:tabs>
          <w:tab w:val="right" w:leader="dot" w:pos="7087"/>
        </w:tabs>
      </w:pPr>
      <w:r>
        <w:t>Date of bailiff’s entry...............................................Time.......................a.m./p.m.</w:t>
      </w:r>
    </w:p>
    <w:p>
      <w:pPr>
        <w:pStyle w:val="yTable"/>
        <w:tabs>
          <w:tab w:val="right" w:leader="dot" w:pos="7087"/>
        </w:tabs>
      </w:pPr>
      <w:r>
        <w:t>Goods seized at (address)........................................................................................</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pPr>
            <w:r>
              <w:t>Gross amount collected and paid into court by bailiff: — </w:t>
            </w:r>
          </w:p>
        </w:tc>
        <w:tc>
          <w:tcPr>
            <w:tcW w:w="1559" w:type="dxa"/>
          </w:tcPr>
          <w:p>
            <w:pPr>
              <w:pStyle w:val="yTable"/>
              <w:jc w:val="center"/>
            </w:pPr>
            <w:r>
              <w:t>$</w:t>
            </w:r>
          </w:p>
        </w:tc>
      </w:tr>
      <w:tr>
        <w:tc>
          <w:tcPr>
            <w:tcW w:w="5529" w:type="dxa"/>
          </w:tcPr>
          <w:p>
            <w:pPr>
              <w:pStyle w:val="yTable"/>
              <w:tabs>
                <w:tab w:val="right" w:leader="dot" w:pos="4962"/>
              </w:tabs>
              <w:ind w:left="566" w:hanging="566"/>
            </w:pPr>
            <w:r>
              <w:tab/>
              <w:t>Paid by execution debtor on...........at....................</w:t>
            </w:r>
          </w:p>
          <w:p>
            <w:pPr>
              <w:pStyle w:val="yTable"/>
              <w:tabs>
                <w:tab w:val="right" w:leader="dot" w:pos="4962"/>
              </w:tabs>
              <w:spacing w:before="0"/>
              <w:ind w:left="567" w:hanging="567"/>
            </w:pPr>
            <w:r>
              <w:tab/>
              <w:t>a.m./p.m. ...............................................................</w:t>
            </w:r>
          </w:p>
        </w:tc>
        <w:tc>
          <w:tcPr>
            <w:tcW w:w="1559" w:type="dxa"/>
          </w:tcPr>
          <w:p>
            <w:pPr>
              <w:pStyle w:val="yTable"/>
              <w:tabs>
                <w:tab w:val="right" w:leader="dot" w:pos="992"/>
              </w:tabs>
            </w:pPr>
          </w:p>
          <w:p>
            <w:pPr>
              <w:pStyle w:val="yTable"/>
              <w:tabs>
                <w:tab w:val="right" w:leader="dot" w:pos="992"/>
              </w:tabs>
              <w:spacing w:before="0"/>
            </w:pPr>
            <w:r>
              <w:t>..................</w:t>
            </w:r>
          </w:p>
        </w:tc>
      </w:tr>
      <w:tr>
        <w:tc>
          <w:tcPr>
            <w:tcW w:w="5529" w:type="dxa"/>
          </w:tcPr>
          <w:p>
            <w:pPr>
              <w:pStyle w:val="yTable"/>
              <w:tabs>
                <w:tab w:val="right" w:leader="dot" w:pos="4962"/>
              </w:tabs>
              <w:ind w:left="566" w:hanging="566"/>
            </w:pPr>
            <w:r>
              <w:tab/>
              <w:t>Proceeds of sale held on.........................................</w:t>
            </w:r>
            <w:r>
              <w:br/>
              <w:t>as per A/c.  sales attached</w:t>
            </w:r>
          </w:p>
        </w:tc>
        <w:tc>
          <w:tcPr>
            <w:tcW w:w="1559" w:type="dxa"/>
          </w:tcPr>
          <w:p>
            <w:pPr>
              <w:pStyle w:val="yTable"/>
              <w:tabs>
                <w:tab w:val="right" w:leader="dot" w:pos="992"/>
              </w:tabs>
            </w:pPr>
            <w:r>
              <w:t>..................</w:t>
            </w:r>
          </w:p>
        </w:tc>
      </w:tr>
      <w:tr>
        <w:tc>
          <w:tcPr>
            <w:tcW w:w="5529" w:type="dxa"/>
          </w:tcPr>
          <w:p>
            <w:pPr>
              <w:pStyle w:val="yTable"/>
              <w:spacing w:before="0"/>
            </w:pPr>
          </w:p>
        </w:tc>
        <w:tc>
          <w:tcPr>
            <w:tcW w:w="1559" w:type="dxa"/>
          </w:tcPr>
          <w:p>
            <w:pPr>
              <w:pStyle w:val="yTable"/>
              <w:tabs>
                <w:tab w:val="right" w:leader="dot" w:pos="992"/>
              </w:tabs>
              <w:spacing w:before="0"/>
            </w:pPr>
            <w:r>
              <w:t>_________</w:t>
            </w:r>
          </w:p>
        </w:tc>
      </w:tr>
      <w:tr>
        <w:tc>
          <w:tcPr>
            <w:tcW w:w="5529" w:type="dxa"/>
          </w:tcPr>
          <w:p>
            <w:pPr>
              <w:pStyle w:val="yTable"/>
              <w:tabs>
                <w:tab w:val="right" w:leader="dot" w:pos="4962"/>
              </w:tabs>
              <w:ind w:left="568" w:hanging="568"/>
            </w:pPr>
            <w:r>
              <w:tab/>
              <w:t>Total.......................................................................</w:t>
            </w:r>
          </w:p>
        </w:tc>
        <w:tc>
          <w:tcPr>
            <w:tcW w:w="1559" w:type="dxa"/>
          </w:tcPr>
          <w:p>
            <w:pPr>
              <w:pStyle w:val="yTable"/>
              <w:tabs>
                <w:tab w:val="right" w:leader="dot" w:pos="992"/>
              </w:tabs>
            </w:pPr>
            <w:r>
              <w:t>$</w:t>
            </w:r>
          </w:p>
        </w:tc>
      </w:tr>
      <w:tr>
        <w:tc>
          <w:tcPr>
            <w:tcW w:w="5529" w:type="dxa"/>
          </w:tcPr>
          <w:p>
            <w:pPr>
              <w:pStyle w:val="yTable"/>
              <w:tabs>
                <w:tab w:val="right" w:leader="dot" w:pos="4962"/>
              </w:tabs>
              <w:spacing w:before="0" w:line="120" w:lineRule="exact"/>
            </w:pPr>
          </w:p>
        </w:tc>
        <w:tc>
          <w:tcPr>
            <w:tcW w:w="1559" w:type="dxa"/>
          </w:tcPr>
          <w:p>
            <w:pPr>
              <w:pStyle w:val="yTable"/>
              <w:tabs>
                <w:tab w:val="right" w:leader="dot" w:pos="992"/>
              </w:tabs>
              <w:spacing w:before="0" w:line="120" w:lineRule="exact"/>
            </w:pPr>
            <w:r>
              <w:t>_________</w:t>
            </w:r>
          </w:p>
        </w:tc>
      </w:tr>
      <w:tr>
        <w:tc>
          <w:tcPr>
            <w:tcW w:w="5529" w:type="dxa"/>
          </w:tcPr>
          <w:p>
            <w:pPr>
              <w:pStyle w:val="yTable"/>
              <w:tabs>
                <w:tab w:val="right" w:leader="dot" w:pos="4962"/>
              </w:tabs>
            </w:pPr>
            <w:r>
              <w:t>Charges claimed on levy — </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Possession fee in respect of the day of levy</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Man in possession (not being the execution debtor) from............................................a.m./p.m.</w:t>
            </w:r>
            <w:r>
              <w:br/>
              <w:t>on...........................................to.............................</w:t>
            </w:r>
            <w:r>
              <w:br/>
              <w:t>a.m./p.m. on...........................................................</w:t>
            </w:r>
          </w:p>
        </w:tc>
        <w:tc>
          <w:tcPr>
            <w:tcW w:w="1559" w:type="dxa"/>
          </w:tcPr>
          <w:p>
            <w:pPr>
              <w:pStyle w:val="yTable"/>
              <w:tabs>
                <w:tab w:val="right" w:leader="dot" w:pos="992"/>
              </w:tabs>
            </w:pPr>
            <w:r>
              <w:br/>
            </w:r>
            <w:r>
              <w:br/>
            </w:r>
            <w:r>
              <w:br/>
              <w:t>..................</w:t>
            </w:r>
          </w:p>
        </w:tc>
      </w:tr>
      <w:tr>
        <w:tc>
          <w:tcPr>
            <w:tcW w:w="5529" w:type="dxa"/>
          </w:tcPr>
          <w:p>
            <w:pPr>
              <w:pStyle w:val="yTable"/>
              <w:tabs>
                <w:tab w:val="right" w:leader="dot" w:pos="4962"/>
              </w:tabs>
              <w:ind w:left="566" w:hanging="566"/>
            </w:pPr>
            <w:r>
              <w:tab/>
              <w:t xml:space="preserve">Bailiff’s expenses of sale (receipts </w:t>
            </w:r>
            <w:r>
              <w:br/>
              <w:t>attached).................................................................</w:t>
            </w:r>
          </w:p>
        </w:tc>
        <w:tc>
          <w:tcPr>
            <w:tcW w:w="1559" w:type="dxa"/>
          </w:tcPr>
          <w:p>
            <w:pPr>
              <w:pStyle w:val="yTable"/>
              <w:tabs>
                <w:tab w:val="right" w:leader="dot" w:pos="992"/>
              </w:tabs>
            </w:pPr>
            <w:r>
              <w:br/>
              <w:t>..................</w:t>
            </w:r>
          </w:p>
        </w:tc>
      </w:tr>
      <w:tr>
        <w:tc>
          <w:tcPr>
            <w:tcW w:w="5529" w:type="dxa"/>
          </w:tcPr>
          <w:p>
            <w:pPr>
              <w:pStyle w:val="yTable"/>
              <w:tabs>
                <w:tab w:val="right" w:leader="dot" w:pos="4962"/>
              </w:tabs>
              <w:ind w:left="566" w:hanging="566"/>
            </w:pPr>
            <w:r>
              <w:tab/>
              <w:t>Poundage at...................................per cent............</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Other expenditure: — </w:t>
            </w:r>
          </w:p>
        </w:tc>
        <w:tc>
          <w:tcPr>
            <w:tcW w:w="1559" w:type="dxa"/>
          </w:tcPr>
          <w:p>
            <w:pPr>
              <w:pStyle w:val="yTable"/>
              <w:tabs>
                <w:tab w:val="right" w:leader="dot" w:pos="992"/>
              </w:tabs>
            </w:pPr>
          </w:p>
        </w:tc>
      </w:tr>
      <w:tr>
        <w:tc>
          <w:tcPr>
            <w:tcW w:w="5529" w:type="dxa"/>
          </w:tcPr>
          <w:p>
            <w:pPr>
              <w:pStyle w:val="yTable"/>
              <w:tabs>
                <w:tab w:val="right" w:leader="dot" w:pos="4962"/>
              </w:tabs>
              <w:ind w:left="566" w:hanging="566"/>
            </w:pPr>
            <w:r>
              <w:tab/>
              <w:t>(Particulars of claim for extra kilometreage special allowance, costs of Interpleader, cartage, removal and storage of goods or for any other item provided for in the Schedule of Bailiff’s Fees to be sent out on an annexure, with supporting vouchers).............................................</w:t>
            </w:r>
          </w:p>
        </w:tc>
        <w:tc>
          <w:tcPr>
            <w:tcW w:w="1559" w:type="dxa"/>
          </w:tcPr>
          <w:p>
            <w:pPr>
              <w:pStyle w:val="yTable"/>
              <w:tabs>
                <w:tab w:val="right" w:leader="dot" w:pos="992"/>
              </w:tabs>
            </w:pPr>
            <w:r>
              <w:br/>
            </w:r>
            <w:r>
              <w:br/>
            </w:r>
            <w:r>
              <w:br/>
            </w:r>
            <w:r>
              <w:br/>
            </w:r>
            <w:r>
              <w:br/>
              <w:t>..................</w:t>
            </w:r>
            <w:r>
              <w:br/>
              <w:t>_________</w:t>
            </w:r>
          </w:p>
        </w:tc>
      </w:tr>
      <w:tr>
        <w:tc>
          <w:tcPr>
            <w:tcW w:w="5529" w:type="dxa"/>
          </w:tcPr>
          <w:p>
            <w:pPr>
              <w:pStyle w:val="yTable"/>
              <w:tabs>
                <w:tab w:val="right" w:leader="dot" w:pos="4962"/>
              </w:tabs>
              <w:ind w:left="1132" w:hanging="1132"/>
            </w:pPr>
            <w:r>
              <w:tab/>
              <w:t>Total charges claimed</w:t>
            </w:r>
            <w:r>
              <w:tab/>
            </w:r>
          </w:p>
        </w:tc>
        <w:tc>
          <w:tcPr>
            <w:tcW w:w="1559" w:type="dxa"/>
          </w:tcPr>
          <w:p>
            <w:pPr>
              <w:pStyle w:val="yTable"/>
            </w:pPr>
            <w:r>
              <w:t>$</w:t>
            </w:r>
          </w:p>
        </w:tc>
      </w:tr>
      <w:tr>
        <w:tc>
          <w:tcPr>
            <w:tcW w:w="5529" w:type="dxa"/>
          </w:tcPr>
          <w:p>
            <w:pPr>
              <w:pStyle w:val="yTable"/>
              <w:spacing w:before="0"/>
            </w:pPr>
          </w:p>
        </w:tc>
        <w:tc>
          <w:tcPr>
            <w:tcW w:w="1559" w:type="dxa"/>
          </w:tcPr>
          <w:p>
            <w:pPr>
              <w:pStyle w:val="yTable"/>
              <w:spacing w:before="0"/>
            </w:pPr>
            <w:r>
              <w:t>_________</w:t>
            </w:r>
          </w:p>
        </w:tc>
      </w:tr>
    </w:tbl>
    <w:p>
      <w:pPr>
        <w:pStyle w:val="yTable"/>
      </w:pPr>
    </w:p>
    <w:p>
      <w:pPr>
        <w:pStyle w:val="yTable"/>
      </w:pPr>
      <w:r>
        <w:t>I certify that the particulars shown above are true and correct and in accordance with the Rules of the Local Court.</w:t>
      </w:r>
    </w:p>
    <w:p>
      <w:pPr>
        <w:pStyle w:val="yTable"/>
        <w:jc w:val="right"/>
      </w:pPr>
      <w:r>
        <w:t>............................................................</w:t>
      </w:r>
    </w:p>
    <w:p>
      <w:pPr>
        <w:pStyle w:val="yTable"/>
        <w:tabs>
          <w:tab w:val="left" w:pos="3261"/>
          <w:tab w:val="right" w:leader="dot" w:pos="7087"/>
        </w:tabs>
      </w:pPr>
      <w:r>
        <w:t>Date..............................</w:t>
      </w:r>
      <w:r>
        <w:tab/>
        <w:t>Bailiff at.......................................................</w:t>
      </w:r>
    </w:p>
    <w:p>
      <w:pPr>
        <w:pStyle w:val="yTable"/>
      </w:pPr>
      <w:r>
        <w:t>I certify that I have allowed the charges to bailiff at $....................</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tabs>
                <w:tab w:val="right" w:leader="dot" w:pos="4962"/>
              </w:tabs>
              <w:ind w:left="566" w:hanging="566"/>
            </w:pPr>
            <w:r>
              <w:tab/>
              <w:t>Gross amount paid in.............................................</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Allowed charges....................................................</w:t>
            </w:r>
          </w:p>
        </w:tc>
        <w:tc>
          <w:tcPr>
            <w:tcW w:w="1559" w:type="dxa"/>
          </w:tcPr>
          <w:p>
            <w:pPr>
              <w:pStyle w:val="yTable"/>
              <w:tabs>
                <w:tab w:val="right" w:leader="dot" w:pos="992"/>
              </w:tabs>
            </w:pPr>
            <w:r>
              <w:t>$................</w:t>
            </w:r>
          </w:p>
        </w:tc>
      </w:tr>
      <w:tr>
        <w:tc>
          <w:tcPr>
            <w:tcW w:w="5529" w:type="dxa"/>
          </w:tcPr>
          <w:p>
            <w:pPr>
              <w:pStyle w:val="yTable"/>
              <w:tabs>
                <w:tab w:val="right" w:leader="dot" w:pos="4962"/>
              </w:tabs>
              <w:spacing w:before="0"/>
            </w:pPr>
            <w:r>
              <w:t xml:space="preserve"> </w:t>
            </w:r>
          </w:p>
        </w:tc>
        <w:tc>
          <w:tcPr>
            <w:tcW w:w="1559" w:type="dxa"/>
          </w:tcPr>
          <w:p>
            <w:pPr>
              <w:pStyle w:val="yTable"/>
              <w:tabs>
                <w:tab w:val="right" w:leader="dot" w:pos="992"/>
              </w:tabs>
              <w:spacing w:before="0"/>
            </w:pPr>
            <w:r>
              <w:t>_________</w:t>
            </w:r>
          </w:p>
        </w:tc>
      </w:tr>
      <w:tr>
        <w:tc>
          <w:tcPr>
            <w:tcW w:w="5529" w:type="dxa"/>
          </w:tcPr>
          <w:p>
            <w:pPr>
              <w:pStyle w:val="yTable"/>
              <w:tabs>
                <w:tab w:val="right" w:leader="dot" w:pos="4962"/>
              </w:tabs>
              <w:ind w:left="566" w:hanging="566"/>
            </w:pPr>
            <w:r>
              <w:tab/>
              <w:t>Net proceeds due to execution creditor..................</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Deficit on levy.......................................................</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Refund due to execution debtor.............................</w:t>
            </w:r>
          </w:p>
        </w:tc>
        <w:tc>
          <w:tcPr>
            <w:tcW w:w="1559" w:type="dxa"/>
          </w:tcPr>
          <w:p>
            <w:pPr>
              <w:pStyle w:val="yTable"/>
              <w:tabs>
                <w:tab w:val="right" w:leader="dot" w:pos="992"/>
              </w:tabs>
            </w:pPr>
            <w:r>
              <w:t>$................</w:t>
            </w:r>
          </w:p>
        </w:tc>
      </w:tr>
    </w:tbl>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46" type="#_x0000_t75" style="width:101.25pt;height:18.75pt" o:ole="" fillcolor="window">
            <v:imagedata r:id="rId24" o:title=""/>
          </v:shape>
          <o:OLEObject Type="Embed" ProgID="PBrush" ShapeID="_x0000_i1346" DrawAspect="Content" ObjectID="_1643730644" r:id="rId348"/>
        </w:object>
      </w:r>
    </w:p>
    <w:p>
      <w:pPr>
        <w:pStyle w:val="yHeading3"/>
        <w:pageBreakBefore/>
        <w:spacing w:before="0"/>
        <w:outlineLvl w:val="9"/>
      </w:pPr>
      <w:bookmarkStart w:id="1557" w:name="_Toc379206232"/>
      <w:bookmarkStart w:id="1558" w:name="_Toc426981999"/>
      <w:bookmarkStart w:id="1559" w:name="_Toc426982798"/>
      <w:r>
        <w:t>108 — Particulars and conditions of sale of land under warrant of execution</w:t>
      </w:r>
      <w:bookmarkEnd w:id="1557"/>
      <w:bookmarkEnd w:id="1558"/>
      <w:bookmarkEnd w:id="1559"/>
    </w:p>
    <w:p>
      <w:pPr>
        <w:pStyle w:val="CentredBaseLine"/>
        <w:spacing w:before="60"/>
        <w:jc w:val="center"/>
      </w:pPr>
      <w:r>
        <w:object w:dxaOrig="2025" w:dyaOrig="375">
          <v:shape id="_x0000_i1347" type="#_x0000_t75" style="width:55.5pt;height:10.5pt" o:ole="" fillcolor="window">
            <v:imagedata r:id="rId24" o:title=""/>
          </v:shape>
          <o:OLEObject Type="Embed" ProgID="PBrush" ShapeID="_x0000_i1347" DrawAspect="Content" ObjectID="_1643730645" r:id="rId349"/>
        </w:object>
      </w:r>
    </w:p>
    <w:p>
      <w:pPr>
        <w:pStyle w:val="yTable"/>
        <w:tabs>
          <w:tab w:val="right" w:leader="dot" w:pos="7087"/>
        </w:tabs>
        <w:spacing w:before="20"/>
      </w:pPr>
      <w:r>
        <w:t>Issued by the Local Court at................................................................in an action</w:t>
      </w:r>
      <w:r>
        <w:br/>
        <w:t>numbered.................................of.............................................................20..........,</w:t>
      </w:r>
      <w:r>
        <w:br/>
        <w:t>wherein.................................is plaintiff and..................................... is defendant.</w:t>
      </w:r>
    </w:p>
    <w:p>
      <w:pPr>
        <w:pStyle w:val="CentredBaseLine"/>
        <w:spacing w:before="60"/>
        <w:jc w:val="center"/>
      </w:pPr>
      <w:r>
        <w:object w:dxaOrig="2025" w:dyaOrig="375">
          <v:shape id="_x0000_i1348" type="#_x0000_t75" style="width:55.5pt;height:10.5pt" o:ole="" fillcolor="window">
            <v:imagedata r:id="rId24" o:title=""/>
          </v:shape>
          <o:OLEObject Type="Embed" ProgID="PBrush" ShapeID="_x0000_i1348" DrawAspect="Content" ObjectID="_1643730646" r:id="rId350"/>
        </w:object>
      </w:r>
    </w:p>
    <w:p>
      <w:pPr>
        <w:pStyle w:val="yTable"/>
        <w:spacing w:before="20"/>
        <w:jc w:val="center"/>
        <w:outlineLvl w:val="0"/>
      </w:pPr>
      <w:r>
        <w:t>Particulars.</w:t>
      </w:r>
    </w:p>
    <w:p>
      <w:pPr>
        <w:pStyle w:val="yTable"/>
        <w:tabs>
          <w:tab w:val="right" w:leader="dot" w:pos="7087"/>
        </w:tabs>
      </w:pPr>
      <w:r>
        <w:t>All that piece of land being (here describe the land) which is offered for sale this..........................day of..........................................................20........, by (or on</w:t>
      </w:r>
      <w:r>
        <w:br/>
        <w:t>behalf of) the bailiff of the Local Court at...............................................under the</w:t>
      </w:r>
      <w:r>
        <w:br/>
        <w:t>warrant of execution mentioned above which has been issued against the abovenamed defendant at the instances of the abovenamed plaintiff (or as the case may be) subject to the encumbrances and easements hereunder.</w:t>
      </w:r>
    </w:p>
    <w:p>
      <w:pPr>
        <w:pStyle w:val="yTable"/>
        <w:jc w:val="center"/>
      </w:pPr>
      <w:r>
        <w:t>Encumbrances and easements.</w:t>
      </w:r>
    </w:p>
    <w:p>
      <w:pPr>
        <w:pStyle w:val="yTable"/>
        <w:jc w:val="center"/>
      </w:pPr>
      <w:r>
        <w:t>(Here give particulars of encumbrances and easements.)</w:t>
      </w:r>
    </w:p>
    <w:p>
      <w:pPr>
        <w:pStyle w:val="yTable"/>
        <w:jc w:val="center"/>
      </w:pPr>
      <w:r>
        <w:t>Conditions.</w:t>
      </w:r>
    </w:p>
    <w:p>
      <w:pPr>
        <w:pStyle w:val="yTable"/>
        <w:spacing w:before="40"/>
      </w:pPr>
      <w:r>
        <w:t>1. The highest bidder shall be the purchaser, and if any dispute shall arise between 2 or more bidders the property shall be put up again at the last undisputed bidding and resold.</w:t>
      </w:r>
    </w:p>
    <w:p>
      <w:pPr>
        <w:pStyle w:val="yTable"/>
        <w:spacing w:before="40"/>
      </w:pPr>
      <w:r>
        <w:t>2. The bailiff, or the auctioneer, acting for the bailiff, shall have the right to make one bid at the sale.</w:t>
      </w:r>
    </w:p>
    <w:p>
      <w:pPr>
        <w:pStyle w:val="yTable"/>
        <w:spacing w:before="40"/>
      </w:pPr>
      <w:r>
        <w:t>3. The purchaser shall forthwith after the fall of the hammer pay the total amount of the purchase money to the bailiff (or auctioneer).</w:t>
      </w:r>
    </w:p>
    <w:p>
      <w:pPr>
        <w:pStyle w:val="yTable"/>
        <w:spacing w:before="40"/>
      </w:pPr>
      <w:r>
        <w:t xml:space="preserve">4. The land being under the provisions of the </w:t>
      </w:r>
      <w:r>
        <w:rPr>
          <w:i/>
        </w:rPr>
        <w:t>Transfer of Land Act 1893</w:t>
      </w:r>
      <w:r>
        <w:t>, no abstract of title shall be required or need be delivered, but a copy of the certificate of title shall be delivered to the purchaser if he demands same within 3 days after the sale, and if the purchaser shall not demand a copy of such certificate of title within the said period of 3 days, the title shall be deemed to be absolutely accepted.</w:t>
      </w:r>
    </w:p>
    <w:p>
      <w:pPr>
        <w:pStyle w:val="yTable"/>
        <w:spacing w:before="40"/>
        <w:ind w:left="566" w:hanging="566"/>
      </w:pPr>
      <w:r>
        <w:tab/>
        <w:t xml:space="preserve">To be used when the title is not under the </w:t>
      </w:r>
      <w:r>
        <w:rPr>
          <w:i/>
        </w:rPr>
        <w:t>Transfer of Land Act 1893</w:t>
      </w:r>
      <w:r>
        <w:t>.</w:t>
      </w:r>
    </w:p>
    <w:p>
      <w:pPr>
        <w:pStyle w:val="yTable"/>
        <w:spacing w:before="40"/>
      </w:pPr>
      <w:r>
        <w:t>5. If the purchaser shall not within 3 days after the sale demand an abstract of title none need be delivered and the title shall be deemed to be absolutely accepted.</w:t>
      </w:r>
    </w:p>
    <w:p>
      <w:pPr>
        <w:pStyle w:val="yTable"/>
        <w:spacing w:before="40"/>
      </w:pPr>
      <w:r>
        <w:t>6. The purchaser shall within 3 days after the delivery of the copy of the certificate of title (or the abstract of title) deliver at the office of the said bailiff a statement in writing of his objections and requisitions (if any) to or on the title, and upon the expiration of such time the title is to be considered as approved and accepted by the purchaser, subject only to such objections and requisitions (if any).</w:t>
      </w:r>
    </w:p>
    <w:p>
      <w:pPr>
        <w:pStyle w:val="yTable"/>
        <w:spacing w:before="38"/>
      </w:pPr>
      <w:r>
        <w:t xml:space="preserve">7. The purchase money having been paid and the title accepted, the magistrate of the said Local Court will forthwith sign a transfer or conveyance of the property as provided in section 124 of the </w:t>
      </w:r>
      <w:r>
        <w:rPr>
          <w:i/>
        </w:rPr>
        <w:t>Local Courts Act 1904</w:t>
      </w:r>
      <w:r>
        <w:t>, such transfer or conveyance to be prepared at the expense of the purchaser who shall pay or bear the expense of all incidental registration fees and stamp duties.  Any necessary registration shall be effected by the purchaser.</w:t>
      </w:r>
    </w:p>
    <w:p>
      <w:pPr>
        <w:pStyle w:val="yTable"/>
        <w:spacing w:before="38"/>
      </w:pPr>
      <w:r>
        <w:t>8. Should any objection or requisition be made and insisted upon which the vendor shall be unable or unwilling to satisfy or comply with, the vendor may, notwithstanding any attempt remove or satisfy the same, or any negotiations in respect thereof, by notice in writing to the purchaser making such objection or requisition, rescind the contract upon repaying to the purchaser the amount of the purchase money, which shall be accepted as in full satisfaction of all claims under the contract or otherwise howsoever, but the purchaser may within 7 days after receiving notice to rescind withdraw in writing the objection or requisition upon which the notice is founded, in which case the notice to rescind shall be deemed to be withdrawn also.</w:t>
      </w:r>
    </w:p>
    <w:p>
      <w:pPr>
        <w:pStyle w:val="yTable"/>
        <w:spacing w:before="38"/>
      </w:pPr>
      <w:r>
        <w:t>9. If the purchaser shall not pay the purchase money in accordance with the condition in that behalf, and in all other respects perform or abide by these conditions, the vendor may by notice rescind the sale, and the purchaser shall be liable for any deficiency in the price which may be obtained upon any subsequent sale and for all costs and expenses occasioned by his default, but shall not be entitled to any increase of price upon any such subsequent sale.</w:t>
      </w:r>
    </w:p>
    <w:p>
      <w:pPr>
        <w:pStyle w:val="yTable"/>
        <w:spacing w:before="38"/>
      </w:pPr>
      <w:r>
        <w:t>10. Time is in every case deemed to be of the essence of this contract.</w:t>
      </w:r>
    </w:p>
    <w:p>
      <w:pPr>
        <w:pStyle w:val="yTable"/>
        <w:spacing w:before="38"/>
      </w:pPr>
      <w:r>
        <w:t>11. The sale is subject to the encumbrances notified in the above particulars.</w:t>
      </w:r>
    </w:p>
    <w:p>
      <w:pPr>
        <w:pStyle w:val="yTable"/>
        <w:tabs>
          <w:tab w:val="right" w:leader="dot" w:pos="7087"/>
        </w:tabs>
        <w:spacing w:before="38"/>
      </w:pPr>
      <w:r>
        <w:t>Memorandum that at the sale by auction this.........................................................</w:t>
      </w:r>
      <w:r>
        <w:br/>
        <w:t>day of........................................, 20........, of the property mentioned in the above</w:t>
      </w:r>
      <w:r>
        <w:br/>
        <w:t>particulars.............................of................................ was the purchaser, subject to</w:t>
      </w:r>
      <w:r>
        <w:br/>
        <w:t>the above conditions, at the price of $...............and has paid such price to the vendor, the abovenamed bailiff (or to Mr..............................................................</w:t>
      </w:r>
      <w:r>
        <w:br/>
        <w:t>the auctioneer as agent of the vendor), and the vendor and purchaser agree to complete the sale in accordance with and subject to the above conditions.</w:t>
      </w:r>
    </w:p>
    <w:p>
      <w:pPr>
        <w:pStyle w:val="yTable"/>
        <w:spacing w:before="38"/>
      </w:pPr>
      <w:r>
        <w:t>(Signatures of vendor, and of purchaser or his agent, or signature of auctioneer as agent for both parties.)</w:t>
      </w:r>
    </w:p>
    <w:p>
      <w:pPr>
        <w:pStyle w:val="yTable"/>
        <w:spacing w:before="0"/>
        <w:jc w:val="right"/>
      </w:pPr>
      <w:r>
        <w:t>.................................................</w:t>
      </w:r>
    </w:p>
    <w:p>
      <w:pPr>
        <w:pStyle w:val="yTable"/>
        <w:spacing w:before="20"/>
        <w:jc w:val="right"/>
      </w:pPr>
      <w:r>
        <w:t>.................................................</w:t>
      </w:r>
    </w:p>
    <w:p>
      <w:pPr>
        <w:pStyle w:val="CentredBaseLine"/>
        <w:spacing w:before="60"/>
        <w:jc w:val="center"/>
      </w:pPr>
      <w:r>
        <w:object w:dxaOrig="2025" w:dyaOrig="375">
          <v:shape id="_x0000_i1349" type="#_x0000_t75" style="width:101.25pt;height:11.25pt" o:ole="" fillcolor="window">
            <v:imagedata r:id="rId24" o:title=""/>
          </v:shape>
          <o:OLEObject Type="Embed" ProgID="PBrush" ShapeID="_x0000_i1349" DrawAspect="Content" ObjectID="_1643730647" r:id="rId351"/>
        </w:object>
      </w:r>
    </w:p>
    <w:p>
      <w:pPr>
        <w:pStyle w:val="yHeading3"/>
        <w:outlineLvl w:val="9"/>
      </w:pPr>
      <w:bookmarkStart w:id="1560" w:name="_Toc379206233"/>
      <w:bookmarkStart w:id="1561" w:name="_Toc426982000"/>
      <w:bookmarkStart w:id="1562" w:name="_Toc426982799"/>
      <w:r>
        <w:t>109 — Notice of application for sale of goods otherwise than by auction</w:t>
      </w:r>
      <w:bookmarkEnd w:id="1560"/>
      <w:bookmarkEnd w:id="1561"/>
      <w:bookmarkEnd w:id="1562"/>
    </w:p>
    <w:p>
      <w:pPr>
        <w:pStyle w:val="CentredBaseLine"/>
        <w:spacing w:before="120"/>
        <w:jc w:val="center"/>
      </w:pPr>
      <w:r>
        <w:object w:dxaOrig="2025" w:dyaOrig="375">
          <v:shape id="_x0000_i1350" type="#_x0000_t75" style="width:55.5pt;height:10.5pt" o:ole="" fillcolor="window">
            <v:imagedata r:id="rId24" o:title=""/>
          </v:shape>
          <o:OLEObject Type="Embed" ProgID="PBrush" ShapeID="_x0000_i1350" DrawAspect="Content" ObjectID="_1643730648" r:id="rId352"/>
        </w:object>
      </w:r>
    </w:p>
    <w:p>
      <w:pPr>
        <w:pStyle w:val="yTable"/>
        <w:jc w:val="center"/>
      </w:pPr>
      <w:r>
        <w:t>(Heading as in Form 3)</w:t>
      </w:r>
    </w:p>
    <w:p>
      <w:pPr>
        <w:pStyle w:val="CentredBaseLine"/>
        <w:spacing w:before="120"/>
        <w:jc w:val="center"/>
      </w:pPr>
      <w:r>
        <w:object w:dxaOrig="2025" w:dyaOrig="375">
          <v:shape id="_x0000_i1351" type="#_x0000_t75" style="width:55.5pt;height:10.5pt" o:ole="" fillcolor="window">
            <v:imagedata r:id="rId24" o:title=""/>
          </v:shape>
          <o:OLEObject Type="Embed" ProgID="PBrush" ShapeID="_x0000_i1351" DrawAspect="Content" ObjectID="_1643730649" r:id="rId353"/>
        </w:object>
      </w:r>
    </w:p>
    <w:p>
      <w:pPr>
        <w:pStyle w:val="yTable"/>
        <w:tabs>
          <w:tab w:val="right" w:leader="dot" w:pos="7087"/>
        </w:tabs>
      </w:pPr>
      <w:r>
        <w:t>Take notice that I, the undersigned A.B., the execution creditor (or execution debtor) herein, shall on........................................the ...................................... day of...................................................................... at.........................o’clock in the.........................noon, at (state where application will be made), apply to the magistrate (or to the clerk) of this court for an order that a sale of the goods seized under the execution herein may be made otherwise than by public auction, that is to say (e.g., by private sale to (state name of intending purchaser, if known)).</w:t>
      </w:r>
    </w:p>
    <w:p>
      <w:pPr>
        <w:pStyle w:val="yTable"/>
      </w:pPr>
      <w:r>
        <w:t>The grounds of the application are as follows (state the grounds).</w:t>
      </w:r>
    </w:p>
    <w:p>
      <w:pPr>
        <w:pStyle w:val="yTable"/>
        <w:jc w:val="center"/>
        <w:outlineLvl w:val="0"/>
      </w:pPr>
      <w:r>
        <w:t>A.B.</w:t>
      </w:r>
    </w:p>
    <w:p>
      <w:pPr>
        <w:pStyle w:val="yTable"/>
      </w:pPr>
      <w:r>
        <w:t>To the bailiff and to E.F., G.H., etc. (name the other person to be served).</w:t>
      </w:r>
    </w:p>
    <w:p>
      <w:pPr>
        <w:pStyle w:val="CentredBaseLine"/>
        <w:jc w:val="center"/>
      </w:pPr>
      <w:r>
        <w:object w:dxaOrig="2025" w:dyaOrig="375">
          <v:shape id="_x0000_i1352" type="#_x0000_t75" style="width:101.25pt;height:18.75pt" o:ole="" fillcolor="window">
            <v:imagedata r:id="rId24" o:title=""/>
          </v:shape>
          <o:OLEObject Type="Embed" ProgID="PBrush" ShapeID="_x0000_i1352" DrawAspect="Content" ObjectID="_1643730650" r:id="rId354"/>
        </w:object>
      </w:r>
    </w:p>
    <w:p>
      <w:pPr>
        <w:pStyle w:val="yHeading3"/>
        <w:outlineLvl w:val="9"/>
      </w:pPr>
      <w:bookmarkStart w:id="1563" w:name="_Toc379206234"/>
      <w:bookmarkStart w:id="1564" w:name="_Toc426982001"/>
      <w:bookmarkStart w:id="1565" w:name="_Toc426982800"/>
      <w:r>
        <w:t>110 — Notice of non</w:t>
      </w:r>
      <w:r>
        <w:noBreakHyphen/>
        <w:t>execution of warrant or order of commitment</w:t>
      </w:r>
      <w:bookmarkEnd w:id="1563"/>
      <w:bookmarkEnd w:id="1564"/>
      <w:bookmarkEnd w:id="1565"/>
    </w:p>
    <w:p>
      <w:pPr>
        <w:pStyle w:val="CentredBaseLine"/>
        <w:spacing w:before="120"/>
        <w:jc w:val="center"/>
      </w:pPr>
      <w:r>
        <w:object w:dxaOrig="2025" w:dyaOrig="375">
          <v:shape id="_x0000_i1353" type="#_x0000_t75" style="width:55.5pt;height:10.5pt" o:ole="" fillcolor="window">
            <v:imagedata r:id="rId24" o:title=""/>
          </v:shape>
          <o:OLEObject Type="Embed" ProgID="PBrush" ShapeID="_x0000_i1353" DrawAspect="Content" ObjectID="_1643730651" r:id="rId355"/>
        </w:object>
      </w:r>
    </w:p>
    <w:p>
      <w:pPr>
        <w:pStyle w:val="yTable"/>
        <w:jc w:val="center"/>
      </w:pPr>
      <w:r>
        <w:t>(Heading as in Form 1)</w:t>
      </w:r>
    </w:p>
    <w:p>
      <w:pPr>
        <w:pStyle w:val="CentredBaseLine"/>
        <w:spacing w:before="120"/>
        <w:jc w:val="center"/>
      </w:pPr>
      <w:r>
        <w:object w:dxaOrig="2025" w:dyaOrig="375">
          <v:shape id="_x0000_i1354" type="#_x0000_t75" style="width:55.5pt;height:10.5pt" o:ole="" fillcolor="window">
            <v:imagedata r:id="rId24" o:title=""/>
          </v:shape>
          <o:OLEObject Type="Embed" ProgID="PBrush" ShapeID="_x0000_i1354" DrawAspect="Content" ObjectID="_1643730652" r:id="rId356"/>
        </w:object>
      </w:r>
    </w:p>
    <w:p>
      <w:pPr>
        <w:pStyle w:val="yTable"/>
      </w:pPr>
      <w:r>
        <w:t>Take notice that the warrant of execution (or order of commitment) in this action has not been executed within one calendar month from the day of its delivery to me, for the following reasons (state reasons).</w:t>
      </w:r>
    </w:p>
    <w:p>
      <w:pPr>
        <w:pStyle w:val="yTable"/>
        <w:jc w:val="right"/>
      </w:pPr>
      <w:r>
        <w:t>..................................................</w:t>
      </w:r>
    </w:p>
    <w:p>
      <w:pPr>
        <w:pStyle w:val="yTable"/>
        <w:spacing w:before="0"/>
        <w:jc w:val="right"/>
        <w:outlineLvl w:val="0"/>
      </w:pPr>
      <w:r>
        <w:t>Bailiff of the Local Court</w:t>
      </w:r>
    </w:p>
    <w:p>
      <w:pPr>
        <w:pStyle w:val="yTable"/>
        <w:jc w:val="right"/>
      </w:pPr>
      <w:r>
        <w:t>held at........................................</w:t>
      </w:r>
    </w:p>
    <w:p>
      <w:pPr>
        <w:pStyle w:val="yTable"/>
      </w:pPr>
      <w:r>
        <w:t>To the clerk of the Local Court</w:t>
      </w:r>
    </w:p>
    <w:p>
      <w:pPr>
        <w:pStyle w:val="yTable"/>
        <w:ind w:left="566" w:hanging="566"/>
      </w:pPr>
      <w:r>
        <w:tab/>
        <w:t>held at.......................................</w:t>
      </w:r>
    </w:p>
    <w:p>
      <w:pPr>
        <w:pStyle w:val="CentredBaseLine"/>
        <w:jc w:val="center"/>
      </w:pPr>
      <w:r>
        <w:object w:dxaOrig="2025" w:dyaOrig="375">
          <v:shape id="_x0000_i1355" type="#_x0000_t75" style="width:101.25pt;height:18.75pt" o:ole="" fillcolor="window">
            <v:imagedata r:id="rId24" o:title=""/>
          </v:shape>
          <o:OLEObject Type="Embed" ProgID="PBrush" ShapeID="_x0000_i1355" DrawAspect="Content" ObjectID="_1643730653" r:id="rId357"/>
        </w:object>
      </w:r>
    </w:p>
    <w:p>
      <w:pPr>
        <w:pStyle w:val="yHeading3"/>
        <w:pageBreakBefore/>
        <w:spacing w:before="0"/>
        <w:outlineLvl w:val="9"/>
      </w:pPr>
      <w:bookmarkStart w:id="1566" w:name="_Toc379206235"/>
      <w:bookmarkStart w:id="1567" w:name="_Toc426982002"/>
      <w:bookmarkStart w:id="1568" w:name="_Toc426982801"/>
      <w:r>
        <w:t>111 — Notice of return to warrant of execution</w:t>
      </w:r>
      <w:bookmarkEnd w:id="1566"/>
      <w:bookmarkEnd w:id="1567"/>
      <w:bookmarkEnd w:id="1568"/>
    </w:p>
    <w:p>
      <w:pPr>
        <w:pStyle w:val="CentredBaseLine"/>
        <w:spacing w:before="120"/>
        <w:jc w:val="center"/>
      </w:pPr>
      <w:r>
        <w:object w:dxaOrig="2025" w:dyaOrig="375">
          <v:shape id="_x0000_i1356" type="#_x0000_t75" style="width:55.5pt;height:10.5pt" o:ole="" fillcolor="window">
            <v:imagedata r:id="rId24" o:title=""/>
          </v:shape>
          <o:OLEObject Type="Embed" ProgID="PBrush" ShapeID="_x0000_i1356" DrawAspect="Content" ObjectID="_1643730654" r:id="rId358"/>
        </w:object>
      </w:r>
    </w:p>
    <w:p>
      <w:pPr>
        <w:pStyle w:val="yTable"/>
        <w:jc w:val="center"/>
      </w:pPr>
      <w:r>
        <w:t>(Heading as in Form 3)</w:t>
      </w:r>
    </w:p>
    <w:p>
      <w:pPr>
        <w:pStyle w:val="CentredBaseLine"/>
        <w:spacing w:before="120"/>
        <w:jc w:val="center"/>
      </w:pPr>
      <w:r>
        <w:object w:dxaOrig="2025" w:dyaOrig="375">
          <v:shape id="_x0000_i1357" type="#_x0000_t75" style="width:55.5pt;height:10.5pt" o:ole="" fillcolor="window">
            <v:imagedata r:id="rId24" o:title=""/>
          </v:shape>
          <o:OLEObject Type="Embed" ProgID="PBrush" ShapeID="_x0000_i1357" DrawAspect="Content" ObjectID="_1643730655" r:id="rId359"/>
        </w:object>
      </w:r>
    </w:p>
    <w:p>
      <w:pPr>
        <w:pStyle w:val="yTable"/>
        <w:outlineLvl w:val="0"/>
      </w:pPr>
      <w:r>
        <w:t>To the clerk of the Local Court</w:t>
      </w:r>
    </w:p>
    <w:p>
      <w:pPr>
        <w:pStyle w:val="yTable"/>
        <w:ind w:left="566" w:hanging="566"/>
      </w:pPr>
      <w:r>
        <w:tab/>
        <w:t>held at.......................................</w:t>
      </w:r>
    </w:p>
    <w:p>
      <w:pPr>
        <w:pStyle w:val="yTable"/>
      </w:pPr>
      <w:r>
        <w:t>I have to report as follows in regard to the above warrant of execution:</w:t>
      </w:r>
    </w:p>
    <w:p>
      <w:pPr>
        <w:pStyle w:val="yTable"/>
        <w:jc w:val="right"/>
      </w:pPr>
      <w:r>
        <w:t>..................................................</w:t>
      </w:r>
    </w:p>
    <w:p>
      <w:pPr>
        <w:pStyle w:val="yTable"/>
        <w:spacing w:before="0"/>
        <w:jc w:val="right"/>
      </w:pPr>
      <w:r>
        <w:t>Bailiff,</w:t>
      </w:r>
    </w:p>
    <w:p>
      <w:pPr>
        <w:pStyle w:val="yTable"/>
        <w:jc w:val="right"/>
      </w:pPr>
      <w:r>
        <w:t>at.................................................</w:t>
      </w:r>
    </w:p>
    <w:p>
      <w:pPr>
        <w:pStyle w:val="yTable"/>
      </w:pPr>
      <w:r>
        <w:t>To the execution creditor (or solicitor).</w:t>
      </w:r>
    </w:p>
    <w:p>
      <w:pPr>
        <w:pStyle w:val="yTable"/>
      </w:pPr>
      <w:r>
        <w:t>Take notice that the bailiff has made a return to the execution herein, as above.</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58" type="#_x0000_t75" style="width:101.25pt;height:18.75pt" o:ole="" fillcolor="window">
            <v:imagedata r:id="rId24" o:title=""/>
          </v:shape>
          <o:OLEObject Type="Embed" ProgID="PBrush" ShapeID="_x0000_i1358" DrawAspect="Content" ObjectID="_1643730656" r:id="rId360"/>
        </w:object>
      </w:r>
    </w:p>
    <w:p>
      <w:pPr>
        <w:pStyle w:val="yHeading3"/>
        <w:outlineLvl w:val="9"/>
      </w:pPr>
      <w:bookmarkStart w:id="1569" w:name="_Toc379206236"/>
      <w:bookmarkStart w:id="1570" w:name="_Toc426982003"/>
      <w:bookmarkStart w:id="1571" w:name="_Toc426982802"/>
      <w:r>
        <w:t>112 — Notice of sequestration order</w:t>
      </w:r>
      <w:bookmarkEnd w:id="1569"/>
      <w:bookmarkEnd w:id="1570"/>
      <w:bookmarkEnd w:id="1571"/>
    </w:p>
    <w:p>
      <w:pPr>
        <w:pStyle w:val="CentredBaseLine"/>
        <w:spacing w:before="120"/>
        <w:jc w:val="center"/>
      </w:pPr>
      <w:r>
        <w:object w:dxaOrig="2025" w:dyaOrig="375">
          <v:shape id="_x0000_i1359" type="#_x0000_t75" style="width:55.5pt;height:10.5pt" o:ole="" fillcolor="window">
            <v:imagedata r:id="rId24" o:title=""/>
          </v:shape>
          <o:OLEObject Type="Embed" ProgID="PBrush" ShapeID="_x0000_i1359" DrawAspect="Content" ObjectID="_1643730657" r:id="rId361"/>
        </w:object>
      </w:r>
    </w:p>
    <w:p>
      <w:pPr>
        <w:pStyle w:val="yTable"/>
        <w:jc w:val="center"/>
      </w:pPr>
      <w:r>
        <w:t>(Heading as in Form 3)</w:t>
      </w:r>
    </w:p>
    <w:p>
      <w:pPr>
        <w:pStyle w:val="CentredBaseLine"/>
        <w:spacing w:before="120"/>
        <w:jc w:val="center"/>
      </w:pPr>
      <w:r>
        <w:object w:dxaOrig="2025" w:dyaOrig="375">
          <v:shape id="_x0000_i1360" type="#_x0000_t75" style="width:55.5pt;height:10.5pt" o:ole="" fillcolor="window">
            <v:imagedata r:id="rId24" o:title=""/>
          </v:shape>
          <o:OLEObject Type="Embed" ProgID="PBrush" ShapeID="_x0000_i1360" DrawAspect="Content" ObjectID="_1643730658" r:id="rId362"/>
        </w:object>
      </w:r>
    </w:p>
    <w:p>
      <w:pPr>
        <w:pStyle w:val="yTable"/>
      </w:pPr>
      <w:r>
        <w:t>Take notice that having received notice that a sequestration order has been made under the Bankruptcy Act, against the execution debtor, I have withdrawn from possession of the goods seized under the warrant of execution issued against the execution debtor (and have delivered the same to the official receiver or trustee under the said order.)</w:t>
      </w:r>
    </w:p>
    <w:p>
      <w:pPr>
        <w:pStyle w:val="yTable"/>
        <w:jc w:val="right"/>
      </w:pPr>
      <w:r>
        <w:t>.............................................</w:t>
      </w:r>
    </w:p>
    <w:p>
      <w:pPr>
        <w:pStyle w:val="yTable"/>
        <w:spacing w:before="0"/>
        <w:jc w:val="right"/>
      </w:pPr>
      <w:r>
        <w:t>Bailiff.</w:t>
      </w:r>
    </w:p>
    <w:p>
      <w:pPr>
        <w:pStyle w:val="yTable"/>
      </w:pPr>
      <w:r>
        <w:t>To the clerk.</w:t>
      </w:r>
    </w:p>
    <w:p>
      <w:pPr>
        <w:pStyle w:val="CentredBaseLine"/>
        <w:jc w:val="center"/>
      </w:pPr>
      <w:r>
        <w:object w:dxaOrig="2025" w:dyaOrig="375">
          <v:shape id="_x0000_i1361" type="#_x0000_t75" style="width:101.25pt;height:18.75pt" o:ole="" fillcolor="window">
            <v:imagedata r:id="rId24" o:title=""/>
          </v:shape>
          <o:OLEObject Type="Embed" ProgID="PBrush" ShapeID="_x0000_i1361" DrawAspect="Content" ObjectID="_1643730659" r:id="rId363"/>
        </w:object>
      </w:r>
    </w:p>
    <w:p>
      <w:pPr>
        <w:pStyle w:val="yHeading3"/>
        <w:pageBreakBefore/>
        <w:spacing w:before="0"/>
        <w:outlineLvl w:val="9"/>
      </w:pPr>
      <w:bookmarkStart w:id="1572" w:name="_Toc379206237"/>
      <w:bookmarkStart w:id="1573" w:name="_Toc426982004"/>
      <w:bookmarkStart w:id="1574" w:name="_Toc426982803"/>
      <w:r>
        <w:t>113 — Application for stay of warrant of execution</w:t>
      </w:r>
      <w:bookmarkEnd w:id="1572"/>
      <w:bookmarkEnd w:id="1573"/>
      <w:bookmarkEnd w:id="1574"/>
    </w:p>
    <w:p>
      <w:pPr>
        <w:pStyle w:val="CentredBaseLine"/>
        <w:spacing w:before="120"/>
        <w:jc w:val="center"/>
      </w:pPr>
      <w:r>
        <w:object w:dxaOrig="2025" w:dyaOrig="375">
          <v:shape id="_x0000_i1362" type="#_x0000_t75" style="width:55.5pt;height:10.5pt" o:ole="" fillcolor="window">
            <v:imagedata r:id="rId24" o:title=""/>
          </v:shape>
          <o:OLEObject Type="Embed" ProgID="PBrush" ShapeID="_x0000_i1362" DrawAspect="Content" ObjectID="_1643730660" r:id="rId364"/>
        </w:object>
      </w:r>
    </w:p>
    <w:p>
      <w:pPr>
        <w:pStyle w:val="yTable"/>
        <w:jc w:val="center"/>
      </w:pPr>
      <w:r>
        <w:t>(Heading as in Form 3)</w:t>
      </w:r>
    </w:p>
    <w:p>
      <w:pPr>
        <w:pStyle w:val="CentredBaseLine"/>
        <w:spacing w:before="100"/>
        <w:jc w:val="center"/>
      </w:pPr>
      <w:r>
        <w:object w:dxaOrig="2025" w:dyaOrig="375">
          <v:shape id="_x0000_i1363" type="#_x0000_t75" style="width:55.5pt;height:10.5pt" o:ole="" fillcolor="window">
            <v:imagedata r:id="rId24" o:title=""/>
          </v:shape>
          <o:OLEObject Type="Embed" ProgID="PBrush" ShapeID="_x0000_i1363" DrawAspect="Content" ObjectID="_1643730661" r:id="rId365"/>
        </w:object>
      </w:r>
    </w:p>
    <w:p>
      <w:pPr>
        <w:pStyle w:val="yTable"/>
        <w:tabs>
          <w:tab w:val="left" w:pos="851"/>
        </w:tabs>
        <w:spacing w:before="40"/>
      </w:pPr>
      <w:r>
        <w:t>Before:</w:t>
      </w:r>
      <w:r>
        <w:tab/>
        <w:t>The magistrate in chambers.</w:t>
      </w:r>
    </w:p>
    <w:p>
      <w:pPr>
        <w:pStyle w:val="yTable"/>
        <w:tabs>
          <w:tab w:val="right" w:leader="dot" w:pos="7087"/>
        </w:tabs>
      </w:pPr>
      <w:r>
        <w:t>The execution debtor, pursuant to section 139 of the Act, to move that the warrant of execution issued in this action be stayed on the grounds of..................</w:t>
      </w:r>
      <w:r>
        <w:br/>
        <w:t>.................................................................................................................................</w:t>
      </w:r>
    </w:p>
    <w:p>
      <w:pPr>
        <w:pStyle w:val="yTable"/>
        <w:tabs>
          <w:tab w:val="right" w:leader="dot" w:pos="7087"/>
        </w:tabs>
        <w:spacing w:before="0"/>
      </w:pPr>
      <w:r>
        <w:t>.................................................................................................................................</w:t>
      </w:r>
    </w:p>
    <w:p>
      <w:pPr>
        <w:pStyle w:val="yTable"/>
        <w:tabs>
          <w:tab w:val="right" w:leader="dot" w:pos="7087"/>
        </w:tabs>
        <w:spacing w:before="0"/>
      </w:pPr>
      <w:r>
        <w:t>.................................................................................................................................</w:t>
      </w:r>
    </w:p>
    <w:p>
      <w:pPr>
        <w:pStyle w:val="yTable"/>
        <w:tabs>
          <w:tab w:val="right" w:leader="dot" w:pos="7087"/>
        </w:tabs>
        <w:spacing w:before="0"/>
      </w:pPr>
      <w:r>
        <w:t>.................................................................................................................................</w:t>
      </w:r>
    </w:p>
    <w:p>
      <w:pPr>
        <w:pStyle w:val="yTable"/>
        <w:jc w:val="right"/>
      </w:pPr>
      <w:r>
        <w:t>.............................................</w:t>
      </w:r>
    </w:p>
    <w:p>
      <w:pPr>
        <w:pStyle w:val="yTable"/>
        <w:spacing w:before="0"/>
        <w:jc w:val="right"/>
      </w:pPr>
      <w:r>
        <w:t>Execution debtor.</w:t>
      </w:r>
    </w:p>
    <w:p>
      <w:pPr>
        <w:pStyle w:val="yTable"/>
        <w:jc w:val="right"/>
      </w:pPr>
      <w:r>
        <w:t>Address......................................</w:t>
      </w:r>
    </w:p>
    <w:p>
      <w:pPr>
        <w:pStyle w:val="yTable"/>
        <w:jc w:val="right"/>
      </w:pPr>
      <w:r>
        <w:t>..................................................</w:t>
      </w:r>
    </w:p>
    <w:p>
      <w:pPr>
        <w:pStyle w:val="yTable"/>
        <w:tabs>
          <w:tab w:val="right" w:leader="dot" w:pos="7087"/>
        </w:tabs>
      </w:pPr>
      <w:r>
        <w:t>Order that warrant be stayed until.....................day of...........................................,</w:t>
      </w:r>
      <w:r>
        <w:br/>
        <w:t>20........., and no longer unless a further order is made herein.</w:t>
      </w:r>
    </w:p>
    <w:p>
      <w:pPr>
        <w:pStyle w:val="yTable"/>
        <w:tabs>
          <w:tab w:val="right" w:pos="7088"/>
        </w:tabs>
      </w:pPr>
      <w:r>
        <w:t>........./........./20</w:t>
      </w:r>
      <w:r>
        <w:tab/>
        <w:t>...............................................</w:t>
      </w:r>
    </w:p>
    <w:p>
      <w:pPr>
        <w:pStyle w:val="yTable"/>
        <w:spacing w:before="0"/>
        <w:jc w:val="right"/>
      </w:pPr>
      <w:r>
        <w:t>Magistrate.</w:t>
      </w:r>
    </w:p>
    <w:p>
      <w:pPr>
        <w:pStyle w:val="CentredBaseLine"/>
        <w:spacing w:before="180"/>
        <w:jc w:val="center"/>
      </w:pPr>
      <w:r>
        <w:object w:dxaOrig="2025" w:dyaOrig="375">
          <v:shape id="_x0000_i1364" type="#_x0000_t75" style="width:101.25pt;height:18.75pt" o:ole="" fillcolor="window">
            <v:imagedata r:id="rId24" o:title=""/>
          </v:shape>
          <o:OLEObject Type="Embed" ProgID="PBrush" ShapeID="_x0000_i1364" DrawAspect="Content" ObjectID="_1643730662" r:id="rId366"/>
        </w:object>
      </w:r>
    </w:p>
    <w:p>
      <w:pPr>
        <w:pStyle w:val="yHeading3"/>
        <w:spacing w:before="160"/>
        <w:outlineLvl w:val="9"/>
      </w:pPr>
      <w:bookmarkStart w:id="1575" w:name="_Toc379206238"/>
      <w:bookmarkStart w:id="1576" w:name="_Toc426982005"/>
      <w:bookmarkStart w:id="1577" w:name="_Toc426982804"/>
      <w:r>
        <w:t>114 — Interim order for stay of warrant of execution</w:t>
      </w:r>
      <w:bookmarkEnd w:id="1575"/>
      <w:bookmarkEnd w:id="1576"/>
      <w:bookmarkEnd w:id="1577"/>
    </w:p>
    <w:p>
      <w:pPr>
        <w:pStyle w:val="CentredBaseLine"/>
        <w:spacing w:before="120"/>
        <w:jc w:val="center"/>
      </w:pPr>
      <w:r>
        <w:object w:dxaOrig="2025" w:dyaOrig="375">
          <v:shape id="_x0000_i1365" type="#_x0000_t75" style="width:55.5pt;height:10.5pt" o:ole="" fillcolor="window">
            <v:imagedata r:id="rId24" o:title=""/>
          </v:shape>
          <o:OLEObject Type="Embed" ProgID="PBrush" ShapeID="_x0000_i1365" DrawAspect="Content" ObjectID="_1643730663" r:id="rId367"/>
        </w:object>
      </w:r>
    </w:p>
    <w:p>
      <w:pPr>
        <w:pStyle w:val="yTable"/>
        <w:jc w:val="center"/>
      </w:pPr>
      <w:r>
        <w:t>(Heading as in Form 3)</w:t>
      </w:r>
    </w:p>
    <w:p>
      <w:pPr>
        <w:pStyle w:val="CentredBaseLine"/>
        <w:spacing w:before="100"/>
        <w:jc w:val="center"/>
      </w:pPr>
      <w:r>
        <w:object w:dxaOrig="2025" w:dyaOrig="375">
          <v:shape id="_x0000_i1366" type="#_x0000_t75" style="width:55.5pt;height:10.5pt" o:ole="" fillcolor="window">
            <v:imagedata r:id="rId24" o:title=""/>
          </v:shape>
          <o:OLEObject Type="Embed" ProgID="PBrush" ShapeID="_x0000_i1366" DrawAspect="Content" ObjectID="_1643730664" r:id="rId368"/>
        </w:object>
      </w:r>
    </w:p>
    <w:p>
      <w:pPr>
        <w:pStyle w:val="yTable"/>
        <w:tabs>
          <w:tab w:val="right" w:leader="dot" w:pos="7087"/>
        </w:tabs>
        <w:spacing w:before="40"/>
      </w:pPr>
      <w:r>
        <w:t>Before the magistrate in chambers this................day of........................................,</w:t>
      </w:r>
      <w:r>
        <w:br/>
        <w:t>20.........</w:t>
      </w:r>
    </w:p>
    <w:p>
      <w:pPr>
        <w:pStyle w:val="yTable"/>
        <w:tabs>
          <w:tab w:val="right" w:leader="dot" w:pos="7087"/>
        </w:tabs>
      </w:pPr>
      <w:r>
        <w:t>Upon hearing the execution debtor it is ordered that the warrant of execution issued herein be stayed until the...............day of...................................................,</w:t>
      </w:r>
      <w:r>
        <w:br/>
        <w:t>20........., and no longer unless a further order is made herein.</w:t>
      </w:r>
    </w:p>
    <w:p>
      <w:pPr>
        <w:pStyle w:val="yTable"/>
        <w:jc w:val="center"/>
      </w:pPr>
      <w:r>
        <w:t>By the court,</w:t>
      </w:r>
    </w:p>
    <w:p>
      <w:pPr>
        <w:pStyle w:val="yTable"/>
        <w:tabs>
          <w:tab w:val="right" w:pos="7088"/>
        </w:tabs>
        <w:spacing w:before="40"/>
        <w:jc w:val="right"/>
      </w:pPr>
      <w:r>
        <w:t>...............................................</w:t>
      </w:r>
    </w:p>
    <w:p>
      <w:pPr>
        <w:pStyle w:val="yTable"/>
        <w:spacing w:before="0"/>
        <w:jc w:val="right"/>
      </w:pPr>
      <w:r>
        <w:t>Clerk of the court.</w:t>
      </w:r>
    </w:p>
    <w:p>
      <w:pPr>
        <w:pStyle w:val="CentredBaseLine"/>
        <w:spacing w:before="180"/>
        <w:jc w:val="center"/>
      </w:pPr>
      <w:r>
        <w:object w:dxaOrig="2025" w:dyaOrig="375">
          <v:shape id="_x0000_i1367" type="#_x0000_t75" style="width:101.25pt;height:18.75pt" o:ole="" fillcolor="window">
            <v:imagedata r:id="rId24" o:title=""/>
          </v:shape>
          <o:OLEObject Type="Embed" ProgID="PBrush" ShapeID="_x0000_i1367" DrawAspect="Content" ObjectID="_1643730665" r:id="rId369"/>
        </w:object>
      </w:r>
    </w:p>
    <w:p>
      <w:pPr>
        <w:pStyle w:val="yHeading3"/>
        <w:pageBreakBefore/>
        <w:spacing w:before="0"/>
        <w:outlineLvl w:val="9"/>
      </w:pPr>
      <w:bookmarkStart w:id="1578" w:name="_Toc379206239"/>
      <w:bookmarkStart w:id="1579" w:name="_Toc426982006"/>
      <w:bookmarkStart w:id="1580" w:name="_Toc426982805"/>
      <w:r>
        <w:t>115 — Chamber application for stay of execution</w:t>
      </w:r>
      <w:bookmarkEnd w:id="1578"/>
      <w:bookmarkEnd w:id="1579"/>
      <w:bookmarkEnd w:id="1580"/>
    </w:p>
    <w:p>
      <w:pPr>
        <w:pStyle w:val="CentredBaseLine"/>
        <w:spacing w:before="120"/>
        <w:jc w:val="center"/>
      </w:pPr>
      <w:r>
        <w:object w:dxaOrig="2025" w:dyaOrig="375">
          <v:shape id="_x0000_i1368" type="#_x0000_t75" style="width:55.5pt;height:10.5pt" o:ole="" fillcolor="window">
            <v:imagedata r:id="rId24" o:title=""/>
          </v:shape>
          <o:OLEObject Type="Embed" ProgID="PBrush" ShapeID="_x0000_i1368" DrawAspect="Content" ObjectID="_1643730666" r:id="rId370"/>
        </w:object>
      </w:r>
    </w:p>
    <w:p>
      <w:pPr>
        <w:pStyle w:val="yTable"/>
        <w:jc w:val="center"/>
      </w:pPr>
      <w:r>
        <w:t>(Heading as in Form 3)</w:t>
      </w:r>
    </w:p>
    <w:p>
      <w:pPr>
        <w:pStyle w:val="CentredBaseLine"/>
        <w:spacing w:before="120"/>
        <w:jc w:val="center"/>
      </w:pPr>
      <w:r>
        <w:object w:dxaOrig="2025" w:dyaOrig="375">
          <v:shape id="_x0000_i1369" type="#_x0000_t75" style="width:55.5pt;height:10.5pt" o:ole="" fillcolor="window">
            <v:imagedata r:id="rId24" o:title=""/>
          </v:shape>
          <o:OLEObject Type="Embed" ProgID="PBrush" ShapeID="_x0000_i1369" DrawAspect="Content" ObjectID="_1643730667" r:id="rId371"/>
        </w:object>
      </w:r>
    </w:p>
    <w:p>
      <w:pPr>
        <w:pStyle w:val="yTable"/>
        <w:tabs>
          <w:tab w:val="right" w:leader="dot" w:pos="7087"/>
        </w:tabs>
      </w:pPr>
      <w:r>
        <w:t>Address of execution debtor...................................................................................</w:t>
      </w:r>
    </w:p>
    <w:p>
      <w:pPr>
        <w:pStyle w:val="yTable"/>
        <w:tabs>
          <w:tab w:val="right" w:leader="dot" w:pos="7087"/>
        </w:tabs>
      </w:pPr>
      <w:r>
        <w:t>Let the execution creditor attend the magistrate in chambers at the Local Court at........................................................................................on.....................day, the</w:t>
      </w:r>
      <w:r>
        <w:br/>
        <w:t>......................day of.........................................................20............, at the hour of</w:t>
      </w:r>
      <w:r>
        <w:br/>
        <w:t>............o’clock in the................noon, on the hearing of an application on the part of the execution debtor for an order continuing the order staying the warrant of execution issued herein.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Note — A copy of the interim order is served on you herewith.</w:t>
      </w:r>
    </w:p>
    <w:p>
      <w:pPr>
        <w:pStyle w:val="yTable"/>
        <w:tabs>
          <w:tab w:val="right" w:leader="dot" w:pos="7087"/>
        </w:tabs>
      </w:pPr>
      <w:r>
        <w:t>This application was taken out by the execution debtor (or Solicitor) </w:t>
      </w:r>
      <w:r>
        <w:br/>
        <w:t>.................................................................................................................................</w:t>
      </w:r>
    </w:p>
    <w:p>
      <w:pPr>
        <w:pStyle w:val="yTable"/>
        <w:tabs>
          <w:tab w:val="right" w:leader="dot" w:pos="7087"/>
        </w:tabs>
      </w:pPr>
      <w:r>
        <w:t>To the execution creditor (or solicitor)...................................................................</w:t>
      </w:r>
    </w:p>
    <w:p>
      <w:pPr>
        <w:pStyle w:val="CentredBaseLine"/>
        <w:jc w:val="center"/>
      </w:pPr>
      <w:r>
        <w:object w:dxaOrig="2025" w:dyaOrig="375">
          <v:shape id="_x0000_i1370" type="#_x0000_t75" style="width:101.25pt;height:18.75pt" o:ole="" fillcolor="window">
            <v:imagedata r:id="rId24" o:title=""/>
          </v:shape>
          <o:OLEObject Type="Embed" ProgID="PBrush" ShapeID="_x0000_i1370" DrawAspect="Content" ObjectID="_1643730668" r:id="rId372"/>
        </w:object>
      </w:r>
    </w:p>
    <w:p>
      <w:pPr>
        <w:pStyle w:val="yHeading3"/>
        <w:outlineLvl w:val="9"/>
      </w:pPr>
      <w:bookmarkStart w:id="1581" w:name="_Toc379206240"/>
      <w:bookmarkStart w:id="1582" w:name="_Toc426982007"/>
      <w:bookmarkStart w:id="1583" w:name="_Toc426982806"/>
      <w:r>
        <w:t>116 — Order for stay of Warrant of Execution</w:t>
      </w:r>
      <w:bookmarkEnd w:id="1581"/>
      <w:bookmarkEnd w:id="1582"/>
      <w:bookmarkEnd w:id="1583"/>
    </w:p>
    <w:p>
      <w:pPr>
        <w:pStyle w:val="CentredBaseLine"/>
        <w:spacing w:before="120"/>
        <w:jc w:val="center"/>
      </w:pPr>
      <w:r>
        <w:object w:dxaOrig="2025" w:dyaOrig="375">
          <v:shape id="_x0000_i1371" type="#_x0000_t75" style="width:55.5pt;height:10.5pt" o:ole="" fillcolor="window">
            <v:imagedata r:id="rId24" o:title=""/>
          </v:shape>
          <o:OLEObject Type="Embed" ProgID="PBrush" ShapeID="_x0000_i1371" DrawAspect="Content" ObjectID="_1643730669" r:id="rId373"/>
        </w:object>
      </w:r>
    </w:p>
    <w:p>
      <w:pPr>
        <w:pStyle w:val="yTable"/>
        <w:jc w:val="center"/>
      </w:pPr>
      <w:r>
        <w:t>(Heading as in Form 3)</w:t>
      </w:r>
    </w:p>
    <w:p>
      <w:pPr>
        <w:pStyle w:val="CentredBaseLine"/>
        <w:spacing w:before="120"/>
        <w:jc w:val="center"/>
      </w:pPr>
      <w:r>
        <w:object w:dxaOrig="2025" w:dyaOrig="375">
          <v:shape id="_x0000_i1372" type="#_x0000_t75" style="width:55.5pt;height:10.5pt" o:ole="" fillcolor="window">
            <v:imagedata r:id="rId24" o:title=""/>
          </v:shape>
          <o:OLEObject Type="Embed" ProgID="PBrush" ShapeID="_x0000_i1372" DrawAspect="Content" ObjectID="_1643730670" r:id="rId374"/>
        </w:object>
      </w:r>
    </w:p>
    <w:p>
      <w:pPr>
        <w:pStyle w:val="yTable"/>
        <w:tabs>
          <w:tab w:val="right" w:leader="dot" w:pos="7087"/>
        </w:tabs>
      </w:pPr>
      <w:r>
        <w:t>Before the magistrate in chambers this..................day of.......................................</w:t>
      </w:r>
      <w:r>
        <w:br/>
        <w:t>20.........</w:t>
      </w:r>
    </w:p>
    <w:p>
      <w:pPr>
        <w:pStyle w:val="yTable"/>
        <w:tabs>
          <w:tab w:val="right" w:leader="dot" w:pos="7087"/>
        </w:tabs>
      </w:pPr>
      <w:r>
        <w:t>Upon hearing the defendant, it is ordered that the warrant of execution issued herein be stayed until................................................................................20..........</w:t>
      </w:r>
    </w:p>
    <w:p>
      <w:pPr>
        <w:pStyle w:val="yTable"/>
        <w:jc w:val="center"/>
      </w:pPr>
      <w:r>
        <w:t>By the court,</w:t>
      </w:r>
    </w:p>
    <w:p>
      <w:pPr>
        <w:pStyle w:val="yTable"/>
        <w:jc w:val="right"/>
      </w:pPr>
      <w:r>
        <w:t>....................................................</w:t>
      </w:r>
    </w:p>
    <w:p>
      <w:pPr>
        <w:pStyle w:val="yTable"/>
        <w:spacing w:before="0"/>
        <w:jc w:val="right"/>
      </w:pPr>
      <w:r>
        <w:t>Clerk of the Local Court.</w:t>
      </w:r>
    </w:p>
    <w:p>
      <w:pPr>
        <w:pStyle w:val="CentredBaseLine"/>
        <w:jc w:val="center"/>
      </w:pPr>
      <w:r>
        <w:object w:dxaOrig="2025" w:dyaOrig="375">
          <v:shape id="_x0000_i1373" type="#_x0000_t75" style="width:101.25pt;height:18.75pt" o:ole="" fillcolor="window">
            <v:imagedata r:id="rId24" o:title=""/>
          </v:shape>
          <o:OLEObject Type="Embed" ProgID="PBrush" ShapeID="_x0000_i1373" DrawAspect="Content" ObjectID="_1643730671" r:id="rId375"/>
        </w:object>
      </w:r>
    </w:p>
    <w:p>
      <w:pPr>
        <w:pStyle w:val="yHeading3"/>
        <w:pageBreakBefore/>
        <w:spacing w:before="0"/>
        <w:outlineLvl w:val="9"/>
      </w:pPr>
      <w:bookmarkStart w:id="1584" w:name="_Toc379206241"/>
      <w:bookmarkStart w:id="1585" w:name="_Toc426982008"/>
      <w:bookmarkStart w:id="1586" w:name="_Toc426982807"/>
      <w:r>
        <w:t>117 — Praecipe for Judgment Summons</w:t>
      </w:r>
      <w:bookmarkEnd w:id="1584"/>
      <w:bookmarkEnd w:id="1585"/>
      <w:bookmarkEnd w:id="1586"/>
    </w:p>
    <w:p>
      <w:pPr>
        <w:pStyle w:val="CentredBaseLine"/>
        <w:spacing w:before="120"/>
        <w:jc w:val="center"/>
      </w:pPr>
      <w:r>
        <w:object w:dxaOrig="2025" w:dyaOrig="375">
          <v:shape id="_x0000_i1374" type="#_x0000_t75" style="width:55.5pt;height:10.5pt" o:ole="" fillcolor="window">
            <v:imagedata r:id="rId24" o:title=""/>
          </v:shape>
          <o:OLEObject Type="Embed" ProgID="PBrush" ShapeID="_x0000_i1374" DrawAspect="Content" ObjectID="_1643730672" r:id="rId376"/>
        </w:object>
      </w:r>
    </w:p>
    <w:p>
      <w:pPr>
        <w:pStyle w:val="yTable"/>
        <w:jc w:val="center"/>
      </w:pPr>
      <w:r>
        <w:t>(Heading as in Form 3)</w:t>
      </w:r>
    </w:p>
    <w:p>
      <w:pPr>
        <w:pStyle w:val="CentredBaseLine"/>
        <w:spacing w:before="120"/>
        <w:jc w:val="center"/>
      </w:pPr>
      <w:r>
        <w:object w:dxaOrig="2025" w:dyaOrig="375">
          <v:shape id="_x0000_i1375" type="#_x0000_t75" style="width:55.5pt;height:10.5pt" o:ole="" fillcolor="window">
            <v:imagedata r:id="rId24" o:title=""/>
          </v:shape>
          <o:OLEObject Type="Embed" ProgID="PBrush" ShapeID="_x0000_i1375" DrawAspect="Content" ObjectID="_1643730673" r:id="rId377"/>
        </w:object>
      </w:r>
    </w:p>
    <w:p>
      <w:pPr>
        <w:pStyle w:val="yTable"/>
        <w:tabs>
          <w:tab w:val="right" w:leader="dot" w:pos="7087"/>
        </w:tabs>
      </w:pPr>
      <w:r>
        <w:t>Address of judgment debtor...................................................................................</w:t>
      </w:r>
    </w:p>
    <w:p>
      <w:pPr>
        <w:pStyle w:val="yTable"/>
        <w:tabs>
          <w:tab w:val="right" w:leader="dot" w:pos="7087"/>
        </w:tabs>
      </w:pPr>
      <w:r>
        <w:t>I apply for the issue of a judgment summons against the said judgment debtor in respect of a judgment (or order) of this court (or of the........................................</w:t>
      </w:r>
      <w:r>
        <w:br/>
        <w:t>court held at..........................................) obtained on the .......................... day of ....................................................20........., for $                 and $                   costs.</w:t>
      </w:r>
    </w:p>
    <w:p>
      <w:pPr>
        <w:pStyle w:val="yTable"/>
      </w:pPr>
      <w:r>
        <w:t>And I undertake to prove to the satisfaction of the court at the hearing that the judgment debtor has, or has had since the date of the judgment (or order), the means to pay the sum in respect of which he has made default, and that he has refused or neglected, or refuses or neglects, to pay the said sum.</w:t>
      </w:r>
    </w:p>
    <w:p>
      <w:pPr>
        <w:pStyle w:val="yTable"/>
      </w:pPr>
      <w:r>
        <w:t>I am aware that if I do not prove the same accordingly that I shall have to pay the costs of this summons.</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426"/>
        <w:gridCol w:w="1842"/>
        <w:gridCol w:w="1843"/>
        <w:gridCol w:w="1843"/>
      </w:tblGrid>
      <w:tr>
        <w:tc>
          <w:tcPr>
            <w:tcW w:w="5245" w:type="dxa"/>
            <w:gridSpan w:val="4"/>
          </w:tcPr>
          <w:p>
            <w:pPr>
              <w:pStyle w:val="yTable"/>
            </w:pPr>
          </w:p>
        </w:tc>
        <w:tc>
          <w:tcPr>
            <w:tcW w:w="1843" w:type="dxa"/>
          </w:tcPr>
          <w:p>
            <w:pPr>
              <w:pStyle w:val="yTable"/>
              <w:jc w:val="center"/>
            </w:pPr>
            <w:r>
              <w:t>$</w:t>
            </w:r>
          </w:p>
        </w:tc>
      </w:tr>
      <w:tr>
        <w:tc>
          <w:tcPr>
            <w:tcW w:w="5245" w:type="dxa"/>
            <w:gridSpan w:val="4"/>
          </w:tcPr>
          <w:p>
            <w:pPr>
              <w:pStyle w:val="yTable"/>
              <w:tabs>
                <w:tab w:val="right" w:leader="dot" w:pos="4962"/>
              </w:tabs>
            </w:pPr>
            <w:r>
              <w:t>Amount of judgment (or order) and costs........................</w:t>
            </w:r>
          </w:p>
        </w:tc>
        <w:tc>
          <w:tcPr>
            <w:tcW w:w="1843" w:type="dxa"/>
          </w:tcPr>
          <w:p>
            <w:pPr>
              <w:pStyle w:val="yTable"/>
            </w:pPr>
          </w:p>
        </w:tc>
      </w:tr>
      <w:tr>
        <w:tc>
          <w:tcPr>
            <w:tcW w:w="5245" w:type="dxa"/>
            <w:gridSpan w:val="4"/>
          </w:tcPr>
          <w:p>
            <w:pPr>
              <w:pStyle w:val="yTable"/>
              <w:tabs>
                <w:tab w:val="right" w:leader="dot" w:pos="4962"/>
              </w:tabs>
              <w:ind w:left="566" w:hanging="566"/>
            </w:pPr>
            <w:r>
              <w:tab/>
              <w:t xml:space="preserve">Deduct — Amounts (if any) in respect of which an order of commitment was made and judgment debtor was imprisoned before date of order.......... </w:t>
            </w:r>
          </w:p>
        </w:tc>
        <w:tc>
          <w:tcPr>
            <w:tcW w:w="1843" w:type="dxa"/>
          </w:tcPr>
          <w:p>
            <w:pPr>
              <w:pStyle w:val="yTable"/>
            </w:pPr>
            <w:r>
              <w:br/>
            </w:r>
            <w:r>
              <w:br/>
              <w:t>______________</w:t>
            </w:r>
          </w:p>
        </w:tc>
      </w:tr>
      <w:tr>
        <w:tc>
          <w:tcPr>
            <w:tcW w:w="5245" w:type="dxa"/>
            <w:gridSpan w:val="4"/>
          </w:tcPr>
          <w:p>
            <w:pPr>
              <w:pStyle w:val="yTable"/>
              <w:tabs>
                <w:tab w:val="right" w:leader="dot" w:pos="4962"/>
              </w:tabs>
              <w:ind w:left="566" w:hanging="566"/>
            </w:pPr>
            <w:r>
              <w:tab/>
              <w:t>Add — Costs of previous judgment summonses, hearings and commitments (if any) since date of judgment (or order) allowed by the magistrate.....</w:t>
            </w:r>
          </w:p>
        </w:tc>
        <w:tc>
          <w:tcPr>
            <w:tcW w:w="1843" w:type="dxa"/>
          </w:tcPr>
          <w:p>
            <w:pPr>
              <w:pStyle w:val="yTable"/>
            </w:pPr>
            <w:r>
              <w:br/>
            </w:r>
            <w:r>
              <w:br/>
              <w:t>______________</w:t>
            </w:r>
          </w:p>
        </w:tc>
      </w:tr>
      <w:tr>
        <w:tc>
          <w:tcPr>
            <w:tcW w:w="3402" w:type="dxa"/>
            <w:gridSpan w:val="3"/>
          </w:tcPr>
          <w:p>
            <w:pPr>
              <w:pStyle w:val="yTable"/>
            </w:pPr>
            <w:r>
              <w:t>Deduct — </w:t>
            </w:r>
          </w:p>
        </w:tc>
        <w:tc>
          <w:tcPr>
            <w:tcW w:w="1843" w:type="dxa"/>
          </w:tcPr>
          <w:p>
            <w:pPr>
              <w:pStyle w:val="yTable"/>
            </w:pPr>
          </w:p>
        </w:tc>
        <w:tc>
          <w:tcPr>
            <w:tcW w:w="1843" w:type="dxa"/>
          </w:tcPr>
          <w:p>
            <w:pPr>
              <w:pStyle w:val="yTable"/>
            </w:pPr>
            <w:r>
              <w:t>$</w:t>
            </w:r>
          </w:p>
        </w:tc>
      </w:tr>
      <w:tr>
        <w:tc>
          <w:tcPr>
            <w:tcW w:w="3402" w:type="dxa"/>
            <w:gridSpan w:val="3"/>
          </w:tcPr>
          <w:p>
            <w:pPr>
              <w:pStyle w:val="yTable"/>
              <w:ind w:right="-69"/>
            </w:pPr>
            <w:r>
              <w:t>Amounts (if any) paid since judgment (or order)</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285" w:right="-69" w:hanging="285"/>
            </w:pPr>
            <w:r>
              <w:t>Amounts in respect of which an order of commitment has been made since date of judgment (or order) and in respect of which judgment debtor has been or may be imprisoned......................</w:t>
            </w:r>
          </w:p>
        </w:tc>
        <w:tc>
          <w:tcPr>
            <w:tcW w:w="1843" w:type="dxa"/>
          </w:tcPr>
          <w:p>
            <w:pPr>
              <w:pStyle w:val="yTable"/>
            </w:pPr>
          </w:p>
        </w:tc>
        <w:tc>
          <w:tcPr>
            <w:tcW w:w="1843" w:type="dxa"/>
          </w:tcPr>
          <w:p>
            <w:pPr>
              <w:pStyle w:val="yTable"/>
            </w:pPr>
          </w:p>
        </w:tc>
      </w:tr>
      <w:tr>
        <w:tc>
          <w:tcPr>
            <w:tcW w:w="3402" w:type="dxa"/>
            <w:gridSpan w:val="3"/>
          </w:tcPr>
          <w:p>
            <w:pPr>
              <w:pStyle w:val="yTable"/>
              <w:pageBreakBefore/>
              <w:tabs>
                <w:tab w:val="right" w:leader="dot" w:pos="3120"/>
              </w:tabs>
              <w:ind w:left="284" w:right="-68" w:hanging="284"/>
            </w:pPr>
            <w:r>
              <w:t>Amounts which were not required to have been paid before the date of this summons (</w:t>
            </w:r>
            <w:r>
              <w:rPr>
                <w:i/>
              </w:rPr>
              <w:t>see</w:t>
            </w:r>
            <w:r>
              <w:t xml:space="preserve"> note (</w:t>
            </w:r>
            <w:r>
              <w:rPr>
                <w:i/>
              </w:rPr>
              <w:t>a</w:t>
            </w:r>
            <w:r>
              <w:t>) below) ..................................</w:t>
            </w:r>
          </w:p>
        </w:tc>
        <w:tc>
          <w:tcPr>
            <w:tcW w:w="1843" w:type="dxa"/>
          </w:tcPr>
          <w:p>
            <w:pPr>
              <w:pStyle w:val="yTable"/>
            </w:pPr>
            <w:r>
              <w:br/>
            </w:r>
            <w:r>
              <w:br/>
            </w:r>
            <w:r>
              <w:br/>
              <w:t>______________</w:t>
            </w:r>
          </w:p>
        </w:tc>
        <w:tc>
          <w:tcPr>
            <w:tcW w:w="1843" w:type="dxa"/>
          </w:tcPr>
          <w:p>
            <w:pPr>
              <w:pStyle w:val="yTable"/>
            </w:pPr>
            <w:r>
              <w:br/>
            </w:r>
            <w:r>
              <w:br/>
            </w:r>
            <w:r>
              <w:br/>
              <w:t>______________</w:t>
            </w:r>
          </w:p>
        </w:tc>
      </w:tr>
      <w:tr>
        <w:tc>
          <w:tcPr>
            <w:tcW w:w="5245" w:type="dxa"/>
            <w:gridSpan w:val="4"/>
          </w:tcPr>
          <w:p>
            <w:pPr>
              <w:pStyle w:val="yTable"/>
              <w:tabs>
                <w:tab w:val="right" w:leader="dot" w:pos="4962"/>
              </w:tabs>
            </w:pPr>
            <w:r>
              <w:t>Sum in payment of which judgment debtor has made default...............................................................................</w:t>
            </w:r>
          </w:p>
        </w:tc>
        <w:tc>
          <w:tcPr>
            <w:tcW w:w="1843" w:type="dxa"/>
          </w:tcPr>
          <w:p>
            <w:pPr>
              <w:pStyle w:val="yTable"/>
            </w:pPr>
            <w:r>
              <w:br/>
              <w:t>$</w:t>
            </w:r>
            <w:r>
              <w:br/>
              <w:t>______________</w:t>
            </w:r>
          </w:p>
        </w:tc>
      </w:tr>
      <w:tr>
        <w:tc>
          <w:tcPr>
            <w:tcW w:w="3402" w:type="dxa"/>
            <w:gridSpan w:val="3"/>
          </w:tcPr>
          <w:p>
            <w:pPr>
              <w:pStyle w:val="yTable"/>
            </w:pPr>
          </w:p>
        </w:tc>
        <w:tc>
          <w:tcPr>
            <w:tcW w:w="1843" w:type="dxa"/>
          </w:tcPr>
          <w:p>
            <w:pPr>
              <w:pStyle w:val="yTable"/>
              <w:jc w:val="center"/>
            </w:pPr>
            <w:r>
              <w:t>$</w:t>
            </w:r>
          </w:p>
        </w:tc>
        <w:tc>
          <w:tcPr>
            <w:tcW w:w="1843" w:type="dxa"/>
          </w:tcPr>
          <w:p>
            <w:pPr>
              <w:pStyle w:val="yTable"/>
            </w:pPr>
          </w:p>
        </w:tc>
      </w:tr>
      <w:tr>
        <w:tc>
          <w:tcPr>
            <w:tcW w:w="3402" w:type="dxa"/>
            <w:gridSpan w:val="3"/>
          </w:tcPr>
          <w:p>
            <w:pPr>
              <w:pStyle w:val="yTable"/>
            </w:pPr>
            <w:r>
              <w:t>Add — </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285"/>
            </w:pPr>
            <w:r>
              <w:t>Court fee including post fee......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Witness summons fee.....................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Bailiff’s attendance........................</w:t>
            </w:r>
          </w:p>
        </w:tc>
        <w:tc>
          <w:tcPr>
            <w:tcW w:w="1843" w:type="dxa"/>
          </w:tcPr>
          <w:p>
            <w:pPr>
              <w:pStyle w:val="yTable"/>
            </w:pPr>
          </w:p>
        </w:tc>
        <w:tc>
          <w:tcPr>
            <w:tcW w:w="1843" w:type="dxa"/>
          </w:tcPr>
          <w:p>
            <w:pPr>
              <w:pStyle w:val="yTable"/>
            </w:pPr>
          </w:p>
        </w:tc>
      </w:tr>
      <w:tr>
        <w:tblPrEx>
          <w:tblCellMar>
            <w:left w:w="56" w:type="dxa"/>
            <w:right w:w="56" w:type="dxa"/>
          </w:tblCellMar>
        </w:tblPrEx>
        <w:tc>
          <w:tcPr>
            <w:tcW w:w="1134" w:type="dxa"/>
          </w:tcPr>
          <w:p>
            <w:pPr>
              <w:pStyle w:val="yTable"/>
              <w:ind w:left="124"/>
            </w:pPr>
            <w:r>
              <w:t>Home</w:t>
            </w:r>
          </w:p>
          <w:p>
            <w:pPr>
              <w:pStyle w:val="yTable"/>
              <w:ind w:left="124"/>
            </w:pPr>
            <w:r>
              <w:t>Foreign</w:t>
            </w:r>
          </w:p>
          <w:p>
            <w:pPr>
              <w:pStyle w:val="yTable"/>
              <w:ind w:left="124"/>
            </w:pPr>
            <w:r>
              <w:t>Plaintiff</w:t>
            </w:r>
          </w:p>
        </w:tc>
        <w:tc>
          <w:tcPr>
            <w:tcW w:w="426" w:type="dxa"/>
          </w:tcPr>
          <w:p>
            <w:pPr>
              <w:pStyle w:val="yTable"/>
              <w:ind w:right="85"/>
            </w:pPr>
            <w:r>
              <w:rPr>
                <w:noProof/>
              </w:rPr>
              <w:drawing>
                <wp:inline distT="0" distB="0" distL="0" distR="0">
                  <wp:extent cx="95250" cy="59055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590550"/>
                          </a:xfrm>
                          <a:prstGeom prst="rect">
                            <a:avLst/>
                          </a:prstGeom>
                          <a:noFill/>
                          <a:ln>
                            <a:noFill/>
                          </a:ln>
                        </pic:spPr>
                      </pic:pic>
                    </a:graphicData>
                  </a:graphic>
                </wp:inline>
              </w:drawing>
            </w:r>
          </w:p>
        </w:tc>
        <w:tc>
          <w:tcPr>
            <w:tcW w:w="1842" w:type="dxa"/>
          </w:tcPr>
          <w:p>
            <w:pPr>
              <w:pStyle w:val="yTable"/>
              <w:tabs>
                <w:tab w:val="right" w:leader="dot" w:pos="1645"/>
              </w:tabs>
              <w:spacing w:before="120"/>
              <w:ind w:right="85"/>
            </w:pPr>
            <w:r>
              <w:br/>
              <w:t>service.................</w:t>
            </w:r>
          </w:p>
        </w:tc>
        <w:tc>
          <w:tcPr>
            <w:tcW w:w="1843" w:type="dxa"/>
          </w:tcPr>
          <w:p>
            <w:pPr>
              <w:pStyle w:val="yTable"/>
              <w:ind w:left="86" w:right="369"/>
            </w:pPr>
          </w:p>
        </w:tc>
        <w:tc>
          <w:tcPr>
            <w:tcW w:w="1843" w:type="dxa"/>
          </w:tcPr>
          <w:p>
            <w:pPr>
              <w:pStyle w:val="yTable"/>
              <w:ind w:left="370"/>
            </w:pPr>
          </w:p>
        </w:tc>
      </w:tr>
      <w:tr>
        <w:tc>
          <w:tcPr>
            <w:tcW w:w="3402" w:type="dxa"/>
            <w:gridSpan w:val="3"/>
          </w:tcPr>
          <w:p>
            <w:pPr>
              <w:pStyle w:val="yTable"/>
              <w:tabs>
                <w:tab w:val="right" w:leader="dot" w:pos="3120"/>
              </w:tabs>
            </w:pPr>
            <w:r>
              <w:t>Kilometreage..................................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Conduct money...............................</w:t>
            </w:r>
          </w:p>
        </w:tc>
        <w:tc>
          <w:tcPr>
            <w:tcW w:w="1843" w:type="dxa"/>
          </w:tcPr>
          <w:p>
            <w:pPr>
              <w:pStyle w:val="yTable"/>
            </w:pPr>
            <w:r>
              <w:t>______________</w:t>
            </w:r>
          </w:p>
        </w:tc>
        <w:tc>
          <w:tcPr>
            <w:tcW w:w="1843" w:type="dxa"/>
          </w:tcPr>
          <w:p>
            <w:pPr>
              <w:pStyle w:val="yTable"/>
            </w:pPr>
          </w:p>
        </w:tc>
      </w:tr>
      <w:tr>
        <w:tc>
          <w:tcPr>
            <w:tcW w:w="5245" w:type="dxa"/>
            <w:gridSpan w:val="4"/>
          </w:tcPr>
          <w:p>
            <w:pPr>
              <w:pStyle w:val="yTable"/>
              <w:tabs>
                <w:tab w:val="right" w:leader="dot" w:pos="4962"/>
              </w:tabs>
            </w:pPr>
            <w:r>
              <w:t>Add solicitor’s costs.........................................................</w:t>
            </w:r>
          </w:p>
        </w:tc>
        <w:tc>
          <w:tcPr>
            <w:tcW w:w="1843" w:type="dxa"/>
          </w:tcPr>
          <w:p>
            <w:pPr>
              <w:pStyle w:val="yTable"/>
            </w:pPr>
            <w:r>
              <w:t>______________</w:t>
            </w:r>
          </w:p>
        </w:tc>
      </w:tr>
      <w:tr>
        <w:tc>
          <w:tcPr>
            <w:tcW w:w="5245" w:type="dxa"/>
            <w:gridSpan w:val="4"/>
          </w:tcPr>
          <w:p>
            <w:pPr>
              <w:pStyle w:val="yTable"/>
              <w:tabs>
                <w:tab w:val="right" w:leader="dot" w:pos="4962"/>
              </w:tabs>
              <w:ind w:left="566" w:hanging="566"/>
            </w:pPr>
            <w:r>
              <w:tab/>
              <w:t>* Amount due........................................................</w:t>
            </w:r>
          </w:p>
        </w:tc>
        <w:tc>
          <w:tcPr>
            <w:tcW w:w="1843" w:type="dxa"/>
          </w:tcPr>
          <w:p>
            <w:pPr>
              <w:pStyle w:val="yTable"/>
            </w:pPr>
            <w:r>
              <w:t>$</w:t>
            </w:r>
          </w:p>
        </w:tc>
      </w:tr>
      <w:tr>
        <w:tc>
          <w:tcPr>
            <w:tcW w:w="5245" w:type="dxa"/>
            <w:gridSpan w:val="4"/>
          </w:tcPr>
          <w:p>
            <w:pPr>
              <w:pStyle w:val="yTable"/>
              <w:spacing w:before="0" w:line="120" w:lineRule="exact"/>
            </w:pPr>
          </w:p>
        </w:tc>
        <w:tc>
          <w:tcPr>
            <w:tcW w:w="1843" w:type="dxa"/>
          </w:tcPr>
          <w:p>
            <w:pPr>
              <w:pStyle w:val="yTable"/>
              <w:spacing w:before="0" w:line="120" w:lineRule="exact"/>
            </w:pPr>
            <w:r>
              <w:t>______________</w:t>
            </w:r>
          </w:p>
        </w:tc>
      </w:tr>
    </w:tbl>
    <w:p>
      <w:pPr>
        <w:pStyle w:val="yTable"/>
        <w:jc w:val="center"/>
      </w:pPr>
      <w:r>
        <w:t>* To be filled in by the clerk of the court.</w:t>
      </w:r>
    </w:p>
    <w:p>
      <w:pPr>
        <w:pStyle w:val="yTable"/>
        <w:tabs>
          <w:tab w:val="right" w:pos="7088"/>
        </w:tabs>
      </w:pPr>
      <w:r>
        <w:t>Date................................</w:t>
      </w:r>
      <w:r>
        <w:tab/>
        <w:t>.......................................................</w:t>
      </w:r>
    </w:p>
    <w:p>
      <w:pPr>
        <w:pStyle w:val="yTable"/>
        <w:spacing w:before="0" w:after="6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359"/>
        <w:gridCol w:w="2359"/>
        <w:gridCol w:w="2370"/>
      </w:tblGrid>
      <w:tr>
        <w:tc>
          <w:tcPr>
            <w:tcW w:w="2359" w:type="dxa"/>
          </w:tcPr>
          <w:p>
            <w:pPr>
              <w:pStyle w:val="yTable"/>
              <w:rPr>
                <w:sz w:val="18"/>
              </w:rPr>
            </w:pPr>
            <w:r>
              <w:rPr>
                <w:sz w:val="18"/>
              </w:rPr>
              <w:t>Office memoranda.</w:t>
            </w:r>
          </w:p>
        </w:tc>
        <w:tc>
          <w:tcPr>
            <w:tcW w:w="2359" w:type="dxa"/>
          </w:tcPr>
          <w:p>
            <w:pPr>
              <w:pStyle w:val="yTable"/>
              <w:ind w:right="71"/>
              <w:rPr>
                <w:sz w:val="18"/>
              </w:rPr>
            </w:pPr>
          </w:p>
        </w:tc>
        <w:tc>
          <w:tcPr>
            <w:tcW w:w="2370" w:type="dxa"/>
          </w:tcPr>
          <w:p>
            <w:pPr>
              <w:pStyle w:val="yTable"/>
              <w:ind w:left="72"/>
              <w:rPr>
                <w:sz w:val="18"/>
              </w:rPr>
            </w:pPr>
          </w:p>
        </w:tc>
      </w:tr>
      <w:tr>
        <w:tc>
          <w:tcPr>
            <w:tcW w:w="2359" w:type="dxa"/>
          </w:tcPr>
          <w:p>
            <w:pPr>
              <w:pStyle w:val="yTable"/>
              <w:tabs>
                <w:tab w:val="right" w:leader="dot" w:pos="2077"/>
              </w:tabs>
              <w:rPr>
                <w:sz w:val="18"/>
              </w:rPr>
            </w:pPr>
            <w:r>
              <w:rPr>
                <w:sz w:val="18"/>
              </w:rPr>
              <w:t>Date lodged.........................</w:t>
            </w:r>
          </w:p>
        </w:tc>
        <w:tc>
          <w:tcPr>
            <w:tcW w:w="2359" w:type="dxa"/>
          </w:tcPr>
          <w:p>
            <w:pPr>
              <w:pStyle w:val="yTable"/>
              <w:tabs>
                <w:tab w:val="right" w:leader="dot" w:pos="2036"/>
              </w:tabs>
              <w:ind w:right="71"/>
              <w:rPr>
                <w:sz w:val="18"/>
              </w:rPr>
            </w:pPr>
            <w:r>
              <w:rPr>
                <w:sz w:val="18"/>
              </w:rPr>
              <w:t>Date fixed for hearing.</w:t>
            </w:r>
            <w:r>
              <w:rPr>
                <w:sz w:val="18"/>
              </w:rPr>
              <w:br/>
              <w:t>............................................</w:t>
            </w:r>
          </w:p>
        </w:tc>
        <w:tc>
          <w:tcPr>
            <w:tcW w:w="2370" w:type="dxa"/>
          </w:tcPr>
          <w:p>
            <w:pPr>
              <w:pStyle w:val="yTable"/>
              <w:tabs>
                <w:tab w:val="right" w:leader="dot" w:pos="2087"/>
              </w:tabs>
              <w:ind w:left="72"/>
              <w:rPr>
                <w:sz w:val="18"/>
              </w:rPr>
            </w:pPr>
            <w:r>
              <w:rPr>
                <w:sz w:val="18"/>
              </w:rPr>
              <w:t>Date issued.........................</w:t>
            </w:r>
            <w:r>
              <w:rPr>
                <w:sz w:val="18"/>
              </w:rPr>
              <w:br/>
              <w:t>by........................................</w:t>
            </w:r>
          </w:p>
        </w:tc>
      </w:tr>
      <w:tr>
        <w:tc>
          <w:tcPr>
            <w:tcW w:w="2359" w:type="dxa"/>
          </w:tcPr>
          <w:p>
            <w:pPr>
              <w:pStyle w:val="yTable"/>
              <w:tabs>
                <w:tab w:val="right" w:leader="dot" w:pos="2077"/>
              </w:tabs>
              <w:rPr>
                <w:sz w:val="18"/>
              </w:rPr>
            </w:pPr>
            <w:r>
              <w:rPr>
                <w:sz w:val="18"/>
              </w:rPr>
              <w:t>Assessed by........................</w:t>
            </w:r>
          </w:p>
        </w:tc>
        <w:tc>
          <w:tcPr>
            <w:tcW w:w="2359" w:type="dxa"/>
          </w:tcPr>
          <w:p>
            <w:pPr>
              <w:pStyle w:val="yTable"/>
              <w:ind w:right="71"/>
              <w:rPr>
                <w:sz w:val="18"/>
              </w:rPr>
            </w:pPr>
            <w:r>
              <w:rPr>
                <w:sz w:val="18"/>
              </w:rPr>
              <w:t>Credit $</w:t>
            </w:r>
          </w:p>
        </w:tc>
        <w:tc>
          <w:tcPr>
            <w:tcW w:w="2370" w:type="dxa"/>
          </w:tcPr>
          <w:p>
            <w:pPr>
              <w:pStyle w:val="yTable"/>
              <w:tabs>
                <w:tab w:val="right" w:leader="dot" w:pos="2087"/>
              </w:tabs>
              <w:ind w:left="72"/>
              <w:rPr>
                <w:sz w:val="18"/>
              </w:rPr>
            </w:pPr>
            <w:r>
              <w:rPr>
                <w:sz w:val="18"/>
              </w:rPr>
              <w:t>Checked and</w:t>
            </w:r>
            <w:r>
              <w:rPr>
                <w:sz w:val="18"/>
              </w:rPr>
              <w:br/>
              <w:t>entered by...........................</w:t>
            </w:r>
          </w:p>
        </w:tc>
      </w:tr>
    </w:tbl>
    <w:p>
      <w:pPr>
        <w:pStyle w:val="yTable"/>
        <w:spacing w:before="120"/>
      </w:pPr>
      <w:r>
        <w:rPr>
          <w:i/>
        </w:rPr>
        <w:t>(a)</w:t>
      </w:r>
      <w:r>
        <w:t xml:space="preserve"> Where a fresh order has been made </w:t>
      </w:r>
      <w:r>
        <w:rPr>
          <w:b/>
        </w:rPr>
        <w:t>after</w:t>
      </w:r>
      <w:r>
        <w:t xml:space="preserve"> judgment debtor has been committed and imprisoned, this amount will be the difference between the amount of the instalments in arrear at the date of the summons and the whole sum payable under the fresh order, </w:t>
      </w:r>
      <w:r>
        <w:rPr>
          <w:b/>
        </w:rPr>
        <w:t>exclusive</w:t>
      </w:r>
      <w:r>
        <w:t xml:space="preserve"> of the amount in respect of which judgment debtor was imprisoned </w:t>
      </w:r>
      <w:r>
        <w:rPr>
          <w:b/>
        </w:rPr>
        <w:t>before</w:t>
      </w:r>
      <w:r>
        <w:t xml:space="preserve"> the order.</w:t>
      </w:r>
    </w:p>
    <w:p>
      <w:pPr>
        <w:pStyle w:val="CentredBaseLine"/>
        <w:spacing w:before="120"/>
        <w:jc w:val="center"/>
      </w:pPr>
      <w:r>
        <w:object w:dxaOrig="2025" w:dyaOrig="375">
          <v:shape id="_x0000_i1376" type="#_x0000_t75" style="width:101.25pt;height:18.75pt" o:ole="" fillcolor="window">
            <v:imagedata r:id="rId24" o:title=""/>
          </v:shape>
          <o:OLEObject Type="Embed" ProgID="PBrush" ShapeID="_x0000_i1376" DrawAspect="Content" ObjectID="_1643730674" r:id="rId378"/>
        </w:object>
      </w:r>
    </w:p>
    <w:p>
      <w:pPr>
        <w:pStyle w:val="yHeading3"/>
        <w:outlineLvl w:val="9"/>
      </w:pPr>
      <w:bookmarkStart w:id="1587" w:name="_Toc379206242"/>
      <w:bookmarkStart w:id="1588" w:name="_Toc426982009"/>
      <w:bookmarkStart w:id="1589" w:name="_Toc426982808"/>
      <w:r>
        <w:t>118 — Affidavit for leave to issue judgment summons against defendant in certain cases</w:t>
      </w:r>
      <w:bookmarkEnd w:id="1587"/>
      <w:bookmarkEnd w:id="1588"/>
      <w:bookmarkEnd w:id="1589"/>
    </w:p>
    <w:p>
      <w:pPr>
        <w:pStyle w:val="CentredBaseLine"/>
        <w:spacing w:before="120"/>
        <w:jc w:val="center"/>
      </w:pPr>
      <w:r>
        <w:object w:dxaOrig="2025" w:dyaOrig="375">
          <v:shape id="_x0000_i1377" type="#_x0000_t75" style="width:55.5pt;height:10.5pt" o:ole="" fillcolor="window">
            <v:imagedata r:id="rId24" o:title=""/>
          </v:shape>
          <o:OLEObject Type="Embed" ProgID="PBrush" ShapeID="_x0000_i1377" DrawAspect="Content" ObjectID="_1643730675" r:id="rId379"/>
        </w:object>
      </w:r>
    </w:p>
    <w:p>
      <w:pPr>
        <w:pStyle w:val="yTable"/>
        <w:jc w:val="center"/>
      </w:pPr>
      <w:r>
        <w:t>(Heading as in Form 4)</w:t>
      </w:r>
    </w:p>
    <w:p>
      <w:pPr>
        <w:pStyle w:val="CentredBaseLine"/>
        <w:spacing w:before="120"/>
        <w:jc w:val="center"/>
      </w:pPr>
      <w:r>
        <w:object w:dxaOrig="2025" w:dyaOrig="375">
          <v:shape id="_x0000_i1378" type="#_x0000_t75" style="width:55.5pt;height:10.5pt" o:ole="" fillcolor="window">
            <v:imagedata r:id="rId24" o:title=""/>
          </v:shape>
          <o:OLEObject Type="Embed" ProgID="PBrush" ShapeID="_x0000_i1378" DrawAspect="Content" ObjectID="_1643730676" r:id="rId380"/>
        </w:object>
      </w:r>
    </w:p>
    <w:p>
      <w:pPr>
        <w:pStyle w:val="yTable"/>
        <w:tabs>
          <w:tab w:val="right" w:leader="dot" w:pos="7087"/>
        </w:tabs>
      </w:pPr>
      <w:r>
        <w:t>I,.......................................................... of...............................................................,</w:t>
      </w:r>
      <w:r>
        <w:br/>
        <w:t>the abovenamed plaintiff, (or I,................................ of........................................),</w:t>
      </w:r>
      <w:r>
        <w:br/>
        <w:t>make oath and say as follows: — </w:t>
      </w:r>
    </w:p>
    <w:p>
      <w:pPr>
        <w:pStyle w:val="yTable"/>
        <w:tabs>
          <w:tab w:val="right" w:leader="dot" w:pos="7087"/>
        </w:tabs>
      </w:pPr>
      <w:r>
        <w:t>1. On the........................day of................................................................, 20.........,</w:t>
      </w:r>
      <w:r>
        <w:br/>
        <w:t>I (or the plaintiff) obtained a judgment (or an order) in this court for the sum of $................... (or for $..................... including costs) against the abovenamed defendant, and the same (or $....................... part thereof) is still unsatisfied (and............................instalments of...............................are now in arrear).</w:t>
      </w:r>
    </w:p>
    <w:p>
      <w:pPr>
        <w:pStyle w:val="yTable"/>
        <w:tabs>
          <w:tab w:val="right" w:leader="dot" w:pos="7087"/>
        </w:tabs>
      </w:pPr>
      <w:r>
        <w:t>2. The said defendant now lives at..........................................................................</w:t>
      </w:r>
    </w:p>
    <w:p>
      <w:pPr>
        <w:pStyle w:val="yTable"/>
        <w:tabs>
          <w:tab w:val="right" w:leader="dot" w:pos="7087"/>
        </w:tabs>
      </w:pPr>
      <w:r>
        <w:t>3. The said defendant carries on the business of a..................................................</w:t>
      </w:r>
      <w:r>
        <w:br/>
        <w:t>in a.......................................at................................(or the said defendant is now</w:t>
      </w:r>
      <w:r>
        <w:br/>
        <w:t>employed as a....................................at....................................).*</w:t>
      </w:r>
    </w:p>
    <w:p>
      <w:pPr>
        <w:pStyle w:val="yTable"/>
        <w:tabs>
          <w:tab w:val="right" w:leader="dot" w:pos="7096"/>
        </w:tabs>
      </w:pPr>
      <w:r>
        <w:t>4. I apply to the court for leave to issue a judgment summons against the said Defendant in respect of the non</w:t>
      </w:r>
      <w:r>
        <w:noBreakHyphen/>
        <w:t>payment of the said sum......................................</w:t>
      </w:r>
      <w:r>
        <w:br/>
        <w:t>........................................remaining unsatisfied and in arrear as abovementioned.</w:t>
      </w:r>
    </w:p>
    <w:p>
      <w:pPr>
        <w:pStyle w:val="yTable"/>
        <w:tabs>
          <w:tab w:val="right" w:leader="dot" w:pos="7087"/>
        </w:tabs>
      </w:pPr>
      <w:r>
        <w:t>Sworn at......................this.......................day of.....................................................</w:t>
      </w:r>
      <w:r>
        <w:br/>
        <w:t>20.............</w:t>
      </w:r>
    </w:p>
    <w:p>
      <w:pPr>
        <w:pStyle w:val="yTable"/>
      </w:pPr>
      <w:r>
        <w:t>Before me,</w:t>
      </w:r>
    </w:p>
    <w:p>
      <w:pPr>
        <w:pStyle w:val="yTable"/>
        <w:jc w:val="right"/>
      </w:pPr>
      <w:r>
        <w:t>....................................................</w:t>
      </w:r>
    </w:p>
    <w:p>
      <w:pPr>
        <w:pStyle w:val="yTable"/>
        <w:spacing w:before="0"/>
        <w:jc w:val="right"/>
      </w:pPr>
      <w:r>
        <w:t>Clerk or J.P.</w:t>
      </w:r>
    </w:p>
    <w:p>
      <w:pPr>
        <w:pStyle w:val="yTable"/>
      </w:pPr>
      <w:r>
        <w:t>Leave granted (or refused).</w:t>
      </w:r>
    </w:p>
    <w:p>
      <w:pPr>
        <w:pStyle w:val="yTable"/>
        <w:jc w:val="right"/>
      </w:pPr>
      <w:r>
        <w:t>....................................................</w:t>
      </w:r>
    </w:p>
    <w:p>
      <w:pPr>
        <w:pStyle w:val="yTable"/>
        <w:spacing w:before="0"/>
        <w:jc w:val="right"/>
      </w:pPr>
      <w:r>
        <w:t>Magistrate or clerk.</w:t>
      </w:r>
    </w:p>
    <w:p>
      <w:pPr>
        <w:pStyle w:val="yTable"/>
        <w:jc w:val="center"/>
      </w:pPr>
      <w:r>
        <w:t>* State any circumstances showing that he has means to pay.</w:t>
      </w:r>
    </w:p>
    <w:p>
      <w:pPr>
        <w:pStyle w:val="CentredBaseLine"/>
        <w:jc w:val="center"/>
      </w:pPr>
      <w:r>
        <w:object w:dxaOrig="2025" w:dyaOrig="375">
          <v:shape id="_x0000_i1379" type="#_x0000_t75" style="width:101.25pt;height:18.75pt" o:ole="" fillcolor="window">
            <v:imagedata r:id="rId24" o:title=""/>
          </v:shape>
          <o:OLEObject Type="Embed" ProgID="PBrush" ShapeID="_x0000_i1379" DrawAspect="Content" ObjectID="_1643730677" r:id="rId381"/>
        </w:object>
      </w:r>
    </w:p>
    <w:p>
      <w:pPr>
        <w:pStyle w:val="yHeading3"/>
        <w:pageBreakBefore/>
        <w:spacing w:before="0"/>
        <w:outlineLvl w:val="9"/>
      </w:pPr>
      <w:bookmarkStart w:id="1590" w:name="_Toc379206243"/>
      <w:bookmarkStart w:id="1591" w:name="_Toc426982010"/>
      <w:bookmarkStart w:id="1592" w:name="_Toc426982809"/>
      <w:r>
        <w:t>119 — Judgment summons</w:t>
      </w:r>
      <w:bookmarkEnd w:id="1590"/>
      <w:bookmarkEnd w:id="1591"/>
      <w:bookmarkEnd w:id="1592"/>
    </w:p>
    <w:p>
      <w:pPr>
        <w:pStyle w:val="CentredBaseLine"/>
        <w:spacing w:before="60"/>
        <w:jc w:val="center"/>
      </w:pPr>
      <w:r>
        <w:object w:dxaOrig="2025" w:dyaOrig="375">
          <v:shape id="_x0000_i1380" type="#_x0000_t75" style="width:55.5pt;height:10.5pt" o:ole="" fillcolor="window">
            <v:imagedata r:id="rId24" o:title=""/>
          </v:shape>
          <o:OLEObject Type="Embed" ProgID="PBrush" ShapeID="_x0000_i1380" DrawAspect="Content" ObjectID="_1643730678" r:id="rId382"/>
        </w:object>
      </w:r>
    </w:p>
    <w:p>
      <w:pPr>
        <w:pStyle w:val="yTable"/>
        <w:spacing w:before="40"/>
        <w:jc w:val="center"/>
      </w:pPr>
      <w:r>
        <w:t>(Heading as in Form 3)</w:t>
      </w:r>
    </w:p>
    <w:p>
      <w:pPr>
        <w:pStyle w:val="CentredBaseLine"/>
        <w:spacing w:before="60"/>
        <w:jc w:val="center"/>
      </w:pPr>
      <w:r>
        <w:object w:dxaOrig="2025" w:dyaOrig="375">
          <v:shape id="_x0000_i1381" type="#_x0000_t75" style="width:55.5pt;height:10.5pt" o:ole="" fillcolor="window">
            <v:imagedata r:id="rId24" o:title=""/>
          </v:shape>
          <o:OLEObject Type="Embed" ProgID="PBrush" ShapeID="_x0000_i1381" DrawAspect="Content" ObjectID="_1643730679" r:id="rId383"/>
        </w:object>
      </w:r>
    </w:p>
    <w:p>
      <w:pPr>
        <w:pStyle w:val="yTable"/>
        <w:tabs>
          <w:tab w:val="right" w:leader="dot" w:pos="7087"/>
        </w:tabs>
        <w:spacing w:before="20"/>
      </w:pPr>
      <w:r>
        <w:t>Address of judgment debtor...................................................................................</w:t>
      </w:r>
    </w:p>
    <w:p>
      <w:pPr>
        <w:pStyle w:val="yTable"/>
        <w:tabs>
          <w:tab w:val="right" w:leader="dot" w:pos="7087"/>
        </w:tabs>
      </w:pPr>
      <w:r>
        <w:t>Whereas the judgment creditor obtained a judgment (or order) against the abovenamed judgment debtor in this court (or in the............................................. court held at.............................................................) on the........................day of ..............................................20........, for the payment of $................. for debt (or damages) and costs forthwith (or on the..............day of......................................... 20.........., or by instalments of......................for every..............................days), and subsequent costs have been incurred in pursuance thereof and allowed by the magistrate amounting to $.................</w:t>
      </w:r>
    </w:p>
    <w:p>
      <w:pPr>
        <w:pStyle w:val="yTable"/>
      </w:pPr>
      <w:r>
        <w:t>And whereas default has been made in payment of the sum of $............. payable in pursuance of the said judgment (or order), and the plaintiff has required this judgment summons to be issued against you the defendant (*) .............................</w:t>
      </w:r>
    </w:p>
    <w:p>
      <w:pPr>
        <w:pStyle w:val="yTable"/>
        <w:tabs>
          <w:tab w:val="right" w:leader="dot" w:pos="7087"/>
        </w:tabs>
      </w:pPr>
      <w:r>
        <w:t>You are therefore hereby summoned to appear personally in this court at.......................on...................., the..................day of............................................ 20........, at the hour of..............................in the forenoon, to be examined on oath by the court touching the means you have or have had since the date of the said judgment (or order) to satisfy the sum payable in pursuance of the said judgment (or order); and also to show cause why you should not be committed to prison for such default.</w:t>
      </w:r>
    </w:p>
    <w:p>
      <w:pPr>
        <w:pStyle w:val="yTable"/>
        <w:tabs>
          <w:tab w:val="right" w:leader="dot" w:pos="7088"/>
        </w:tabs>
      </w:pPr>
      <w:r>
        <w:t>Dated this...........................day of.............................................., 20...........</w:t>
      </w:r>
    </w:p>
    <w:p>
      <w:pPr>
        <w:pStyle w:val="yTable"/>
        <w:tabs>
          <w:tab w:val="right" w:pos="7088"/>
        </w:tabs>
      </w:pPr>
      <w:r>
        <w:t>To the judgment debtor (*)</w:t>
      </w:r>
      <w:r>
        <w:tab/>
        <w:t>............................................</w:t>
      </w:r>
    </w:p>
    <w:p>
      <w:pPr>
        <w:pStyle w:val="yTable"/>
        <w:spacing w:before="0"/>
        <w:jc w:val="right"/>
      </w:pPr>
      <w:r>
        <w:t>Clerk of the court.</w:t>
      </w:r>
    </w:p>
    <w:p>
      <w:pPr>
        <w:pStyle w:val="yTable"/>
        <w:jc w:val="center"/>
      </w:pPr>
      <w:r>
        <w:t>* If the summons is issued against some or one only of several judgment debtors, name them or him.</w:t>
      </w:r>
    </w:p>
    <w:p>
      <w:pPr>
        <w:pStyle w:val="yTable"/>
      </w:pPr>
      <w:r>
        <w:t>This summons must be served not later than......................., 20.......</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pPr>
          </w:p>
        </w:tc>
        <w:tc>
          <w:tcPr>
            <w:tcW w:w="1843" w:type="dxa"/>
          </w:tcPr>
          <w:p>
            <w:pPr>
              <w:pStyle w:val="yTable"/>
              <w:jc w:val="center"/>
            </w:pPr>
            <w:r>
              <w:t>$</w:t>
            </w:r>
          </w:p>
        </w:tc>
      </w:tr>
      <w:tr>
        <w:tc>
          <w:tcPr>
            <w:tcW w:w="5245" w:type="dxa"/>
            <w:gridSpan w:val="2"/>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gridSpan w:val="2"/>
            <w:tcBorders>
              <w:bottom w:val="nil"/>
            </w:tcBorders>
          </w:tcPr>
          <w:p>
            <w:pPr>
              <w:pStyle w:val="yTable"/>
              <w:tabs>
                <w:tab w:val="right" w:leader="dot" w:pos="4962"/>
              </w:tabs>
              <w:ind w:left="566" w:hanging="566"/>
            </w:pPr>
            <w:r>
              <w:t>Deduct — Amounts (if any) in respect of which an order of commitment was made and judgment debtor was imprisoned before date of order..........</w:t>
            </w:r>
          </w:p>
        </w:tc>
        <w:tc>
          <w:tcPr>
            <w:tcW w:w="1843" w:type="dxa"/>
            <w:tcBorders>
              <w:bottom w:val="nil"/>
            </w:tcBorders>
          </w:tcPr>
          <w:p>
            <w:pPr>
              <w:pStyle w:val="yTable"/>
            </w:pPr>
          </w:p>
          <w:p>
            <w:pPr>
              <w:pStyle w:val="yTable"/>
            </w:pPr>
            <w:r>
              <w:br/>
              <w:t>______________</w:t>
            </w:r>
          </w:p>
        </w:tc>
      </w:tr>
      <w:tr>
        <w:tc>
          <w:tcPr>
            <w:tcW w:w="5245" w:type="dxa"/>
            <w:gridSpan w:val="2"/>
            <w:tcBorders>
              <w:bottom w:val="nil"/>
            </w:tcBorders>
          </w:tcPr>
          <w:p>
            <w:pPr>
              <w:pStyle w:val="yTable"/>
              <w:tabs>
                <w:tab w:val="right" w:leader="dot" w:pos="4962"/>
              </w:tabs>
              <w:ind w:left="566" w:hanging="566"/>
            </w:pPr>
            <w:r>
              <w:t>Add — Costs of previous judgment summonses, hearings, and commitments (if any) since date of judgment (or order) allowed by the magistrate......</w:t>
            </w:r>
          </w:p>
        </w:tc>
        <w:tc>
          <w:tcPr>
            <w:tcW w:w="1843" w:type="dxa"/>
            <w:tcBorders>
              <w:bottom w:val="nil"/>
            </w:tcBorders>
          </w:tcPr>
          <w:p>
            <w:pPr>
              <w:pStyle w:val="yTable"/>
            </w:pPr>
            <w:r>
              <w:br/>
            </w:r>
            <w:r>
              <w:br/>
              <w:t>______________</w:t>
            </w:r>
          </w:p>
        </w:tc>
      </w:tr>
      <w:tr>
        <w:tc>
          <w:tcPr>
            <w:tcW w:w="5245" w:type="dxa"/>
            <w:gridSpan w:val="2"/>
            <w:tcBorders>
              <w:top w:val="nil"/>
            </w:tcBorders>
          </w:tcPr>
          <w:p>
            <w:pPr>
              <w:pStyle w:val="yTable"/>
              <w:keepNext/>
            </w:pPr>
            <w:r>
              <w:t>Deduct — </w:t>
            </w:r>
          </w:p>
        </w:tc>
        <w:tc>
          <w:tcPr>
            <w:tcW w:w="1843" w:type="dxa"/>
            <w:tcBorders>
              <w:top w:val="nil"/>
            </w:tcBorders>
          </w:tcPr>
          <w:p>
            <w:pPr>
              <w:pStyle w:val="yTable"/>
            </w:pPr>
          </w:p>
        </w:tc>
      </w:tr>
      <w:tr>
        <w:tc>
          <w:tcPr>
            <w:tcW w:w="5245" w:type="dxa"/>
            <w:gridSpan w:val="2"/>
          </w:tcPr>
          <w:p>
            <w:pPr>
              <w:pStyle w:val="yTable"/>
              <w:tabs>
                <w:tab w:val="right" w:leader="dot" w:pos="4962"/>
              </w:tabs>
              <w:ind w:left="566" w:hanging="566"/>
            </w:pPr>
            <w:r>
              <w:tab/>
              <w:t>Amount (if any) paid since judgment (or order)....</w:t>
            </w:r>
          </w:p>
        </w:tc>
        <w:tc>
          <w:tcPr>
            <w:tcW w:w="1843" w:type="dxa"/>
          </w:tcPr>
          <w:p>
            <w:pPr>
              <w:pStyle w:val="yTable"/>
            </w:pPr>
          </w:p>
        </w:tc>
      </w:tr>
      <w:tr>
        <w:tblPrEx>
          <w:tblCellMar>
            <w:left w:w="85" w:type="dxa"/>
            <w:right w:w="85" w:type="dxa"/>
          </w:tblCellMar>
        </w:tblPrEx>
        <w:tc>
          <w:tcPr>
            <w:tcW w:w="3402" w:type="dxa"/>
          </w:tcPr>
          <w:p>
            <w:pPr>
              <w:pStyle w:val="yTable"/>
              <w:tabs>
                <w:tab w:val="left" w:pos="624"/>
                <w:tab w:val="right" w:leader="dot" w:pos="3232"/>
              </w:tabs>
              <w:ind w:left="908" w:hanging="566"/>
            </w:pPr>
            <w:r>
              <w:tab/>
              <w:t>Amounts in respect of which an order of commitment has been made since date of judgment (or order) and in respect of which judgment debtor has been or may be imprisoned.......</w:t>
            </w:r>
          </w:p>
        </w:tc>
        <w:tc>
          <w:tcPr>
            <w:tcW w:w="1843" w:type="dxa"/>
          </w:tcPr>
          <w:p>
            <w:pPr>
              <w:pStyle w:val="yTable"/>
              <w:ind w:right="56"/>
            </w:pPr>
          </w:p>
        </w:tc>
        <w:tc>
          <w:tcPr>
            <w:tcW w:w="1843" w:type="dxa"/>
          </w:tcPr>
          <w:p>
            <w:pPr>
              <w:pStyle w:val="yTable"/>
              <w:ind w:left="57"/>
            </w:pPr>
          </w:p>
        </w:tc>
      </w:tr>
      <w:tr>
        <w:tblPrEx>
          <w:tblCellMar>
            <w:left w:w="85" w:type="dxa"/>
            <w:right w:w="85" w:type="dxa"/>
          </w:tblCellMar>
        </w:tblPrEx>
        <w:tc>
          <w:tcPr>
            <w:tcW w:w="3402" w:type="dxa"/>
          </w:tcPr>
          <w:p>
            <w:pPr>
              <w:pStyle w:val="yTable"/>
              <w:tabs>
                <w:tab w:val="left" w:pos="624"/>
                <w:tab w:val="right" w:leader="dot" w:pos="3232"/>
              </w:tabs>
              <w:ind w:left="908" w:hanging="908"/>
            </w:pPr>
            <w:r>
              <w:tab/>
              <w:t xml:space="preserve">Amounts which were not required to have been paid before the date of this summons (see </w:t>
            </w:r>
            <w:r>
              <w:br/>
              <w:t>note (a) below).................</w:t>
            </w:r>
          </w:p>
        </w:tc>
        <w:tc>
          <w:tcPr>
            <w:tcW w:w="1843" w:type="dxa"/>
          </w:tcPr>
          <w:p>
            <w:pPr>
              <w:pStyle w:val="yTable"/>
              <w:ind w:right="56"/>
            </w:pPr>
            <w:r>
              <w:br/>
            </w:r>
            <w:r>
              <w:br/>
            </w:r>
            <w:r>
              <w:br/>
            </w:r>
            <w:r>
              <w:br/>
              <w:t>______________</w:t>
            </w:r>
          </w:p>
        </w:tc>
        <w:tc>
          <w:tcPr>
            <w:tcW w:w="1843" w:type="dxa"/>
          </w:tcPr>
          <w:p>
            <w:pPr>
              <w:pStyle w:val="yTable"/>
              <w:ind w:left="57"/>
            </w:pPr>
            <w:r>
              <w:br/>
            </w:r>
            <w:r>
              <w:br/>
            </w:r>
            <w:r>
              <w:br/>
            </w:r>
            <w:r>
              <w:br/>
              <w:t>______________</w:t>
            </w:r>
          </w:p>
        </w:tc>
      </w:tr>
      <w:tr>
        <w:tc>
          <w:tcPr>
            <w:tcW w:w="5245" w:type="dxa"/>
            <w:gridSpan w:val="2"/>
          </w:tcPr>
          <w:p>
            <w:pPr>
              <w:pStyle w:val="yTable"/>
              <w:tabs>
                <w:tab w:val="left" w:pos="568"/>
                <w:tab w:val="right" w:leader="dot" w:pos="4962"/>
              </w:tabs>
              <w:ind w:left="852" w:hanging="852"/>
            </w:pPr>
            <w:r>
              <w:tab/>
              <w:t>Sum in payment of which defendant has made default...............................................................</w:t>
            </w:r>
          </w:p>
        </w:tc>
        <w:tc>
          <w:tcPr>
            <w:tcW w:w="1843" w:type="dxa"/>
          </w:tcPr>
          <w:p>
            <w:pPr>
              <w:pStyle w:val="yTable"/>
            </w:pPr>
          </w:p>
        </w:tc>
      </w:tr>
      <w:tr>
        <w:tc>
          <w:tcPr>
            <w:tcW w:w="5245" w:type="dxa"/>
            <w:gridSpan w:val="2"/>
          </w:tcPr>
          <w:p>
            <w:pPr>
              <w:pStyle w:val="yTable"/>
              <w:tabs>
                <w:tab w:val="right" w:leader="dot" w:pos="4962"/>
              </w:tabs>
            </w:pPr>
            <w:r>
              <w:t>Costs of this summons CT.......  WS.......  BA.......</w:t>
            </w:r>
            <w:r>
              <w:br/>
              <w:t>Ser.......  K........  CM........................................................</w:t>
            </w:r>
          </w:p>
        </w:tc>
        <w:tc>
          <w:tcPr>
            <w:tcW w:w="1843" w:type="dxa"/>
          </w:tcPr>
          <w:p>
            <w:pPr>
              <w:pStyle w:val="yTable"/>
            </w:pPr>
          </w:p>
        </w:tc>
      </w:tr>
      <w:tr>
        <w:tc>
          <w:tcPr>
            <w:tcW w:w="5245" w:type="dxa"/>
            <w:gridSpan w:val="2"/>
          </w:tcPr>
          <w:p>
            <w:pPr>
              <w:pStyle w:val="yTable"/>
              <w:tabs>
                <w:tab w:val="right" w:leader="dot" w:pos="4962"/>
              </w:tabs>
            </w:pPr>
            <w:r>
              <w:t>Solicitor’s costs................................................................</w:t>
            </w:r>
          </w:p>
        </w:tc>
        <w:tc>
          <w:tcPr>
            <w:tcW w:w="1843" w:type="dxa"/>
          </w:tcPr>
          <w:p>
            <w:pPr>
              <w:pStyle w:val="yTable"/>
            </w:pPr>
          </w:p>
        </w:tc>
      </w:tr>
      <w:tr>
        <w:tc>
          <w:tcPr>
            <w:tcW w:w="5245" w:type="dxa"/>
            <w:gridSpan w:val="2"/>
            <w:tcBorders>
              <w:bottom w:val="nil"/>
            </w:tcBorders>
          </w:tcPr>
          <w:p>
            <w:pPr>
              <w:pStyle w:val="yTable"/>
              <w:tabs>
                <w:tab w:val="right" w:leader="dot" w:pos="4962"/>
              </w:tabs>
              <w:ind w:left="285" w:hanging="285"/>
            </w:pPr>
            <w:r>
              <w:t>Amount upon the payment of which no further proceedings will be had until default in payment of next instalment (if any)...............................................</w:t>
            </w:r>
          </w:p>
        </w:tc>
        <w:tc>
          <w:tcPr>
            <w:tcW w:w="1843" w:type="dxa"/>
            <w:tcBorders>
              <w:bottom w:val="nil"/>
            </w:tcBorders>
          </w:tcPr>
          <w:p>
            <w:pPr>
              <w:pStyle w:val="yTable"/>
            </w:pPr>
            <w:r>
              <w:br/>
            </w:r>
            <w:r>
              <w:br/>
              <w:t>______________</w:t>
            </w:r>
          </w:p>
        </w:tc>
      </w:tr>
      <w:tr>
        <w:tc>
          <w:tcPr>
            <w:tcW w:w="5245" w:type="dxa"/>
            <w:gridSpan w:val="2"/>
            <w:tcBorders>
              <w:bottom w:val="nil"/>
            </w:tcBorders>
          </w:tcPr>
          <w:p>
            <w:pPr>
              <w:pStyle w:val="yTable"/>
              <w:spacing w:before="0"/>
            </w:pPr>
          </w:p>
        </w:tc>
        <w:tc>
          <w:tcPr>
            <w:tcW w:w="1843" w:type="dxa"/>
            <w:tcBorders>
              <w:bottom w:val="nil"/>
            </w:tcBorders>
          </w:tcPr>
          <w:p>
            <w:pPr>
              <w:pStyle w:val="yTable"/>
              <w:spacing w:before="0" w:after="60"/>
            </w:pPr>
            <w:r>
              <w:br/>
              <w:t>______________</w:t>
            </w:r>
          </w:p>
        </w:tc>
      </w:tr>
    </w:tbl>
    <w:p>
      <w:pPr>
        <w:pStyle w:val="yTable"/>
      </w:pPr>
      <w:r>
        <w:t>(a) Where a fresh order has been made after judgment debtor has been committed and imprisoned, this amount will be the difference between the amount of the instalments in arrear at the date of the summons and the whole sum payable under the fresh order, exclusive of the amount in respect of which judgment debtor was imprisoned before the order.</w:t>
      </w:r>
    </w:p>
    <w:p>
      <w:pPr>
        <w:pStyle w:val="yTable"/>
        <w:pBdr>
          <w:top w:val="single" w:sz="4" w:space="1" w:color="auto"/>
        </w:pBdr>
      </w:pPr>
      <w:r>
        <w:t>In default of your attendance you will be liable to arrest under section 130(2a) of the Act.</w:t>
      </w:r>
    </w:p>
    <w:p>
      <w:pPr>
        <w:pStyle w:val="yTable"/>
      </w:pPr>
      <w:r>
        <w:t>Conduct money.......................</w:t>
      </w:r>
    </w:p>
    <w:p>
      <w:pPr>
        <w:pStyle w:val="CentredBaseLine"/>
        <w:jc w:val="center"/>
      </w:pPr>
      <w:r>
        <w:object w:dxaOrig="2025" w:dyaOrig="375">
          <v:shape id="_x0000_i1382" type="#_x0000_t75" style="width:101.25pt;height:18.75pt" o:ole="" fillcolor="window">
            <v:imagedata r:id="rId24" o:title=""/>
          </v:shape>
          <o:OLEObject Type="Embed" ProgID="PBrush" ShapeID="_x0000_i1382" DrawAspect="Content" ObjectID="_1643730680" r:id="rId384"/>
        </w:object>
      </w:r>
    </w:p>
    <w:p>
      <w:pPr>
        <w:pStyle w:val="yHeading3"/>
        <w:outlineLvl w:val="0"/>
      </w:pPr>
      <w:bookmarkStart w:id="1593" w:name="_Toc379206244"/>
      <w:bookmarkStart w:id="1594" w:name="_Toc426982011"/>
      <w:bookmarkStart w:id="1595" w:name="_Toc426982810"/>
      <w:r>
        <w:t>119A — Consent affidavit under judgment summons</w:t>
      </w:r>
      <w:bookmarkEnd w:id="1593"/>
      <w:bookmarkEnd w:id="1594"/>
      <w:bookmarkEnd w:id="1595"/>
    </w:p>
    <w:p>
      <w:pPr>
        <w:pStyle w:val="CentredBaseLine"/>
        <w:spacing w:before="120"/>
        <w:jc w:val="center"/>
      </w:pPr>
      <w:r>
        <w:object w:dxaOrig="2025" w:dyaOrig="375">
          <v:shape id="_x0000_i1383" type="#_x0000_t75" style="width:55.5pt;height:10.5pt" o:ole="" fillcolor="window">
            <v:imagedata r:id="rId24" o:title=""/>
          </v:shape>
          <o:OLEObject Type="Embed" ProgID="PBrush" ShapeID="_x0000_i1383" DrawAspect="Content" ObjectID="_1643730681" r:id="rId385"/>
        </w:object>
      </w:r>
    </w:p>
    <w:p>
      <w:pPr>
        <w:pStyle w:val="yTable"/>
        <w:spacing w:before="40"/>
        <w:jc w:val="center"/>
      </w:pPr>
      <w:r>
        <w:t>(Heading as in Form 3)</w:t>
      </w:r>
    </w:p>
    <w:p>
      <w:pPr>
        <w:pStyle w:val="CentredBaseLine"/>
        <w:spacing w:before="120"/>
        <w:jc w:val="center"/>
      </w:pPr>
      <w:r>
        <w:object w:dxaOrig="2025" w:dyaOrig="375">
          <v:shape id="_x0000_i1384" type="#_x0000_t75" style="width:55.5pt;height:10.5pt" o:ole="" fillcolor="window">
            <v:imagedata r:id="rId24" o:title=""/>
          </v:shape>
          <o:OLEObject Type="Embed" ProgID="PBrush" ShapeID="_x0000_i1384" DrawAspect="Content" ObjectID="_1643730682" r:id="rId386"/>
        </w:object>
      </w:r>
    </w:p>
    <w:tbl>
      <w:tblPr>
        <w:tblW w:w="0" w:type="auto"/>
        <w:tblInd w:w="56" w:type="dxa"/>
        <w:tblLayout w:type="fixed"/>
        <w:tblCellMar>
          <w:left w:w="56" w:type="dxa"/>
          <w:right w:w="56" w:type="dxa"/>
        </w:tblCellMar>
        <w:tblLook w:val="0000" w:firstRow="0" w:lastRow="0" w:firstColumn="0" w:lastColumn="0" w:noHBand="0" w:noVBand="0"/>
      </w:tblPr>
      <w:tblGrid>
        <w:gridCol w:w="1843"/>
        <w:gridCol w:w="5245"/>
      </w:tblGrid>
      <w:tr>
        <w:tc>
          <w:tcPr>
            <w:tcW w:w="1843" w:type="dxa"/>
          </w:tcPr>
          <w:p>
            <w:pPr>
              <w:pStyle w:val="yTable"/>
            </w:pPr>
          </w:p>
        </w:tc>
        <w:tc>
          <w:tcPr>
            <w:tcW w:w="5245" w:type="dxa"/>
          </w:tcPr>
          <w:p>
            <w:pPr>
              <w:pStyle w:val="yTable"/>
              <w:tabs>
                <w:tab w:val="right" w:leader="dot" w:pos="5133"/>
              </w:tabs>
            </w:pPr>
            <w:r>
              <w:t>I,.......................................................................................of</w:t>
            </w:r>
            <w:r>
              <w:br/>
              <w:t>........................................................................................, in</w:t>
            </w:r>
            <w:r>
              <w:br/>
              <w:t>the State of Western Australia,...........................................,</w:t>
            </w:r>
            <w:r>
              <w:br/>
              <w:t>being duly sworn make oath and say as follows: — </w:t>
            </w:r>
          </w:p>
        </w:tc>
      </w:tr>
      <w:tr>
        <w:tc>
          <w:tcPr>
            <w:tcW w:w="1843" w:type="dxa"/>
          </w:tcPr>
          <w:p>
            <w:pPr>
              <w:pStyle w:val="yTable"/>
            </w:pPr>
          </w:p>
        </w:tc>
        <w:tc>
          <w:tcPr>
            <w:tcW w:w="5245" w:type="dxa"/>
          </w:tcPr>
          <w:p>
            <w:pPr>
              <w:pStyle w:val="yTable"/>
              <w:tabs>
                <w:tab w:val="right" w:pos="511"/>
              </w:tabs>
              <w:ind w:left="653" w:hanging="653"/>
            </w:pPr>
            <w:r>
              <w:tab/>
              <w:t>1.</w:t>
            </w:r>
            <w:r>
              <w:tab/>
              <w:t>I am the abovenamed defendant, and am over the age of 21 years.</w:t>
            </w:r>
          </w:p>
        </w:tc>
      </w:tr>
      <w:tr>
        <w:tc>
          <w:tcPr>
            <w:tcW w:w="1843" w:type="dxa"/>
          </w:tcPr>
          <w:p>
            <w:pPr>
              <w:pStyle w:val="yTable"/>
            </w:pPr>
            <w:r>
              <w:rPr>
                <w:sz w:val="18"/>
              </w:rPr>
              <w:t>(a) insert</w:t>
            </w:r>
            <w:r>
              <w:rPr>
                <w:sz w:val="18"/>
              </w:rPr>
              <w:br/>
              <w:t>marital status.</w:t>
            </w:r>
          </w:p>
        </w:tc>
        <w:tc>
          <w:tcPr>
            <w:tcW w:w="5245" w:type="dxa"/>
          </w:tcPr>
          <w:p>
            <w:pPr>
              <w:pStyle w:val="yTable"/>
              <w:tabs>
                <w:tab w:val="right" w:pos="511"/>
                <w:tab w:val="right" w:leader="dot" w:pos="5133"/>
              </w:tabs>
              <w:ind w:left="653" w:hanging="653"/>
            </w:pPr>
            <w:r>
              <w:tab/>
              <w:t>2.</w:t>
            </w:r>
            <w:r>
              <w:tab/>
              <w:t>I am a (a)..................................................................</w:t>
            </w:r>
            <w:r>
              <w:br/>
              <w:t>with................dependants, and I pay (b) rent/board at the rate of $...............per week.</w:t>
            </w:r>
          </w:p>
        </w:tc>
      </w:tr>
      <w:tr>
        <w:tc>
          <w:tcPr>
            <w:tcW w:w="1843" w:type="dxa"/>
          </w:tcPr>
          <w:p>
            <w:pPr>
              <w:pStyle w:val="yTable"/>
            </w:pPr>
            <w:r>
              <w:rPr>
                <w:sz w:val="18"/>
              </w:rPr>
              <w:t>(b) strike out</w:t>
            </w:r>
            <w:r>
              <w:rPr>
                <w:sz w:val="18"/>
              </w:rPr>
              <w:br/>
              <w:t>that which is</w:t>
            </w:r>
            <w:r>
              <w:rPr>
                <w:sz w:val="18"/>
              </w:rPr>
              <w:br/>
              <w:t>not applicable.</w:t>
            </w:r>
          </w:p>
        </w:tc>
        <w:tc>
          <w:tcPr>
            <w:tcW w:w="5245" w:type="dxa"/>
          </w:tcPr>
          <w:p>
            <w:pPr>
              <w:pStyle w:val="yTable"/>
              <w:tabs>
                <w:tab w:val="right" w:pos="511"/>
                <w:tab w:val="right" w:leader="dot" w:pos="5133"/>
              </w:tabs>
              <w:ind w:left="653" w:hanging="653"/>
            </w:pPr>
            <w:r>
              <w:tab/>
              <w:t>3.</w:t>
            </w:r>
            <w:r>
              <w:tab/>
              <w:t>My average nett earnings are $..........................per week.</w:t>
            </w:r>
          </w:p>
        </w:tc>
      </w:tr>
      <w:tr>
        <w:tc>
          <w:tcPr>
            <w:tcW w:w="1843" w:type="dxa"/>
          </w:tcPr>
          <w:p>
            <w:pPr>
              <w:pStyle w:val="yTable"/>
            </w:pPr>
            <w:r>
              <w:rPr>
                <w:sz w:val="18"/>
              </w:rPr>
              <w:t>(c) strike out which clause not applicable.</w:t>
            </w:r>
          </w:p>
        </w:tc>
        <w:tc>
          <w:tcPr>
            <w:tcW w:w="5245" w:type="dxa"/>
          </w:tcPr>
          <w:p>
            <w:pPr>
              <w:pStyle w:val="yTable"/>
              <w:tabs>
                <w:tab w:val="right" w:pos="511"/>
                <w:tab w:val="right" w:pos="936"/>
                <w:tab w:val="left" w:leader="dot" w:pos="2061"/>
              </w:tabs>
              <w:ind w:left="1078" w:hanging="1078"/>
            </w:pPr>
            <w:r>
              <w:tab/>
              <w:t>4.</w:t>
            </w:r>
            <w:r>
              <w:tab/>
              <w:t>(c)</w:t>
            </w:r>
            <w:r>
              <w:tab/>
              <w:t>I am at present paying instalments of</w:t>
            </w:r>
            <w:r>
              <w:br/>
              <w:t>$.....................per week in respect of previous orders of commitment made against me.</w:t>
            </w:r>
          </w:p>
        </w:tc>
      </w:tr>
      <w:tr>
        <w:tc>
          <w:tcPr>
            <w:tcW w:w="1843" w:type="dxa"/>
          </w:tcPr>
          <w:p>
            <w:pPr>
              <w:pStyle w:val="yTable"/>
            </w:pPr>
          </w:p>
        </w:tc>
        <w:tc>
          <w:tcPr>
            <w:tcW w:w="5245" w:type="dxa"/>
          </w:tcPr>
          <w:p>
            <w:pPr>
              <w:pStyle w:val="yTable"/>
              <w:jc w:val="center"/>
            </w:pPr>
            <w:r>
              <w:t>OR</w:t>
            </w:r>
          </w:p>
        </w:tc>
      </w:tr>
      <w:tr>
        <w:tc>
          <w:tcPr>
            <w:tcW w:w="1843" w:type="dxa"/>
          </w:tcPr>
          <w:p>
            <w:pPr>
              <w:pStyle w:val="yTable"/>
            </w:pPr>
          </w:p>
        </w:tc>
        <w:tc>
          <w:tcPr>
            <w:tcW w:w="5245" w:type="dxa"/>
          </w:tcPr>
          <w:p>
            <w:pPr>
              <w:pStyle w:val="yTable"/>
              <w:ind w:left="1071"/>
            </w:pPr>
            <w:r>
              <w:t>There are no orders of commitment outstanding against me.</w:t>
            </w:r>
          </w:p>
        </w:tc>
      </w:tr>
      <w:tr>
        <w:tc>
          <w:tcPr>
            <w:tcW w:w="1843" w:type="dxa"/>
          </w:tcPr>
          <w:p>
            <w:pPr>
              <w:pStyle w:val="yTable"/>
            </w:pPr>
          </w:p>
        </w:tc>
        <w:tc>
          <w:tcPr>
            <w:tcW w:w="5245" w:type="dxa"/>
          </w:tcPr>
          <w:p>
            <w:pPr>
              <w:pStyle w:val="yTable"/>
              <w:tabs>
                <w:tab w:val="right" w:pos="511"/>
                <w:tab w:val="right" w:leader="dot" w:pos="5121"/>
              </w:tabs>
              <w:ind w:left="653" w:hanging="653"/>
            </w:pPr>
            <w:r>
              <w:tab/>
              <w:t>5.</w:t>
            </w:r>
            <w:r>
              <w:tab/>
              <w:t xml:space="preserve">I am justly and truly indebted to the abovementioned plaintiff in the sum of $................ being the sum due on the judgment summons issued in this action with the addition of a fee </w:t>
            </w:r>
            <w:r>
              <w:br/>
              <w:t>of...............................cents for filing this affidavit.</w:t>
            </w:r>
          </w:p>
        </w:tc>
      </w:tr>
      <w:tr>
        <w:tc>
          <w:tcPr>
            <w:tcW w:w="1843" w:type="dxa"/>
          </w:tcPr>
          <w:p>
            <w:pPr>
              <w:pStyle w:val="yTable"/>
            </w:pPr>
          </w:p>
        </w:tc>
        <w:tc>
          <w:tcPr>
            <w:tcW w:w="5245" w:type="dxa"/>
          </w:tcPr>
          <w:p>
            <w:pPr>
              <w:pStyle w:val="yTable"/>
              <w:tabs>
                <w:tab w:val="right" w:pos="511"/>
              </w:tabs>
              <w:ind w:left="653" w:hanging="653"/>
            </w:pPr>
            <w:r>
              <w:tab/>
              <w:t>6.</w:t>
            </w:r>
            <w:r>
              <w:tab/>
              <w:t>I admit that I have, or have had, since the date of the judgment (or order) the means to pay the sum in respect of which I have made default.</w:t>
            </w:r>
          </w:p>
        </w:tc>
      </w:tr>
      <w:tr>
        <w:tc>
          <w:tcPr>
            <w:tcW w:w="1843" w:type="dxa"/>
          </w:tcPr>
          <w:p>
            <w:pPr>
              <w:pStyle w:val="yTable"/>
            </w:pPr>
          </w:p>
        </w:tc>
        <w:tc>
          <w:tcPr>
            <w:tcW w:w="5245" w:type="dxa"/>
          </w:tcPr>
          <w:p>
            <w:pPr>
              <w:pStyle w:val="yTable"/>
              <w:tabs>
                <w:tab w:val="right" w:pos="511"/>
              </w:tabs>
              <w:ind w:left="653" w:hanging="653"/>
            </w:pPr>
            <w:r>
              <w:tab/>
              <w:t>7.</w:t>
            </w:r>
            <w:r>
              <w:tab/>
              <w:t>I (b) am/am not in receipt of assistance from the Department of Social Services.</w:t>
            </w:r>
          </w:p>
        </w:tc>
      </w:tr>
      <w:tr>
        <w:tc>
          <w:tcPr>
            <w:tcW w:w="1843" w:type="dxa"/>
          </w:tcPr>
          <w:p>
            <w:pPr>
              <w:pStyle w:val="yTable"/>
            </w:pPr>
          </w:p>
        </w:tc>
        <w:tc>
          <w:tcPr>
            <w:tcW w:w="5245" w:type="dxa"/>
          </w:tcPr>
          <w:p>
            <w:pPr>
              <w:pStyle w:val="yTable"/>
              <w:tabs>
                <w:tab w:val="right" w:pos="511"/>
              </w:tabs>
              <w:ind w:left="653" w:hanging="653"/>
            </w:pPr>
            <w:r>
              <w:tab/>
              <w:t>8.</w:t>
            </w:r>
            <w:r>
              <w:tab/>
              <w:t>I am aware that on the hearing of the said judgment summons an order for imprisonment may be made against me to be suspended so long as I continue to pay the sum due by instalments of $................. per......................, the first of such payments to be made on the.................day of....................... 20............</w:t>
            </w:r>
          </w:p>
        </w:tc>
      </w:tr>
      <w:tr>
        <w:tc>
          <w:tcPr>
            <w:tcW w:w="1843" w:type="dxa"/>
          </w:tcPr>
          <w:p>
            <w:pPr>
              <w:pStyle w:val="yTable"/>
            </w:pPr>
          </w:p>
        </w:tc>
        <w:tc>
          <w:tcPr>
            <w:tcW w:w="5245" w:type="dxa"/>
          </w:tcPr>
          <w:p>
            <w:pPr>
              <w:pStyle w:val="yTable"/>
              <w:tabs>
                <w:tab w:val="right" w:pos="511"/>
              </w:tabs>
              <w:ind w:left="653" w:hanging="653"/>
            </w:pPr>
            <w:r>
              <w:tab/>
              <w:t>9.</w:t>
            </w:r>
            <w:r>
              <w:tab/>
              <w:t>I am also aware that should I default in payment of any one such instalment I am liable to be imprisoned in accordance with the said order.</w:t>
            </w:r>
          </w:p>
        </w:tc>
      </w:tr>
    </w:tbl>
    <w:p>
      <w:pPr>
        <w:pStyle w:val="yTable"/>
      </w:pPr>
    </w:p>
    <w:tbl>
      <w:tblPr>
        <w:tblW w:w="0" w:type="auto"/>
        <w:tblInd w:w="37" w:type="dxa"/>
        <w:tblLayout w:type="fixed"/>
        <w:tblCellMar>
          <w:left w:w="37" w:type="dxa"/>
          <w:right w:w="37" w:type="dxa"/>
        </w:tblCellMar>
        <w:tblLook w:val="0000" w:firstRow="0" w:lastRow="0" w:firstColumn="0" w:lastColumn="0" w:noHBand="0" w:noVBand="0"/>
      </w:tblPr>
      <w:tblGrid>
        <w:gridCol w:w="3402"/>
        <w:gridCol w:w="284"/>
        <w:gridCol w:w="3402"/>
      </w:tblGrid>
      <w:tr>
        <w:trPr>
          <w:cantSplit/>
        </w:trPr>
        <w:tc>
          <w:tcPr>
            <w:tcW w:w="3402" w:type="dxa"/>
          </w:tcPr>
          <w:p>
            <w:pPr>
              <w:pStyle w:val="yTable"/>
              <w:keepNext/>
              <w:keepLines/>
            </w:pPr>
            <w:r>
              <w:t>Sworn at</w:t>
            </w:r>
            <w:r>
              <w:br/>
              <w:t xml:space="preserve">in the State of Western Australia </w:t>
            </w:r>
            <w:r>
              <w:br/>
              <w:t xml:space="preserve">this                day of                       </w:t>
            </w:r>
            <w:r>
              <w:br/>
              <w:t>20         .</w:t>
            </w:r>
          </w:p>
        </w:tc>
        <w:tc>
          <w:tcPr>
            <w:tcW w:w="284" w:type="dxa"/>
          </w:tcPr>
          <w:p>
            <w:pPr>
              <w:pStyle w:val="yTable"/>
              <w:tabs>
                <w:tab w:val="right" w:leader="dot" w:pos="3612"/>
              </w:tabs>
            </w:pPr>
            <w:r>
              <w:rPr>
                <w:noProof/>
              </w:rPr>
              <w:drawing>
                <wp:inline distT="0" distB="0" distL="0" distR="0">
                  <wp:extent cx="95250" cy="62865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628650"/>
                          </a:xfrm>
                          <a:prstGeom prst="rect">
                            <a:avLst/>
                          </a:prstGeom>
                          <a:noFill/>
                          <a:ln>
                            <a:noFill/>
                          </a:ln>
                        </pic:spPr>
                      </pic:pic>
                    </a:graphicData>
                  </a:graphic>
                </wp:inline>
              </w:drawing>
            </w:r>
          </w:p>
        </w:tc>
        <w:tc>
          <w:tcPr>
            <w:tcW w:w="3402" w:type="dxa"/>
          </w:tcPr>
          <w:p>
            <w:pPr>
              <w:pStyle w:val="yTable"/>
              <w:tabs>
                <w:tab w:val="right" w:leader="dot" w:pos="3612"/>
              </w:tabs>
            </w:pPr>
          </w:p>
          <w:p>
            <w:pPr>
              <w:pStyle w:val="yTable"/>
              <w:tabs>
                <w:tab w:val="right" w:leader="dot" w:pos="3297"/>
              </w:tabs>
            </w:pPr>
            <w:r>
              <w:t>...........................................................</w:t>
            </w:r>
          </w:p>
        </w:tc>
      </w:tr>
    </w:tbl>
    <w:p>
      <w:pPr>
        <w:pStyle w:val="yTable"/>
        <w:ind w:left="2552"/>
        <w:jc w:val="center"/>
      </w:pPr>
      <w:r>
        <w:t>Clerk of the Local Court, Commissioner of</w:t>
      </w:r>
      <w:r>
        <w:br/>
        <w:t>the Supreme Court for taking Affidavits</w:t>
      </w:r>
      <w:r>
        <w:br/>
        <w:t>or Justice of the Peace.</w:t>
      </w:r>
    </w:p>
    <w:p>
      <w:pPr>
        <w:pStyle w:val="yTable"/>
        <w:ind w:left="2552"/>
        <w:jc w:val="center"/>
      </w:pPr>
      <w:r>
        <w:t>..........................................................................</w:t>
      </w:r>
    </w:p>
    <w:p>
      <w:pPr>
        <w:pStyle w:val="CentredBaseLine"/>
        <w:jc w:val="center"/>
      </w:pPr>
      <w:r>
        <w:object w:dxaOrig="2025" w:dyaOrig="375">
          <v:shape id="_x0000_i1385" type="#_x0000_t75" style="width:101.25pt;height:18.75pt" o:ole="" fillcolor="window">
            <v:imagedata r:id="rId24" o:title=""/>
          </v:shape>
          <o:OLEObject Type="Embed" ProgID="PBrush" ShapeID="_x0000_i1385" DrawAspect="Content" ObjectID="_1643730683" r:id="rId387"/>
        </w:object>
      </w:r>
    </w:p>
    <w:p>
      <w:pPr>
        <w:pStyle w:val="yHeading3"/>
        <w:pageBreakBefore/>
        <w:spacing w:before="0"/>
        <w:outlineLvl w:val="9"/>
      </w:pPr>
      <w:bookmarkStart w:id="1596" w:name="_Toc379206245"/>
      <w:bookmarkStart w:id="1597" w:name="_Toc426982012"/>
      <w:bookmarkStart w:id="1598" w:name="_Toc426982811"/>
      <w:r>
        <w:t>120 — Affidavit where judgment summons is sought on a judgment or order of a court other than a Local Court</w:t>
      </w:r>
      <w:bookmarkEnd w:id="1596"/>
      <w:bookmarkEnd w:id="1597"/>
      <w:bookmarkEnd w:id="1598"/>
    </w:p>
    <w:p>
      <w:pPr>
        <w:pStyle w:val="CentredBaseLine"/>
        <w:spacing w:before="120"/>
        <w:jc w:val="center"/>
      </w:pPr>
      <w:r>
        <w:object w:dxaOrig="2025" w:dyaOrig="375">
          <v:shape id="_x0000_i1386" type="#_x0000_t75" style="width:55.5pt;height:10.5pt" o:ole="" fillcolor="window">
            <v:imagedata r:id="rId24" o:title=""/>
          </v:shape>
          <o:OLEObject Type="Embed" ProgID="PBrush" ShapeID="_x0000_i1386" DrawAspect="Content" ObjectID="_1643730684" r:id="rId388"/>
        </w:object>
      </w:r>
    </w:p>
    <w:p>
      <w:pPr>
        <w:pStyle w:val="yTable"/>
        <w:tabs>
          <w:tab w:val="right" w:leader="dot" w:pos="7087"/>
        </w:tabs>
      </w:pPr>
      <w:r>
        <w:t>In the Local Court of Western Australia, held at....................................................</w:t>
      </w:r>
    </w:p>
    <w:p>
      <w:pPr>
        <w:pStyle w:val="CentredBaseLine"/>
        <w:spacing w:before="120"/>
        <w:jc w:val="center"/>
      </w:pPr>
      <w:r>
        <w:object w:dxaOrig="2025" w:dyaOrig="375">
          <v:shape id="_x0000_i1387" type="#_x0000_t75" style="width:55.5pt;height:10.5pt" o:ole="" fillcolor="window">
            <v:imagedata r:id="rId24" o:title=""/>
          </v:shape>
          <o:OLEObject Type="Embed" ProgID="PBrush" ShapeID="_x0000_i1387" DrawAspect="Content" ObjectID="_1643730685" r:id="rId389"/>
        </w:object>
      </w:r>
    </w:p>
    <w:p>
      <w:pPr>
        <w:pStyle w:val="yTable"/>
      </w:pPr>
      <w:r>
        <w:t>In the matter of a judgment (or order) of the Supreme Court (or as the case may be).</w:t>
      </w:r>
    </w:p>
    <w:p>
      <w:pPr>
        <w:pStyle w:val="yTable"/>
        <w:jc w:val="center"/>
        <w:outlineLvl w:val="0"/>
      </w:pPr>
      <w:r>
        <w:t>Between</w:t>
      </w:r>
    </w:p>
    <w:p>
      <w:pPr>
        <w:pStyle w:val="yTable"/>
        <w:tabs>
          <w:tab w:val="right" w:leader="dot" w:pos="7087"/>
        </w:tabs>
        <w:outlineLvl w:val="0"/>
      </w:pPr>
      <w:r>
        <w:t>A.B. ........................................................................................................................</w:t>
      </w:r>
    </w:p>
    <w:p>
      <w:pPr>
        <w:pStyle w:val="yTable"/>
        <w:tabs>
          <w:tab w:val="right" w:leader="dot" w:pos="7087"/>
        </w:tabs>
      </w:pPr>
      <w:r>
        <w:t>(address..................................................................................................................,</w:t>
      </w:r>
    </w:p>
    <w:p>
      <w:pPr>
        <w:pStyle w:val="yTable"/>
      </w:pPr>
      <w:r>
        <w:t>description..................................................), plaintiff (judgment creditor).</w:t>
      </w:r>
    </w:p>
    <w:p>
      <w:pPr>
        <w:pStyle w:val="yTable"/>
        <w:jc w:val="center"/>
      </w:pPr>
      <w:r>
        <w:t>and</w:t>
      </w:r>
    </w:p>
    <w:p>
      <w:pPr>
        <w:pStyle w:val="yTable"/>
        <w:tabs>
          <w:tab w:val="right" w:leader="dot" w:pos="7087"/>
        </w:tabs>
        <w:outlineLvl w:val="0"/>
      </w:pPr>
      <w:r>
        <w:t>C.D. .......................................................................................................................,</w:t>
      </w:r>
    </w:p>
    <w:p>
      <w:pPr>
        <w:pStyle w:val="yTable"/>
        <w:tabs>
          <w:tab w:val="right" w:leader="dot" w:pos="7087"/>
        </w:tabs>
      </w:pPr>
      <w:r>
        <w:t>(address..................................................................................................................,</w:t>
      </w:r>
    </w:p>
    <w:p>
      <w:pPr>
        <w:pStyle w:val="yTable"/>
        <w:tabs>
          <w:tab w:val="left" w:leader="dot" w:pos="3780"/>
        </w:tabs>
      </w:pPr>
      <w:r>
        <w:t>description..................................................), defendant (judgment debtor).</w:t>
      </w:r>
    </w:p>
    <w:p>
      <w:pPr>
        <w:pStyle w:val="yTable"/>
        <w:tabs>
          <w:tab w:val="right" w:leader="dot" w:pos="7110"/>
        </w:tabs>
      </w:pPr>
      <w:r>
        <w:t xml:space="preserve">I, A.B. .................................................................., the abovementioned judgment </w:t>
      </w:r>
      <w:r>
        <w:br/>
        <w:t>creditor, make oath and say: — </w:t>
      </w:r>
    </w:p>
    <w:p>
      <w:pPr>
        <w:pStyle w:val="yTable"/>
        <w:tabs>
          <w:tab w:val="right" w:pos="426"/>
          <w:tab w:val="right" w:leader="dot" w:pos="7088"/>
        </w:tabs>
        <w:ind w:left="567" w:hanging="567"/>
      </w:pPr>
      <w:r>
        <w:tab/>
        <w:t>1.</w:t>
      </w:r>
      <w:r>
        <w:tab/>
        <w:t>That on the.......................day of.................................................., 20..........,</w:t>
      </w:r>
      <w:r>
        <w:br/>
        <w:t xml:space="preserve">I obtained a judgment (or an order) in (here set forth the style of the court in which the judgment or order was obtained) against C.D. ......................, </w:t>
      </w:r>
      <w:r>
        <w:br/>
        <w:t>the abovenamed judgment debtor, for the payment of the sum of..................................</w:t>
      </w:r>
    </w:p>
    <w:p>
      <w:pPr>
        <w:pStyle w:val="yTable"/>
        <w:tabs>
          <w:tab w:val="right" w:pos="426"/>
          <w:tab w:val="left" w:leader="dot" w:pos="2610"/>
        </w:tabs>
        <w:ind w:left="567" w:hanging="567"/>
      </w:pPr>
      <w:r>
        <w:tab/>
        <w:t>2.</w:t>
      </w:r>
      <w:r>
        <w:tab/>
        <w:t xml:space="preserve">That there is still due under the said judgment (or order) the sum </w:t>
      </w:r>
      <w:r>
        <w:br/>
        <w:t>of..................................</w:t>
      </w:r>
    </w:p>
    <w:p>
      <w:pPr>
        <w:pStyle w:val="yTable"/>
        <w:tabs>
          <w:tab w:val="right" w:pos="426"/>
          <w:tab w:val="left" w:leader="dot" w:pos="2610"/>
        </w:tabs>
        <w:ind w:left="567" w:hanging="567"/>
      </w:pPr>
      <w:r>
        <w:tab/>
        <w:t>3.</w:t>
      </w:r>
      <w:r>
        <w:tab/>
        <w:t>I apply for the issue of a judgment summons against the abovenamed judgment debtor in respect of the non</w:t>
      </w:r>
      <w:r>
        <w:noBreakHyphen/>
        <w:t xml:space="preserve">payment of the said sum </w:t>
      </w:r>
      <w:r>
        <w:br/>
        <w:t>of..................................</w:t>
      </w:r>
    </w:p>
    <w:p>
      <w:pPr>
        <w:pStyle w:val="yTable"/>
        <w:tabs>
          <w:tab w:val="left" w:leader="dot" w:pos="4680"/>
        </w:tabs>
      </w:pPr>
      <w:r>
        <w:t>Sworn at...................................................................., etc.</w:t>
      </w:r>
    </w:p>
    <w:p>
      <w:pPr>
        <w:pStyle w:val="CentredBaseLine"/>
        <w:jc w:val="center"/>
      </w:pPr>
      <w:r>
        <w:object w:dxaOrig="2025" w:dyaOrig="375">
          <v:shape id="_x0000_i1388" type="#_x0000_t75" style="width:101.25pt;height:18.75pt" o:ole="" fillcolor="window">
            <v:imagedata r:id="rId24" o:title=""/>
          </v:shape>
          <o:OLEObject Type="Embed" ProgID="PBrush" ShapeID="_x0000_i1388" DrawAspect="Content" ObjectID="_1643730686" r:id="rId390"/>
        </w:object>
      </w:r>
    </w:p>
    <w:p>
      <w:pPr>
        <w:pStyle w:val="yHeading3"/>
        <w:pageBreakBefore/>
        <w:spacing w:before="0"/>
        <w:outlineLvl w:val="9"/>
      </w:pPr>
      <w:bookmarkStart w:id="1599" w:name="_Toc379206246"/>
      <w:bookmarkStart w:id="1600" w:name="_Toc426982013"/>
      <w:bookmarkStart w:id="1601" w:name="_Toc426982812"/>
      <w:r>
        <w:t>121 — Praecipe for listing of an adjourned judgment summons</w:t>
      </w:r>
      <w:bookmarkEnd w:id="1599"/>
      <w:bookmarkEnd w:id="1600"/>
      <w:bookmarkEnd w:id="1601"/>
    </w:p>
    <w:p>
      <w:pPr>
        <w:pStyle w:val="CentredBaseLine"/>
        <w:spacing w:before="120"/>
        <w:jc w:val="center"/>
      </w:pPr>
      <w:r>
        <w:object w:dxaOrig="2025" w:dyaOrig="375">
          <v:shape id="_x0000_i1389" type="#_x0000_t75" style="width:55.5pt;height:10.5pt" o:ole="" fillcolor="window">
            <v:imagedata r:id="rId24" o:title=""/>
          </v:shape>
          <o:OLEObject Type="Embed" ProgID="PBrush" ShapeID="_x0000_i1389" DrawAspect="Content" ObjectID="_1643730687" r:id="rId391"/>
        </w:object>
      </w:r>
    </w:p>
    <w:p>
      <w:pPr>
        <w:pStyle w:val="yTable"/>
        <w:spacing w:before="40"/>
        <w:jc w:val="center"/>
      </w:pPr>
      <w:r>
        <w:t>(Heading as in Form 3)</w:t>
      </w:r>
    </w:p>
    <w:p>
      <w:pPr>
        <w:pStyle w:val="CentredBaseLine"/>
        <w:spacing w:before="120"/>
        <w:jc w:val="center"/>
      </w:pPr>
      <w:r>
        <w:object w:dxaOrig="2025" w:dyaOrig="375">
          <v:shape id="_x0000_i1390" type="#_x0000_t75" style="width:55.5pt;height:10.5pt" o:ole="" fillcolor="window">
            <v:imagedata r:id="rId24" o:title=""/>
          </v:shape>
          <o:OLEObject Type="Embed" ProgID="PBrush" ShapeID="_x0000_i1390" DrawAspect="Content" ObjectID="_1643730688" r:id="rId392"/>
        </w:object>
      </w:r>
    </w:p>
    <w:p>
      <w:pPr>
        <w:pStyle w:val="yTable"/>
        <w:tabs>
          <w:tab w:val="right" w:leader="dot" w:pos="7087"/>
        </w:tabs>
        <w:spacing w:before="40"/>
      </w:pPr>
      <w:r>
        <w:t>I apply for re</w:t>
      </w:r>
      <w:r>
        <w:noBreakHyphen/>
        <w:t>listing of judgment summons in above action and issue of a summons against the judgment debtor...................................................................,</w:t>
      </w:r>
      <w:r>
        <w:br/>
        <w:t>of......................................................................................................................... to</w:t>
      </w:r>
      <w:r>
        <w:br/>
        <w:t>attend at the sittings of the court to be held on a date to be fixed.</w:t>
      </w:r>
    </w:p>
    <w:p>
      <w:pPr>
        <w:pStyle w:val="yTable"/>
        <w:jc w:val="center"/>
        <w:outlineLvl w:val="0"/>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284"/>
        <w:gridCol w:w="1559"/>
        <w:gridCol w:w="1701"/>
        <w:gridCol w:w="1701"/>
      </w:tblGrid>
      <w:tr>
        <w:tc>
          <w:tcPr>
            <w:tcW w:w="5387" w:type="dxa"/>
            <w:gridSpan w:val="4"/>
          </w:tcPr>
          <w:p>
            <w:pPr>
              <w:pStyle w:val="yTable"/>
              <w:tabs>
                <w:tab w:val="right" w:leader="dot" w:pos="5104"/>
              </w:tabs>
            </w:pPr>
            <w:r>
              <w:t>Amount of judgment (or order) and costs...........................</w:t>
            </w:r>
          </w:p>
        </w:tc>
        <w:tc>
          <w:tcPr>
            <w:tcW w:w="1701" w:type="dxa"/>
          </w:tcPr>
          <w:p>
            <w:pPr>
              <w:pStyle w:val="yTable"/>
            </w:pPr>
            <w:r>
              <w:tab/>
              <w:t>$</w:t>
            </w:r>
          </w:p>
        </w:tc>
      </w:tr>
      <w:tr>
        <w:tc>
          <w:tcPr>
            <w:tcW w:w="5387" w:type="dxa"/>
            <w:gridSpan w:val="4"/>
          </w:tcPr>
          <w:p>
            <w:pPr>
              <w:pStyle w:val="yTable"/>
              <w:tabs>
                <w:tab w:val="right" w:leader="dot" w:pos="5104"/>
              </w:tabs>
            </w:pPr>
            <w:r>
              <w:t>Add subsequent costs..........................................................</w:t>
            </w:r>
          </w:p>
        </w:tc>
        <w:tc>
          <w:tcPr>
            <w:tcW w:w="1701" w:type="dxa"/>
          </w:tcPr>
          <w:p>
            <w:pPr>
              <w:pStyle w:val="yTable"/>
              <w:ind w:right="-73"/>
            </w:pPr>
            <w:r>
              <w:t>_____________</w:t>
            </w:r>
          </w:p>
        </w:tc>
      </w:tr>
      <w:tr>
        <w:tc>
          <w:tcPr>
            <w:tcW w:w="3686" w:type="dxa"/>
            <w:gridSpan w:val="3"/>
          </w:tcPr>
          <w:p>
            <w:pPr>
              <w:pStyle w:val="yTable"/>
            </w:pPr>
          </w:p>
        </w:tc>
        <w:tc>
          <w:tcPr>
            <w:tcW w:w="1701" w:type="dxa"/>
          </w:tcPr>
          <w:p>
            <w:pPr>
              <w:pStyle w:val="yTable"/>
              <w:jc w:val="center"/>
            </w:pPr>
            <w:r>
              <w:t>$</w:t>
            </w:r>
          </w:p>
        </w:tc>
        <w:tc>
          <w:tcPr>
            <w:tcW w:w="1701" w:type="dxa"/>
          </w:tcPr>
          <w:p>
            <w:pPr>
              <w:pStyle w:val="yTable"/>
            </w:pPr>
          </w:p>
        </w:tc>
      </w:tr>
      <w:tr>
        <w:tc>
          <w:tcPr>
            <w:tcW w:w="3686" w:type="dxa"/>
            <w:gridSpan w:val="3"/>
          </w:tcPr>
          <w:p>
            <w:pPr>
              <w:pStyle w:val="yTable"/>
              <w:tabs>
                <w:tab w:val="right" w:leader="dot" w:pos="3403"/>
              </w:tabs>
              <w:spacing w:before="0"/>
            </w:pPr>
            <w:r>
              <w:t>Less amount paid since date of judgment..............................................</w:t>
            </w:r>
          </w:p>
        </w:tc>
        <w:tc>
          <w:tcPr>
            <w:tcW w:w="1701" w:type="dxa"/>
          </w:tcPr>
          <w:p>
            <w:pPr>
              <w:pStyle w:val="yTable"/>
              <w:spacing w:before="0"/>
            </w:pPr>
          </w:p>
        </w:tc>
        <w:tc>
          <w:tcPr>
            <w:tcW w:w="1701" w:type="dxa"/>
          </w:tcPr>
          <w:p>
            <w:pPr>
              <w:pStyle w:val="yTable"/>
              <w:spacing w:before="0"/>
            </w:pPr>
          </w:p>
        </w:tc>
      </w:tr>
      <w:tr>
        <w:tc>
          <w:tcPr>
            <w:tcW w:w="3686" w:type="dxa"/>
            <w:gridSpan w:val="3"/>
          </w:tcPr>
          <w:p>
            <w:pPr>
              <w:pStyle w:val="yTable"/>
              <w:tabs>
                <w:tab w:val="right" w:leader="dot" w:pos="3403"/>
              </w:tabs>
            </w:pPr>
            <w:r>
              <w:t>Less amount not required to be paid prior to date of judgment summons.....</w:t>
            </w:r>
          </w:p>
        </w:tc>
        <w:tc>
          <w:tcPr>
            <w:tcW w:w="1701" w:type="dxa"/>
          </w:tcPr>
          <w:p>
            <w:pPr>
              <w:pStyle w:val="yTable"/>
              <w:ind w:right="-64"/>
            </w:pPr>
            <w:r>
              <w:br/>
              <w:t>_____________</w:t>
            </w:r>
          </w:p>
        </w:tc>
        <w:tc>
          <w:tcPr>
            <w:tcW w:w="1701" w:type="dxa"/>
          </w:tcPr>
          <w:p>
            <w:pPr>
              <w:pStyle w:val="yTable"/>
              <w:ind w:right="-73"/>
            </w:pPr>
            <w:r>
              <w:br/>
              <w:t>_____________</w:t>
            </w:r>
          </w:p>
        </w:tc>
      </w:tr>
      <w:tr>
        <w:tc>
          <w:tcPr>
            <w:tcW w:w="5387" w:type="dxa"/>
            <w:gridSpan w:val="4"/>
          </w:tcPr>
          <w:p>
            <w:pPr>
              <w:pStyle w:val="yTable"/>
              <w:tabs>
                <w:tab w:val="right" w:leader="dot" w:pos="5104"/>
              </w:tabs>
            </w:pPr>
            <w:r>
              <w:t>Amount for which summons required................................</w:t>
            </w:r>
          </w:p>
        </w:tc>
        <w:tc>
          <w:tcPr>
            <w:tcW w:w="1701" w:type="dxa"/>
          </w:tcPr>
          <w:p>
            <w:pPr>
              <w:pStyle w:val="yTable"/>
            </w:pPr>
          </w:p>
        </w:tc>
      </w:tr>
      <w:tr>
        <w:tc>
          <w:tcPr>
            <w:tcW w:w="5387" w:type="dxa"/>
            <w:gridSpan w:val="4"/>
          </w:tcPr>
          <w:p>
            <w:pPr>
              <w:pStyle w:val="yTable"/>
            </w:pPr>
            <w:r>
              <w:t>* Add fees for issuing this summons —    $</w:t>
            </w:r>
          </w:p>
        </w:tc>
        <w:tc>
          <w:tcPr>
            <w:tcW w:w="1701" w:type="dxa"/>
          </w:tcPr>
          <w:p>
            <w:pPr>
              <w:pStyle w:val="yTable"/>
            </w:pPr>
          </w:p>
        </w:tc>
      </w:tr>
      <w:tr>
        <w:tc>
          <w:tcPr>
            <w:tcW w:w="3686" w:type="dxa"/>
            <w:gridSpan w:val="3"/>
          </w:tcPr>
          <w:p>
            <w:pPr>
              <w:pStyle w:val="yTable"/>
              <w:ind w:left="568" w:hanging="568"/>
            </w:pPr>
            <w:r>
              <w:tab/>
              <w:t>Court fee including post fee</w:t>
            </w:r>
          </w:p>
        </w:tc>
        <w:tc>
          <w:tcPr>
            <w:tcW w:w="1701" w:type="dxa"/>
          </w:tcPr>
          <w:p>
            <w:pPr>
              <w:pStyle w:val="yTable"/>
            </w:pPr>
          </w:p>
        </w:tc>
        <w:tc>
          <w:tcPr>
            <w:tcW w:w="1701" w:type="dxa"/>
          </w:tcPr>
          <w:p>
            <w:pPr>
              <w:pStyle w:val="yTable"/>
            </w:pPr>
          </w:p>
        </w:tc>
      </w:tr>
      <w:tr>
        <w:tblPrEx>
          <w:tblCellMar>
            <w:left w:w="28" w:type="dxa"/>
            <w:right w:w="28" w:type="dxa"/>
          </w:tblCellMar>
        </w:tblPrEx>
        <w:trPr>
          <w:cantSplit/>
        </w:trPr>
        <w:tc>
          <w:tcPr>
            <w:tcW w:w="1843" w:type="dxa"/>
          </w:tcPr>
          <w:p>
            <w:pPr>
              <w:pStyle w:val="yTable"/>
              <w:ind w:left="681" w:hanging="681"/>
            </w:pPr>
            <w:r>
              <w:tab/>
              <w:t>Home</w:t>
            </w:r>
          </w:p>
          <w:p>
            <w:pPr>
              <w:pStyle w:val="yTable"/>
              <w:spacing w:before="0"/>
              <w:ind w:left="677" w:hanging="677"/>
            </w:pPr>
            <w:r>
              <w:tab/>
              <w:t>Foreign</w:t>
            </w:r>
          </w:p>
          <w:p>
            <w:pPr>
              <w:pStyle w:val="yTable"/>
              <w:spacing w:before="0"/>
              <w:ind w:left="677" w:hanging="677"/>
            </w:pPr>
            <w:r>
              <w:tab/>
              <w:t>Plaintiff</w:t>
            </w:r>
          </w:p>
        </w:tc>
        <w:tc>
          <w:tcPr>
            <w:tcW w:w="284" w:type="dxa"/>
          </w:tcPr>
          <w:p>
            <w:pPr>
              <w:pStyle w:val="yTable"/>
              <w:ind w:right="113"/>
            </w:pPr>
            <w:r>
              <w:rPr>
                <w:noProof/>
              </w:rPr>
              <w:drawing>
                <wp:inline distT="0" distB="0" distL="0" distR="0">
                  <wp:extent cx="95250" cy="43815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438150"/>
                          </a:xfrm>
                          <a:prstGeom prst="rect">
                            <a:avLst/>
                          </a:prstGeom>
                          <a:noFill/>
                          <a:ln>
                            <a:noFill/>
                          </a:ln>
                        </pic:spPr>
                      </pic:pic>
                    </a:graphicData>
                  </a:graphic>
                </wp:inline>
              </w:drawing>
            </w:r>
          </w:p>
        </w:tc>
        <w:tc>
          <w:tcPr>
            <w:tcW w:w="1559" w:type="dxa"/>
          </w:tcPr>
          <w:p>
            <w:pPr>
              <w:pStyle w:val="yTable"/>
              <w:spacing w:before="0"/>
              <w:ind w:right="115"/>
            </w:pPr>
          </w:p>
          <w:p>
            <w:pPr>
              <w:pStyle w:val="yTable"/>
              <w:tabs>
                <w:tab w:val="right" w:leader="dot" w:pos="1355"/>
              </w:tabs>
              <w:spacing w:before="0"/>
              <w:ind w:right="115"/>
            </w:pPr>
            <w:r>
              <w:t>service.............</w:t>
            </w:r>
          </w:p>
        </w:tc>
        <w:tc>
          <w:tcPr>
            <w:tcW w:w="1701" w:type="dxa"/>
          </w:tcPr>
          <w:p>
            <w:pPr>
              <w:pStyle w:val="yTable"/>
              <w:ind w:left="114" w:right="397"/>
            </w:pPr>
          </w:p>
        </w:tc>
        <w:tc>
          <w:tcPr>
            <w:tcW w:w="1701" w:type="dxa"/>
          </w:tcPr>
          <w:p>
            <w:pPr>
              <w:pStyle w:val="yTable"/>
              <w:ind w:left="398"/>
            </w:pPr>
          </w:p>
        </w:tc>
      </w:tr>
      <w:tr>
        <w:tc>
          <w:tcPr>
            <w:tcW w:w="3686" w:type="dxa"/>
            <w:gridSpan w:val="3"/>
          </w:tcPr>
          <w:p>
            <w:pPr>
              <w:pStyle w:val="yTable"/>
              <w:tabs>
                <w:tab w:val="right" w:leader="dot" w:pos="3403"/>
              </w:tabs>
              <w:ind w:left="568" w:hanging="568"/>
            </w:pPr>
            <w:r>
              <w:tab/>
              <w:t>Bailiff’s attendance....................</w:t>
            </w:r>
          </w:p>
        </w:tc>
        <w:tc>
          <w:tcPr>
            <w:tcW w:w="1701" w:type="dxa"/>
          </w:tcPr>
          <w:p>
            <w:pPr>
              <w:pStyle w:val="yTable"/>
            </w:pPr>
          </w:p>
        </w:tc>
        <w:tc>
          <w:tcPr>
            <w:tcW w:w="1701" w:type="dxa"/>
          </w:tcPr>
          <w:p>
            <w:pPr>
              <w:pStyle w:val="yTable"/>
            </w:pPr>
          </w:p>
        </w:tc>
      </w:tr>
      <w:tr>
        <w:tc>
          <w:tcPr>
            <w:tcW w:w="3686" w:type="dxa"/>
            <w:gridSpan w:val="3"/>
          </w:tcPr>
          <w:p>
            <w:pPr>
              <w:pStyle w:val="yTable"/>
              <w:tabs>
                <w:tab w:val="right" w:leader="dot" w:pos="3403"/>
              </w:tabs>
              <w:ind w:left="568" w:hanging="568"/>
            </w:pPr>
            <w:r>
              <w:tab/>
              <w:t>Kilometreage.............................</w:t>
            </w:r>
          </w:p>
          <w:p>
            <w:pPr>
              <w:pStyle w:val="yTable"/>
              <w:tabs>
                <w:tab w:val="right" w:leader="dot" w:pos="3403"/>
              </w:tabs>
              <w:ind w:left="568" w:hanging="568"/>
            </w:pPr>
            <w:r>
              <w:tab/>
              <w:t>Conduct money.........................</w:t>
            </w:r>
          </w:p>
        </w:tc>
        <w:tc>
          <w:tcPr>
            <w:tcW w:w="1701" w:type="dxa"/>
          </w:tcPr>
          <w:p>
            <w:pPr>
              <w:pStyle w:val="yTable"/>
            </w:pPr>
          </w:p>
          <w:p>
            <w:pPr>
              <w:pStyle w:val="yTable"/>
              <w:ind w:right="-64"/>
            </w:pPr>
            <w:r>
              <w:t>_____________</w:t>
            </w:r>
          </w:p>
        </w:tc>
        <w:tc>
          <w:tcPr>
            <w:tcW w:w="1701" w:type="dxa"/>
          </w:tcPr>
          <w:p>
            <w:pPr>
              <w:pStyle w:val="yTable"/>
            </w:pPr>
          </w:p>
        </w:tc>
      </w:tr>
      <w:tr>
        <w:tc>
          <w:tcPr>
            <w:tcW w:w="5387" w:type="dxa"/>
            <w:gridSpan w:val="4"/>
          </w:tcPr>
          <w:p>
            <w:pPr>
              <w:pStyle w:val="yTable"/>
              <w:tabs>
                <w:tab w:val="right" w:leader="dot" w:pos="5079"/>
              </w:tabs>
              <w:ind w:left="566" w:hanging="566"/>
            </w:pPr>
            <w:r>
              <w:tab/>
              <w:t xml:space="preserve">* Amount due .......................................................... </w:t>
            </w:r>
          </w:p>
        </w:tc>
        <w:tc>
          <w:tcPr>
            <w:tcW w:w="1701" w:type="dxa"/>
          </w:tcPr>
          <w:p>
            <w:pPr>
              <w:pStyle w:val="yTable"/>
            </w:pPr>
            <w:r>
              <w:t>$</w:t>
            </w:r>
          </w:p>
        </w:tc>
      </w:tr>
      <w:tr>
        <w:tc>
          <w:tcPr>
            <w:tcW w:w="5387" w:type="dxa"/>
            <w:gridSpan w:val="4"/>
          </w:tcPr>
          <w:p>
            <w:pPr>
              <w:pStyle w:val="yTable"/>
              <w:spacing w:before="0" w:line="120" w:lineRule="exact"/>
            </w:pPr>
          </w:p>
        </w:tc>
        <w:tc>
          <w:tcPr>
            <w:tcW w:w="1701" w:type="dxa"/>
          </w:tcPr>
          <w:p>
            <w:pPr>
              <w:pStyle w:val="yTable"/>
              <w:spacing w:before="0" w:line="120" w:lineRule="exact"/>
              <w:ind w:right="-72"/>
            </w:pPr>
            <w:r>
              <w:t>_____________</w:t>
            </w:r>
          </w:p>
        </w:tc>
      </w:tr>
    </w:tbl>
    <w:p>
      <w:pPr>
        <w:pStyle w:val="yTable"/>
        <w:spacing w:before="0"/>
        <w:jc w:val="center"/>
      </w:pPr>
      <w:r>
        <w:t>To be filled in by the clerk of the court.</w:t>
      </w:r>
    </w:p>
    <w:p>
      <w:pPr>
        <w:pStyle w:val="yTable"/>
        <w:tabs>
          <w:tab w:val="right" w:pos="7088"/>
        </w:tabs>
        <w:spacing w:before="40"/>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359"/>
        <w:gridCol w:w="2359"/>
        <w:gridCol w:w="2370"/>
      </w:tblGrid>
      <w:tr>
        <w:tc>
          <w:tcPr>
            <w:tcW w:w="2359" w:type="dxa"/>
          </w:tcPr>
          <w:p>
            <w:pPr>
              <w:pStyle w:val="yTable"/>
              <w:tabs>
                <w:tab w:val="right" w:leader="dot" w:pos="2077"/>
              </w:tabs>
              <w:spacing w:before="0"/>
              <w:rPr>
                <w:sz w:val="18"/>
              </w:rPr>
            </w:pPr>
            <w:r>
              <w:rPr>
                <w:sz w:val="18"/>
              </w:rPr>
              <w:t>Office memoranda.</w:t>
            </w:r>
          </w:p>
        </w:tc>
        <w:tc>
          <w:tcPr>
            <w:tcW w:w="2359" w:type="dxa"/>
          </w:tcPr>
          <w:p>
            <w:pPr>
              <w:pStyle w:val="yTable"/>
              <w:spacing w:before="0"/>
              <w:ind w:right="71"/>
              <w:rPr>
                <w:sz w:val="18"/>
              </w:rPr>
            </w:pPr>
          </w:p>
        </w:tc>
        <w:tc>
          <w:tcPr>
            <w:tcW w:w="2370" w:type="dxa"/>
          </w:tcPr>
          <w:p>
            <w:pPr>
              <w:pStyle w:val="yTable"/>
              <w:tabs>
                <w:tab w:val="right" w:leader="dot" w:pos="2087"/>
              </w:tabs>
              <w:spacing w:before="0"/>
              <w:ind w:left="72"/>
              <w:rPr>
                <w:sz w:val="18"/>
              </w:rPr>
            </w:pPr>
          </w:p>
        </w:tc>
      </w:tr>
      <w:tr>
        <w:tc>
          <w:tcPr>
            <w:tcW w:w="2359" w:type="dxa"/>
          </w:tcPr>
          <w:p>
            <w:pPr>
              <w:pStyle w:val="yTable"/>
              <w:tabs>
                <w:tab w:val="right" w:leader="dot" w:pos="2077"/>
              </w:tabs>
              <w:rPr>
                <w:sz w:val="18"/>
              </w:rPr>
            </w:pPr>
            <w:r>
              <w:rPr>
                <w:sz w:val="18"/>
              </w:rPr>
              <w:t>Date lodged..........................</w:t>
            </w:r>
          </w:p>
        </w:tc>
        <w:tc>
          <w:tcPr>
            <w:tcW w:w="2359" w:type="dxa"/>
          </w:tcPr>
          <w:p>
            <w:pPr>
              <w:pStyle w:val="yTable"/>
              <w:ind w:right="71"/>
              <w:rPr>
                <w:sz w:val="18"/>
              </w:rPr>
            </w:pPr>
            <w:r>
              <w:rPr>
                <w:sz w:val="18"/>
              </w:rPr>
              <w:t>Date fixed for hearing</w:t>
            </w:r>
          </w:p>
        </w:tc>
        <w:tc>
          <w:tcPr>
            <w:tcW w:w="2370" w:type="dxa"/>
          </w:tcPr>
          <w:p>
            <w:pPr>
              <w:pStyle w:val="yTable"/>
              <w:tabs>
                <w:tab w:val="right" w:leader="dot" w:pos="2087"/>
              </w:tabs>
              <w:ind w:left="72"/>
              <w:rPr>
                <w:sz w:val="18"/>
              </w:rPr>
            </w:pPr>
            <w:r>
              <w:rPr>
                <w:sz w:val="18"/>
              </w:rPr>
              <w:t>Date issued..........................</w:t>
            </w:r>
          </w:p>
        </w:tc>
      </w:tr>
      <w:tr>
        <w:tc>
          <w:tcPr>
            <w:tcW w:w="2359" w:type="dxa"/>
          </w:tcPr>
          <w:p>
            <w:pPr>
              <w:pStyle w:val="yTable"/>
              <w:tabs>
                <w:tab w:val="right" w:leader="dot" w:pos="2077"/>
              </w:tabs>
              <w:spacing w:before="0"/>
              <w:rPr>
                <w:sz w:val="18"/>
              </w:rPr>
            </w:pPr>
          </w:p>
        </w:tc>
        <w:tc>
          <w:tcPr>
            <w:tcW w:w="2359" w:type="dxa"/>
          </w:tcPr>
          <w:p>
            <w:pPr>
              <w:pStyle w:val="yTable"/>
              <w:tabs>
                <w:tab w:val="right" w:leader="dot" w:pos="2036"/>
              </w:tabs>
              <w:spacing w:before="0"/>
              <w:ind w:right="71"/>
              <w:rPr>
                <w:sz w:val="18"/>
              </w:rPr>
            </w:pPr>
            <w:r>
              <w:rPr>
                <w:sz w:val="18"/>
              </w:rPr>
              <w:t>............................................</w:t>
            </w:r>
          </w:p>
        </w:tc>
        <w:tc>
          <w:tcPr>
            <w:tcW w:w="2370" w:type="dxa"/>
          </w:tcPr>
          <w:p>
            <w:pPr>
              <w:pStyle w:val="yTable"/>
              <w:tabs>
                <w:tab w:val="right" w:leader="dot" w:pos="2087"/>
              </w:tabs>
              <w:spacing w:before="0"/>
              <w:ind w:left="72"/>
              <w:rPr>
                <w:sz w:val="18"/>
              </w:rPr>
            </w:pPr>
            <w:r>
              <w:rPr>
                <w:sz w:val="18"/>
              </w:rPr>
              <w:t>By........................................</w:t>
            </w:r>
          </w:p>
        </w:tc>
      </w:tr>
      <w:tr>
        <w:tc>
          <w:tcPr>
            <w:tcW w:w="2359" w:type="dxa"/>
          </w:tcPr>
          <w:p>
            <w:pPr>
              <w:pStyle w:val="yTable"/>
              <w:tabs>
                <w:tab w:val="right" w:leader="dot" w:pos="2077"/>
              </w:tabs>
              <w:rPr>
                <w:sz w:val="18"/>
              </w:rPr>
            </w:pPr>
            <w:r>
              <w:rPr>
                <w:sz w:val="18"/>
              </w:rPr>
              <w:t>Assessed by.........................</w:t>
            </w:r>
          </w:p>
        </w:tc>
        <w:tc>
          <w:tcPr>
            <w:tcW w:w="2359" w:type="dxa"/>
          </w:tcPr>
          <w:p>
            <w:pPr>
              <w:pStyle w:val="yTable"/>
              <w:ind w:right="71"/>
              <w:rPr>
                <w:sz w:val="18"/>
              </w:rPr>
            </w:pPr>
            <w:r>
              <w:rPr>
                <w:sz w:val="18"/>
              </w:rPr>
              <w:t>Credit $</w:t>
            </w:r>
          </w:p>
        </w:tc>
        <w:tc>
          <w:tcPr>
            <w:tcW w:w="2370" w:type="dxa"/>
          </w:tcPr>
          <w:p>
            <w:pPr>
              <w:pStyle w:val="yTable"/>
              <w:tabs>
                <w:tab w:val="right" w:leader="dot" w:pos="2087"/>
              </w:tabs>
              <w:ind w:left="72"/>
              <w:rPr>
                <w:sz w:val="18"/>
              </w:rPr>
            </w:pPr>
            <w:r>
              <w:rPr>
                <w:sz w:val="18"/>
              </w:rPr>
              <w:t>Checked and</w:t>
            </w:r>
            <w:r>
              <w:rPr>
                <w:sz w:val="18"/>
              </w:rPr>
              <w:br/>
              <w:t>entered by............................</w:t>
            </w:r>
          </w:p>
        </w:tc>
      </w:tr>
    </w:tbl>
    <w:p>
      <w:pPr>
        <w:pStyle w:val="CentredBaseLine"/>
        <w:spacing w:before="140"/>
        <w:jc w:val="center"/>
      </w:pPr>
      <w:r>
        <w:object w:dxaOrig="2025" w:dyaOrig="375">
          <v:shape id="_x0000_i1391" type="#_x0000_t75" style="width:101.25pt;height:10.5pt" o:ole="" fillcolor="window">
            <v:imagedata r:id="rId24" o:title=""/>
          </v:shape>
          <o:OLEObject Type="Embed" ProgID="PBrush" ShapeID="_x0000_i1391" DrawAspect="Content" ObjectID="_1643730689" r:id="rId393"/>
        </w:object>
      </w:r>
    </w:p>
    <w:p>
      <w:pPr>
        <w:pStyle w:val="yHeading3"/>
        <w:outlineLvl w:val="9"/>
      </w:pPr>
      <w:bookmarkStart w:id="1602" w:name="_Toc379206247"/>
      <w:bookmarkStart w:id="1603" w:name="_Toc426982014"/>
      <w:bookmarkStart w:id="1604" w:name="_Toc426982813"/>
      <w:r>
        <w:t>122 — Summons for attendance of debtor on adjourned judgment summons</w:t>
      </w:r>
      <w:bookmarkEnd w:id="1602"/>
      <w:bookmarkEnd w:id="1603"/>
      <w:bookmarkEnd w:id="1604"/>
    </w:p>
    <w:p>
      <w:pPr>
        <w:pStyle w:val="CentredBaseLine"/>
        <w:spacing w:before="0"/>
        <w:jc w:val="center"/>
      </w:pPr>
      <w:r>
        <w:object w:dxaOrig="2025" w:dyaOrig="375">
          <v:shape id="_x0000_i1392" type="#_x0000_t75" style="width:55.5pt;height:10.5pt" o:ole="" fillcolor="window">
            <v:imagedata r:id="rId24" o:title=""/>
          </v:shape>
          <o:OLEObject Type="Embed" ProgID="PBrush" ShapeID="_x0000_i1392" DrawAspect="Content" ObjectID="_1643730690" r:id="rId394"/>
        </w:object>
      </w:r>
    </w:p>
    <w:p>
      <w:pPr>
        <w:pStyle w:val="yTable"/>
        <w:spacing w:before="0"/>
        <w:jc w:val="center"/>
      </w:pPr>
      <w:r>
        <w:t>(Heading as in Form 3)</w:t>
      </w:r>
    </w:p>
    <w:p>
      <w:pPr>
        <w:pStyle w:val="CentredBaseLine"/>
        <w:spacing w:before="0"/>
        <w:jc w:val="center"/>
      </w:pPr>
      <w:r>
        <w:object w:dxaOrig="2025" w:dyaOrig="375">
          <v:shape id="_x0000_i1393" type="#_x0000_t75" style="width:55.5pt;height:10.5pt" o:ole="" fillcolor="window">
            <v:imagedata r:id="rId24" o:title=""/>
          </v:shape>
          <o:OLEObject Type="Embed" ProgID="PBrush" ShapeID="_x0000_i1393" DrawAspect="Content" ObjectID="_1643730691" r:id="rId395"/>
        </w:object>
      </w:r>
    </w:p>
    <w:p>
      <w:pPr>
        <w:pStyle w:val="yTable"/>
        <w:spacing w:before="0"/>
      </w:pPr>
      <w:r>
        <w:t>Whereas the judgment creditor obtained a judgment against the judgment debtor, particulars of which appear hereunder; and whereas the said judgment remains unsatisfied.</w:t>
      </w:r>
    </w:p>
    <w:p>
      <w:pPr>
        <w:pStyle w:val="yTable"/>
        <w:spacing w:before="40"/>
      </w:pPr>
      <w:r>
        <w:t>And whereas at the previous hearing the matter was adjourned to a date to be fixed and the judgment creditor has now applied for the matter to be re</w:t>
      </w:r>
      <w:r>
        <w:noBreakHyphen/>
        <w:t>listed.</w:t>
      </w:r>
    </w:p>
    <w:p>
      <w:pPr>
        <w:pStyle w:val="yTable"/>
        <w:tabs>
          <w:tab w:val="right" w:leader="dot" w:pos="7087"/>
        </w:tabs>
        <w:spacing w:before="40"/>
      </w:pPr>
      <w:r>
        <w:t>You are therefore summoned to appear personally in this court at ...................... ..................................... on ................................................, the ................... day of .........................................................20............, at the hour of ..................... in the ......................... noon to be examined on oath by the court touching the means you have or have had since the date of the said judgment (or order) to satisfy the sum payable in pursuance of the said judgment (or order); and also to show cause why you should not be committed to prison for such default.</w:t>
      </w:r>
    </w:p>
    <w:p>
      <w:pPr>
        <w:pStyle w:val="yTable"/>
        <w:spacing w:before="40"/>
      </w:pPr>
      <w:r>
        <w:t>Further take notice that unless you obey the directions contained in this summons you will be liable to arrest under section 130(2a) of the Act.</w:t>
      </w:r>
    </w:p>
    <w:p>
      <w:pPr>
        <w:pStyle w:val="yTable"/>
        <w:tabs>
          <w:tab w:val="right" w:leader="dot" w:pos="7088"/>
        </w:tabs>
        <w:spacing w:before="40"/>
      </w:pPr>
      <w:r>
        <w:t>Dated this...........................day of.............................................., 20...........</w:t>
      </w:r>
    </w:p>
    <w:p>
      <w:pPr>
        <w:pStyle w:val="yTable"/>
        <w:spacing w:before="20"/>
        <w:jc w:val="right"/>
      </w:pPr>
      <w:r>
        <w:t>....................................................</w:t>
      </w:r>
    </w:p>
    <w:p>
      <w:pPr>
        <w:pStyle w:val="yTable"/>
        <w:spacing w:before="0"/>
        <w:jc w:val="right"/>
      </w:pPr>
      <w:r>
        <w:t>Clerk of the court.</w:t>
      </w:r>
    </w:p>
    <w:p>
      <w:pPr>
        <w:pStyle w:val="yTable"/>
        <w:spacing w:before="10"/>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tabs>
                <w:tab w:val="right" w:leader="dot" w:pos="4962"/>
              </w:tabs>
              <w:spacing w:before="40"/>
              <w:ind w:left="-141"/>
            </w:pPr>
            <w:r>
              <w:t>Amount of judgment (or order) and costs..........................</w:t>
            </w:r>
          </w:p>
        </w:tc>
        <w:tc>
          <w:tcPr>
            <w:tcW w:w="1843" w:type="dxa"/>
          </w:tcPr>
          <w:p>
            <w:pPr>
              <w:pStyle w:val="yTable"/>
              <w:spacing w:before="40"/>
              <w:jc w:val="center"/>
            </w:pPr>
            <w:r>
              <w:t>$</w:t>
            </w:r>
          </w:p>
        </w:tc>
      </w:tr>
      <w:tr>
        <w:tc>
          <w:tcPr>
            <w:tcW w:w="5245" w:type="dxa"/>
            <w:gridSpan w:val="2"/>
          </w:tcPr>
          <w:p>
            <w:pPr>
              <w:pStyle w:val="yTable"/>
              <w:tabs>
                <w:tab w:val="right" w:leader="dot" w:pos="4962"/>
              </w:tabs>
              <w:spacing w:before="20"/>
              <w:ind w:left="-141"/>
            </w:pPr>
            <w:r>
              <w:t>Add subsequent costs.........................................................</w:t>
            </w:r>
          </w:p>
        </w:tc>
        <w:tc>
          <w:tcPr>
            <w:tcW w:w="1843" w:type="dxa"/>
          </w:tcPr>
          <w:p>
            <w:pPr>
              <w:pStyle w:val="yTable"/>
              <w:spacing w:before="20"/>
            </w:pPr>
            <w:r>
              <w:t>______________</w:t>
            </w:r>
          </w:p>
        </w:tc>
      </w:tr>
      <w:t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pPr>
          </w:p>
        </w:tc>
      </w:tr>
      <w:tr>
        <w:tc>
          <w:tcPr>
            <w:tcW w:w="3402" w:type="dxa"/>
          </w:tcPr>
          <w:p>
            <w:pPr>
              <w:pStyle w:val="yTable"/>
              <w:tabs>
                <w:tab w:val="right" w:leader="dot" w:pos="3120"/>
              </w:tabs>
              <w:spacing w:before="0"/>
              <w:ind w:left="-141"/>
            </w:pPr>
            <w:r>
              <w:t>Less amount paid by judgment debtor................................................</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right" w:leader="dot" w:pos="3120"/>
              </w:tabs>
              <w:spacing w:before="20"/>
              <w:ind w:left="-141"/>
            </w:pPr>
            <w:r>
              <w:t xml:space="preserve">Less amount not required to be paid prior to date of judgment summons </w:t>
            </w:r>
          </w:p>
        </w:tc>
        <w:tc>
          <w:tcPr>
            <w:tcW w:w="1843" w:type="dxa"/>
          </w:tcPr>
          <w:p>
            <w:pPr>
              <w:pStyle w:val="yTable"/>
              <w:spacing w:before="20"/>
            </w:pPr>
            <w:r>
              <w:br/>
              <w:t>______________</w:t>
            </w:r>
          </w:p>
        </w:tc>
        <w:tc>
          <w:tcPr>
            <w:tcW w:w="1843" w:type="dxa"/>
          </w:tcPr>
          <w:p>
            <w:pPr>
              <w:pStyle w:val="yTable"/>
              <w:spacing w:before="20"/>
            </w:pPr>
            <w:r>
              <w:br/>
              <w:t>______________</w:t>
            </w:r>
          </w:p>
        </w:tc>
      </w:tr>
      <w:tr>
        <w:tc>
          <w:tcPr>
            <w:tcW w:w="5245" w:type="dxa"/>
            <w:gridSpan w:val="2"/>
          </w:tcPr>
          <w:p>
            <w:pPr>
              <w:pStyle w:val="yTable"/>
              <w:tabs>
                <w:tab w:val="right" w:leader="dot" w:pos="4962"/>
              </w:tabs>
              <w:spacing w:before="20"/>
              <w:ind w:left="-141"/>
            </w:pPr>
            <w:r>
              <w:t>Amount for which summons required................................</w:t>
            </w:r>
          </w:p>
        </w:tc>
        <w:tc>
          <w:tcPr>
            <w:tcW w:w="1843" w:type="dxa"/>
          </w:tcPr>
          <w:p>
            <w:pPr>
              <w:pStyle w:val="yTable"/>
              <w:spacing w:before="20"/>
            </w:pPr>
          </w:p>
        </w:tc>
      </w:tr>
      <w:tr>
        <w:tc>
          <w:tcPr>
            <w:tcW w:w="5245" w:type="dxa"/>
            <w:gridSpan w:val="2"/>
          </w:tcPr>
          <w:p>
            <w:pPr>
              <w:pStyle w:val="yTable"/>
              <w:spacing w:before="20"/>
              <w:ind w:left="-141"/>
            </w:pPr>
            <w:r>
              <w:t>Fees for issuing this summons — </w:t>
            </w:r>
          </w:p>
        </w:tc>
        <w:tc>
          <w:tcPr>
            <w:tcW w:w="1843" w:type="dxa"/>
          </w:tcPr>
          <w:p>
            <w:pPr>
              <w:pStyle w:val="yTable"/>
              <w:spacing w:before="20"/>
            </w:pPr>
          </w:p>
        </w:tc>
      </w:tr>
      <w:tr>
        <w:tc>
          <w:tcPr>
            <w:tcW w:w="5245" w:type="dxa"/>
            <w:gridSpan w:val="2"/>
          </w:tcPr>
          <w:p>
            <w:pPr>
              <w:pStyle w:val="yTable"/>
              <w:tabs>
                <w:tab w:val="left" w:pos="426"/>
                <w:tab w:val="right" w:leader="dot" w:pos="4962"/>
              </w:tabs>
              <w:spacing w:before="20"/>
              <w:ind w:left="-141"/>
              <w:rPr>
                <w:i/>
              </w:rPr>
            </w:pPr>
            <w:r>
              <w:tab/>
              <w:t>Court.............Ser.............Klg.............CM................</w:t>
            </w:r>
          </w:p>
        </w:tc>
        <w:tc>
          <w:tcPr>
            <w:tcW w:w="1843" w:type="dxa"/>
          </w:tcPr>
          <w:p>
            <w:pPr>
              <w:pStyle w:val="yTable"/>
              <w:spacing w:before="20"/>
            </w:pPr>
            <w:r>
              <w:t>______________</w:t>
            </w:r>
          </w:p>
        </w:tc>
      </w:tr>
      <w:tr>
        <w:tc>
          <w:tcPr>
            <w:tcW w:w="5245" w:type="dxa"/>
            <w:gridSpan w:val="2"/>
          </w:tcPr>
          <w:p>
            <w:pPr>
              <w:pStyle w:val="yTable"/>
              <w:tabs>
                <w:tab w:val="right" w:leader="dot" w:pos="4962"/>
              </w:tabs>
              <w:spacing w:before="20"/>
              <w:ind w:left="426" w:hanging="567"/>
            </w:pPr>
            <w:r>
              <w:tab/>
              <w:t>Total amount due......................................................</w:t>
            </w:r>
          </w:p>
        </w:tc>
        <w:tc>
          <w:tcPr>
            <w:tcW w:w="1843" w:type="dxa"/>
          </w:tcPr>
          <w:p>
            <w:pPr>
              <w:pStyle w:val="yTable"/>
              <w:spacing w:before="20"/>
            </w:pPr>
            <w:r>
              <w:t>______________</w:t>
            </w:r>
          </w:p>
        </w:tc>
      </w:tr>
    </w:tbl>
    <w:p>
      <w:pPr>
        <w:pStyle w:val="yTable"/>
        <w:tabs>
          <w:tab w:val="left" w:pos="426"/>
          <w:tab w:val="right" w:leader="dot" w:pos="2410"/>
          <w:tab w:val="left" w:pos="2552"/>
        </w:tabs>
        <w:spacing w:before="20"/>
      </w:pPr>
      <w:r>
        <w:t>To</w:t>
      </w:r>
      <w:r>
        <w:tab/>
        <w:t>.......................................</w:t>
      </w:r>
      <w:r>
        <w:tab/>
        <w:t>(Judgment debtor)</w:t>
      </w:r>
    </w:p>
    <w:p>
      <w:pPr>
        <w:pStyle w:val="yTable"/>
        <w:tabs>
          <w:tab w:val="left" w:pos="426"/>
          <w:tab w:val="right" w:leader="dot" w:pos="2410"/>
        </w:tabs>
        <w:spacing w:before="0"/>
      </w:pPr>
      <w:r>
        <w:tab/>
        <w:t>......................................</w:t>
      </w:r>
    </w:p>
    <w:p>
      <w:pPr>
        <w:pStyle w:val="yTable"/>
        <w:tabs>
          <w:tab w:val="left" w:pos="426"/>
          <w:tab w:val="right" w:leader="dot" w:pos="2410"/>
        </w:tabs>
        <w:spacing w:before="0"/>
      </w:pPr>
      <w:r>
        <w:tab/>
        <w:t>......................................</w:t>
      </w:r>
    </w:p>
    <w:p>
      <w:pPr>
        <w:pStyle w:val="yTable"/>
        <w:spacing w:before="0"/>
        <w:jc w:val="right"/>
      </w:pPr>
      <w:r>
        <w:t>Conduct money...................................</w:t>
      </w:r>
    </w:p>
    <w:p>
      <w:pPr>
        <w:pStyle w:val="CentredBaseLine"/>
        <w:spacing w:before="0"/>
        <w:jc w:val="center"/>
      </w:pPr>
      <w:r>
        <w:object w:dxaOrig="2025" w:dyaOrig="375">
          <v:shape id="_x0000_i1394" type="#_x0000_t75" style="width:101.25pt;height:11.25pt" o:ole="" fillcolor="window">
            <v:imagedata r:id="rId24" o:title=""/>
          </v:shape>
          <o:OLEObject Type="Embed" ProgID="PBrush" ShapeID="_x0000_i1394" DrawAspect="Content" ObjectID="_1643730692" r:id="rId396"/>
        </w:object>
      </w:r>
    </w:p>
    <w:p>
      <w:pPr>
        <w:pStyle w:val="yHeading3"/>
        <w:outlineLvl w:val="9"/>
      </w:pPr>
      <w:bookmarkStart w:id="1605" w:name="_Toc379206248"/>
      <w:bookmarkStart w:id="1606" w:name="_Toc426982015"/>
      <w:bookmarkStart w:id="1607" w:name="_Toc426982814"/>
      <w:r>
        <w:t>123 — Application for variation of order made on judgment summons</w:t>
      </w:r>
      <w:bookmarkEnd w:id="1605"/>
      <w:bookmarkEnd w:id="1606"/>
      <w:bookmarkEnd w:id="1607"/>
    </w:p>
    <w:p>
      <w:pPr>
        <w:pStyle w:val="CentredBaseLine"/>
        <w:spacing w:before="120"/>
        <w:jc w:val="center"/>
      </w:pPr>
      <w:r>
        <w:object w:dxaOrig="2025" w:dyaOrig="375">
          <v:shape id="_x0000_i1395" type="#_x0000_t75" style="width:55.5pt;height:10.5pt" o:ole="" fillcolor="window">
            <v:imagedata r:id="rId24" o:title=""/>
          </v:shape>
          <o:OLEObject Type="Embed" ProgID="PBrush" ShapeID="_x0000_i1395" DrawAspect="Content" ObjectID="_1643730693" r:id="rId397"/>
        </w:object>
      </w:r>
    </w:p>
    <w:p>
      <w:pPr>
        <w:pStyle w:val="yTable"/>
        <w:jc w:val="center"/>
      </w:pPr>
      <w:r>
        <w:t>(Heading as in Form 3)</w:t>
      </w:r>
    </w:p>
    <w:p>
      <w:pPr>
        <w:pStyle w:val="CentredBaseLine"/>
        <w:spacing w:before="120"/>
        <w:jc w:val="center"/>
      </w:pPr>
      <w:r>
        <w:object w:dxaOrig="2025" w:dyaOrig="375">
          <v:shape id="_x0000_i1396" type="#_x0000_t75" style="width:55.5pt;height:10.5pt" o:ole="" fillcolor="window">
            <v:imagedata r:id="rId24" o:title=""/>
          </v:shape>
          <o:OLEObject Type="Embed" ProgID="PBrush" ShapeID="_x0000_i1396" DrawAspect="Content" ObjectID="_1643730694" r:id="rId398"/>
        </w:object>
      </w:r>
    </w:p>
    <w:p>
      <w:pPr>
        <w:pStyle w:val="yTable"/>
        <w:tabs>
          <w:tab w:val="right" w:leader="dot" w:pos="7087"/>
        </w:tabs>
      </w:pPr>
      <w:r>
        <w:t>* Address of judgment debtor/judgment creditor................................................</w:t>
      </w:r>
    </w:p>
    <w:p>
      <w:pPr>
        <w:pStyle w:val="yTable"/>
        <w:tabs>
          <w:tab w:val="right" w:leader="dot" w:pos="7087"/>
        </w:tabs>
      </w:pPr>
      <w:r>
        <w:t>* Let the judgment creditor/debtor attend the sitting of the Local Court at..........................on............................day, the...................................................... day of .............................................. 20........., at the hour of............o’clock in the ...............noon, on the hearing of an application on the part of the judgment * creditor/debtor for a variation of the order for payment by instalments or for suspension of the order of commitment made in this action, due to changed circumstances.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397" type="#_x0000_t75" style="width:55.5pt;height:10.5pt" o:ole="" fillcolor="window">
            <v:imagedata r:id="rId24" o:title=""/>
          </v:shape>
          <o:OLEObject Type="Embed" ProgID="PBrush" ShapeID="_x0000_i1397" DrawAspect="Content" ObjectID="_1643730695" r:id="rId399"/>
        </w:object>
      </w:r>
    </w:p>
    <w:p>
      <w:pPr>
        <w:pStyle w:val="yTable"/>
      </w:pPr>
      <w:r>
        <w:t>* The judgment creditor’s/debtor’s claim as to changed circumstances is: — </w:t>
      </w:r>
    </w:p>
    <w:p>
      <w:pPr>
        <w:pStyle w:val="yTable"/>
        <w:jc w:val="right"/>
      </w:pPr>
      <w:r>
        <w:t>.................................................................</w:t>
      </w:r>
    </w:p>
    <w:p>
      <w:pPr>
        <w:pStyle w:val="yTable"/>
        <w:spacing w:before="0"/>
        <w:jc w:val="right"/>
      </w:pPr>
      <w:r>
        <w:t>Judgment creditor/debtor (or solicitor).</w:t>
      </w:r>
    </w:p>
    <w:p>
      <w:pPr>
        <w:pStyle w:val="yTable"/>
      </w:pPr>
      <w:r>
        <w:t>* To the judgment creditor/debtor (or solicitor).</w:t>
      </w:r>
    </w:p>
    <w:p>
      <w:pPr>
        <w:pStyle w:val="yTable"/>
      </w:pPr>
      <w:r>
        <w:t>...................................................................................</w:t>
      </w:r>
    </w:p>
    <w:p>
      <w:pPr>
        <w:pStyle w:val="yTable"/>
        <w:jc w:val="center"/>
      </w:pPr>
      <w:r>
        <w:t>* Strike out whichever word is not applicable.</w:t>
      </w:r>
    </w:p>
    <w:p>
      <w:pPr>
        <w:pStyle w:val="CentredBaseLine"/>
        <w:jc w:val="center"/>
      </w:pPr>
      <w:r>
        <w:object w:dxaOrig="2025" w:dyaOrig="375">
          <v:shape id="_x0000_i1398" type="#_x0000_t75" style="width:101.25pt;height:18.75pt" o:ole="" fillcolor="window">
            <v:imagedata r:id="rId24" o:title=""/>
          </v:shape>
          <o:OLEObject Type="Embed" ProgID="PBrush" ShapeID="_x0000_i1398" DrawAspect="Content" ObjectID="_1643730696" r:id="rId400"/>
        </w:object>
      </w:r>
    </w:p>
    <w:p>
      <w:pPr>
        <w:pStyle w:val="yHeading3"/>
        <w:pageBreakBefore/>
        <w:spacing w:before="0"/>
        <w:outlineLvl w:val="9"/>
      </w:pPr>
      <w:bookmarkStart w:id="1608" w:name="_Toc379206249"/>
      <w:bookmarkStart w:id="1609" w:name="_Toc426982016"/>
      <w:bookmarkStart w:id="1610" w:name="_Toc426982815"/>
      <w:r>
        <w:t>124 — Affidavit in support of application for leave to issue a judgment summons on a judgment or order against a firm, or a person carrying on business in a name other than his own</w:t>
      </w:r>
      <w:bookmarkEnd w:id="1608"/>
      <w:bookmarkEnd w:id="1609"/>
      <w:bookmarkEnd w:id="1610"/>
    </w:p>
    <w:p>
      <w:pPr>
        <w:pStyle w:val="CentredBaseLine"/>
        <w:spacing w:before="120"/>
        <w:jc w:val="center"/>
      </w:pPr>
      <w:r>
        <w:object w:dxaOrig="2025" w:dyaOrig="375">
          <v:shape id="_x0000_i1399" type="#_x0000_t75" style="width:55.5pt;height:10.5pt" o:ole="" fillcolor="window">
            <v:imagedata r:id="rId24" o:title=""/>
          </v:shape>
          <o:OLEObject Type="Embed" ProgID="PBrush" ShapeID="_x0000_i1399" DrawAspect="Content" ObjectID="_1643730697" r:id="rId401"/>
        </w:object>
      </w:r>
    </w:p>
    <w:p>
      <w:pPr>
        <w:pStyle w:val="yTable"/>
        <w:jc w:val="center"/>
      </w:pPr>
      <w:r>
        <w:t>(Heading as in Form 3)</w:t>
      </w:r>
    </w:p>
    <w:p>
      <w:pPr>
        <w:pStyle w:val="CentredBaseLine"/>
        <w:spacing w:before="120"/>
        <w:jc w:val="center"/>
      </w:pPr>
      <w:r>
        <w:object w:dxaOrig="2025" w:dyaOrig="375">
          <v:shape id="_x0000_i1400" type="#_x0000_t75" style="width:55.5pt;height:10.5pt" o:ole="" fillcolor="window">
            <v:imagedata r:id="rId24" o:title=""/>
          </v:shape>
          <o:OLEObject Type="Embed" ProgID="PBrush" ShapeID="_x0000_i1400" DrawAspect="Content" ObjectID="_1643730698" r:id="rId402"/>
        </w:object>
      </w:r>
    </w:p>
    <w:p>
      <w:pPr>
        <w:pStyle w:val="yTable"/>
        <w:tabs>
          <w:tab w:val="right" w:leader="dot" w:pos="7087"/>
        </w:tabs>
      </w:pPr>
      <w:r>
        <w:t>I,................................................................., of......................................................., the abovenamed judgment creditor (or........................................), make oath and say, as follows: — </w:t>
      </w:r>
    </w:p>
    <w:p>
      <w:pPr>
        <w:pStyle w:val="yTable"/>
        <w:tabs>
          <w:tab w:val="right" w:pos="426"/>
          <w:tab w:val="right" w:leader="dot" w:pos="7088"/>
        </w:tabs>
        <w:ind w:left="570" w:hanging="570"/>
      </w:pPr>
      <w:r>
        <w:tab/>
        <w:t>1.</w:t>
      </w:r>
      <w:r>
        <w:tab/>
        <w:t>On the....................................day of........................................., 20.........., I (or the judgment creditor) obtained a judgment (or order) in this action in this court (or in the.........................court of .............................................., held at.....................................) against the abovenamed judgment debtors .........................................................for the sum of $................(and costs) and there is now due and payable under the said judgment (or order) the sum of $.......................</w:t>
      </w:r>
    </w:p>
    <w:p>
      <w:pPr>
        <w:pStyle w:val="yTable"/>
        <w:tabs>
          <w:tab w:val="right" w:pos="426"/>
          <w:tab w:val="right" w:leader="dot" w:pos="7088"/>
        </w:tabs>
        <w:ind w:left="567" w:hanging="567"/>
      </w:pPr>
      <w:r>
        <w:tab/>
        <w:t>2.</w:t>
      </w:r>
      <w:r>
        <w:tab/>
        <w:t xml:space="preserve">I am informed and believe............................................................................ that........................................................, of.................................................., was at the date of the judgment (or order) a partner in the said firm </w:t>
      </w:r>
      <w:r>
        <w:br/>
        <w:t>of.........................................................(or the sole member of the said firm of........................................................., or carrying on business on his own behalf in the name of................................................).</w:t>
      </w:r>
    </w:p>
    <w:p>
      <w:pPr>
        <w:pStyle w:val="yTable"/>
        <w:tabs>
          <w:tab w:val="right" w:pos="426"/>
          <w:tab w:val="right" w:leader="dot" w:pos="7088"/>
        </w:tabs>
        <w:ind w:left="567" w:hanging="567"/>
      </w:pPr>
      <w:r>
        <w:tab/>
        <w:t>3.</w:t>
      </w:r>
      <w:r>
        <w:tab/>
        <w:t>The said............................................now lives at.........................................</w:t>
      </w:r>
    </w:p>
    <w:p>
      <w:pPr>
        <w:pStyle w:val="yTable"/>
        <w:tabs>
          <w:tab w:val="right" w:pos="426"/>
          <w:tab w:val="right" w:leader="dot" w:pos="7088"/>
        </w:tabs>
        <w:ind w:left="567" w:hanging="567"/>
      </w:pPr>
      <w:r>
        <w:tab/>
        <w:t>4.</w:t>
      </w:r>
      <w:r>
        <w:tab/>
        <w:t>The said firm of...........................................(or the said..............................) carry (or carries) on the business of..............................................................</w:t>
      </w:r>
    </w:p>
    <w:p>
      <w:pPr>
        <w:pStyle w:val="yTable"/>
        <w:tabs>
          <w:tab w:val="right" w:pos="426"/>
          <w:tab w:val="right" w:leader="dot" w:pos="7088"/>
        </w:tabs>
        <w:ind w:left="567" w:hanging="567"/>
      </w:pPr>
      <w:r>
        <w:tab/>
        <w:t>5.</w:t>
      </w:r>
      <w:r>
        <w:tab/>
        <w:t>I verily believe that the said.............................................is well able to pay the sum aforesaid now due and payable under the said judgment (or order)....................................., and I am duly authorised by the judgment creditor to make this affidavit on his behalf.</w:t>
      </w:r>
    </w:p>
    <w:p>
      <w:pPr>
        <w:pStyle w:val="yTable"/>
      </w:pPr>
      <w:r>
        <w:tab/>
        <w:t>Sworn at, etc.</w:t>
      </w:r>
    </w:p>
    <w:p>
      <w:pPr>
        <w:pStyle w:val="CentredBaseLine"/>
        <w:jc w:val="center"/>
      </w:pPr>
      <w:r>
        <w:object w:dxaOrig="1830" w:dyaOrig="285">
          <v:shape id="_x0000_i1401" type="#_x0000_t75" style="width:91.5pt;height:14.25pt" o:ole="" fillcolor="window">
            <v:imagedata r:id="rId403" o:title=""/>
          </v:shape>
          <o:OLEObject Type="Embed" ProgID="PBrush" ShapeID="_x0000_i1401" DrawAspect="Content" ObjectID="_1643730699" r:id="rId404"/>
        </w:object>
      </w:r>
    </w:p>
    <w:p>
      <w:pPr>
        <w:pStyle w:val="yHeading3"/>
        <w:pageBreakBefore/>
        <w:spacing w:before="0"/>
        <w:outlineLvl w:val="9"/>
      </w:pPr>
      <w:bookmarkStart w:id="1611" w:name="_Toc379206250"/>
      <w:bookmarkStart w:id="1612" w:name="_Toc426982017"/>
      <w:bookmarkStart w:id="1613" w:name="_Toc426982816"/>
      <w:r>
        <w:t>125 — Judgment summons on a judgment or order of a Local Court against a firm or a person carrying on business in a name other than his own</w:t>
      </w:r>
      <w:bookmarkEnd w:id="1611"/>
      <w:bookmarkEnd w:id="1612"/>
      <w:bookmarkEnd w:id="1613"/>
    </w:p>
    <w:p>
      <w:pPr>
        <w:pStyle w:val="CentredBaseLine"/>
        <w:spacing w:before="120"/>
        <w:jc w:val="center"/>
      </w:pPr>
      <w:r>
        <w:object w:dxaOrig="2025" w:dyaOrig="375">
          <v:shape id="_x0000_i1402" type="#_x0000_t75" style="width:55.5pt;height:10.5pt" o:ole="" fillcolor="window">
            <v:imagedata r:id="rId24" o:title=""/>
          </v:shape>
          <o:OLEObject Type="Embed" ProgID="PBrush" ShapeID="_x0000_i1402" DrawAspect="Content" ObjectID="_1643730700" r:id="rId405"/>
        </w:object>
      </w:r>
    </w:p>
    <w:p>
      <w:pPr>
        <w:pStyle w:val="yTable"/>
        <w:jc w:val="center"/>
      </w:pPr>
      <w:r>
        <w:t>(Heading as in Form 3)</w:t>
      </w:r>
    </w:p>
    <w:p>
      <w:pPr>
        <w:pStyle w:val="CentredBaseLine"/>
        <w:spacing w:before="120"/>
        <w:jc w:val="center"/>
      </w:pPr>
      <w:r>
        <w:object w:dxaOrig="2025" w:dyaOrig="375">
          <v:shape id="_x0000_i1403" type="#_x0000_t75" style="width:55.5pt;height:10.5pt" o:ole="" fillcolor="window">
            <v:imagedata r:id="rId24" o:title=""/>
          </v:shape>
          <o:OLEObject Type="Embed" ProgID="PBrush" ShapeID="_x0000_i1403" DrawAspect="Content" ObjectID="_1643730701" r:id="rId406"/>
        </w:object>
      </w:r>
    </w:p>
    <w:p>
      <w:pPr>
        <w:pStyle w:val="yTable"/>
        <w:tabs>
          <w:tab w:val="right" w:leader="dot" w:pos="7087"/>
        </w:tabs>
        <w:spacing w:before="50"/>
      </w:pPr>
      <w:r>
        <w:t>To G.H., of.................................................................................................. (state</w:t>
      </w:r>
      <w:r>
        <w:br/>
        <w:t>the name, address, and description of one of the persons alleged to be partners in the firm against whom the judgment or order was obtained, or of the person alleged to be the sole member thereof, or of the person alleged to be carrying on business on a name other than his own).</w:t>
      </w:r>
    </w:p>
    <w:p>
      <w:pPr>
        <w:pStyle w:val="yTable"/>
        <w:tabs>
          <w:tab w:val="right" w:leader="dot" w:pos="7087"/>
        </w:tabs>
        <w:spacing w:before="50"/>
      </w:pPr>
      <w:r>
        <w:t>Whereas the judgment creditor obtained judgment (or an order) against the judgment debtors by and in the name of the firm of C.D. &amp; Co. (or as the case may be) above described in this court (or in the ...........................................court</w:t>
      </w:r>
      <w:r>
        <w:br/>
        <w:t>.......................................held at.................................................) on the.................. day of..............................................for the sum of $.......................(and costs) and there is now due and payable under the said judgment (or order) from the said C.D. &amp; Co. to the said............................................................................the sum of $......................</w:t>
      </w:r>
    </w:p>
    <w:p>
      <w:pPr>
        <w:pStyle w:val="yTable"/>
        <w:spacing w:before="50"/>
      </w:pPr>
      <w:r>
        <w:t>And whereas the said A.B. has filed an affidavit in this court, a copy whereof is hereunto annexed, wherein it is deposed that you the said G.H. are one of the partners in the said judgment debtor firm of C.D. &amp; Co. (or that you the said G.H. are the sole member of the said firm of C.D. &amp; Co., or that you carry on business on your own behalf in the name of J.K.).</w:t>
      </w:r>
    </w:p>
    <w:p>
      <w:pPr>
        <w:pStyle w:val="yTable"/>
        <w:tabs>
          <w:tab w:val="right" w:leader="dot" w:pos="7087"/>
        </w:tabs>
        <w:spacing w:before="50"/>
      </w:pPr>
      <w:r>
        <w:t>You are therefore hereby summoned to appear personally in this court at (place where court held) on......................................................the......................day of</w:t>
      </w:r>
      <w:r>
        <w:br/>
        <w:t xml:space="preserve">............................................................, 20............at the hour of.......................in </w:t>
      </w:r>
      <w:r>
        <w:br/>
        <w:t>the .................noon, to be examined on oath by the court touching the means you have or have had since the date of the judgment (or order) to satisfy the sum payable in pursuance of the said judgment (or order); and also to show cause why you should not be committed to prison for default in payment of the said sum.</w:t>
      </w:r>
    </w:p>
    <w:p>
      <w:pPr>
        <w:pStyle w:val="yTable"/>
        <w:spacing w:before="50"/>
      </w:pPr>
      <w:r>
        <w:t>And take notice that if you deny that you are one of the partners in the said judgment debtor firm of C.D. &amp; Co. (or that you are the sole member of the said firm of C.D. &amp; Co., or that you carry on business on your own behalf in the same name of J.K.) you must appear at this court on the day and at the hour abovementioned, and that in default of your so appearing you will be deemed to admit that you are one of the partners in such firm (or that you are the sole member of the said firm of C.D. &amp; Co, or that you carry on business on your own behalf in the name of J.K.) and your own liability to pay the amount due and payable under such judgment (or order).</w:t>
      </w:r>
    </w:p>
    <w:p>
      <w:pPr>
        <w:pStyle w:val="yTable"/>
        <w:tabs>
          <w:tab w:val="right" w:leader="dot" w:pos="7088"/>
        </w:tabs>
        <w:spacing w:before="40"/>
      </w:pPr>
      <w:r>
        <w:t>Dated this...........................day of.............................................., 20...........</w:t>
      </w:r>
    </w:p>
    <w:p>
      <w:pPr>
        <w:pStyle w:val="yTable"/>
        <w:jc w:val="right"/>
      </w:pPr>
      <w:r>
        <w:t>....................................................</w:t>
      </w:r>
    </w:p>
    <w:p>
      <w:pPr>
        <w:pStyle w:val="yTable"/>
        <w:spacing w:before="0"/>
        <w:jc w:val="right"/>
      </w:pPr>
      <w:r>
        <w:t>Clerk of the court.</w:t>
      </w:r>
    </w:p>
    <w:p>
      <w:pPr>
        <w:pStyle w:val="yTable"/>
        <w:spacing w:before="20"/>
      </w:pPr>
      <w:r>
        <w:t>To the judgment debtor (*).</w:t>
      </w:r>
    </w:p>
    <w:p>
      <w:pPr>
        <w:pStyle w:val="yTable"/>
        <w:spacing w:before="40"/>
      </w:pPr>
      <w:r>
        <w:t>* If the summons is issued against some or one only of several judgment debtors, name them or him.</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tabs>
                <w:tab w:val="right" w:leader="dot" w:pos="4961"/>
              </w:tabs>
            </w:pPr>
          </w:p>
        </w:tc>
        <w:tc>
          <w:tcPr>
            <w:tcW w:w="1843" w:type="dxa"/>
          </w:tcPr>
          <w:p>
            <w:pPr>
              <w:pStyle w:val="yTable"/>
            </w:pPr>
            <w:r>
              <w:tab/>
              <w:t>$</w:t>
            </w:r>
          </w:p>
        </w:tc>
      </w:tr>
      <w:tr>
        <w:tc>
          <w:tcPr>
            <w:tcW w:w="5245" w:type="dxa"/>
            <w:gridSpan w:val="2"/>
          </w:tcPr>
          <w:p>
            <w:pPr>
              <w:pStyle w:val="yTable"/>
              <w:tabs>
                <w:tab w:val="right" w:leader="dot" w:pos="4961"/>
              </w:tabs>
              <w:spacing w:before="0"/>
            </w:pPr>
            <w:r>
              <w:t>Amount of judgment (or order) and costs........................</w:t>
            </w:r>
          </w:p>
        </w:tc>
        <w:tc>
          <w:tcPr>
            <w:tcW w:w="1843" w:type="dxa"/>
          </w:tcPr>
          <w:p>
            <w:pPr>
              <w:pStyle w:val="yTable"/>
              <w:spacing w:before="0"/>
            </w:pPr>
          </w:p>
        </w:tc>
      </w:tr>
      <w:tr>
        <w:tc>
          <w:tcPr>
            <w:tcW w:w="5245" w:type="dxa"/>
            <w:gridSpan w:val="2"/>
          </w:tcPr>
          <w:p>
            <w:pPr>
              <w:pStyle w:val="yTable"/>
              <w:tabs>
                <w:tab w:val="right" w:leader="dot" w:pos="4961"/>
              </w:tabs>
              <w:spacing w:before="40"/>
              <w:ind w:left="566" w:hanging="566"/>
            </w:pPr>
            <w:r>
              <w:t>Deduct — Amounts (if any) in respect of which an order of commitment was made and judgment debtor was imprisoned before date of order..........</w:t>
            </w:r>
          </w:p>
        </w:tc>
        <w:tc>
          <w:tcPr>
            <w:tcW w:w="1843" w:type="dxa"/>
          </w:tcPr>
          <w:p>
            <w:pPr>
              <w:pStyle w:val="yTable"/>
              <w:spacing w:before="40"/>
            </w:pPr>
            <w:r>
              <w:br/>
            </w:r>
            <w:r>
              <w:br/>
              <w:t>______________</w:t>
            </w:r>
          </w:p>
        </w:tc>
      </w:tr>
      <w:tr>
        <w:tc>
          <w:tcPr>
            <w:tcW w:w="5245" w:type="dxa"/>
            <w:gridSpan w:val="2"/>
          </w:tcPr>
          <w:p>
            <w:pPr>
              <w:pStyle w:val="yTable"/>
              <w:tabs>
                <w:tab w:val="right" w:leader="dot" w:pos="4961"/>
              </w:tabs>
              <w:spacing w:before="40"/>
              <w:ind w:left="566" w:hanging="566"/>
            </w:pPr>
            <w:r>
              <w:t>Add — Costs of previous judgment summonses, hearings, and commitments (if any) since date of judgment (or order) allowed by the magistrate......</w:t>
            </w:r>
          </w:p>
        </w:tc>
        <w:tc>
          <w:tcPr>
            <w:tcW w:w="1843" w:type="dxa"/>
          </w:tcPr>
          <w:p>
            <w:pPr>
              <w:pStyle w:val="yTable"/>
              <w:spacing w:before="40"/>
            </w:pPr>
            <w:r>
              <w:br/>
            </w:r>
            <w:r>
              <w:br/>
              <w:t>______________</w:t>
            </w:r>
          </w:p>
        </w:tc>
      </w:tr>
      <w:tr>
        <w:tc>
          <w:tcPr>
            <w:tcW w:w="3402" w:type="dxa"/>
          </w:tcPr>
          <w:p>
            <w:pPr>
              <w:pStyle w:val="yTable"/>
              <w:tabs>
                <w:tab w:val="right" w:leader="dot" w:pos="4961"/>
              </w:tabs>
              <w:spacing w:before="40"/>
            </w:pPr>
            <w:r>
              <w:t>Deduct — </w:t>
            </w:r>
          </w:p>
        </w:tc>
        <w:tc>
          <w:tcPr>
            <w:tcW w:w="1843" w:type="dxa"/>
          </w:tcPr>
          <w:p>
            <w:pPr>
              <w:pStyle w:val="yTable"/>
              <w:tabs>
                <w:tab w:val="right" w:leader="dot" w:pos="4961"/>
              </w:tabs>
              <w:spacing w:before="40"/>
              <w:jc w:val="center"/>
            </w:pPr>
            <w:r>
              <w:t>$</w:t>
            </w:r>
          </w:p>
        </w:tc>
        <w:tc>
          <w:tcPr>
            <w:tcW w:w="1843" w:type="dxa"/>
          </w:tcPr>
          <w:p>
            <w:pPr>
              <w:pStyle w:val="yTable"/>
              <w:spacing w:before="40"/>
            </w:pPr>
          </w:p>
        </w:tc>
      </w:tr>
      <w:tr>
        <w:tc>
          <w:tcPr>
            <w:tcW w:w="3402" w:type="dxa"/>
          </w:tcPr>
          <w:p>
            <w:pPr>
              <w:pStyle w:val="yTable"/>
              <w:tabs>
                <w:tab w:val="left" w:pos="568"/>
                <w:tab w:val="right" w:leader="dot" w:pos="4961"/>
              </w:tabs>
              <w:spacing w:before="40"/>
              <w:ind w:left="852" w:hanging="852"/>
            </w:pPr>
            <w:r>
              <w:tab/>
              <w:t>Amounts (if any) paid since judgment (or order).........</w:t>
            </w:r>
          </w:p>
        </w:tc>
        <w:tc>
          <w:tcPr>
            <w:tcW w:w="1843" w:type="dxa"/>
          </w:tcPr>
          <w:p>
            <w:pPr>
              <w:pStyle w:val="yTable"/>
              <w:tabs>
                <w:tab w:val="right" w:leader="dot" w:pos="4961"/>
              </w:tabs>
              <w:spacing w:before="40"/>
            </w:pPr>
          </w:p>
        </w:tc>
        <w:tc>
          <w:tcPr>
            <w:tcW w:w="1843" w:type="dxa"/>
          </w:tcPr>
          <w:p>
            <w:pPr>
              <w:pStyle w:val="yTable"/>
              <w:spacing w:before="40"/>
            </w:pPr>
          </w:p>
        </w:tc>
      </w:tr>
      <w:tr>
        <w:tc>
          <w:tcPr>
            <w:tcW w:w="3402" w:type="dxa"/>
          </w:tcPr>
          <w:p>
            <w:pPr>
              <w:pStyle w:val="yTable"/>
              <w:tabs>
                <w:tab w:val="left" w:pos="568"/>
                <w:tab w:val="right" w:leader="dot" w:pos="3120"/>
              </w:tabs>
              <w:spacing w:before="40"/>
              <w:ind w:left="852" w:hanging="852"/>
            </w:pPr>
            <w:r>
              <w:tab/>
              <w:t>Amounts in respect of which an order of commitment has been made since date of judgment (or order) and in respect of which judgment debtor has been or may be imprisoned......</w:t>
            </w:r>
          </w:p>
        </w:tc>
        <w:tc>
          <w:tcPr>
            <w:tcW w:w="1843" w:type="dxa"/>
          </w:tcPr>
          <w:p>
            <w:pPr>
              <w:pStyle w:val="yTable"/>
              <w:tabs>
                <w:tab w:val="right" w:leader="dot" w:pos="4961"/>
              </w:tabs>
              <w:spacing w:before="40"/>
            </w:pPr>
          </w:p>
        </w:tc>
        <w:tc>
          <w:tcPr>
            <w:tcW w:w="1843" w:type="dxa"/>
          </w:tcPr>
          <w:p>
            <w:pPr>
              <w:pStyle w:val="yTable"/>
              <w:spacing w:before="40"/>
            </w:pPr>
          </w:p>
        </w:tc>
      </w:tr>
      <w:tr>
        <w:tc>
          <w:tcPr>
            <w:tcW w:w="3402" w:type="dxa"/>
          </w:tcPr>
          <w:p>
            <w:pPr>
              <w:pStyle w:val="yTable"/>
              <w:tabs>
                <w:tab w:val="left" w:pos="568"/>
                <w:tab w:val="right" w:leader="dot" w:pos="3120"/>
              </w:tabs>
              <w:spacing w:before="40"/>
              <w:ind w:left="852" w:hanging="852"/>
            </w:pPr>
            <w:r>
              <w:tab/>
              <w:t>Amounts which were not required to have been paid before the date of this summons (see note (a) below)........................</w:t>
            </w:r>
          </w:p>
        </w:tc>
        <w:tc>
          <w:tcPr>
            <w:tcW w:w="1843" w:type="dxa"/>
          </w:tcPr>
          <w:p>
            <w:pPr>
              <w:pStyle w:val="yTable"/>
              <w:tabs>
                <w:tab w:val="right" w:leader="dot" w:pos="4961"/>
              </w:tabs>
              <w:spacing w:before="40"/>
            </w:pPr>
            <w:r>
              <w:br/>
            </w:r>
            <w:r>
              <w:br/>
            </w:r>
            <w:r>
              <w:br/>
            </w:r>
            <w:r>
              <w:br/>
              <w:t>______________</w:t>
            </w:r>
          </w:p>
        </w:tc>
        <w:tc>
          <w:tcPr>
            <w:tcW w:w="1843" w:type="dxa"/>
          </w:tcPr>
          <w:p>
            <w:pPr>
              <w:pStyle w:val="yTable"/>
              <w:spacing w:before="40"/>
            </w:pPr>
            <w:r>
              <w:br/>
            </w:r>
            <w:r>
              <w:br/>
            </w:r>
            <w:r>
              <w:br/>
            </w:r>
            <w:r>
              <w:br/>
              <w:t>______________</w:t>
            </w:r>
          </w:p>
        </w:tc>
      </w:tr>
      <w:tr>
        <w:tc>
          <w:tcPr>
            <w:tcW w:w="5245" w:type="dxa"/>
            <w:gridSpan w:val="2"/>
          </w:tcPr>
          <w:p>
            <w:pPr>
              <w:pStyle w:val="yTable"/>
              <w:tabs>
                <w:tab w:val="right" w:leader="dot" w:pos="4961"/>
              </w:tabs>
              <w:spacing w:before="40"/>
            </w:pPr>
            <w:r>
              <w:t>Sum in payment of which judgment debtor has made default...............................................................................</w:t>
            </w:r>
          </w:p>
        </w:tc>
        <w:tc>
          <w:tcPr>
            <w:tcW w:w="1843" w:type="dxa"/>
          </w:tcPr>
          <w:p>
            <w:pPr>
              <w:pStyle w:val="yTable"/>
              <w:spacing w:before="40"/>
            </w:pPr>
          </w:p>
        </w:tc>
      </w:tr>
      <w:tr>
        <w:tc>
          <w:tcPr>
            <w:tcW w:w="5245" w:type="dxa"/>
            <w:gridSpan w:val="2"/>
          </w:tcPr>
          <w:p>
            <w:pPr>
              <w:pStyle w:val="yTable"/>
              <w:tabs>
                <w:tab w:val="right" w:leader="dot" w:pos="4961"/>
              </w:tabs>
              <w:spacing w:before="40"/>
            </w:pPr>
            <w:r>
              <w:t>Costs of this summons CT..........WS..........BA.......... Ser..........K..........CM..........</w:t>
            </w:r>
          </w:p>
        </w:tc>
        <w:tc>
          <w:tcPr>
            <w:tcW w:w="1843" w:type="dxa"/>
          </w:tcPr>
          <w:p>
            <w:pPr>
              <w:pStyle w:val="yTable"/>
              <w:spacing w:before="40"/>
            </w:pPr>
          </w:p>
        </w:tc>
      </w:tr>
      <w:tr>
        <w:tc>
          <w:tcPr>
            <w:tcW w:w="5245" w:type="dxa"/>
            <w:gridSpan w:val="2"/>
          </w:tcPr>
          <w:p>
            <w:pPr>
              <w:pStyle w:val="yTable"/>
              <w:tabs>
                <w:tab w:val="right" w:leader="dot" w:pos="4961"/>
              </w:tabs>
            </w:pPr>
            <w:r>
              <w:t>Solicitor’s costs................................................................</w:t>
            </w:r>
          </w:p>
        </w:tc>
        <w:tc>
          <w:tcPr>
            <w:tcW w:w="1843" w:type="dxa"/>
          </w:tcPr>
          <w:p>
            <w:pPr>
              <w:pStyle w:val="yTable"/>
            </w:pPr>
            <w:r>
              <w:t>______________</w:t>
            </w:r>
          </w:p>
        </w:tc>
      </w:tr>
      <w:tr>
        <w:tc>
          <w:tcPr>
            <w:tcW w:w="5245" w:type="dxa"/>
            <w:gridSpan w:val="2"/>
          </w:tcPr>
          <w:p>
            <w:pPr>
              <w:pStyle w:val="yTable"/>
              <w:tabs>
                <w:tab w:val="right" w:leader="dot" w:pos="4961"/>
              </w:tabs>
              <w:ind w:left="566" w:hanging="566"/>
            </w:pPr>
            <w:r>
              <w:tab/>
              <w:t>Amount upon the payment of which no  further proceedings will be had until default in payment of next instalment (if any)......................................</w:t>
            </w:r>
          </w:p>
        </w:tc>
        <w:tc>
          <w:tcPr>
            <w:tcW w:w="1843" w:type="dxa"/>
          </w:tcPr>
          <w:p>
            <w:pPr>
              <w:pStyle w:val="yTable"/>
            </w:pPr>
            <w:r>
              <w:br/>
            </w:r>
            <w:r>
              <w:br/>
              <w:t>______________</w:t>
            </w:r>
          </w:p>
        </w:tc>
      </w:tr>
    </w:tbl>
    <w:p>
      <w:pPr>
        <w:pStyle w:val="yTable"/>
      </w:pPr>
      <w:r>
        <w:t>(a)   Where a fresh order has been made after judgment debtor has been committed and imprisoned, this amount will be the difference between the amount of the instalments in arrear at the date of the summons and the whole sum payable under the fresh order, exclusive of the amount in respect of which judgment debtor was imprisoned before the order.</w:t>
      </w:r>
    </w:p>
    <w:p>
      <w:pPr>
        <w:pStyle w:val="yTable"/>
      </w:pPr>
      <w:r>
        <w:t>In default of your attendance you will be liable to arrest under section 130(2a) of the Act.</w:t>
      </w:r>
    </w:p>
    <w:p>
      <w:pPr>
        <w:pStyle w:val="yTable"/>
      </w:pPr>
      <w:r>
        <w:t>Conduct money.....................................</w:t>
      </w:r>
    </w:p>
    <w:p>
      <w:pPr>
        <w:pStyle w:val="CentredBaseLine"/>
        <w:jc w:val="center"/>
      </w:pPr>
      <w:r>
        <w:object w:dxaOrig="2025" w:dyaOrig="375">
          <v:shape id="_x0000_i1404" type="#_x0000_t75" style="width:101.25pt;height:18.75pt" o:ole="" fillcolor="window">
            <v:imagedata r:id="rId24" o:title=""/>
          </v:shape>
          <o:OLEObject Type="Embed" ProgID="PBrush" ShapeID="_x0000_i1404" DrawAspect="Content" ObjectID="_1643730702" r:id="rId407"/>
        </w:object>
      </w:r>
    </w:p>
    <w:p>
      <w:pPr>
        <w:pStyle w:val="yHeading3"/>
        <w:outlineLvl w:val="9"/>
      </w:pPr>
      <w:bookmarkStart w:id="1614" w:name="_Toc379206251"/>
      <w:bookmarkStart w:id="1615" w:name="_Toc426982018"/>
      <w:bookmarkStart w:id="1616" w:name="_Toc426982817"/>
      <w:r>
        <w:t>126 — Affidavit where judgment summons is sought on a judgment of another Local Court</w:t>
      </w:r>
      <w:bookmarkEnd w:id="1614"/>
      <w:bookmarkEnd w:id="1615"/>
      <w:bookmarkEnd w:id="1616"/>
    </w:p>
    <w:p>
      <w:pPr>
        <w:pStyle w:val="CentredBaseLine"/>
        <w:spacing w:before="120"/>
        <w:jc w:val="center"/>
      </w:pPr>
      <w:r>
        <w:object w:dxaOrig="2025" w:dyaOrig="375">
          <v:shape id="_x0000_i1405" type="#_x0000_t75" style="width:55.5pt;height:10.5pt" o:ole="" fillcolor="window">
            <v:imagedata r:id="rId24" o:title=""/>
          </v:shape>
          <o:OLEObject Type="Embed" ProgID="PBrush" ShapeID="_x0000_i1405" DrawAspect="Content" ObjectID="_1643730703" r:id="rId408"/>
        </w:object>
      </w:r>
    </w:p>
    <w:p>
      <w:pPr>
        <w:pStyle w:val="yTable"/>
        <w:jc w:val="center"/>
      </w:pPr>
      <w:r>
        <w:t>(Heading as in Form 3)</w:t>
      </w:r>
    </w:p>
    <w:p>
      <w:pPr>
        <w:pStyle w:val="CentredBaseLine"/>
        <w:spacing w:before="120"/>
        <w:jc w:val="center"/>
      </w:pPr>
      <w:r>
        <w:object w:dxaOrig="2025" w:dyaOrig="375">
          <v:shape id="_x0000_i1406" type="#_x0000_t75" style="width:55.5pt;height:10.5pt" o:ole="" fillcolor="window">
            <v:imagedata r:id="rId24" o:title=""/>
          </v:shape>
          <o:OLEObject Type="Embed" ProgID="PBrush" ShapeID="_x0000_i1406" DrawAspect="Content" ObjectID="_1643730704" r:id="rId409"/>
        </w:object>
      </w:r>
    </w:p>
    <w:p>
      <w:pPr>
        <w:pStyle w:val="yTable"/>
        <w:tabs>
          <w:tab w:val="right" w:leader="dot" w:pos="7087"/>
        </w:tabs>
      </w:pPr>
      <w:r>
        <w:t>I,................................................., the abovenamed judgment creditor, make oath and say: — </w:t>
      </w:r>
    </w:p>
    <w:p>
      <w:pPr>
        <w:pStyle w:val="yTable"/>
        <w:tabs>
          <w:tab w:val="right" w:pos="567"/>
          <w:tab w:val="left" w:pos="709"/>
          <w:tab w:val="right" w:leader="dot" w:pos="7088"/>
        </w:tabs>
        <w:ind w:left="709" w:hanging="709"/>
      </w:pPr>
      <w:r>
        <w:tab/>
        <w:t>1.</w:t>
      </w:r>
      <w:r>
        <w:tab/>
        <w:t>That on the....................day of..................................................., 20........., I obtained a...........................................against.....................................the abovenamed judgment debtor for payment of the sum of $..................</w:t>
      </w:r>
    </w:p>
    <w:p>
      <w:pPr>
        <w:pStyle w:val="yTable"/>
        <w:tabs>
          <w:tab w:val="right" w:pos="567"/>
          <w:tab w:val="left" w:pos="709"/>
          <w:tab w:val="right" w:leader="dot" w:pos="7088"/>
        </w:tabs>
        <w:ind w:left="709" w:hanging="709"/>
      </w:pPr>
      <w:r>
        <w:tab/>
        <w:t>2.</w:t>
      </w:r>
      <w:r>
        <w:tab/>
        <w:t>That there is still due on the said.............................................the sum of $..................</w:t>
      </w:r>
    </w:p>
    <w:p>
      <w:pPr>
        <w:pStyle w:val="yTable"/>
      </w:pPr>
      <w:r>
        <w:t>Sworn at, etc.</w:t>
      </w:r>
    </w:p>
    <w:p>
      <w:pPr>
        <w:pStyle w:val="CentredBaseLine"/>
        <w:jc w:val="center"/>
      </w:pPr>
      <w:r>
        <w:object w:dxaOrig="2025" w:dyaOrig="375">
          <v:shape id="_x0000_i1407" type="#_x0000_t75" style="width:101.25pt;height:18.75pt" o:ole="" fillcolor="window">
            <v:imagedata r:id="rId24" o:title=""/>
          </v:shape>
          <o:OLEObject Type="Embed" ProgID="PBrush" ShapeID="_x0000_i1407" DrawAspect="Content" ObjectID="_1643730705" r:id="rId410"/>
        </w:object>
      </w:r>
    </w:p>
    <w:p>
      <w:pPr>
        <w:pStyle w:val="yHeading3"/>
        <w:pageBreakBefore/>
        <w:spacing w:before="0"/>
        <w:outlineLvl w:val="9"/>
      </w:pPr>
      <w:bookmarkStart w:id="1617" w:name="_Toc379206252"/>
      <w:bookmarkStart w:id="1618" w:name="_Toc426982019"/>
      <w:bookmarkStart w:id="1619" w:name="_Toc426982818"/>
      <w:r>
        <w:t>127 — Order upon a judgment summons altering original order of judgment</w:t>
      </w:r>
      <w:bookmarkEnd w:id="1617"/>
      <w:bookmarkEnd w:id="1618"/>
      <w:bookmarkEnd w:id="1619"/>
    </w:p>
    <w:p>
      <w:pPr>
        <w:pStyle w:val="CentredBaseLine"/>
        <w:spacing w:before="120"/>
        <w:jc w:val="center"/>
      </w:pPr>
      <w:r>
        <w:object w:dxaOrig="2025" w:dyaOrig="375">
          <v:shape id="_x0000_i1408" type="#_x0000_t75" style="width:55.5pt;height:10.5pt" o:ole="" fillcolor="window">
            <v:imagedata r:id="rId24" o:title=""/>
          </v:shape>
          <o:OLEObject Type="Embed" ProgID="PBrush" ShapeID="_x0000_i1408" DrawAspect="Content" ObjectID="_1643730706" r:id="rId411"/>
        </w:object>
      </w:r>
    </w:p>
    <w:p>
      <w:pPr>
        <w:pStyle w:val="yTable"/>
        <w:jc w:val="center"/>
      </w:pPr>
      <w:r>
        <w:t>(Heading as in Form 2)</w:t>
      </w:r>
    </w:p>
    <w:p>
      <w:pPr>
        <w:pStyle w:val="CentredBaseLine"/>
        <w:spacing w:before="120"/>
        <w:jc w:val="center"/>
      </w:pPr>
      <w:r>
        <w:object w:dxaOrig="2025" w:dyaOrig="375">
          <v:shape id="_x0000_i1409" type="#_x0000_t75" style="width:55.5pt;height:10.5pt" o:ole="" fillcolor="window">
            <v:imagedata r:id="rId24" o:title=""/>
          </v:shape>
          <o:OLEObject Type="Embed" ProgID="PBrush" ShapeID="_x0000_i1409" DrawAspect="Content" ObjectID="_1643730707" r:id="rId412"/>
        </w:object>
      </w:r>
    </w:p>
    <w:p>
      <w:pPr>
        <w:pStyle w:val="yTable"/>
        <w:tabs>
          <w:tab w:val="right" w:leader="dot" w:pos="7087"/>
        </w:tabs>
      </w:pPr>
      <w:r>
        <w:t>Whereas the judgment creditor obtained a judgment (or order) against the judgment debtor in the Local Court of.................................................................. held at.............................on the.......................day of............................................., 20.........., for the payment of $...............together with $............... for costs, and in payment thereof (or of.................................................................., part thereof) the judgment debtor has made default:</w:t>
      </w:r>
    </w:p>
    <w:p>
      <w:pPr>
        <w:pStyle w:val="yTable"/>
        <w:tabs>
          <w:tab w:val="right" w:leader="dot" w:pos="7087"/>
        </w:tabs>
      </w:pPr>
      <w:r>
        <w:t>And whereas a summons was, at the instance of the judgment creditor, duly issued out of this court, by which the judgment debtor was required to appear personally at this court on the......................day of ............................................, 20..........., to be examined on oath touching the means he had then or had had since the date of the judgment (or order) to pay the said sum, which summons was proved to this court to have been personally and duly served on the judgment debtor.</w:t>
      </w:r>
    </w:p>
    <w:p>
      <w:pPr>
        <w:pStyle w:val="yTable"/>
        <w:tabs>
          <w:tab w:val="right" w:leader="dot" w:pos="7087"/>
        </w:tabs>
      </w:pPr>
      <w:r>
        <w:t>It is ordered that the judgment debtor do pay the amount still due on the said Judgment, and the costs of the said summons and its hearing, as stated at the foot of this order, to the clerk of this court, by instalments of $.......................... for every........................days: the first payment to be made on the........................ day of ...................................................................., 20........</w:t>
      </w:r>
    </w:p>
    <w:p>
      <w:pPr>
        <w:pStyle w:val="yTable"/>
        <w:tabs>
          <w:tab w:val="right" w:leader="dot" w:pos="7088"/>
        </w:tabs>
      </w:pPr>
      <w:r>
        <w:t>Given under the seal of the court, this............day of.................................., 20.....</w:t>
      </w:r>
    </w:p>
    <w:p>
      <w:pPr>
        <w:pStyle w:val="yTable"/>
        <w:jc w:val="right"/>
      </w:pPr>
      <w:r>
        <w:t>....................................................</w:t>
      </w:r>
    </w:p>
    <w:p>
      <w:pPr>
        <w:pStyle w:val="yTable"/>
        <w:spacing w:before="0"/>
        <w:jc w:val="right"/>
        <w:outlineLvl w:val="0"/>
      </w:pPr>
      <w:r>
        <w:t>Clerk of the court.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pPr>
          </w:p>
        </w:tc>
        <w:tc>
          <w:tcPr>
            <w:tcW w:w="1843" w:type="dxa"/>
          </w:tcPr>
          <w:p>
            <w:pPr>
              <w:pStyle w:val="yTable"/>
              <w:jc w:val="center"/>
            </w:pPr>
            <w:r>
              <w:t>$</w:t>
            </w:r>
          </w:p>
        </w:tc>
      </w:tr>
      <w:tr>
        <w:tc>
          <w:tcPr>
            <w:tcW w:w="5245" w:type="dxa"/>
          </w:tcPr>
          <w:p>
            <w:pPr>
              <w:pStyle w:val="yTable"/>
              <w:tabs>
                <w:tab w:val="right" w:leader="dot" w:pos="4963"/>
              </w:tabs>
            </w:pPr>
            <w:r>
              <w:t>Amount on judgment or order remaining due ...............</w:t>
            </w:r>
          </w:p>
        </w:tc>
        <w:tc>
          <w:tcPr>
            <w:tcW w:w="1843" w:type="dxa"/>
          </w:tcPr>
          <w:p>
            <w:pPr>
              <w:pStyle w:val="yTable"/>
            </w:pPr>
          </w:p>
        </w:tc>
      </w:tr>
      <w:tr>
        <w:tc>
          <w:tcPr>
            <w:tcW w:w="5245" w:type="dxa"/>
          </w:tcPr>
          <w:p>
            <w:pPr>
              <w:pStyle w:val="yTable"/>
              <w:tabs>
                <w:tab w:val="right" w:leader="dot" w:pos="4963"/>
              </w:tabs>
            </w:pPr>
            <w:r>
              <w:t>Costs of judgment summons and its hearing .................</w:t>
            </w:r>
          </w:p>
        </w:tc>
        <w:tc>
          <w:tcPr>
            <w:tcW w:w="1843" w:type="dxa"/>
          </w:tcPr>
          <w:p>
            <w:pPr>
              <w:pStyle w:val="yTable"/>
            </w:pPr>
            <w:r>
              <w:t>______________</w:t>
            </w:r>
          </w:p>
          <w:p>
            <w:pPr>
              <w:pStyle w:val="yTable"/>
            </w:pPr>
            <w:r>
              <w:t>$</w:t>
            </w:r>
          </w:p>
          <w:p>
            <w:pPr>
              <w:pStyle w:val="yTable"/>
              <w:spacing w:before="0"/>
            </w:pPr>
            <w:r>
              <w:t>______________</w:t>
            </w:r>
          </w:p>
        </w:tc>
      </w:tr>
    </w:tbl>
    <w:p>
      <w:pPr>
        <w:pStyle w:val="CentredBaseLine"/>
        <w:jc w:val="center"/>
      </w:pPr>
      <w:r>
        <w:object w:dxaOrig="2025" w:dyaOrig="375">
          <v:shape id="_x0000_i1410" type="#_x0000_t75" style="width:101.25pt;height:18.75pt" o:ole="" fillcolor="window">
            <v:imagedata r:id="rId24" o:title=""/>
          </v:shape>
          <o:OLEObject Type="Embed" ProgID="PBrush" ShapeID="_x0000_i1410" DrawAspect="Content" ObjectID="_1643730708" r:id="rId413"/>
        </w:object>
      </w:r>
    </w:p>
    <w:p>
      <w:pPr>
        <w:pStyle w:val="yHeading3"/>
        <w:pageBreakBefore/>
        <w:spacing w:before="0"/>
        <w:outlineLvl w:val="9"/>
      </w:pPr>
      <w:bookmarkStart w:id="1620" w:name="_Toc379206253"/>
      <w:bookmarkStart w:id="1621" w:name="_Toc426982020"/>
      <w:bookmarkStart w:id="1622" w:name="_Toc426982819"/>
      <w:r>
        <w:t>128 — Order on judgment summons altering original order or judgment when obtained in Supreme Court</w:t>
      </w:r>
      <w:bookmarkEnd w:id="1620"/>
      <w:bookmarkEnd w:id="1621"/>
      <w:bookmarkEnd w:id="1622"/>
    </w:p>
    <w:p>
      <w:pPr>
        <w:pStyle w:val="CentredBaseLine"/>
        <w:spacing w:before="120"/>
        <w:jc w:val="center"/>
      </w:pPr>
      <w:r>
        <w:object w:dxaOrig="2025" w:dyaOrig="375">
          <v:shape id="_x0000_i1411" type="#_x0000_t75" style="width:55.5pt;height:10.5pt" o:ole="" fillcolor="window">
            <v:imagedata r:id="rId24" o:title=""/>
          </v:shape>
          <o:OLEObject Type="Embed" ProgID="PBrush" ShapeID="_x0000_i1411" DrawAspect="Content" ObjectID="_1643730709" r:id="rId414"/>
        </w:object>
      </w:r>
    </w:p>
    <w:p>
      <w:pPr>
        <w:pStyle w:val="yTable"/>
        <w:jc w:val="center"/>
      </w:pPr>
      <w:r>
        <w:t>(Heading as in Form 3)</w:t>
      </w:r>
    </w:p>
    <w:p>
      <w:pPr>
        <w:pStyle w:val="CentredBaseLine"/>
        <w:spacing w:before="120"/>
        <w:jc w:val="center"/>
      </w:pPr>
      <w:r>
        <w:object w:dxaOrig="2025" w:dyaOrig="375">
          <v:shape id="_x0000_i1412" type="#_x0000_t75" style="width:55.5pt;height:10.5pt" o:ole="" fillcolor="window">
            <v:imagedata r:id="rId24" o:title=""/>
          </v:shape>
          <o:OLEObject Type="Embed" ProgID="PBrush" ShapeID="_x0000_i1412" DrawAspect="Content" ObjectID="_1643730710" r:id="rId415"/>
        </w:object>
      </w:r>
    </w:p>
    <w:p>
      <w:pPr>
        <w:pStyle w:val="yTable"/>
        <w:tabs>
          <w:tab w:val="right" w:leader="dot" w:pos="7087"/>
        </w:tabs>
      </w:pPr>
      <w:r>
        <w:t>Whereas the judgment creditor obtained a judgment (or an order)  against the judgment debtor in the Supreme Court, on the ......................................... day of..............................................., for the sum of $................, and there is now due and payable under the said judgment (or order) the sum of $...............</w:t>
      </w:r>
    </w:p>
    <w:p>
      <w:pPr>
        <w:pStyle w:val="yTable"/>
        <w:jc w:val="center"/>
      </w:pPr>
      <w:r>
        <w:t>(Proceed as in Form 127, omitting first paragraph).</w:t>
      </w:r>
    </w:p>
    <w:p>
      <w:pPr>
        <w:pStyle w:val="CentredBaseLine"/>
        <w:jc w:val="center"/>
      </w:pPr>
      <w:r>
        <w:object w:dxaOrig="2025" w:dyaOrig="375">
          <v:shape id="_x0000_i1413" type="#_x0000_t75" style="width:101.25pt;height:18.75pt" o:ole="" fillcolor="window">
            <v:imagedata r:id="rId24" o:title=""/>
          </v:shape>
          <o:OLEObject Type="Embed" ProgID="PBrush" ShapeID="_x0000_i1413" DrawAspect="Content" ObjectID="_1643730711" r:id="rId416"/>
        </w:object>
      </w:r>
    </w:p>
    <w:p>
      <w:pPr>
        <w:pStyle w:val="yHeading3"/>
        <w:pageBreakBefore/>
        <w:spacing w:before="0"/>
        <w:outlineLvl w:val="9"/>
      </w:pPr>
      <w:bookmarkStart w:id="1623" w:name="_Toc379206254"/>
      <w:bookmarkStart w:id="1624" w:name="_Toc426982021"/>
      <w:bookmarkStart w:id="1625" w:name="_Toc426982820"/>
      <w:r>
        <w:t>128A — Praecipe for bench/chamber warrant to arrest judgment debtor under section 130(2a) of the Act</w:t>
      </w:r>
      <w:bookmarkEnd w:id="1623"/>
      <w:bookmarkEnd w:id="1624"/>
      <w:bookmarkEnd w:id="1625"/>
    </w:p>
    <w:p>
      <w:pPr>
        <w:pStyle w:val="CentredBaseLine"/>
        <w:spacing w:before="120"/>
        <w:jc w:val="center"/>
      </w:pPr>
      <w:r>
        <w:object w:dxaOrig="2025" w:dyaOrig="375">
          <v:shape id="_x0000_i1414" type="#_x0000_t75" style="width:55.5pt;height:10.5pt" o:ole="" fillcolor="window">
            <v:imagedata r:id="rId24" o:title=""/>
          </v:shape>
          <o:OLEObject Type="Embed" ProgID="PBrush" ShapeID="_x0000_i1414" DrawAspect="Content" ObjectID="_1643730712" r:id="rId417"/>
        </w:object>
      </w:r>
    </w:p>
    <w:p>
      <w:pPr>
        <w:pStyle w:val="yTable"/>
        <w:jc w:val="center"/>
      </w:pPr>
      <w:r>
        <w:t>(Heading as in Form 3)</w:t>
      </w:r>
    </w:p>
    <w:p>
      <w:pPr>
        <w:pStyle w:val="CentredBaseLine"/>
        <w:spacing w:before="120"/>
        <w:jc w:val="center"/>
      </w:pPr>
      <w:r>
        <w:object w:dxaOrig="2025" w:dyaOrig="375">
          <v:shape id="_x0000_i1415" type="#_x0000_t75" style="width:55.5pt;height:10.5pt" o:ole="" fillcolor="window">
            <v:imagedata r:id="rId24" o:title=""/>
          </v:shape>
          <o:OLEObject Type="Embed" ProgID="PBrush" ShapeID="_x0000_i1415" DrawAspect="Content" ObjectID="_1643730713" r:id="rId418"/>
        </w:object>
      </w:r>
    </w:p>
    <w:p>
      <w:pPr>
        <w:pStyle w:val="yTable"/>
        <w:tabs>
          <w:tab w:val="right" w:leader="dot" w:pos="7087"/>
        </w:tabs>
      </w:pPr>
      <w:r>
        <w:t xml:space="preserve">I apply for the issue of a bench/chamber warrant for the arrest of....................... .............................................................................................................................of ..........................................................................................................................who was summoned to appear to be examined pursuant to section 130 of the </w:t>
      </w:r>
      <w:r>
        <w:rPr>
          <w:i/>
        </w:rPr>
        <w:t>Local Courts Act 1904</w:t>
      </w:r>
      <w:r>
        <w:t xml:space="preserve"> and who failed to attend this court.</w:t>
      </w:r>
    </w:p>
    <w:p>
      <w:pPr>
        <w:pStyle w:val="yTable"/>
      </w:pPr>
      <w:r>
        <w:t>To the clerk of the court,</w:t>
      </w:r>
    </w:p>
    <w:p>
      <w:pPr>
        <w:pStyle w:val="yTable"/>
      </w:pPr>
      <w:r>
        <w: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33"/>
              </w:tabs>
            </w:pPr>
            <w:r>
              <w:t>Summary:</w:t>
            </w:r>
          </w:p>
        </w:tc>
        <w:tc>
          <w:tcPr>
            <w:tcW w:w="1843" w:type="dxa"/>
          </w:tcPr>
          <w:p>
            <w:pPr>
              <w:pStyle w:val="yTable"/>
              <w:jc w:val="center"/>
            </w:pPr>
            <w:r>
              <w:t>$</w:t>
            </w:r>
          </w:p>
        </w:tc>
      </w:tr>
      <w:tr>
        <w:tc>
          <w:tcPr>
            <w:tcW w:w="5245" w:type="dxa"/>
          </w:tcPr>
          <w:p>
            <w:pPr>
              <w:pStyle w:val="yTable"/>
              <w:tabs>
                <w:tab w:val="right" w:leader="dot" w:pos="4933"/>
              </w:tabs>
            </w:pPr>
            <w:r>
              <w:t>Amount of judgment (or order) and costs........................</w:t>
            </w:r>
          </w:p>
        </w:tc>
        <w:tc>
          <w:tcPr>
            <w:tcW w:w="1843" w:type="dxa"/>
          </w:tcPr>
          <w:p>
            <w:pPr>
              <w:pStyle w:val="yTable"/>
            </w:pPr>
          </w:p>
        </w:tc>
      </w:tr>
      <w:tr>
        <w:tc>
          <w:tcPr>
            <w:tcW w:w="5245" w:type="dxa"/>
          </w:tcPr>
          <w:p>
            <w:pPr>
              <w:pStyle w:val="yTable"/>
              <w:tabs>
                <w:tab w:val="right" w:leader="dot" w:pos="4933"/>
              </w:tabs>
            </w:pPr>
            <w:r>
              <w:t>Subsequent costs..............................................................</w:t>
            </w:r>
          </w:p>
        </w:tc>
        <w:tc>
          <w:tcPr>
            <w:tcW w:w="1843" w:type="dxa"/>
          </w:tcPr>
          <w:p>
            <w:pPr>
              <w:pStyle w:val="yTable"/>
            </w:pPr>
            <w:r>
              <w:t>______________</w:t>
            </w:r>
          </w:p>
        </w:tc>
      </w:tr>
      <w:tr>
        <w:tc>
          <w:tcPr>
            <w:tcW w:w="5245" w:type="dxa"/>
          </w:tcPr>
          <w:p>
            <w:pPr>
              <w:pStyle w:val="yTable"/>
              <w:tabs>
                <w:tab w:val="right" w:leader="dot" w:pos="4933"/>
              </w:tabs>
            </w:pPr>
            <w:r>
              <w:t>Less amount paid since date of judgment........................</w:t>
            </w:r>
          </w:p>
        </w:tc>
        <w:tc>
          <w:tcPr>
            <w:tcW w:w="1843" w:type="dxa"/>
          </w:tcPr>
          <w:p>
            <w:pPr>
              <w:pStyle w:val="yTable"/>
            </w:pPr>
            <w:r>
              <w:t>$</w:t>
            </w:r>
          </w:p>
        </w:tc>
      </w:tr>
      <w:tr>
        <w:tc>
          <w:tcPr>
            <w:tcW w:w="5245" w:type="dxa"/>
          </w:tcPr>
          <w:p>
            <w:pPr>
              <w:pStyle w:val="yTable"/>
              <w:tabs>
                <w:tab w:val="right" w:leader="dot" w:pos="4933"/>
              </w:tabs>
            </w:pPr>
          </w:p>
        </w:tc>
        <w:tc>
          <w:tcPr>
            <w:tcW w:w="1843" w:type="dxa"/>
          </w:tcPr>
          <w:p>
            <w:pPr>
              <w:pStyle w:val="yTable"/>
            </w:pPr>
            <w:r>
              <w:t>______________</w:t>
            </w:r>
          </w:p>
        </w:tc>
      </w:tr>
      <w:tr>
        <w:tc>
          <w:tcPr>
            <w:tcW w:w="5245" w:type="dxa"/>
          </w:tcPr>
          <w:p>
            <w:pPr>
              <w:pStyle w:val="yTable"/>
              <w:tabs>
                <w:tab w:val="right" w:leader="dot" w:pos="4933"/>
              </w:tabs>
            </w:pPr>
            <w:r>
              <w:t>* Fee for issuing this warrant — </w:t>
            </w:r>
          </w:p>
        </w:tc>
        <w:tc>
          <w:tcPr>
            <w:tcW w:w="1843" w:type="dxa"/>
          </w:tcPr>
          <w:p>
            <w:pPr>
              <w:pStyle w:val="yTable"/>
            </w:pPr>
            <w:r>
              <w:tab/>
              <w:t>$</w:t>
            </w:r>
          </w:p>
        </w:tc>
      </w:tr>
      <w:tr>
        <w:tc>
          <w:tcPr>
            <w:tcW w:w="5245" w:type="dxa"/>
          </w:tcPr>
          <w:p>
            <w:pPr>
              <w:pStyle w:val="yTable"/>
              <w:tabs>
                <w:tab w:val="right" w:leader="dot" w:pos="4933"/>
              </w:tabs>
              <w:ind w:left="566" w:hanging="566"/>
            </w:pPr>
            <w:r>
              <w:tab/>
              <w:t>Court fee................................................................</w:t>
            </w:r>
          </w:p>
        </w:tc>
        <w:tc>
          <w:tcPr>
            <w:tcW w:w="1843" w:type="dxa"/>
          </w:tcPr>
          <w:p>
            <w:pPr>
              <w:pStyle w:val="yTable"/>
            </w:pPr>
          </w:p>
        </w:tc>
      </w:tr>
      <w:tr>
        <w:tc>
          <w:tcPr>
            <w:tcW w:w="5245" w:type="dxa"/>
          </w:tcPr>
          <w:p>
            <w:pPr>
              <w:pStyle w:val="yTable"/>
              <w:tabs>
                <w:tab w:val="right" w:leader="dot" w:pos="4933"/>
              </w:tabs>
              <w:ind w:left="566" w:hanging="566"/>
            </w:pPr>
            <w:r>
              <w:tab/>
              <w:t>Bailiff’s fee............................................................</w:t>
            </w:r>
          </w:p>
        </w:tc>
        <w:tc>
          <w:tcPr>
            <w:tcW w:w="1843" w:type="dxa"/>
          </w:tcPr>
          <w:p>
            <w:pPr>
              <w:pStyle w:val="yTable"/>
            </w:pPr>
          </w:p>
        </w:tc>
      </w:tr>
      <w:tr>
        <w:tc>
          <w:tcPr>
            <w:tcW w:w="5245" w:type="dxa"/>
          </w:tcPr>
          <w:p>
            <w:pPr>
              <w:pStyle w:val="yTable"/>
              <w:tabs>
                <w:tab w:val="right" w:leader="dot" w:pos="4933"/>
              </w:tabs>
              <w:ind w:left="566" w:hanging="566"/>
            </w:pPr>
            <w:r>
              <w:tab/>
              <w:t>Kilometreage.........................................................</w:t>
            </w:r>
          </w:p>
        </w:tc>
        <w:tc>
          <w:tcPr>
            <w:tcW w:w="1843" w:type="dxa"/>
          </w:tcPr>
          <w:p>
            <w:pPr>
              <w:pStyle w:val="yTable"/>
            </w:pPr>
            <w:r>
              <w:t>______________</w:t>
            </w:r>
          </w:p>
        </w:tc>
      </w:tr>
      <w:tr>
        <w:tc>
          <w:tcPr>
            <w:tcW w:w="5245" w:type="dxa"/>
          </w:tcPr>
          <w:p>
            <w:pPr>
              <w:pStyle w:val="yTable"/>
              <w:tabs>
                <w:tab w:val="right" w:leader="dot" w:pos="4933"/>
              </w:tabs>
              <w:ind w:left="1132" w:hanging="1132"/>
            </w:pPr>
            <w:r>
              <w:tab/>
              <w:t>Total............................................................</w:t>
            </w:r>
          </w:p>
        </w:tc>
        <w:tc>
          <w:tcPr>
            <w:tcW w:w="1843" w:type="dxa"/>
          </w:tcPr>
          <w:p>
            <w:pPr>
              <w:pStyle w:val="yTable"/>
            </w:pPr>
            <w:r>
              <w:t>$</w:t>
            </w:r>
          </w:p>
        </w:tc>
      </w:tr>
      <w:tr>
        <w:tc>
          <w:tcPr>
            <w:tcW w:w="5245" w:type="dxa"/>
          </w:tcPr>
          <w:p>
            <w:pPr>
              <w:pStyle w:val="yTable"/>
              <w:tabs>
                <w:tab w:val="right" w:leader="dot" w:pos="4933"/>
              </w:tabs>
            </w:pPr>
          </w:p>
        </w:tc>
        <w:tc>
          <w:tcPr>
            <w:tcW w:w="1843" w:type="dxa"/>
          </w:tcPr>
          <w:p>
            <w:pPr>
              <w:pStyle w:val="yTable"/>
            </w:pPr>
            <w:r>
              <w:t>______________</w:t>
            </w:r>
          </w:p>
        </w:tc>
      </w:tr>
    </w:tbl>
    <w:p>
      <w:pPr>
        <w:pStyle w:val="yTable"/>
        <w:jc w:val="center"/>
      </w:pPr>
      <w:r>
        <w:t>* To be filled in by the clerk of the court.</w:t>
      </w:r>
    </w:p>
    <w:p>
      <w:pPr>
        <w:pStyle w:val="yTable"/>
        <w:tabs>
          <w:tab w:val="left" w:pos="3686"/>
        </w:tabs>
      </w:pPr>
      <w:r>
        <w:t>Dated..................................</w:t>
      </w:r>
      <w:r>
        <w:tab/>
        <w:t>...........................................................</w:t>
      </w:r>
    </w:p>
    <w:p>
      <w:pPr>
        <w:pStyle w:val="yTable"/>
        <w:tabs>
          <w:tab w:val="left" w:pos="3686"/>
        </w:tabs>
        <w:spacing w:before="0"/>
      </w:pPr>
      <w:r>
        <w:tab/>
        <w:t>Judgment creditor (or solicitor).</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right" w:leader="dot" w:pos="2966"/>
              </w:tabs>
              <w:spacing w:before="120"/>
              <w:rPr>
                <w:sz w:val="18"/>
              </w:rPr>
            </w:pPr>
            <w:r>
              <w:rPr>
                <w:sz w:val="18"/>
              </w:rPr>
              <w:t>Office memoranda.</w:t>
            </w:r>
          </w:p>
        </w:tc>
        <w:tc>
          <w:tcPr>
            <w:tcW w:w="3402" w:type="dxa"/>
          </w:tcPr>
          <w:p>
            <w:pPr>
              <w:pStyle w:val="yTable"/>
              <w:tabs>
                <w:tab w:val="right" w:leader="dot" w:pos="2682"/>
              </w:tabs>
              <w:spacing w:before="120"/>
              <w:rPr>
                <w:sz w:val="18"/>
              </w:rPr>
            </w:pPr>
            <w:r>
              <w:rPr>
                <w:sz w:val="18"/>
              </w:rPr>
              <w:t>Date issued........................................</w:t>
            </w:r>
          </w:p>
        </w:tc>
      </w:tr>
      <w:tr>
        <w:tc>
          <w:tcPr>
            <w:tcW w:w="3686" w:type="dxa"/>
          </w:tcPr>
          <w:p>
            <w:pPr>
              <w:pStyle w:val="yTable"/>
              <w:tabs>
                <w:tab w:val="right" w:leader="dot" w:pos="2966"/>
              </w:tabs>
              <w:rPr>
                <w:sz w:val="18"/>
              </w:rPr>
            </w:pPr>
            <w:r>
              <w:rPr>
                <w:sz w:val="18"/>
              </w:rPr>
              <w:t>Date lodged..............................................</w:t>
            </w:r>
          </w:p>
        </w:tc>
        <w:tc>
          <w:tcPr>
            <w:tcW w:w="3402" w:type="dxa"/>
          </w:tcPr>
          <w:p>
            <w:pPr>
              <w:pStyle w:val="yTable"/>
              <w:tabs>
                <w:tab w:val="right" w:leader="dot" w:pos="2682"/>
              </w:tabs>
              <w:rPr>
                <w:sz w:val="18"/>
              </w:rPr>
            </w:pPr>
            <w:r>
              <w:rPr>
                <w:sz w:val="18"/>
              </w:rPr>
              <w:t>By......................................................</w:t>
            </w:r>
          </w:p>
        </w:tc>
      </w:tr>
      <w:tr>
        <w:tc>
          <w:tcPr>
            <w:tcW w:w="3686" w:type="dxa"/>
          </w:tcPr>
          <w:p>
            <w:pPr>
              <w:pStyle w:val="yTable"/>
              <w:tabs>
                <w:tab w:val="right" w:leader="dot" w:pos="2966"/>
              </w:tabs>
              <w:rPr>
                <w:sz w:val="18"/>
              </w:rPr>
            </w:pPr>
            <w:r>
              <w:rPr>
                <w:sz w:val="18"/>
              </w:rPr>
              <w:t>Assessed by............................................</w:t>
            </w:r>
          </w:p>
          <w:p>
            <w:pPr>
              <w:pStyle w:val="yTable"/>
              <w:tabs>
                <w:tab w:val="right" w:leader="dot" w:pos="2966"/>
              </w:tabs>
              <w:ind w:left="566" w:hanging="566"/>
              <w:jc w:val="center"/>
              <w:rPr>
                <w:sz w:val="18"/>
              </w:rPr>
            </w:pPr>
            <w:r>
              <w:rPr>
                <w:sz w:val="18"/>
              </w:rPr>
              <w:t>Credit</w:t>
            </w:r>
          </w:p>
          <w:p>
            <w:pPr>
              <w:pStyle w:val="yTable"/>
              <w:tabs>
                <w:tab w:val="right" w:leader="dot" w:pos="2966"/>
              </w:tabs>
              <w:ind w:left="566" w:hanging="75"/>
              <w:rPr>
                <w:sz w:val="18"/>
              </w:rPr>
            </w:pPr>
            <w:r>
              <w:rPr>
                <w:sz w:val="18"/>
              </w:rPr>
              <w:t>$</w:t>
            </w:r>
          </w:p>
        </w:tc>
        <w:tc>
          <w:tcPr>
            <w:tcW w:w="3402" w:type="dxa"/>
          </w:tcPr>
          <w:p>
            <w:pPr>
              <w:pStyle w:val="yTable"/>
              <w:tabs>
                <w:tab w:val="right" w:leader="dot" w:pos="2682"/>
              </w:tabs>
              <w:rPr>
                <w:sz w:val="18"/>
              </w:rPr>
            </w:pPr>
            <w:r>
              <w:rPr>
                <w:sz w:val="18"/>
              </w:rPr>
              <w:t>Checked and entered by</w:t>
            </w:r>
            <w:r>
              <w:rPr>
                <w:sz w:val="18"/>
              </w:rPr>
              <w:br/>
              <w:t>...........................................................</w:t>
            </w:r>
          </w:p>
        </w:tc>
      </w:tr>
    </w:tbl>
    <w:p>
      <w:pPr>
        <w:pStyle w:val="CentredBaseLine"/>
        <w:jc w:val="center"/>
      </w:pPr>
      <w:r>
        <w:object w:dxaOrig="2025" w:dyaOrig="375">
          <v:shape id="_x0000_i1416" type="#_x0000_t75" style="width:101.25pt;height:18.75pt" o:ole="" fillcolor="window">
            <v:imagedata r:id="rId24" o:title=""/>
          </v:shape>
          <o:OLEObject Type="Embed" ProgID="PBrush" ShapeID="_x0000_i1416" DrawAspect="Content" ObjectID="_1643730714" r:id="rId419"/>
        </w:object>
      </w:r>
    </w:p>
    <w:p>
      <w:pPr>
        <w:pStyle w:val="yHeading3"/>
        <w:pageBreakBefore/>
        <w:spacing w:before="0"/>
        <w:outlineLvl w:val="9"/>
      </w:pPr>
      <w:bookmarkStart w:id="1626" w:name="_Toc379206255"/>
      <w:bookmarkStart w:id="1627" w:name="_Toc426982022"/>
      <w:bookmarkStart w:id="1628" w:name="_Toc426982821"/>
      <w:r>
        <w:t>128B — Warrant to arrest judgment debtor under section 130(2a) of the Act</w:t>
      </w:r>
      <w:bookmarkEnd w:id="1626"/>
      <w:bookmarkEnd w:id="1627"/>
      <w:bookmarkEnd w:id="1628"/>
    </w:p>
    <w:p>
      <w:pPr>
        <w:pStyle w:val="CentredBaseLine"/>
        <w:spacing w:before="120"/>
        <w:jc w:val="center"/>
      </w:pPr>
      <w:r>
        <w:object w:dxaOrig="2025" w:dyaOrig="375">
          <v:shape id="_x0000_i1417" type="#_x0000_t75" style="width:55.5pt;height:10.5pt" o:ole="" fillcolor="window">
            <v:imagedata r:id="rId24" o:title=""/>
          </v:shape>
          <o:OLEObject Type="Embed" ProgID="PBrush" ShapeID="_x0000_i1417" DrawAspect="Content" ObjectID="_1643730715" r:id="rId420"/>
        </w:object>
      </w:r>
    </w:p>
    <w:p>
      <w:pPr>
        <w:pStyle w:val="yTable"/>
        <w:jc w:val="center"/>
      </w:pPr>
      <w:r>
        <w:t>(Heading as in Form 3)</w:t>
      </w:r>
    </w:p>
    <w:p>
      <w:pPr>
        <w:pStyle w:val="CentredBaseLine"/>
        <w:spacing w:before="120"/>
        <w:jc w:val="center"/>
      </w:pPr>
      <w:r>
        <w:object w:dxaOrig="2025" w:dyaOrig="375">
          <v:shape id="_x0000_i1418" type="#_x0000_t75" style="width:55.5pt;height:10.5pt" o:ole="" fillcolor="window">
            <v:imagedata r:id="rId24" o:title=""/>
          </v:shape>
          <o:OLEObject Type="Embed" ProgID="PBrush" ShapeID="_x0000_i1418" DrawAspect="Content" ObjectID="_1643730716" r:id="rId421"/>
        </w:object>
      </w:r>
    </w:p>
    <w:p>
      <w:pPr>
        <w:pStyle w:val="yTable"/>
        <w:tabs>
          <w:tab w:val="right" w:leader="dot" w:pos="7087"/>
        </w:tabs>
      </w:pPr>
      <w:r>
        <w:t xml:space="preserve">Whereas.....................................................of.......................................................... was duly summoned to appear to be examined pursuant to section 130 of the </w:t>
      </w:r>
      <w:r>
        <w:rPr>
          <w:i/>
        </w:rPr>
        <w:t>Local Courts Act 1904</w:t>
      </w:r>
      <w:r>
        <w:t xml:space="preserve"> at a court this day held and, at the time of being so summoned, payment (or a tender of payment) of his reasonable expenses was made:</w:t>
      </w:r>
    </w:p>
    <w:p>
      <w:pPr>
        <w:pStyle w:val="yTable"/>
      </w:pPr>
      <w:r>
        <w:t>And whereas he has neglected, without sufficient cause shown, to appear at the said court:</w:t>
      </w:r>
    </w:p>
    <w:p>
      <w:pPr>
        <w:pStyle w:val="yTable"/>
      </w:pPr>
      <w:r>
        <w:t>These are therefore to require and order you to apprehend and take the said.......................................and to bring and have him before me on the day on which he is apprehended, or as soon as is practicable thereafter, to be examined pursuant to that section.</w:t>
      </w:r>
    </w:p>
    <w:p>
      <w:pPr>
        <w:pStyle w:val="yTable"/>
        <w:tabs>
          <w:tab w:val="right" w:leader="dot" w:pos="7088"/>
        </w:tabs>
      </w:pPr>
      <w:r>
        <w:t>Given under the seal of the court, this............day of.................................., 20.....</w:t>
      </w:r>
    </w:p>
    <w:p>
      <w:pPr>
        <w:pStyle w:val="yTable"/>
        <w:jc w:val="right"/>
      </w:pPr>
      <w:r>
        <w:t>(Signed)....................................</w:t>
      </w:r>
    </w:p>
    <w:p>
      <w:pPr>
        <w:pStyle w:val="yTable"/>
        <w:spacing w:before="0"/>
        <w:jc w:val="right"/>
      </w:pPr>
      <w:r>
        <w:t>Magistrate.</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right" w:leader="dot" w:pos="4821"/>
              </w:tabs>
            </w:pPr>
            <w:r>
              <w:t>Summary:</w:t>
            </w:r>
          </w:p>
        </w:tc>
        <w:tc>
          <w:tcPr>
            <w:tcW w:w="1985" w:type="dxa"/>
          </w:tcPr>
          <w:p>
            <w:pPr>
              <w:pStyle w:val="yTable"/>
              <w:jc w:val="center"/>
            </w:pPr>
            <w:r>
              <w:t>$</w:t>
            </w:r>
          </w:p>
        </w:tc>
      </w:tr>
      <w:tr>
        <w:tc>
          <w:tcPr>
            <w:tcW w:w="5103" w:type="dxa"/>
          </w:tcPr>
          <w:p>
            <w:pPr>
              <w:pStyle w:val="yTable"/>
              <w:tabs>
                <w:tab w:val="right" w:leader="dot" w:pos="4821"/>
              </w:tabs>
            </w:pPr>
            <w:r>
              <w:t>Amount of judgment (or order) and costs.....................</w:t>
            </w:r>
          </w:p>
        </w:tc>
        <w:tc>
          <w:tcPr>
            <w:tcW w:w="1985" w:type="dxa"/>
          </w:tcPr>
          <w:p>
            <w:pPr>
              <w:pStyle w:val="yTable"/>
            </w:pPr>
          </w:p>
        </w:tc>
      </w:tr>
      <w:tr>
        <w:tc>
          <w:tcPr>
            <w:tcW w:w="5103" w:type="dxa"/>
          </w:tcPr>
          <w:p>
            <w:pPr>
              <w:pStyle w:val="yTable"/>
              <w:tabs>
                <w:tab w:val="right" w:leader="dot" w:pos="4821"/>
              </w:tabs>
            </w:pPr>
            <w:r>
              <w:t>Subsequent costs............................................................</w:t>
            </w:r>
          </w:p>
        </w:tc>
        <w:tc>
          <w:tcPr>
            <w:tcW w:w="1985" w:type="dxa"/>
          </w:tcPr>
          <w:p>
            <w:pPr>
              <w:pStyle w:val="yTable"/>
            </w:pPr>
            <w:r>
              <w:t>______________</w:t>
            </w:r>
          </w:p>
        </w:tc>
      </w:tr>
      <w:tr>
        <w:tc>
          <w:tcPr>
            <w:tcW w:w="5103" w:type="dxa"/>
          </w:tcPr>
          <w:p>
            <w:pPr>
              <w:pStyle w:val="yTable"/>
              <w:tabs>
                <w:tab w:val="right" w:leader="dot" w:pos="4821"/>
              </w:tabs>
            </w:pPr>
            <w:r>
              <w:t>Less amount paid since date of judgment......................</w:t>
            </w:r>
          </w:p>
        </w:tc>
        <w:tc>
          <w:tcPr>
            <w:tcW w:w="1985" w:type="dxa"/>
          </w:tcPr>
          <w:p>
            <w:pPr>
              <w:pStyle w:val="yTable"/>
            </w:pPr>
            <w:r>
              <w:t>$</w:t>
            </w:r>
          </w:p>
        </w:tc>
      </w:tr>
      <w:tr>
        <w:tc>
          <w:tcPr>
            <w:tcW w:w="5103" w:type="dxa"/>
          </w:tcPr>
          <w:p>
            <w:pPr>
              <w:pStyle w:val="yTable"/>
              <w:tabs>
                <w:tab w:val="right" w:leader="dot" w:pos="4821"/>
              </w:tabs>
              <w:spacing w:before="0"/>
            </w:pPr>
          </w:p>
        </w:tc>
        <w:tc>
          <w:tcPr>
            <w:tcW w:w="1985" w:type="dxa"/>
          </w:tcPr>
          <w:p>
            <w:pPr>
              <w:pStyle w:val="yTable"/>
              <w:spacing w:before="0"/>
            </w:pPr>
            <w:r>
              <w:t>______________</w:t>
            </w:r>
          </w:p>
        </w:tc>
      </w:tr>
      <w:tr>
        <w:tc>
          <w:tcPr>
            <w:tcW w:w="5103" w:type="dxa"/>
          </w:tcPr>
          <w:p>
            <w:pPr>
              <w:pStyle w:val="yTable"/>
              <w:tabs>
                <w:tab w:val="right" w:leader="dot" w:pos="4821"/>
              </w:tabs>
            </w:pPr>
            <w:r>
              <w:t>* Fee for issuing this warrant — </w:t>
            </w:r>
          </w:p>
        </w:tc>
        <w:tc>
          <w:tcPr>
            <w:tcW w:w="1985" w:type="dxa"/>
          </w:tcPr>
          <w:p>
            <w:pPr>
              <w:pStyle w:val="yTable"/>
              <w:jc w:val="center"/>
            </w:pPr>
            <w:r>
              <w:t>$</w:t>
            </w:r>
          </w:p>
        </w:tc>
      </w:tr>
      <w:tr>
        <w:tc>
          <w:tcPr>
            <w:tcW w:w="5103" w:type="dxa"/>
          </w:tcPr>
          <w:p>
            <w:pPr>
              <w:pStyle w:val="yTable"/>
              <w:tabs>
                <w:tab w:val="right" w:leader="dot" w:pos="4821"/>
              </w:tabs>
              <w:ind w:left="566" w:hanging="566"/>
            </w:pPr>
            <w:r>
              <w:tab/>
              <w:t>Court fee..............................................................</w:t>
            </w:r>
          </w:p>
        </w:tc>
        <w:tc>
          <w:tcPr>
            <w:tcW w:w="1985" w:type="dxa"/>
          </w:tcPr>
          <w:p>
            <w:pPr>
              <w:pStyle w:val="yTable"/>
            </w:pPr>
          </w:p>
        </w:tc>
      </w:tr>
      <w:tr>
        <w:tc>
          <w:tcPr>
            <w:tcW w:w="5103" w:type="dxa"/>
          </w:tcPr>
          <w:p>
            <w:pPr>
              <w:pStyle w:val="yTable"/>
              <w:tabs>
                <w:tab w:val="right" w:leader="dot" w:pos="4821"/>
              </w:tabs>
              <w:ind w:left="566" w:hanging="566"/>
            </w:pPr>
            <w:r>
              <w:tab/>
              <w:t>Bailiff’s fee..........................................................</w:t>
            </w:r>
          </w:p>
        </w:tc>
        <w:tc>
          <w:tcPr>
            <w:tcW w:w="1985" w:type="dxa"/>
          </w:tcPr>
          <w:p>
            <w:pPr>
              <w:pStyle w:val="yTable"/>
            </w:pPr>
          </w:p>
        </w:tc>
      </w:tr>
      <w:tr>
        <w:tc>
          <w:tcPr>
            <w:tcW w:w="5103" w:type="dxa"/>
          </w:tcPr>
          <w:p>
            <w:pPr>
              <w:pStyle w:val="yTable"/>
              <w:tabs>
                <w:tab w:val="right" w:leader="dot" w:pos="4821"/>
              </w:tabs>
              <w:ind w:left="566" w:hanging="566"/>
            </w:pPr>
            <w:r>
              <w:tab/>
              <w:t>Kilometreage.......................................................</w:t>
            </w:r>
          </w:p>
        </w:tc>
        <w:tc>
          <w:tcPr>
            <w:tcW w:w="1985" w:type="dxa"/>
          </w:tcPr>
          <w:p>
            <w:pPr>
              <w:pStyle w:val="yTable"/>
            </w:pPr>
            <w:r>
              <w:t>______________</w:t>
            </w:r>
          </w:p>
        </w:tc>
      </w:tr>
      <w:tr>
        <w:tc>
          <w:tcPr>
            <w:tcW w:w="5103" w:type="dxa"/>
          </w:tcPr>
          <w:p>
            <w:pPr>
              <w:pStyle w:val="yTable"/>
              <w:tabs>
                <w:tab w:val="right" w:leader="dot" w:pos="4821"/>
              </w:tabs>
              <w:ind w:left="1132" w:hanging="1132"/>
            </w:pPr>
            <w:r>
              <w:tab/>
              <w:t>Total</w:t>
            </w:r>
          </w:p>
        </w:tc>
        <w:tc>
          <w:tcPr>
            <w:tcW w:w="1985" w:type="dxa"/>
          </w:tcPr>
          <w:p>
            <w:pPr>
              <w:pStyle w:val="yTable"/>
            </w:pPr>
            <w:r>
              <w:t>$</w:t>
            </w:r>
          </w:p>
        </w:tc>
      </w:tr>
      <w:tr>
        <w:tc>
          <w:tcPr>
            <w:tcW w:w="5103" w:type="dxa"/>
          </w:tcPr>
          <w:p>
            <w:pPr>
              <w:pStyle w:val="yTable"/>
              <w:tabs>
                <w:tab w:val="right" w:leader="dot" w:pos="4821"/>
              </w:tabs>
              <w:spacing w:before="0"/>
            </w:pPr>
          </w:p>
        </w:tc>
        <w:tc>
          <w:tcPr>
            <w:tcW w:w="1985" w:type="dxa"/>
          </w:tcPr>
          <w:p>
            <w:pPr>
              <w:pStyle w:val="yTable"/>
              <w:spacing w:before="0"/>
            </w:pPr>
            <w:r>
              <w:t>______________</w:t>
            </w:r>
          </w:p>
        </w:tc>
      </w:tr>
    </w:tbl>
    <w:p>
      <w:pPr>
        <w:pStyle w:val="yTable"/>
        <w:jc w:val="center"/>
      </w:pPr>
      <w:r>
        <w:t>* To be filled in by the clerk of the court.</w:t>
      </w:r>
    </w:p>
    <w:p>
      <w:pPr>
        <w:pStyle w:val="yTable"/>
      </w:pPr>
      <w:r>
        <w:t>To the bailiff and others the officers of the said court, and all peace officers within the jurisdiction of the said court.</w:t>
      </w:r>
    </w:p>
    <w:p>
      <w:pPr>
        <w:pStyle w:val="CentredBaseLine"/>
        <w:jc w:val="center"/>
      </w:pPr>
      <w:r>
        <w:object w:dxaOrig="2025" w:dyaOrig="375">
          <v:shape id="_x0000_i1419" type="#_x0000_t75" style="width:101.25pt;height:18.75pt" o:ole="" fillcolor="window">
            <v:imagedata r:id="rId24" o:title=""/>
          </v:shape>
          <o:OLEObject Type="Embed" ProgID="PBrush" ShapeID="_x0000_i1419" DrawAspect="Content" ObjectID="_1643730717" r:id="rId422"/>
        </w:object>
      </w:r>
    </w:p>
    <w:p>
      <w:pPr>
        <w:pStyle w:val="yHeading3"/>
        <w:outlineLvl w:val="9"/>
      </w:pPr>
      <w:bookmarkStart w:id="1629" w:name="_Toc379206256"/>
      <w:bookmarkStart w:id="1630" w:name="_Toc426982023"/>
      <w:bookmarkStart w:id="1631" w:name="_Toc426982822"/>
      <w:r>
        <w:t>129 — Praecipe for order of commitment</w:t>
      </w:r>
      <w:bookmarkEnd w:id="1629"/>
      <w:bookmarkEnd w:id="1630"/>
      <w:bookmarkEnd w:id="1631"/>
    </w:p>
    <w:p>
      <w:pPr>
        <w:pStyle w:val="CentredBaseLine"/>
        <w:spacing w:before="40"/>
        <w:jc w:val="center"/>
      </w:pPr>
      <w:r>
        <w:object w:dxaOrig="2025" w:dyaOrig="375">
          <v:shape id="_x0000_i1420" type="#_x0000_t75" style="width:55.5pt;height:10.5pt" o:ole="" fillcolor="window">
            <v:imagedata r:id="rId24" o:title=""/>
          </v:shape>
          <o:OLEObject Type="Embed" ProgID="PBrush" ShapeID="_x0000_i1420" DrawAspect="Content" ObjectID="_1643730718" r:id="rId423"/>
        </w:object>
      </w:r>
    </w:p>
    <w:p>
      <w:pPr>
        <w:pStyle w:val="yTable"/>
        <w:spacing w:before="20"/>
        <w:jc w:val="center"/>
      </w:pPr>
      <w:r>
        <w:t>(Heading as in Form 3)</w:t>
      </w:r>
    </w:p>
    <w:p>
      <w:pPr>
        <w:pStyle w:val="CentredBaseLine"/>
        <w:spacing w:before="40"/>
        <w:jc w:val="center"/>
      </w:pPr>
      <w:r>
        <w:object w:dxaOrig="2025" w:dyaOrig="375">
          <v:shape id="_x0000_i1421" type="#_x0000_t75" style="width:55.5pt;height:10.5pt" o:ole="" fillcolor="window">
            <v:imagedata r:id="rId24" o:title=""/>
          </v:shape>
          <o:OLEObject Type="Embed" ProgID="PBrush" ShapeID="_x0000_i1421" DrawAspect="Content" ObjectID="_1643730719" r:id="rId424"/>
        </w:object>
      </w:r>
    </w:p>
    <w:p>
      <w:pPr>
        <w:pStyle w:val="yTable"/>
        <w:tabs>
          <w:tab w:val="right" w:leader="dot" w:pos="7087"/>
        </w:tabs>
        <w:spacing w:before="0"/>
      </w:pPr>
      <w:r>
        <w:t>Address of judgment debtor.................................................................................. Whereas on the.........................day of....................................................20............, the judgment debtor was committed to prison for..........................days, such committal to be suspended whilst he pays the sum of $..................by instalments of $...................per..................: and whereas at this date default has been made to the extent of..........................................instalments amounting to $...................</w:t>
      </w:r>
    </w:p>
    <w:p>
      <w:pPr>
        <w:pStyle w:val="yTable"/>
        <w:tabs>
          <w:tab w:val="right" w:leader="dot" w:pos="7087"/>
        </w:tabs>
      </w:pPr>
      <w:r>
        <w:t>Now, I,........................................................., do require an order of commitment to issue against the person of............................................, to pay to the judgment creditor the sum shown hereunder: — </w:t>
      </w:r>
    </w:p>
    <w:tbl>
      <w:tblPr>
        <w:tblW w:w="0" w:type="auto"/>
        <w:tblInd w:w="567" w:type="dxa"/>
        <w:tblLayout w:type="fixed"/>
        <w:tblCellMar>
          <w:left w:w="141" w:type="dxa"/>
          <w:right w:w="141" w:type="dxa"/>
        </w:tblCellMar>
        <w:tblLook w:val="0000" w:firstRow="0" w:lastRow="0" w:firstColumn="0" w:lastColumn="0" w:noHBand="0" w:noVBand="0"/>
      </w:tblPr>
      <w:tblGrid>
        <w:gridCol w:w="1257"/>
        <w:gridCol w:w="302"/>
        <w:gridCol w:w="1417"/>
        <w:gridCol w:w="1843"/>
        <w:gridCol w:w="1843"/>
      </w:tblGrid>
      <w:tr>
        <w:tc>
          <w:tcPr>
            <w:tcW w:w="4819" w:type="dxa"/>
            <w:gridSpan w:val="4"/>
          </w:tcPr>
          <w:p>
            <w:pPr>
              <w:pStyle w:val="yTable"/>
              <w:spacing w:before="0"/>
            </w:pPr>
          </w:p>
        </w:tc>
        <w:tc>
          <w:tcPr>
            <w:tcW w:w="1843" w:type="dxa"/>
          </w:tcPr>
          <w:p>
            <w:pPr>
              <w:pStyle w:val="yTable"/>
              <w:spacing w:before="0"/>
            </w:pPr>
            <w:r>
              <w:tab/>
              <w:t>$</w:t>
            </w:r>
          </w:p>
        </w:tc>
      </w:tr>
      <w:tr>
        <w:tc>
          <w:tcPr>
            <w:tcW w:w="4819" w:type="dxa"/>
            <w:gridSpan w:val="4"/>
          </w:tcPr>
          <w:p>
            <w:pPr>
              <w:pStyle w:val="yTable"/>
              <w:tabs>
                <w:tab w:val="right" w:leader="dot" w:pos="4536"/>
              </w:tabs>
              <w:spacing w:before="0"/>
            </w:pPr>
            <w:r>
              <w:t>Amount of judgment (or order) and costs................</w:t>
            </w:r>
          </w:p>
        </w:tc>
        <w:tc>
          <w:tcPr>
            <w:tcW w:w="1843" w:type="dxa"/>
          </w:tcPr>
          <w:p>
            <w:pPr>
              <w:pStyle w:val="yTable"/>
              <w:spacing w:before="0"/>
            </w:pPr>
          </w:p>
        </w:tc>
      </w:tr>
      <w:tr>
        <w:tc>
          <w:tcPr>
            <w:tcW w:w="4819" w:type="dxa"/>
            <w:gridSpan w:val="4"/>
          </w:tcPr>
          <w:p>
            <w:pPr>
              <w:pStyle w:val="yTable"/>
              <w:tabs>
                <w:tab w:val="right" w:leader="dot" w:pos="4536"/>
              </w:tabs>
            </w:pPr>
            <w:r>
              <w:t>Add all subsequent costs..........................................</w:t>
            </w:r>
          </w:p>
        </w:tc>
        <w:tc>
          <w:tcPr>
            <w:tcW w:w="1843" w:type="dxa"/>
          </w:tcPr>
          <w:p>
            <w:pPr>
              <w:pStyle w:val="yTable"/>
            </w:pPr>
            <w:r>
              <w:t>______________</w:t>
            </w:r>
          </w:p>
        </w:tc>
      </w:tr>
      <w:tr>
        <w:tc>
          <w:tcPr>
            <w:tcW w:w="2976" w:type="dxa"/>
            <w:gridSpan w:val="3"/>
          </w:tcPr>
          <w:p>
            <w:pPr>
              <w:pStyle w:val="yTable"/>
              <w:spacing w:before="0"/>
            </w:pPr>
          </w:p>
        </w:tc>
        <w:tc>
          <w:tcPr>
            <w:tcW w:w="1843" w:type="dxa"/>
          </w:tcPr>
          <w:p>
            <w:pPr>
              <w:pStyle w:val="yTable"/>
              <w:spacing w:before="0"/>
              <w:jc w:val="center"/>
            </w:pPr>
            <w:r>
              <w:t>$</w:t>
            </w:r>
          </w:p>
        </w:tc>
        <w:tc>
          <w:tcPr>
            <w:tcW w:w="1843" w:type="dxa"/>
          </w:tcPr>
          <w:p>
            <w:pPr>
              <w:pStyle w:val="yTable"/>
              <w:spacing w:before="0"/>
            </w:pPr>
          </w:p>
        </w:tc>
      </w:tr>
      <w:tr>
        <w:tc>
          <w:tcPr>
            <w:tcW w:w="2976" w:type="dxa"/>
            <w:gridSpan w:val="3"/>
          </w:tcPr>
          <w:p>
            <w:pPr>
              <w:pStyle w:val="yTable"/>
              <w:spacing w:before="0"/>
              <w:ind w:right="-141"/>
            </w:pPr>
            <w:r>
              <w:t>Amount unpaid and due on judgment..................................</w:t>
            </w:r>
          </w:p>
        </w:tc>
        <w:tc>
          <w:tcPr>
            <w:tcW w:w="1843" w:type="dxa"/>
          </w:tcPr>
          <w:p>
            <w:pPr>
              <w:pStyle w:val="yTable"/>
              <w:spacing w:before="0"/>
            </w:pPr>
          </w:p>
        </w:tc>
        <w:tc>
          <w:tcPr>
            <w:tcW w:w="1843" w:type="dxa"/>
          </w:tcPr>
          <w:p>
            <w:pPr>
              <w:pStyle w:val="yTable"/>
              <w:spacing w:before="0"/>
            </w:pPr>
          </w:p>
        </w:tc>
      </w:tr>
      <w:tr>
        <w:tc>
          <w:tcPr>
            <w:tcW w:w="2976" w:type="dxa"/>
            <w:gridSpan w:val="3"/>
          </w:tcPr>
          <w:p>
            <w:pPr>
              <w:pStyle w:val="yTable"/>
              <w:ind w:right="-141"/>
            </w:pPr>
            <w:r>
              <w:t>Less amount paid since date of order.........................................</w:t>
            </w:r>
          </w:p>
        </w:tc>
        <w:tc>
          <w:tcPr>
            <w:tcW w:w="1843" w:type="dxa"/>
          </w:tcPr>
          <w:p>
            <w:pPr>
              <w:pStyle w:val="yTable"/>
            </w:pPr>
          </w:p>
        </w:tc>
        <w:tc>
          <w:tcPr>
            <w:tcW w:w="1843" w:type="dxa"/>
          </w:tcPr>
          <w:p>
            <w:pPr>
              <w:pStyle w:val="yTable"/>
            </w:pPr>
          </w:p>
        </w:tc>
      </w:tr>
      <w:tr>
        <w:tc>
          <w:tcPr>
            <w:tcW w:w="2976" w:type="dxa"/>
            <w:gridSpan w:val="3"/>
          </w:tcPr>
          <w:p>
            <w:pPr>
              <w:pStyle w:val="yTable"/>
              <w:ind w:left="284" w:right="-141" w:hanging="284"/>
            </w:pPr>
            <w:r>
              <w:t xml:space="preserve">Less amount of instalments at ........... per week which </w:t>
            </w:r>
            <w:r>
              <w:br/>
              <w:t xml:space="preserve">were not required to be </w:t>
            </w:r>
            <w:r>
              <w:br/>
              <w:t>paid before the date of this warrant................................</w:t>
            </w:r>
          </w:p>
        </w:tc>
        <w:tc>
          <w:tcPr>
            <w:tcW w:w="1843" w:type="dxa"/>
          </w:tcPr>
          <w:p>
            <w:pPr>
              <w:pStyle w:val="yTable"/>
            </w:pPr>
            <w:r>
              <w:br/>
            </w:r>
            <w:r>
              <w:br/>
            </w:r>
            <w:r>
              <w:br/>
            </w:r>
            <w:r>
              <w:br/>
              <w:t>______________</w:t>
            </w:r>
          </w:p>
        </w:tc>
        <w:tc>
          <w:tcPr>
            <w:tcW w:w="1843" w:type="dxa"/>
          </w:tcPr>
          <w:p>
            <w:pPr>
              <w:pStyle w:val="yTable"/>
            </w:pPr>
            <w:r>
              <w:br/>
            </w:r>
            <w:r>
              <w:br/>
            </w:r>
            <w:r>
              <w:br/>
            </w:r>
            <w:r>
              <w:br/>
              <w:t>______________</w:t>
            </w:r>
          </w:p>
        </w:tc>
      </w:tr>
      <w:tr>
        <w:tc>
          <w:tcPr>
            <w:tcW w:w="2976" w:type="dxa"/>
            <w:gridSpan w:val="3"/>
          </w:tcPr>
          <w:p>
            <w:pPr>
              <w:pStyle w:val="yTable"/>
              <w:tabs>
                <w:tab w:val="right" w:leader="dot" w:pos="2694"/>
              </w:tabs>
            </w:pPr>
            <w:r>
              <w:t>* Add costs of issuing this order — ..................................</w:t>
            </w:r>
          </w:p>
        </w:tc>
        <w:tc>
          <w:tcPr>
            <w:tcW w:w="1843" w:type="dxa"/>
          </w:tcPr>
          <w:p>
            <w:pPr>
              <w:pStyle w:val="yTable"/>
            </w:pPr>
          </w:p>
        </w:tc>
        <w:tc>
          <w:tcPr>
            <w:tcW w:w="1843" w:type="dxa"/>
          </w:tcPr>
          <w:p>
            <w:pPr>
              <w:pStyle w:val="yTable"/>
            </w:pPr>
          </w:p>
        </w:tc>
      </w:tr>
      <w:tr>
        <w:tc>
          <w:tcPr>
            <w:tcW w:w="2976" w:type="dxa"/>
            <w:gridSpan w:val="3"/>
          </w:tcPr>
          <w:p>
            <w:pPr>
              <w:pStyle w:val="yTable"/>
              <w:ind w:left="284" w:right="-141"/>
            </w:pPr>
            <w:r>
              <w:t xml:space="preserve">Court fee including post fee </w:t>
            </w:r>
          </w:p>
        </w:tc>
        <w:tc>
          <w:tcPr>
            <w:tcW w:w="1843" w:type="dxa"/>
          </w:tcPr>
          <w:p>
            <w:pPr>
              <w:pStyle w:val="yTable"/>
            </w:pPr>
          </w:p>
        </w:tc>
        <w:tc>
          <w:tcPr>
            <w:tcW w:w="1843" w:type="dxa"/>
          </w:tcPr>
          <w:p>
            <w:pPr>
              <w:pStyle w:val="yTable"/>
            </w:pPr>
          </w:p>
        </w:tc>
      </w:tr>
      <w:tr>
        <w:trPr>
          <w:cantSplit/>
        </w:trPr>
        <w:tc>
          <w:tcPr>
            <w:tcW w:w="1257" w:type="dxa"/>
            <w:vMerge w:val="restart"/>
          </w:tcPr>
          <w:p>
            <w:pPr>
              <w:pStyle w:val="yTable"/>
              <w:tabs>
                <w:tab w:val="right" w:leader="dot" w:pos="2694"/>
              </w:tabs>
              <w:ind w:left="284" w:right="-159"/>
            </w:pPr>
            <w:r>
              <w:t>Home</w:t>
            </w:r>
          </w:p>
          <w:p>
            <w:pPr>
              <w:pStyle w:val="yTable"/>
              <w:tabs>
                <w:tab w:val="right" w:leader="dot" w:pos="2694"/>
              </w:tabs>
              <w:ind w:left="284" w:right="-159"/>
            </w:pPr>
            <w:r>
              <w:t>Foreign</w:t>
            </w:r>
          </w:p>
        </w:tc>
        <w:tc>
          <w:tcPr>
            <w:tcW w:w="302" w:type="dxa"/>
            <w:vMerge w:val="restart"/>
          </w:tcPr>
          <w:p>
            <w:pPr>
              <w:pStyle w:val="yTable"/>
              <w:tabs>
                <w:tab w:val="right" w:leader="dot" w:pos="2694"/>
              </w:tabs>
            </w:pPr>
            <w:r>
              <w:rPr>
                <w:noProof/>
              </w:rPr>
              <w:drawing>
                <wp:inline distT="0" distB="0" distL="0" distR="0">
                  <wp:extent cx="123825" cy="36195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361950"/>
                          </a:xfrm>
                          <a:prstGeom prst="rect">
                            <a:avLst/>
                          </a:prstGeom>
                          <a:noFill/>
                          <a:ln>
                            <a:noFill/>
                          </a:ln>
                        </pic:spPr>
                      </pic:pic>
                    </a:graphicData>
                  </a:graphic>
                </wp:inline>
              </w:drawing>
            </w:r>
          </w:p>
        </w:tc>
        <w:tc>
          <w:tcPr>
            <w:tcW w:w="1417" w:type="dxa"/>
            <w:vMerge w:val="restart"/>
          </w:tcPr>
          <w:p>
            <w:pPr>
              <w:pStyle w:val="yTable"/>
              <w:tabs>
                <w:tab w:val="right" w:leader="dot" w:pos="2694"/>
              </w:tabs>
              <w:spacing w:before="180"/>
              <w:ind w:left="1" w:right="-141"/>
            </w:pPr>
            <w:r>
              <w:t>bailiff............</w:t>
            </w:r>
          </w:p>
        </w:tc>
        <w:tc>
          <w:tcPr>
            <w:tcW w:w="1843" w:type="dxa"/>
          </w:tcPr>
          <w:p>
            <w:pPr>
              <w:pStyle w:val="yTable"/>
            </w:pPr>
          </w:p>
        </w:tc>
        <w:tc>
          <w:tcPr>
            <w:tcW w:w="1843" w:type="dxa"/>
          </w:tcPr>
          <w:p>
            <w:pPr>
              <w:pStyle w:val="yTable"/>
            </w:pPr>
          </w:p>
        </w:tc>
      </w:tr>
      <w:tr>
        <w:trPr>
          <w:cantSplit/>
          <w:trHeight w:val="315"/>
        </w:trPr>
        <w:tc>
          <w:tcPr>
            <w:tcW w:w="1257" w:type="dxa"/>
            <w:vMerge/>
          </w:tcPr>
          <w:p>
            <w:pPr>
              <w:pStyle w:val="yTable"/>
              <w:tabs>
                <w:tab w:val="right" w:leader="dot" w:pos="2694"/>
              </w:tabs>
            </w:pPr>
          </w:p>
        </w:tc>
        <w:tc>
          <w:tcPr>
            <w:tcW w:w="302" w:type="dxa"/>
            <w:vMerge/>
          </w:tcPr>
          <w:p>
            <w:pPr>
              <w:pStyle w:val="yTable"/>
              <w:tabs>
                <w:tab w:val="right" w:leader="dot" w:pos="2694"/>
              </w:tabs>
            </w:pPr>
          </w:p>
        </w:tc>
        <w:tc>
          <w:tcPr>
            <w:tcW w:w="1417" w:type="dxa"/>
            <w:vMerge/>
          </w:tcPr>
          <w:p>
            <w:pPr>
              <w:pStyle w:val="yTable"/>
              <w:tabs>
                <w:tab w:val="right" w:leader="dot" w:pos="2694"/>
              </w:tabs>
            </w:pPr>
          </w:p>
        </w:tc>
        <w:tc>
          <w:tcPr>
            <w:tcW w:w="1843" w:type="dxa"/>
            <w:vMerge w:val="restart"/>
          </w:tcPr>
          <w:p>
            <w:pPr>
              <w:pStyle w:val="yTable"/>
            </w:pPr>
          </w:p>
          <w:p>
            <w:pPr>
              <w:pStyle w:val="yTable"/>
            </w:pPr>
            <w:r>
              <w:t>______________</w:t>
            </w:r>
          </w:p>
        </w:tc>
        <w:tc>
          <w:tcPr>
            <w:tcW w:w="1843" w:type="dxa"/>
            <w:vMerge w:val="restart"/>
          </w:tcPr>
          <w:p>
            <w:pPr>
              <w:pStyle w:val="yTable"/>
            </w:pPr>
          </w:p>
          <w:p>
            <w:pPr>
              <w:pStyle w:val="yTable"/>
            </w:pPr>
            <w:r>
              <w:t>______________</w:t>
            </w:r>
          </w:p>
        </w:tc>
      </w:tr>
      <w:tr>
        <w:trPr>
          <w:cantSplit/>
          <w:trHeight w:val="315"/>
        </w:trPr>
        <w:tc>
          <w:tcPr>
            <w:tcW w:w="2976" w:type="dxa"/>
            <w:gridSpan w:val="3"/>
          </w:tcPr>
          <w:p>
            <w:pPr>
              <w:pStyle w:val="yTable"/>
              <w:ind w:left="284" w:right="-141"/>
            </w:pPr>
            <w:r>
              <w:t>Kilometreage......................</w:t>
            </w:r>
          </w:p>
        </w:tc>
        <w:tc>
          <w:tcPr>
            <w:tcW w:w="1843" w:type="dxa"/>
            <w:vMerge/>
          </w:tcPr>
          <w:p>
            <w:pPr>
              <w:pStyle w:val="yTable"/>
            </w:pPr>
          </w:p>
        </w:tc>
        <w:tc>
          <w:tcPr>
            <w:tcW w:w="1843" w:type="dxa"/>
            <w:vMerge/>
          </w:tcPr>
          <w:p>
            <w:pPr>
              <w:pStyle w:val="yTable"/>
            </w:pPr>
          </w:p>
        </w:tc>
      </w:tr>
      <w:tr>
        <w:tc>
          <w:tcPr>
            <w:tcW w:w="4819" w:type="dxa"/>
            <w:gridSpan w:val="4"/>
          </w:tcPr>
          <w:p>
            <w:pPr>
              <w:pStyle w:val="yTable"/>
              <w:tabs>
                <w:tab w:val="right" w:leader="dot" w:pos="4536"/>
              </w:tabs>
            </w:pPr>
            <w:r>
              <w:t>* Amount upon payment of which judgment debtor is to be discharged....................................................</w:t>
            </w:r>
          </w:p>
        </w:tc>
        <w:tc>
          <w:tcPr>
            <w:tcW w:w="1843" w:type="dxa"/>
          </w:tcPr>
          <w:p>
            <w:pPr>
              <w:pStyle w:val="yTable"/>
            </w:pPr>
            <w:r>
              <w:br/>
              <w:t>$</w:t>
            </w:r>
          </w:p>
        </w:tc>
      </w:tr>
      <w:tr>
        <w:tc>
          <w:tcPr>
            <w:tcW w:w="4819" w:type="dxa"/>
            <w:gridSpan w:val="4"/>
          </w:tcPr>
          <w:p>
            <w:pPr>
              <w:pStyle w:val="yTable"/>
              <w:spacing w:before="0" w:line="100" w:lineRule="exact"/>
            </w:pPr>
          </w:p>
        </w:tc>
        <w:tc>
          <w:tcPr>
            <w:tcW w:w="1843" w:type="dxa"/>
          </w:tcPr>
          <w:p>
            <w:pPr>
              <w:pStyle w:val="yTable"/>
              <w:spacing w:before="0" w:line="100" w:lineRule="exact"/>
            </w:pPr>
            <w:r>
              <w:t>______________</w:t>
            </w:r>
          </w:p>
        </w:tc>
      </w:tr>
    </w:tbl>
    <w:p>
      <w:pPr>
        <w:pStyle w:val="yTable"/>
        <w:spacing w:before="20"/>
        <w:jc w:val="center"/>
      </w:pPr>
      <w:r>
        <w:t>* To be filled in by the clerk of the court.</w:t>
      </w:r>
    </w:p>
    <w:p>
      <w:pPr>
        <w:pStyle w:val="yTable"/>
        <w:tabs>
          <w:tab w:val="left" w:pos="3686"/>
        </w:tabs>
        <w:spacing w:before="40"/>
      </w:pPr>
      <w:r>
        <w:t>Dated....................................</w:t>
      </w:r>
      <w:r>
        <w:tab/>
        <w:t>............................................................</w:t>
      </w:r>
    </w:p>
    <w:p>
      <w:pPr>
        <w:pStyle w:val="yTable"/>
        <w:tabs>
          <w:tab w:val="left" w:pos="3686"/>
        </w:tabs>
        <w:spacing w:before="0" w:after="60"/>
      </w:pPr>
      <w:r>
        <w:tab/>
        <w:t>Judgment creditor (or solicitor).</w:t>
      </w:r>
    </w:p>
    <w:tbl>
      <w:tblPr>
        <w:tblW w:w="0" w:type="auto"/>
        <w:tblInd w:w="141" w:type="dxa"/>
        <w:tblBorders>
          <w:top w:val="single" w:sz="4" w:space="0" w:color="auto"/>
        </w:tblBorders>
        <w:tblLayout w:type="fixed"/>
        <w:tblCellMar>
          <w:left w:w="141" w:type="dxa"/>
          <w:right w:w="141" w:type="dxa"/>
        </w:tblCellMar>
        <w:tblLook w:val="0000" w:firstRow="0" w:lastRow="0" w:firstColumn="0" w:lastColumn="0" w:noHBand="0" w:noVBand="0"/>
      </w:tblPr>
      <w:tblGrid>
        <w:gridCol w:w="2268"/>
        <w:gridCol w:w="2410"/>
        <w:gridCol w:w="2410"/>
      </w:tblGrid>
      <w:tr>
        <w:tc>
          <w:tcPr>
            <w:tcW w:w="2268" w:type="dxa"/>
          </w:tcPr>
          <w:p>
            <w:pPr>
              <w:pStyle w:val="yTable"/>
              <w:rPr>
                <w:sz w:val="18"/>
              </w:rPr>
            </w:pPr>
            <w:r>
              <w:rPr>
                <w:sz w:val="18"/>
              </w:rPr>
              <w:t>Office memoranda.</w:t>
            </w:r>
          </w:p>
        </w:tc>
        <w:tc>
          <w:tcPr>
            <w:tcW w:w="2410" w:type="dxa"/>
          </w:tcPr>
          <w:p>
            <w:pPr>
              <w:pStyle w:val="yTable"/>
              <w:ind w:right="71"/>
              <w:rPr>
                <w:sz w:val="18"/>
              </w:rPr>
            </w:pPr>
          </w:p>
        </w:tc>
        <w:tc>
          <w:tcPr>
            <w:tcW w:w="2410" w:type="dxa"/>
          </w:tcPr>
          <w:p>
            <w:pPr>
              <w:pStyle w:val="yTable"/>
              <w:ind w:left="72"/>
              <w:rPr>
                <w:sz w:val="18"/>
              </w:rPr>
            </w:pPr>
          </w:p>
        </w:tc>
      </w:tr>
      <w:tr>
        <w:tc>
          <w:tcPr>
            <w:tcW w:w="2268" w:type="dxa"/>
          </w:tcPr>
          <w:p>
            <w:pPr>
              <w:pStyle w:val="yTable"/>
              <w:tabs>
                <w:tab w:val="right" w:leader="dot" w:pos="1986"/>
              </w:tabs>
              <w:rPr>
                <w:sz w:val="18"/>
              </w:rPr>
            </w:pPr>
            <w:r>
              <w:rPr>
                <w:sz w:val="18"/>
              </w:rPr>
              <w:t>Date lodged......................</w:t>
            </w:r>
          </w:p>
        </w:tc>
        <w:tc>
          <w:tcPr>
            <w:tcW w:w="2410" w:type="dxa"/>
          </w:tcPr>
          <w:p>
            <w:pPr>
              <w:pStyle w:val="yTable"/>
              <w:ind w:right="71"/>
              <w:rPr>
                <w:sz w:val="18"/>
              </w:rPr>
            </w:pPr>
          </w:p>
        </w:tc>
        <w:tc>
          <w:tcPr>
            <w:tcW w:w="2410" w:type="dxa"/>
          </w:tcPr>
          <w:p>
            <w:pPr>
              <w:pStyle w:val="yTable"/>
              <w:tabs>
                <w:tab w:val="right" w:leader="dot" w:pos="2127"/>
              </w:tabs>
              <w:ind w:left="72"/>
              <w:rPr>
                <w:sz w:val="18"/>
              </w:rPr>
            </w:pPr>
            <w:r>
              <w:rPr>
                <w:sz w:val="18"/>
              </w:rPr>
              <w:t>Date issued........................</w:t>
            </w:r>
          </w:p>
        </w:tc>
      </w:tr>
      <w:tr>
        <w:tc>
          <w:tcPr>
            <w:tcW w:w="2268" w:type="dxa"/>
          </w:tcPr>
          <w:p>
            <w:pPr>
              <w:pStyle w:val="yTable"/>
              <w:tabs>
                <w:tab w:val="right" w:leader="dot" w:pos="1986"/>
              </w:tabs>
              <w:rPr>
                <w:sz w:val="18"/>
              </w:rPr>
            </w:pPr>
          </w:p>
        </w:tc>
        <w:tc>
          <w:tcPr>
            <w:tcW w:w="2410" w:type="dxa"/>
          </w:tcPr>
          <w:p>
            <w:pPr>
              <w:pStyle w:val="yTable"/>
              <w:ind w:right="71"/>
              <w:rPr>
                <w:sz w:val="18"/>
              </w:rPr>
            </w:pPr>
          </w:p>
        </w:tc>
        <w:tc>
          <w:tcPr>
            <w:tcW w:w="2410" w:type="dxa"/>
          </w:tcPr>
          <w:p>
            <w:pPr>
              <w:pStyle w:val="yTable"/>
              <w:tabs>
                <w:tab w:val="right" w:leader="dot" w:pos="2127"/>
              </w:tabs>
              <w:ind w:left="72"/>
              <w:rPr>
                <w:sz w:val="18"/>
              </w:rPr>
            </w:pPr>
            <w:r>
              <w:rPr>
                <w:sz w:val="18"/>
              </w:rPr>
              <w:t>By.....................................</w:t>
            </w:r>
          </w:p>
        </w:tc>
      </w:tr>
      <w:tr>
        <w:tc>
          <w:tcPr>
            <w:tcW w:w="2268" w:type="dxa"/>
          </w:tcPr>
          <w:p>
            <w:pPr>
              <w:pStyle w:val="yTable"/>
              <w:tabs>
                <w:tab w:val="right" w:leader="dot" w:pos="1986"/>
              </w:tabs>
              <w:rPr>
                <w:sz w:val="18"/>
              </w:rPr>
            </w:pPr>
            <w:r>
              <w:rPr>
                <w:sz w:val="18"/>
              </w:rPr>
              <w:t>Assessed by.....................</w:t>
            </w:r>
          </w:p>
        </w:tc>
        <w:tc>
          <w:tcPr>
            <w:tcW w:w="2410" w:type="dxa"/>
          </w:tcPr>
          <w:p>
            <w:pPr>
              <w:pStyle w:val="yTable"/>
              <w:ind w:right="71"/>
              <w:rPr>
                <w:sz w:val="18"/>
              </w:rPr>
            </w:pPr>
            <w:r>
              <w:rPr>
                <w:sz w:val="18"/>
              </w:rPr>
              <w:tab/>
              <w:t>Credit $</w:t>
            </w:r>
          </w:p>
        </w:tc>
        <w:tc>
          <w:tcPr>
            <w:tcW w:w="2410" w:type="dxa"/>
          </w:tcPr>
          <w:p>
            <w:pPr>
              <w:pStyle w:val="yTable"/>
              <w:tabs>
                <w:tab w:val="right" w:leader="dot" w:pos="2127"/>
              </w:tabs>
              <w:ind w:left="72"/>
              <w:rPr>
                <w:sz w:val="18"/>
              </w:rPr>
            </w:pPr>
            <w:r>
              <w:rPr>
                <w:sz w:val="18"/>
              </w:rPr>
              <w:t>Checked and</w:t>
            </w:r>
            <w:r>
              <w:rPr>
                <w:sz w:val="18"/>
              </w:rPr>
              <w:br/>
              <w:t>entered by.........................</w:t>
            </w:r>
          </w:p>
        </w:tc>
      </w:tr>
    </w:tbl>
    <w:p>
      <w:pPr>
        <w:pStyle w:val="CentredBaseLine"/>
        <w:jc w:val="center"/>
      </w:pPr>
      <w:r>
        <w:object w:dxaOrig="2025" w:dyaOrig="375">
          <v:shape id="_x0000_i1422" type="#_x0000_t75" style="width:101.25pt;height:18.75pt" o:ole="" fillcolor="window">
            <v:imagedata r:id="rId24" o:title=""/>
          </v:shape>
          <o:OLEObject Type="Embed" ProgID="PBrush" ShapeID="_x0000_i1422" DrawAspect="Content" ObjectID="_1643730720" r:id="rId425"/>
        </w:object>
      </w:r>
    </w:p>
    <w:p>
      <w:pPr>
        <w:pStyle w:val="yHeading3"/>
        <w:pageBreakBefore/>
        <w:spacing w:before="0"/>
        <w:outlineLvl w:val="9"/>
      </w:pPr>
      <w:bookmarkStart w:id="1632" w:name="_Toc379206257"/>
      <w:bookmarkStart w:id="1633" w:name="_Toc426982024"/>
      <w:bookmarkStart w:id="1634" w:name="_Toc426982823"/>
      <w:r>
        <w:t>130 — Order of commitment on judgment summons</w:t>
      </w:r>
      <w:bookmarkEnd w:id="1632"/>
      <w:bookmarkEnd w:id="1633"/>
      <w:bookmarkEnd w:id="1634"/>
    </w:p>
    <w:p>
      <w:pPr>
        <w:pStyle w:val="CentredBaseLine"/>
        <w:spacing w:before="20"/>
        <w:jc w:val="center"/>
      </w:pPr>
      <w:r>
        <w:object w:dxaOrig="2025" w:dyaOrig="375">
          <v:shape id="_x0000_i1423" type="#_x0000_t75" style="width:55.5pt;height:10.5pt" o:ole="" fillcolor="window">
            <v:imagedata r:id="rId24" o:title=""/>
          </v:shape>
          <o:OLEObject Type="Embed" ProgID="PBrush" ShapeID="_x0000_i1423" DrawAspect="Content" ObjectID="_1643730721" r:id="rId426"/>
        </w:object>
      </w:r>
    </w:p>
    <w:p>
      <w:pPr>
        <w:pStyle w:val="yTable"/>
        <w:spacing w:before="0"/>
        <w:jc w:val="center"/>
      </w:pPr>
      <w:r>
        <w:t>(Heading as in Form 3)</w:t>
      </w:r>
    </w:p>
    <w:p>
      <w:pPr>
        <w:pStyle w:val="CentredBaseLine"/>
        <w:spacing w:before="0"/>
        <w:jc w:val="center"/>
      </w:pPr>
      <w:r>
        <w:object w:dxaOrig="2025" w:dyaOrig="375">
          <v:shape id="_x0000_i1424" type="#_x0000_t75" style="width:55.5pt;height:10.5pt" o:ole="" fillcolor="window">
            <v:imagedata r:id="rId24" o:title=""/>
          </v:shape>
          <o:OLEObject Type="Embed" ProgID="PBrush" ShapeID="_x0000_i1424" DrawAspect="Content" ObjectID="_1643730722" r:id="rId427"/>
        </w:object>
      </w:r>
    </w:p>
    <w:p>
      <w:pPr>
        <w:pStyle w:val="yTable"/>
        <w:tabs>
          <w:tab w:val="right" w:leader="dot" w:pos="7087"/>
        </w:tabs>
        <w:spacing w:before="0"/>
      </w:pPr>
      <w:r>
        <w:t>Address of judgment debtor................................................................................... To the bailiff of the said court and all peace officers within the jurisdiction of the said court, and to the superintendent or keeper of the *................................. Whereas the judgment creditor obtained a judgment (or an order) against the abovenamed judgment debtor in this court (or in the........................................... Court held at......................) on the.............day of.................................................. 20........., for the payment of $..................for debt (or damages) and costs, and in payment thereof (or of............................................, part thereof) the judgment debtor has made default:</w:t>
      </w:r>
    </w:p>
    <w:p>
      <w:pPr>
        <w:pStyle w:val="yTable"/>
        <w:tabs>
          <w:tab w:val="right" w:leader="dot" w:pos="7087"/>
        </w:tabs>
        <w:spacing w:before="30"/>
      </w:pPr>
      <w:r>
        <w:t>And whereas a summons was, at the instance of the judgment creditor, duly issued out of this court by which the judgment debtor was required to appear personally at this court on the................... day of................................... 20........., to be examined on oath touching the means he had then or had had since the date of the judgment (or order) to pay the said sum, and to show cause why he should not be committed to prison for such default, which summons was proved to this court to have been personally and duly served on the judgment debtor.</w:t>
      </w:r>
    </w:p>
    <w:p>
      <w:pPr>
        <w:pStyle w:val="yTable"/>
        <w:spacing w:before="30"/>
      </w:pPr>
      <w:r>
        <w:t>And whereas at the hearing of the said summons it has been proved to the satisfaction of the court that the judgment debtor now has (or has had since the date of the judgment (or order)) the means to pay the sum in respect of which he made default as aforesaid, and has refused (or neglected) (or then refused or neglected) to pay the same, and the judgment debtor has shown no cause why he should not be committed to prison.</w:t>
      </w:r>
    </w:p>
    <w:p>
      <w:pPr>
        <w:pStyle w:val="yTable"/>
        <w:spacing w:before="30"/>
      </w:pPr>
      <w:r>
        <w:t>Now therefore it is ordered that the judgment debtor shall be committed to prison for....................days unless he shall sooner pay the sum stated below as that upon the payment of which he is to be discharged, or shall file such affidavit as is mentioned in Order 26, rule 19, of the Local Court Rules.</w:t>
      </w:r>
    </w:p>
    <w:p>
      <w:pPr>
        <w:pStyle w:val="yTable"/>
        <w:tabs>
          <w:tab w:val="right" w:leader="dot" w:pos="7096"/>
        </w:tabs>
        <w:spacing w:before="30"/>
      </w:pPr>
      <w:r>
        <w:t>These are therefore to require you the said bailiff and others to take judgment debtor and to deliver him to the superintendent or keeper of the † ....................., and you, the said superintendent or keeper, to receive the judgment debtor and him safely keep in the said prison for.......................days from the arrest under this order, or until he shall be sooner discharged by due course of law.</w:t>
      </w:r>
    </w:p>
    <w:p>
      <w:pPr>
        <w:pStyle w:val="yTable"/>
        <w:tabs>
          <w:tab w:val="right" w:leader="dot" w:pos="7088"/>
        </w:tabs>
        <w:spacing w:before="30"/>
      </w:pPr>
      <w:r>
        <w:t>Given under the seal of the court this ‡...............day of......................................., 20.........</w:t>
      </w:r>
    </w:p>
    <w:p>
      <w:pPr>
        <w:pStyle w:val="yTable"/>
        <w:spacing w:before="0"/>
        <w:jc w:val="right"/>
      </w:pPr>
      <w:r>
        <w:t>....................................................</w:t>
      </w:r>
    </w:p>
    <w:p>
      <w:pPr>
        <w:pStyle w:val="yTable"/>
        <w:spacing w:before="0"/>
        <w:jc w:val="right"/>
      </w:pPr>
      <w:r>
        <w:t>Clerk of the court.</w:t>
      </w:r>
    </w:p>
    <w:p>
      <w:pPr>
        <w:pStyle w:val="yTable"/>
        <w:spacing w:before="20" w:line="180" w:lineRule="exact"/>
      </w:pPr>
      <w:r>
        <w:rPr>
          <w:sz w:val="18"/>
        </w:rPr>
        <w:t>* Prison used by the court    † Prison used by the court    ‡ Insert date of order</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tabs>
                <w:tab w:val="right" w:leader="dot" w:pos="5103"/>
              </w:tabs>
            </w:pPr>
          </w:p>
        </w:tc>
        <w:tc>
          <w:tcPr>
            <w:tcW w:w="1701" w:type="dxa"/>
          </w:tcPr>
          <w:p>
            <w:pPr>
              <w:pStyle w:val="yTable"/>
              <w:tabs>
                <w:tab w:val="right" w:leader="dot" w:pos="1418"/>
              </w:tabs>
              <w:jc w:val="center"/>
            </w:pPr>
            <w:r>
              <w:t>$</w:t>
            </w:r>
          </w:p>
        </w:tc>
      </w:tr>
      <w:tr>
        <w:tc>
          <w:tcPr>
            <w:tcW w:w="5387" w:type="dxa"/>
          </w:tcPr>
          <w:p>
            <w:pPr>
              <w:pStyle w:val="yTable"/>
              <w:tabs>
                <w:tab w:val="right" w:leader="dot" w:pos="5103"/>
              </w:tabs>
            </w:pPr>
            <w:r>
              <w:t>Amount of judgment or order, including costs...................</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Less amount paid since date of order (if under execution against the goods deduct costs of execution)................</w:t>
            </w:r>
          </w:p>
        </w:tc>
        <w:tc>
          <w:tcPr>
            <w:tcW w:w="1701" w:type="dxa"/>
          </w:tcPr>
          <w:p>
            <w:pPr>
              <w:pStyle w:val="yTable"/>
              <w:tabs>
                <w:tab w:val="right" w:leader="dot" w:pos="1418"/>
              </w:tabs>
            </w:pPr>
            <w:r>
              <w:br/>
              <w:t>.........................</w:t>
            </w:r>
          </w:p>
        </w:tc>
      </w:tr>
      <w:tr>
        <w:tc>
          <w:tcPr>
            <w:tcW w:w="5387" w:type="dxa"/>
          </w:tcPr>
          <w:p>
            <w:pPr>
              <w:pStyle w:val="yTable"/>
              <w:tabs>
                <w:tab w:val="right" w:leader="dot" w:pos="5103"/>
              </w:tabs>
              <w:ind w:left="285" w:hanging="285"/>
            </w:pPr>
            <w:r>
              <w:t>Amount unpaid and due on judgment.................................</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Deduct amount of instalments at............per week, which were not required to have been paid before the date of this warrant....................................................................</w:t>
            </w:r>
          </w:p>
        </w:tc>
        <w:tc>
          <w:tcPr>
            <w:tcW w:w="1701" w:type="dxa"/>
          </w:tcPr>
          <w:p>
            <w:pPr>
              <w:pStyle w:val="yTable"/>
              <w:tabs>
                <w:tab w:val="right" w:leader="dot" w:pos="1418"/>
              </w:tabs>
            </w:pPr>
            <w:r>
              <w:br/>
            </w:r>
            <w:r>
              <w:br/>
              <w:t>.........................</w:t>
            </w:r>
          </w:p>
        </w:tc>
      </w:tr>
      <w:tr>
        <w:tc>
          <w:tcPr>
            <w:tcW w:w="5387" w:type="dxa"/>
          </w:tcPr>
          <w:p>
            <w:pPr>
              <w:pStyle w:val="yTable"/>
              <w:tabs>
                <w:tab w:val="right" w:leader="dot" w:pos="5103"/>
              </w:tabs>
              <w:ind w:left="285" w:hanging="285"/>
            </w:pPr>
            <w:r>
              <w:t>Costs of judgment summons and fees for issuing this order...............................................................................</w:t>
            </w:r>
          </w:p>
        </w:tc>
        <w:tc>
          <w:tcPr>
            <w:tcW w:w="1701" w:type="dxa"/>
          </w:tcPr>
          <w:p>
            <w:pPr>
              <w:pStyle w:val="yTable"/>
              <w:tabs>
                <w:tab w:val="right" w:leader="dot" w:pos="1418"/>
              </w:tabs>
            </w:pPr>
            <w:r>
              <w:br/>
              <w:t>.........................</w:t>
            </w:r>
          </w:p>
        </w:tc>
      </w:tr>
      <w:tr>
        <w:tc>
          <w:tcPr>
            <w:tcW w:w="5387" w:type="dxa"/>
          </w:tcPr>
          <w:p>
            <w:pPr>
              <w:pStyle w:val="yTable"/>
              <w:tabs>
                <w:tab w:val="right" w:leader="dot" w:pos="5103"/>
              </w:tabs>
              <w:ind w:left="285" w:hanging="285"/>
            </w:pPr>
            <w:r>
              <w:t>Bailiff’s fees........................................................................</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Amount upon the payment of which the prisoner is to be discharged......................................................................</w:t>
            </w:r>
          </w:p>
        </w:tc>
        <w:tc>
          <w:tcPr>
            <w:tcW w:w="1701" w:type="dxa"/>
          </w:tcPr>
          <w:p>
            <w:pPr>
              <w:pStyle w:val="yTable"/>
              <w:tabs>
                <w:tab w:val="right" w:leader="dot" w:pos="1418"/>
              </w:tabs>
            </w:pPr>
            <w:r>
              <w:br/>
              <w:t>.........................</w:t>
            </w:r>
          </w:p>
        </w:tc>
      </w:tr>
    </w:tbl>
    <w:p>
      <w:pPr>
        <w:pStyle w:val="yTable"/>
        <w:jc w:val="center"/>
      </w:pPr>
      <w:r>
        <w:t>This order remains in force one year from the date thereof</w:t>
      </w:r>
    </w:p>
    <w:p>
      <w:pPr>
        <w:pStyle w:val="CentredBaseLine"/>
        <w:spacing w:before="180"/>
        <w:jc w:val="center"/>
      </w:pPr>
      <w:r>
        <w:object w:dxaOrig="2025" w:dyaOrig="375">
          <v:shape id="_x0000_i1425" type="#_x0000_t75" style="width:101.25pt;height:18.75pt" o:ole="" fillcolor="window">
            <v:imagedata r:id="rId24" o:title=""/>
          </v:shape>
          <o:OLEObject Type="Embed" ProgID="PBrush" ShapeID="_x0000_i1425" DrawAspect="Content" ObjectID="_1643730723" r:id="rId428"/>
        </w:object>
      </w:r>
    </w:p>
    <w:p>
      <w:pPr>
        <w:pStyle w:val="yHeading3"/>
        <w:outlineLvl w:val="9"/>
      </w:pPr>
      <w:bookmarkStart w:id="1635" w:name="_Toc379206258"/>
      <w:bookmarkStart w:id="1636" w:name="_Toc426982025"/>
      <w:bookmarkStart w:id="1637" w:name="_Toc426982824"/>
      <w:r>
        <w:t>131 — Notice of an order under a judgment summons</w:t>
      </w:r>
      <w:bookmarkEnd w:id="1635"/>
      <w:bookmarkEnd w:id="1636"/>
      <w:bookmarkEnd w:id="1637"/>
    </w:p>
    <w:p>
      <w:pPr>
        <w:pStyle w:val="CentredBaseLine"/>
        <w:spacing w:before="120"/>
        <w:jc w:val="center"/>
      </w:pPr>
      <w:r>
        <w:object w:dxaOrig="2025" w:dyaOrig="375">
          <v:shape id="_x0000_i1426" type="#_x0000_t75" style="width:55.5pt;height:10.5pt" o:ole="" fillcolor="window">
            <v:imagedata r:id="rId24" o:title=""/>
          </v:shape>
          <o:OLEObject Type="Embed" ProgID="PBrush" ShapeID="_x0000_i1426" DrawAspect="Content" ObjectID="_1643730724" r:id="rId429"/>
        </w:object>
      </w:r>
    </w:p>
    <w:p>
      <w:pPr>
        <w:pStyle w:val="yTable"/>
        <w:jc w:val="center"/>
      </w:pPr>
      <w:r>
        <w:t>(Heading as in Form 3)</w:t>
      </w:r>
    </w:p>
    <w:p>
      <w:pPr>
        <w:pStyle w:val="CentredBaseLine"/>
        <w:spacing w:before="120"/>
        <w:jc w:val="center"/>
      </w:pPr>
      <w:r>
        <w:object w:dxaOrig="2025" w:dyaOrig="375">
          <v:shape id="_x0000_i1427" type="#_x0000_t75" style="width:55.5pt;height:10.5pt" o:ole="" fillcolor="window">
            <v:imagedata r:id="rId24" o:title=""/>
          </v:shape>
          <o:OLEObject Type="Embed" ProgID="PBrush" ShapeID="_x0000_i1427" DrawAspect="Content" ObjectID="_1643730725" r:id="rId430"/>
        </w:object>
      </w:r>
    </w:p>
    <w:p>
      <w:pPr>
        <w:pStyle w:val="yTable"/>
        <w:tabs>
          <w:tab w:val="right" w:leader="dot" w:pos="7087"/>
        </w:tabs>
      </w:pPr>
      <w:r>
        <w:t>Take notice that an order was this day made against you in this matter for the payment of $..................., the amount now due and payable under a judgment of this court (or of the...............................court of..................................................), at the rate of......................per...................., the first instalment to be paid on the ....................day of................................................................ 20............</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ind w:left="566" w:hanging="566"/>
        <w:jc w:val="center"/>
      </w:pPr>
      <w:r>
        <w:t>All moneys under this order must be paid into court.</w:t>
      </w:r>
    </w:p>
    <w:p>
      <w:pPr>
        <w:pStyle w:val="yTable"/>
      </w:pPr>
      <w:r>
        <w:t>To the............................................judgment debtor.</w:t>
      </w:r>
    </w:p>
    <w:p>
      <w:pPr>
        <w:pStyle w:val="yTable"/>
        <w:tabs>
          <w:tab w:val="left" w:pos="1418"/>
        </w:tabs>
        <w:ind w:left="566" w:hanging="566"/>
      </w:pPr>
      <w:r>
        <w:tab/>
        <w:t>Address</w:t>
      </w:r>
      <w:r>
        <w:tab/>
        <w:t>........................................</w:t>
      </w:r>
    </w:p>
    <w:p>
      <w:pPr>
        <w:pStyle w:val="yTable"/>
        <w:tabs>
          <w:tab w:val="left" w:pos="1418"/>
        </w:tabs>
        <w:ind w:left="1132" w:hanging="1132"/>
      </w:pPr>
      <w:r>
        <w:tab/>
      </w:r>
      <w:r>
        <w:tab/>
        <w:t>........................................</w:t>
      </w:r>
    </w:p>
    <w:p>
      <w:pPr>
        <w:pStyle w:val="CentredBaseLine"/>
        <w:spacing w:before="180"/>
        <w:jc w:val="center"/>
      </w:pPr>
      <w:r>
        <w:object w:dxaOrig="2025" w:dyaOrig="375">
          <v:shape id="_x0000_i1428" type="#_x0000_t75" style="width:101.25pt;height:18.75pt" o:ole="" fillcolor="window">
            <v:imagedata r:id="rId24" o:title=""/>
          </v:shape>
          <o:OLEObject Type="Embed" ProgID="PBrush" ShapeID="_x0000_i1428" DrawAspect="Content" ObjectID="_1643730726" r:id="rId431"/>
        </w:object>
      </w:r>
    </w:p>
    <w:p>
      <w:pPr>
        <w:pStyle w:val="yHeading3"/>
        <w:outlineLvl w:val="9"/>
      </w:pPr>
      <w:bookmarkStart w:id="1638" w:name="_Toc379206259"/>
      <w:bookmarkStart w:id="1639" w:name="_Toc426982026"/>
      <w:bookmarkStart w:id="1640" w:name="_Toc426982825"/>
      <w:r>
        <w:t>132 — Notice to debtor where order of commitment made but directed to be suspended</w:t>
      </w:r>
      <w:bookmarkEnd w:id="1638"/>
      <w:bookmarkEnd w:id="1639"/>
      <w:bookmarkEnd w:id="1640"/>
    </w:p>
    <w:p>
      <w:pPr>
        <w:pStyle w:val="CentredBaseLine"/>
        <w:spacing w:before="120"/>
        <w:jc w:val="center"/>
      </w:pPr>
      <w:r>
        <w:object w:dxaOrig="2025" w:dyaOrig="375">
          <v:shape id="_x0000_i1429" type="#_x0000_t75" style="width:55.5pt;height:10.5pt" o:ole="" fillcolor="window">
            <v:imagedata r:id="rId24" o:title=""/>
          </v:shape>
          <o:OLEObject Type="Embed" ProgID="PBrush" ShapeID="_x0000_i1429" DrawAspect="Content" ObjectID="_1643730727" r:id="rId432"/>
        </w:object>
      </w:r>
    </w:p>
    <w:p>
      <w:pPr>
        <w:pStyle w:val="yTable"/>
        <w:jc w:val="center"/>
      </w:pPr>
      <w:r>
        <w:t>(Heading as in Form 3)</w:t>
      </w:r>
    </w:p>
    <w:p>
      <w:pPr>
        <w:pStyle w:val="CentredBaseLine"/>
        <w:spacing w:before="120"/>
        <w:jc w:val="center"/>
      </w:pPr>
      <w:r>
        <w:object w:dxaOrig="2025" w:dyaOrig="375">
          <v:shape id="_x0000_i1430" type="#_x0000_t75" style="width:55.5pt;height:10.5pt" o:ole="" fillcolor="window">
            <v:imagedata r:id="rId24" o:title=""/>
          </v:shape>
          <o:OLEObject Type="Embed" ProgID="PBrush" ShapeID="_x0000_i1430" DrawAspect="Content" ObjectID="_1643730728" r:id="rId433"/>
        </w:object>
      </w:r>
    </w:p>
    <w:p>
      <w:pPr>
        <w:pStyle w:val="yTable"/>
      </w:pPr>
      <w:r>
        <w:t>Take notice that an order of commitment for your imprisonment for.................... days was this day made by the magistrate of this court.</w:t>
      </w:r>
    </w:p>
    <w:p>
      <w:pPr>
        <w:pStyle w:val="yTable"/>
        <w:tabs>
          <w:tab w:val="right" w:leader="dot" w:pos="7087"/>
        </w:tabs>
      </w:pPr>
      <w:r>
        <w:t>The order will not be put into force if the sum of $.............is paid into court on or before the..........................day of..........................................................20.......... (or by instalments of $...............for every...............days, the first payment to be made on the......................day of.................................................................20.......)</w:t>
      </w:r>
    </w:p>
    <w:p>
      <w:pPr>
        <w:pStyle w:val="yTable"/>
      </w:pPr>
      <w:r>
        <w:t>In default of payment within the time abovementioned (or of any instalment), an order may issue for your imprisonment for the period abovementioned, unless you shall sooner pay the whole amount remaining due under the said order, and the poundage on the order.</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jc w:val="center"/>
      </w:pPr>
      <w:r>
        <w:t>All moneys under this order must be paid into court.</w:t>
      </w:r>
    </w:p>
    <w:p>
      <w:pPr>
        <w:pStyle w:val="yTable"/>
      </w:pPr>
      <w:r>
        <w:t>To the...............................................judgment debtor.</w:t>
      </w:r>
    </w:p>
    <w:p>
      <w:pPr>
        <w:pStyle w:val="yTable"/>
        <w:tabs>
          <w:tab w:val="left" w:pos="1418"/>
        </w:tabs>
        <w:ind w:left="566" w:hanging="566"/>
      </w:pPr>
      <w:r>
        <w:tab/>
        <w:t>Address</w:t>
      </w:r>
      <w:r>
        <w:tab/>
        <w:t>............................................</w:t>
      </w:r>
    </w:p>
    <w:p>
      <w:pPr>
        <w:pStyle w:val="yTable"/>
        <w:tabs>
          <w:tab w:val="left" w:pos="1418"/>
        </w:tabs>
        <w:ind w:left="1132" w:hanging="1132"/>
      </w:pPr>
      <w:r>
        <w:tab/>
      </w:r>
      <w:r>
        <w:tab/>
        <w:t>............................................</w:t>
      </w:r>
    </w:p>
    <w:p>
      <w:pPr>
        <w:pStyle w:val="CentredBaseLine"/>
        <w:jc w:val="center"/>
      </w:pPr>
      <w:r>
        <w:object w:dxaOrig="2025" w:dyaOrig="375">
          <v:shape id="_x0000_i1431" type="#_x0000_t75" style="width:101.25pt;height:18.75pt" o:ole="" fillcolor="window">
            <v:imagedata r:id="rId24" o:title=""/>
          </v:shape>
          <o:OLEObject Type="Embed" ProgID="PBrush" ShapeID="_x0000_i1431" DrawAspect="Content" ObjectID="_1643730729" r:id="rId434"/>
        </w:object>
      </w:r>
    </w:p>
    <w:p>
      <w:pPr>
        <w:pStyle w:val="yHeading3"/>
        <w:pageBreakBefore/>
        <w:spacing w:before="0"/>
        <w:outlineLvl w:val="9"/>
      </w:pPr>
      <w:bookmarkStart w:id="1641" w:name="_Toc379206260"/>
      <w:bookmarkStart w:id="1642" w:name="_Toc426982027"/>
      <w:bookmarkStart w:id="1643" w:name="_Toc426982826"/>
      <w:r>
        <w:t>133 — Affidavit under Order 26, rule 19</w:t>
      </w:r>
      <w:bookmarkEnd w:id="1641"/>
      <w:bookmarkEnd w:id="1642"/>
      <w:bookmarkEnd w:id="1643"/>
    </w:p>
    <w:p>
      <w:pPr>
        <w:pStyle w:val="CentredBaseLine"/>
        <w:spacing w:before="120"/>
        <w:jc w:val="center"/>
      </w:pPr>
      <w:r>
        <w:object w:dxaOrig="2025" w:dyaOrig="375">
          <v:shape id="_x0000_i1432" type="#_x0000_t75" style="width:55.5pt;height:10.5pt" o:ole="" fillcolor="window">
            <v:imagedata r:id="rId24" o:title=""/>
          </v:shape>
          <o:OLEObject Type="Embed" ProgID="PBrush" ShapeID="_x0000_i1432" DrawAspect="Content" ObjectID="_1643730730" r:id="rId435"/>
        </w:object>
      </w:r>
    </w:p>
    <w:p>
      <w:pPr>
        <w:pStyle w:val="yTable"/>
        <w:jc w:val="center"/>
      </w:pPr>
      <w:r>
        <w:t>(Heading and conclusion as in Form 4)</w:t>
      </w:r>
    </w:p>
    <w:p>
      <w:pPr>
        <w:pStyle w:val="CentredBaseLine"/>
        <w:spacing w:before="120"/>
        <w:jc w:val="center"/>
      </w:pPr>
      <w:r>
        <w:object w:dxaOrig="2025" w:dyaOrig="375">
          <v:shape id="_x0000_i1433" type="#_x0000_t75" style="width:55.5pt;height:10.5pt" o:ole="" fillcolor="window">
            <v:imagedata r:id="rId24" o:title=""/>
          </v:shape>
          <o:OLEObject Type="Embed" ProgID="PBrush" ShapeID="_x0000_i1433" DrawAspect="Content" ObjectID="_1643730731" r:id="rId436"/>
        </w:object>
      </w:r>
    </w:p>
    <w:p>
      <w:pPr>
        <w:pStyle w:val="yTable"/>
        <w:tabs>
          <w:tab w:val="right" w:leader="dot" w:pos="7087"/>
        </w:tabs>
      </w:pPr>
      <w:r>
        <w:t>I, C.D., of........................................................................., make oath and say: — </w:t>
      </w:r>
    </w:p>
    <w:p>
      <w:pPr>
        <w:pStyle w:val="yTable"/>
        <w:tabs>
          <w:tab w:val="right" w:pos="426"/>
          <w:tab w:val="left" w:pos="709"/>
          <w:tab w:val="right" w:leader="dot" w:pos="7096"/>
        </w:tabs>
        <w:ind w:left="709" w:hanging="709"/>
      </w:pPr>
      <w:r>
        <w:tab/>
        <w:t>1.</w:t>
      </w:r>
      <w:r>
        <w:tab/>
        <w:t xml:space="preserve">That under the </w:t>
      </w:r>
      <w:r>
        <w:rPr>
          <w:i/>
        </w:rPr>
        <w:t>Local Courts Act 1904</w:t>
      </w:r>
      <w:r>
        <w:t>, an order for my committal was made by the above court (or the Local Court of...................................... ...............................held at...................................), for making default in payment of $.................., due from me in pursuance of an order (or judgment) of the (here insert the court in which order or judgment was given).</w:t>
      </w:r>
    </w:p>
    <w:p>
      <w:pPr>
        <w:pStyle w:val="yTable"/>
        <w:tabs>
          <w:tab w:val="right" w:pos="426"/>
          <w:tab w:val="left" w:pos="709"/>
          <w:tab w:val="right" w:leader="dot" w:pos="7088"/>
        </w:tabs>
        <w:ind w:left="709" w:hanging="709"/>
      </w:pPr>
      <w:r>
        <w:tab/>
        <w:t>2.</w:t>
      </w:r>
      <w:r>
        <w:tab/>
        <w:t>That on the....................day of.................................................., 20.........., I was adjudicated a bankrupt (or that on the....................................day of .............................................................., 20............, a sequestration order was made for the protection of my estate).</w:t>
      </w:r>
    </w:p>
    <w:p>
      <w:pPr>
        <w:pStyle w:val="yTable"/>
        <w:tabs>
          <w:tab w:val="right" w:pos="426"/>
          <w:tab w:val="left" w:pos="709"/>
        </w:tabs>
        <w:ind w:left="709" w:hanging="709"/>
      </w:pPr>
      <w:r>
        <w:tab/>
        <w:t>3.</w:t>
      </w:r>
      <w:r>
        <w:tab/>
        <w:t>That the debt, in respect of which the above order (or judgment) was given, was provable under the bankruptcy.</w:t>
      </w:r>
    </w:p>
    <w:p>
      <w:pPr>
        <w:pStyle w:val="CentredBaseLine"/>
        <w:jc w:val="center"/>
      </w:pPr>
      <w:r>
        <w:object w:dxaOrig="2025" w:dyaOrig="375">
          <v:shape id="_x0000_i1434" type="#_x0000_t75" style="width:101.25pt;height:18.75pt" o:ole="" fillcolor="window">
            <v:imagedata r:id="rId24" o:title=""/>
          </v:shape>
          <o:OLEObject Type="Embed" ProgID="PBrush" ShapeID="_x0000_i1434" DrawAspect="Content" ObjectID="_1643730732" r:id="rId437"/>
        </w:object>
      </w:r>
    </w:p>
    <w:p>
      <w:pPr>
        <w:pStyle w:val="yHeading3"/>
        <w:outlineLvl w:val="9"/>
      </w:pPr>
      <w:bookmarkStart w:id="1644" w:name="_Toc379206261"/>
      <w:bookmarkStart w:id="1645" w:name="_Toc426982028"/>
      <w:bookmarkStart w:id="1646" w:name="_Toc426982827"/>
      <w:r>
        <w:t>134 — Request by creditor for discharge of prisoner</w:t>
      </w:r>
      <w:bookmarkEnd w:id="1644"/>
      <w:bookmarkEnd w:id="1645"/>
      <w:bookmarkEnd w:id="1646"/>
    </w:p>
    <w:p>
      <w:pPr>
        <w:pStyle w:val="CentredBaseLine"/>
        <w:spacing w:before="120"/>
        <w:jc w:val="center"/>
      </w:pPr>
      <w:r>
        <w:object w:dxaOrig="2025" w:dyaOrig="375">
          <v:shape id="_x0000_i1435" type="#_x0000_t75" style="width:55.5pt;height:10.5pt" o:ole="" fillcolor="window">
            <v:imagedata r:id="rId24" o:title=""/>
          </v:shape>
          <o:OLEObject Type="Embed" ProgID="PBrush" ShapeID="_x0000_i1435" DrawAspect="Content" ObjectID="_1643730733" r:id="rId438"/>
        </w:object>
      </w:r>
    </w:p>
    <w:p>
      <w:pPr>
        <w:pStyle w:val="yTable"/>
        <w:jc w:val="center"/>
      </w:pPr>
      <w:r>
        <w:t>(Heading as in Form 3)</w:t>
      </w:r>
    </w:p>
    <w:p>
      <w:pPr>
        <w:pStyle w:val="CentredBaseLine"/>
        <w:spacing w:before="120"/>
        <w:jc w:val="center"/>
      </w:pPr>
      <w:r>
        <w:object w:dxaOrig="2025" w:dyaOrig="375">
          <v:shape id="_x0000_i1436" type="#_x0000_t75" style="width:55.5pt;height:10.5pt" o:ole="" fillcolor="window">
            <v:imagedata r:id="rId24" o:title=""/>
          </v:shape>
          <o:OLEObject Type="Embed" ProgID="PBrush" ShapeID="_x0000_i1436" DrawAspect="Content" ObjectID="_1643730734" r:id="rId439"/>
        </w:object>
      </w:r>
    </w:p>
    <w:p>
      <w:pPr>
        <w:pStyle w:val="yTable"/>
        <w:tabs>
          <w:tab w:val="right" w:leader="dot" w:pos="7087"/>
        </w:tabs>
      </w:pPr>
      <w:r>
        <w:t>I, the undersigned A.B., .............................................., the plaintiff in this action, request that the defendant, C.D., ............................................., if still in custody, may be discharged.</w:t>
      </w:r>
    </w:p>
    <w:p>
      <w:pPr>
        <w:pStyle w:val="yTable"/>
        <w:jc w:val="right"/>
      </w:pPr>
      <w:r>
        <w:t>....................................................</w:t>
      </w:r>
    </w:p>
    <w:p>
      <w:pPr>
        <w:pStyle w:val="yTable"/>
        <w:spacing w:before="0"/>
        <w:jc w:val="right"/>
        <w:outlineLvl w:val="0"/>
      </w:pPr>
      <w:r>
        <w:t>A.B.</w:t>
      </w:r>
    </w:p>
    <w:p>
      <w:pPr>
        <w:pStyle w:val="yTable"/>
      </w:pPr>
      <w:r>
        <w:t>To the clerk of the court.</w:t>
      </w:r>
    </w:p>
    <w:p>
      <w:pPr>
        <w:pStyle w:val="CentredBaseLine"/>
        <w:jc w:val="center"/>
      </w:pPr>
      <w:r>
        <w:object w:dxaOrig="2025" w:dyaOrig="375">
          <v:shape id="_x0000_i1437" type="#_x0000_t75" style="width:101.25pt;height:18.75pt" o:ole="" fillcolor="window">
            <v:imagedata r:id="rId24" o:title=""/>
          </v:shape>
          <o:OLEObject Type="Embed" ProgID="PBrush" ShapeID="_x0000_i1437" DrawAspect="Content" ObjectID="_1643730735" r:id="rId440"/>
        </w:object>
      </w:r>
    </w:p>
    <w:p>
      <w:pPr>
        <w:pStyle w:val="yHeading3"/>
        <w:pageBreakBefore/>
        <w:spacing w:before="0"/>
        <w:outlineLvl w:val="9"/>
      </w:pPr>
      <w:bookmarkStart w:id="1647" w:name="_Toc379206262"/>
      <w:bookmarkStart w:id="1648" w:name="_Toc426982029"/>
      <w:bookmarkStart w:id="1649" w:name="_Toc426982828"/>
      <w:r>
        <w:t>135 — Certificate of payment by prisoner</w:t>
      </w:r>
      <w:bookmarkEnd w:id="1647"/>
      <w:bookmarkEnd w:id="1648"/>
      <w:bookmarkEnd w:id="1649"/>
    </w:p>
    <w:p>
      <w:pPr>
        <w:pStyle w:val="CentredBaseLine"/>
        <w:spacing w:before="120"/>
        <w:jc w:val="center"/>
      </w:pPr>
      <w:r>
        <w:object w:dxaOrig="2025" w:dyaOrig="375">
          <v:shape id="_x0000_i1438" type="#_x0000_t75" style="width:55.5pt;height:10.5pt" o:ole="" fillcolor="window">
            <v:imagedata r:id="rId24" o:title=""/>
          </v:shape>
          <o:OLEObject Type="Embed" ProgID="PBrush" ShapeID="_x0000_i1438" DrawAspect="Content" ObjectID="_1643730736" r:id="rId441"/>
        </w:object>
      </w:r>
    </w:p>
    <w:p>
      <w:pPr>
        <w:pStyle w:val="yTable"/>
        <w:spacing w:before="50"/>
        <w:jc w:val="center"/>
      </w:pPr>
      <w:r>
        <w:t>(Heading as in Form 3)</w:t>
      </w:r>
    </w:p>
    <w:p>
      <w:pPr>
        <w:pStyle w:val="CentredBaseLine"/>
        <w:spacing w:before="120"/>
        <w:jc w:val="center"/>
      </w:pPr>
      <w:r>
        <w:object w:dxaOrig="2025" w:dyaOrig="375">
          <v:shape id="_x0000_i1439" type="#_x0000_t75" style="width:55.5pt;height:10.5pt" o:ole="" fillcolor="window">
            <v:imagedata r:id="rId24" o:title=""/>
          </v:shape>
          <o:OLEObject Type="Embed" ProgID="PBrush" ShapeID="_x0000_i1439" DrawAspect="Content" ObjectID="_1643730737" r:id="rId442"/>
        </w:object>
      </w:r>
    </w:p>
    <w:p>
      <w:pPr>
        <w:pStyle w:val="yTable"/>
        <w:tabs>
          <w:tab w:val="right" w:leader="dot" w:pos="7087"/>
        </w:tabs>
        <w:spacing w:before="50"/>
      </w:pPr>
      <w:r>
        <w:t>I hereby certify that the judgment debtor, who was committed to my (or your) custody by virtue of an order of commitment under the seal of this court (or of the Local Court held at.............................................), bearing date the.................. day of................................................................20.........., has paid and satisfied the sum of money for the non</w:t>
      </w:r>
      <w:r>
        <w:noBreakHyphen/>
        <w:t>payment whereof he was so committed, together with all costs due and payable by him in respect thereof; (add, where the certificate is sent by the clerk), (and that the judgment debtor may, in respect of such order, be forthwith discharged out of your custody).</w:t>
      </w:r>
    </w:p>
    <w:p>
      <w:pPr>
        <w:pStyle w:val="yTable"/>
        <w:tabs>
          <w:tab w:val="right" w:leader="dot" w:pos="7088"/>
        </w:tabs>
        <w:spacing w:before="50"/>
      </w:pPr>
      <w:r>
        <w:t>Dated (or given under the seal of the court) this........................day of</w:t>
      </w:r>
      <w:r>
        <w:br/>
        <w:t>........................................................, 20..............</w:t>
      </w:r>
    </w:p>
    <w:p>
      <w:pPr>
        <w:pStyle w:val="yTable"/>
        <w:spacing w:before="40"/>
        <w:jc w:val="right"/>
      </w:pPr>
      <w:r>
        <w:t>............................................................................</w:t>
      </w:r>
    </w:p>
    <w:p>
      <w:pPr>
        <w:pStyle w:val="yTable"/>
        <w:tabs>
          <w:tab w:val="left" w:pos="3402"/>
          <w:tab w:val="right" w:leader="dot" w:pos="7088"/>
        </w:tabs>
        <w:spacing w:before="0"/>
      </w:pPr>
      <w:r>
        <w:tab/>
        <w:t>Superintendent of the................................</w:t>
      </w:r>
    </w:p>
    <w:p>
      <w:pPr>
        <w:pStyle w:val="yTable"/>
        <w:tabs>
          <w:tab w:val="left" w:pos="3402"/>
          <w:tab w:val="right" w:leader="dot" w:pos="7088"/>
        </w:tabs>
        <w:spacing w:before="0"/>
      </w:pPr>
      <w:r>
        <w:tab/>
        <w:t>Prison (or Clerk of the Local Court</w:t>
      </w:r>
    </w:p>
    <w:p>
      <w:pPr>
        <w:pStyle w:val="yTable"/>
        <w:tabs>
          <w:tab w:val="left" w:pos="3402"/>
          <w:tab w:val="right" w:leader="dot" w:pos="7088"/>
        </w:tabs>
        <w:spacing w:before="0"/>
      </w:pPr>
      <w:r>
        <w:tab/>
        <w:t>held at......................................................).</w:t>
      </w:r>
    </w:p>
    <w:p>
      <w:pPr>
        <w:pStyle w:val="yTable"/>
        <w:tabs>
          <w:tab w:val="right" w:leader="dot" w:pos="7087"/>
        </w:tabs>
      </w:pPr>
      <w:r>
        <w:t xml:space="preserve">To the..........................................of................................................... (or the Clerk </w:t>
      </w:r>
      <w:r>
        <w:br/>
        <w:t>of the Local Court held at..............................).</w:t>
      </w:r>
    </w:p>
    <w:p>
      <w:pPr>
        <w:pStyle w:val="CentredBaseLine"/>
        <w:jc w:val="center"/>
      </w:pPr>
      <w:r>
        <w:object w:dxaOrig="2025" w:dyaOrig="375">
          <v:shape id="_x0000_i1440" type="#_x0000_t75" style="width:101.25pt;height:18.75pt" o:ole="" fillcolor="window">
            <v:imagedata r:id="rId24" o:title=""/>
          </v:shape>
          <o:OLEObject Type="Embed" ProgID="PBrush" ShapeID="_x0000_i1440" DrawAspect="Content" ObjectID="_1643730738" r:id="rId443"/>
        </w:object>
      </w:r>
    </w:p>
    <w:p>
      <w:pPr>
        <w:pStyle w:val="yHeading3"/>
        <w:pageBreakBefore/>
        <w:spacing w:before="0"/>
        <w:outlineLvl w:val="9"/>
      </w:pPr>
      <w:bookmarkStart w:id="1650" w:name="_Toc379206263"/>
      <w:bookmarkStart w:id="1651" w:name="_Toc426982030"/>
      <w:bookmarkStart w:id="1652" w:name="_Toc426982829"/>
      <w:r>
        <w:t>136 — Certificate by clerk for discharge of judgment debtor</w:t>
      </w:r>
      <w:bookmarkEnd w:id="1650"/>
      <w:bookmarkEnd w:id="1651"/>
      <w:bookmarkEnd w:id="1652"/>
    </w:p>
    <w:p>
      <w:pPr>
        <w:pStyle w:val="CentredBaseLine"/>
        <w:spacing w:before="120"/>
        <w:jc w:val="center"/>
      </w:pPr>
      <w:r>
        <w:object w:dxaOrig="2025" w:dyaOrig="375">
          <v:shape id="_x0000_i1441" type="#_x0000_t75" style="width:55.5pt;height:10.5pt" o:ole="" fillcolor="window">
            <v:imagedata r:id="rId24" o:title=""/>
          </v:shape>
          <o:OLEObject Type="Embed" ProgID="PBrush" ShapeID="_x0000_i1441" DrawAspect="Content" ObjectID="_1643730739" r:id="rId444"/>
        </w:object>
      </w:r>
    </w:p>
    <w:p>
      <w:pPr>
        <w:pStyle w:val="yTable"/>
        <w:spacing w:before="50"/>
        <w:jc w:val="center"/>
      </w:pPr>
      <w:r>
        <w:t>(Heading as in Form 3)</w:t>
      </w:r>
    </w:p>
    <w:p>
      <w:pPr>
        <w:pStyle w:val="CentredBaseLine"/>
        <w:spacing w:before="120"/>
        <w:jc w:val="center"/>
      </w:pPr>
      <w:r>
        <w:object w:dxaOrig="2025" w:dyaOrig="375">
          <v:shape id="_x0000_i1442" type="#_x0000_t75" style="width:55.5pt;height:10.5pt" o:ole="" fillcolor="window">
            <v:imagedata r:id="rId24" o:title=""/>
          </v:shape>
          <o:OLEObject Type="Embed" ProgID="PBrush" ShapeID="_x0000_i1442" DrawAspect="Content" ObjectID="_1643730740" r:id="rId445"/>
        </w:object>
      </w:r>
    </w:p>
    <w:p>
      <w:pPr>
        <w:pStyle w:val="yTable"/>
        <w:tabs>
          <w:tab w:val="right" w:leader="dot" w:pos="7087"/>
        </w:tabs>
        <w:spacing w:before="50"/>
      </w:pPr>
      <w:r>
        <w:t>I hereby certify that the judgment debtor, who was committed to your custody by virtue of an order of commitment under the seal of this court (or the Local Court held at ...............................................) bearing date the ............................. day of......................................................., 20............has filed an affidavit in this court, stating that (here insert statement in affidavit); and that the judgment debtor may, in respect of such order, be forthwith discharged out of your custody.</w:t>
      </w:r>
    </w:p>
    <w:p>
      <w:pPr>
        <w:pStyle w:val="yTable"/>
        <w:tabs>
          <w:tab w:val="right" w:leader="dot" w:pos="7088"/>
        </w:tabs>
        <w:spacing w:before="40"/>
      </w:pPr>
      <w:r>
        <w:t>Given under the seal of the court this............day of.................................., 20.....</w:t>
      </w:r>
    </w:p>
    <w:p>
      <w:pPr>
        <w:pStyle w:val="yTable"/>
        <w:spacing w:before="40"/>
        <w:jc w:val="right"/>
      </w:pPr>
      <w:r>
        <w:t>....................................................</w:t>
      </w:r>
    </w:p>
    <w:p>
      <w:pPr>
        <w:pStyle w:val="yTable"/>
        <w:spacing w:before="0"/>
        <w:jc w:val="right"/>
      </w:pPr>
      <w:r>
        <w:t>Clerk of the court.</w:t>
      </w:r>
    </w:p>
    <w:p>
      <w:pPr>
        <w:pStyle w:val="yTable"/>
        <w:tabs>
          <w:tab w:val="right" w:leader="dot" w:pos="7087"/>
        </w:tabs>
      </w:pPr>
      <w:r>
        <w:t>To the...................................of the......................................................(prison used by the court)</w:t>
      </w:r>
    </w:p>
    <w:p>
      <w:pPr>
        <w:pStyle w:val="CentredBaseLine"/>
        <w:spacing w:before="120"/>
        <w:jc w:val="center"/>
      </w:pPr>
      <w:r>
        <w:object w:dxaOrig="2025" w:dyaOrig="375">
          <v:shape id="_x0000_i1443" type="#_x0000_t75" style="width:101.25pt;height:18.75pt" o:ole="" fillcolor="window">
            <v:imagedata r:id="rId24" o:title=""/>
          </v:shape>
          <o:OLEObject Type="Embed" ProgID="PBrush" ShapeID="_x0000_i1443" DrawAspect="Content" ObjectID="_1643730741" r:id="rId446"/>
        </w:object>
      </w:r>
    </w:p>
    <w:p>
      <w:pPr>
        <w:pStyle w:val="yHeading3"/>
        <w:outlineLvl w:val="9"/>
      </w:pPr>
      <w:bookmarkStart w:id="1653" w:name="_Toc379206264"/>
      <w:bookmarkStart w:id="1654" w:name="_Toc426982031"/>
      <w:bookmarkStart w:id="1655" w:name="_Toc426982830"/>
      <w:r>
        <w:t>137 — Notice of arrest of debtor under commitment order</w:t>
      </w:r>
      <w:bookmarkEnd w:id="1653"/>
      <w:bookmarkEnd w:id="1654"/>
      <w:bookmarkEnd w:id="1655"/>
    </w:p>
    <w:p>
      <w:pPr>
        <w:pStyle w:val="CentredBaseLine"/>
        <w:spacing w:before="120"/>
        <w:jc w:val="center"/>
      </w:pPr>
      <w:r>
        <w:object w:dxaOrig="2025" w:dyaOrig="375">
          <v:shape id="_x0000_i1444" type="#_x0000_t75" style="width:55.5pt;height:10.5pt" o:ole="" fillcolor="window">
            <v:imagedata r:id="rId24" o:title=""/>
          </v:shape>
          <o:OLEObject Type="Embed" ProgID="PBrush" ShapeID="_x0000_i1444" DrawAspect="Content" ObjectID="_1643730742" r:id="rId447"/>
        </w:object>
      </w:r>
    </w:p>
    <w:p>
      <w:pPr>
        <w:pStyle w:val="yTable"/>
        <w:jc w:val="center"/>
      </w:pPr>
      <w:r>
        <w:t>(Heading and conclusion as in Form 3)</w:t>
      </w:r>
    </w:p>
    <w:p>
      <w:pPr>
        <w:pStyle w:val="CentredBaseLine"/>
        <w:spacing w:before="120"/>
        <w:jc w:val="center"/>
      </w:pPr>
      <w:r>
        <w:object w:dxaOrig="2025" w:dyaOrig="375">
          <v:shape id="_x0000_i1445" type="#_x0000_t75" style="width:55.5pt;height:10.5pt" o:ole="" fillcolor="window">
            <v:imagedata r:id="rId24" o:title=""/>
          </v:shape>
          <o:OLEObject Type="Embed" ProgID="PBrush" ShapeID="_x0000_i1445" DrawAspect="Content" ObjectID="_1643730743" r:id="rId448"/>
        </w:object>
      </w:r>
    </w:p>
    <w:p>
      <w:pPr>
        <w:pStyle w:val="yTable"/>
        <w:tabs>
          <w:tab w:val="right" w:leader="dot" w:pos="7087"/>
        </w:tabs>
      </w:pPr>
      <w:r>
        <w:t>Take notice that on the........................day of............................................., 20......, I arrested the judgment debtor, and conveyed him to (state prison where debtor imprisoned).</w:t>
      </w:r>
    </w:p>
    <w:p>
      <w:pPr>
        <w:pStyle w:val="yTable"/>
        <w:jc w:val="right"/>
      </w:pPr>
      <w:r>
        <w:t>....................................................</w:t>
      </w:r>
    </w:p>
    <w:p>
      <w:pPr>
        <w:pStyle w:val="yTable"/>
        <w:spacing w:before="0"/>
        <w:jc w:val="right"/>
      </w:pPr>
      <w:r>
        <w:t>Bailiff.</w:t>
      </w:r>
    </w:p>
    <w:p>
      <w:pPr>
        <w:pStyle w:val="yTable"/>
      </w:pPr>
      <w:r>
        <w:t>To the clerk of the court.</w:t>
      </w:r>
    </w:p>
    <w:p>
      <w:pPr>
        <w:pStyle w:val="CentredBaseLine"/>
        <w:jc w:val="center"/>
      </w:pPr>
      <w:r>
        <w:object w:dxaOrig="2025" w:dyaOrig="375">
          <v:shape id="_x0000_i1446" type="#_x0000_t75" style="width:101.25pt;height:18.75pt" o:ole="" fillcolor="window">
            <v:imagedata r:id="rId24" o:title=""/>
          </v:shape>
          <o:OLEObject Type="Embed" ProgID="PBrush" ShapeID="_x0000_i1446" DrawAspect="Content" ObjectID="_1643730744" r:id="rId449"/>
        </w:object>
      </w:r>
    </w:p>
    <w:p>
      <w:pPr>
        <w:pStyle w:val="yHeading3"/>
        <w:pageBreakBefore/>
        <w:spacing w:before="0"/>
        <w:outlineLvl w:val="9"/>
      </w:pPr>
      <w:bookmarkStart w:id="1656" w:name="_Toc379206265"/>
      <w:bookmarkStart w:id="1657" w:name="_Toc426982032"/>
      <w:bookmarkStart w:id="1658" w:name="_Toc426982831"/>
      <w:r>
        <w:t>138 — Endorsement of an order of commitment issued in a foreign court</w:t>
      </w:r>
      <w:bookmarkEnd w:id="1656"/>
      <w:bookmarkEnd w:id="1657"/>
      <w:bookmarkEnd w:id="1658"/>
    </w:p>
    <w:p>
      <w:pPr>
        <w:pStyle w:val="CentredBaseLine"/>
        <w:spacing w:before="120"/>
        <w:jc w:val="center"/>
      </w:pPr>
      <w:r>
        <w:object w:dxaOrig="2025" w:dyaOrig="375">
          <v:shape id="_x0000_i1447" type="#_x0000_t75" style="width:55.5pt;height:10.5pt" o:ole="" fillcolor="window">
            <v:imagedata r:id="rId24" o:title=""/>
          </v:shape>
          <o:OLEObject Type="Embed" ProgID="PBrush" ShapeID="_x0000_i1447" DrawAspect="Content" ObjectID="_1643730745" r:id="rId450"/>
        </w:object>
      </w:r>
    </w:p>
    <w:p>
      <w:pPr>
        <w:pStyle w:val="yTable"/>
        <w:tabs>
          <w:tab w:val="right" w:leader="dot" w:pos="7087"/>
        </w:tabs>
      </w:pPr>
      <w:r>
        <w:t>To the bailiff of the Local Court at.........................................................................</w:t>
      </w:r>
    </w:p>
    <w:p>
      <w:pPr>
        <w:pStyle w:val="yTable"/>
      </w:pPr>
      <w:r>
        <w:t xml:space="preserve">Take notice that in accordance with the provisions of section 135 of the </w:t>
      </w:r>
      <w:r>
        <w:rPr>
          <w:i/>
        </w:rPr>
        <w:t>Local Courts Act 1904</w:t>
      </w:r>
      <w:r>
        <w:t>, this order of commitment has been sent to me, and issued by me to you as the bailiff of this court, and that the debtor, if apprehended, is to be conveyed to the prison named in the said warrant, and is to be there kept for the time mentioned in the order of commitment, unless sooner discharged by law.</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yTable"/>
        <w:tabs>
          <w:tab w:val="left" w:pos="3261"/>
          <w:tab w:val="right" w:leader="dot" w:pos="7088"/>
        </w:tabs>
      </w:pPr>
      <w:r>
        <w:tab/>
        <w:t>at..................................................................</w:t>
      </w:r>
    </w:p>
    <w:p>
      <w:pPr>
        <w:pStyle w:val="CentredBaseLine"/>
        <w:spacing w:before="180"/>
        <w:jc w:val="center"/>
      </w:pPr>
      <w:r>
        <w:object w:dxaOrig="2025" w:dyaOrig="375">
          <v:shape id="_x0000_i1448" type="#_x0000_t75" style="width:101.25pt;height:18.75pt" o:ole="" fillcolor="window">
            <v:imagedata r:id="rId24" o:title=""/>
          </v:shape>
          <o:OLEObject Type="Embed" ProgID="PBrush" ShapeID="_x0000_i1448" DrawAspect="Content" ObjectID="_1643730746" r:id="rId451"/>
        </w:object>
      </w:r>
    </w:p>
    <w:p>
      <w:pPr>
        <w:pStyle w:val="yHeading3"/>
        <w:spacing w:before="180"/>
        <w:outlineLvl w:val="9"/>
      </w:pPr>
      <w:bookmarkStart w:id="1659" w:name="_Toc379206266"/>
      <w:bookmarkStart w:id="1660" w:name="_Toc426982033"/>
      <w:bookmarkStart w:id="1661" w:name="_Toc426982832"/>
      <w:r>
        <w:t>139 — Affidavit to ground garnishee order</w:t>
      </w:r>
      <w:bookmarkEnd w:id="1659"/>
      <w:bookmarkEnd w:id="1660"/>
      <w:bookmarkEnd w:id="1661"/>
    </w:p>
    <w:p>
      <w:pPr>
        <w:pStyle w:val="CentredBaseLine"/>
        <w:spacing w:before="120"/>
        <w:jc w:val="center"/>
      </w:pPr>
      <w:r>
        <w:object w:dxaOrig="2025" w:dyaOrig="375">
          <v:shape id="_x0000_i1449" type="#_x0000_t75" style="width:55.5pt;height:10.5pt" o:ole="" fillcolor="window">
            <v:imagedata r:id="rId24" o:title=""/>
          </v:shape>
          <o:OLEObject Type="Embed" ProgID="PBrush" ShapeID="_x0000_i1449" DrawAspect="Content" ObjectID="_1643730747" r:id="rId452"/>
        </w:object>
      </w:r>
    </w:p>
    <w:p>
      <w:pPr>
        <w:pStyle w:val="yTable"/>
        <w:jc w:val="center"/>
      </w:pPr>
      <w:r>
        <w:t>(Heading as in Form 3)</w:t>
      </w:r>
    </w:p>
    <w:p>
      <w:pPr>
        <w:pStyle w:val="CentredBaseLine"/>
        <w:spacing w:before="120"/>
        <w:jc w:val="center"/>
      </w:pPr>
      <w:r>
        <w:object w:dxaOrig="2025" w:dyaOrig="375">
          <v:shape id="_x0000_i1450" type="#_x0000_t75" style="width:55.5pt;height:10.5pt" o:ole="" fillcolor="window">
            <v:imagedata r:id="rId24" o:title=""/>
          </v:shape>
          <o:OLEObject Type="Embed" ProgID="PBrush" ShapeID="_x0000_i1450" DrawAspect="Content" ObjectID="_1643730748" r:id="rId453"/>
        </w:object>
      </w:r>
    </w:p>
    <w:p>
      <w:pPr>
        <w:pStyle w:val="yTable"/>
        <w:tabs>
          <w:tab w:val="right" w:leader="dot" w:pos="7087"/>
        </w:tabs>
      </w:pPr>
      <w:r>
        <w:t>I,.............................................of.................................................., the abovenamed</w:t>
      </w:r>
      <w:r>
        <w:br/>
        <w:t>judgment creditor (or the solicitor for the abovenamed judgment creditor) make oath and say: — </w:t>
      </w:r>
    </w:p>
    <w:p>
      <w:pPr>
        <w:pStyle w:val="yTable"/>
        <w:tabs>
          <w:tab w:val="right" w:pos="426"/>
          <w:tab w:val="left" w:pos="709"/>
          <w:tab w:val="right" w:leader="dot" w:pos="7088"/>
        </w:tabs>
        <w:ind w:left="720" w:hanging="709"/>
      </w:pPr>
      <w:r>
        <w:tab/>
        <w:t>1.</w:t>
      </w:r>
      <w:r>
        <w:tab/>
        <w:t>That I (or the abovenamed judgment creditor) on the...............................</w:t>
      </w:r>
      <w:r>
        <w:br/>
        <w:t>day of.......................................last past recovered judgment in the Local</w:t>
      </w:r>
      <w:r>
        <w:br/>
        <w:t xml:space="preserve">Court held at........................................................against the abovenamed </w:t>
      </w:r>
      <w:r>
        <w:br/>
        <w:t>defendant for the sum of $............, and costs.</w:t>
      </w:r>
    </w:p>
    <w:p>
      <w:pPr>
        <w:pStyle w:val="yTable"/>
        <w:tabs>
          <w:tab w:val="right" w:pos="426"/>
          <w:tab w:val="left" w:pos="709"/>
          <w:tab w:val="right" w:leader="dot" w:pos="7088"/>
        </w:tabs>
        <w:ind w:left="709" w:hanging="709"/>
      </w:pPr>
      <w:r>
        <w:tab/>
        <w:t>2.</w:t>
      </w:r>
      <w:r>
        <w:tab/>
        <w:t>That the said judgment is still wholly unsatisfied (or is still unsatisfied to the extent of the sum of $............).</w:t>
      </w:r>
    </w:p>
    <w:p>
      <w:pPr>
        <w:pStyle w:val="yTable"/>
        <w:tabs>
          <w:tab w:val="right" w:pos="426"/>
          <w:tab w:val="left" w:pos="709"/>
          <w:tab w:val="right" w:leader="dot" w:pos="7088"/>
        </w:tabs>
        <w:ind w:left="709" w:hanging="709"/>
      </w:pPr>
      <w:r>
        <w:tab/>
        <w:t>3.</w:t>
      </w:r>
      <w:r>
        <w:tab/>
        <w:t>That...............................................of.......................................................is indebted to the said defendant judgment debtor in the sum of $...............</w:t>
      </w:r>
    </w:p>
    <w:p>
      <w:pPr>
        <w:pStyle w:val="yTable"/>
        <w:tabs>
          <w:tab w:val="right" w:pos="426"/>
          <w:tab w:val="left" w:pos="709"/>
          <w:tab w:val="right" w:leader="dot" w:pos="7088"/>
        </w:tabs>
        <w:ind w:left="709" w:hanging="709"/>
      </w:pPr>
      <w:r>
        <w:tab/>
        <w:t>4.</w:t>
      </w:r>
      <w:r>
        <w:tab/>
        <w:t>That the said..........................resides at......................................................</w:t>
      </w:r>
    </w:p>
    <w:p>
      <w:pPr>
        <w:pStyle w:val="yTable"/>
      </w:pPr>
      <w:r>
        <w:t>Sworn at, etc.</w:t>
      </w:r>
    </w:p>
    <w:p>
      <w:pPr>
        <w:pStyle w:val="CentredBaseLine"/>
        <w:spacing w:before="180"/>
        <w:jc w:val="center"/>
      </w:pPr>
      <w:r>
        <w:object w:dxaOrig="2025" w:dyaOrig="375">
          <v:shape id="_x0000_i1451" type="#_x0000_t75" style="width:101.25pt;height:18.75pt" o:ole="" fillcolor="window">
            <v:imagedata r:id="rId24" o:title=""/>
          </v:shape>
          <o:OLEObject Type="Embed" ProgID="PBrush" ShapeID="_x0000_i1451" DrawAspect="Content" ObjectID="_1643730749" r:id="rId454"/>
        </w:object>
      </w:r>
    </w:p>
    <w:p>
      <w:pPr>
        <w:pStyle w:val="yHeading3"/>
        <w:pageBreakBefore/>
        <w:spacing w:before="0"/>
        <w:outlineLvl w:val="9"/>
      </w:pPr>
      <w:bookmarkStart w:id="1662" w:name="_Toc379206267"/>
      <w:bookmarkStart w:id="1663" w:name="_Toc426982034"/>
      <w:bookmarkStart w:id="1664" w:name="_Toc426982833"/>
      <w:r>
        <w:t>140 — Summons to garnishee</w:t>
      </w:r>
      <w:bookmarkEnd w:id="1662"/>
      <w:bookmarkEnd w:id="1663"/>
      <w:bookmarkEnd w:id="1664"/>
    </w:p>
    <w:p>
      <w:pPr>
        <w:pStyle w:val="CentredBaseLine"/>
        <w:spacing w:before="80"/>
        <w:jc w:val="center"/>
      </w:pPr>
      <w:r>
        <w:object w:dxaOrig="2025" w:dyaOrig="375">
          <v:shape id="_x0000_i1452" type="#_x0000_t75" style="width:55.5pt;height:10.5pt" o:ole="" fillcolor="window">
            <v:imagedata r:id="rId24" o:title=""/>
          </v:shape>
          <o:OLEObject Type="Embed" ProgID="PBrush" ShapeID="_x0000_i1452" DrawAspect="Content" ObjectID="_1643730750" r:id="rId455"/>
        </w:object>
      </w:r>
    </w:p>
    <w:p>
      <w:pPr>
        <w:pStyle w:val="yTable"/>
        <w:tabs>
          <w:tab w:val="right" w:leader="dot" w:pos="7087"/>
        </w:tabs>
        <w:spacing w:before="40"/>
      </w:pPr>
      <w:r>
        <w:t>In the Local Court of Western Australia held at.....................................................</w:t>
      </w:r>
    </w:p>
    <w:p>
      <w:pPr>
        <w:pStyle w:val="CentredBaseLine"/>
        <w:spacing w:before="60"/>
        <w:jc w:val="center"/>
      </w:pPr>
      <w:r>
        <w:object w:dxaOrig="2025" w:dyaOrig="375">
          <v:shape id="_x0000_i1453" type="#_x0000_t75" style="width:55.5pt;height:10.5pt" o:ole="" fillcolor="window">
            <v:imagedata r:id="rId24" o:title=""/>
          </v:shape>
          <o:OLEObject Type="Embed" ProgID="PBrush" ShapeID="_x0000_i1453" DrawAspect="Content" ObjectID="_1643730751" r:id="rId456"/>
        </w:object>
      </w:r>
    </w:p>
    <w:p>
      <w:pPr>
        <w:pStyle w:val="yTable"/>
        <w:tabs>
          <w:tab w:val="left" w:pos="4536"/>
          <w:tab w:val="right" w:leader="dot" w:pos="7087"/>
        </w:tabs>
        <w:spacing w:before="0"/>
      </w:pPr>
      <w:r>
        <w:tab/>
        <w:t>No.........................................</w:t>
      </w:r>
    </w:p>
    <w:p>
      <w:pPr>
        <w:pStyle w:val="yTable"/>
        <w:spacing w:before="40"/>
        <w:jc w:val="center"/>
        <w:outlineLvl w:val="0"/>
      </w:pPr>
      <w:r>
        <w:t>Between</w:t>
      </w:r>
    </w:p>
    <w:p>
      <w:pPr>
        <w:pStyle w:val="yTable"/>
        <w:tabs>
          <w:tab w:val="right" w:leader="dot" w:pos="7087"/>
        </w:tabs>
        <w:spacing w:before="40"/>
      </w:pPr>
      <w:r>
        <w:t>A.B., (address and description)..............................., plaintiff (judgment creditor),</w:t>
      </w:r>
    </w:p>
    <w:p>
      <w:pPr>
        <w:pStyle w:val="yTable"/>
        <w:jc w:val="center"/>
      </w:pPr>
      <w:r>
        <w:t>and</w:t>
      </w:r>
    </w:p>
    <w:p>
      <w:pPr>
        <w:pStyle w:val="yTable"/>
        <w:tabs>
          <w:tab w:val="right" w:leader="dot" w:pos="7087"/>
        </w:tabs>
        <w:spacing w:before="40"/>
      </w:pPr>
      <w:r>
        <w:t>C.D., (address and description).............................., defendant (judgment debtor),</w:t>
      </w:r>
    </w:p>
    <w:p>
      <w:pPr>
        <w:pStyle w:val="yTable"/>
        <w:jc w:val="center"/>
      </w:pPr>
      <w:r>
        <w:t>and</w:t>
      </w:r>
    </w:p>
    <w:p>
      <w:pPr>
        <w:pStyle w:val="yTable"/>
        <w:tabs>
          <w:tab w:val="right" w:leader="dot" w:pos="7087"/>
        </w:tabs>
        <w:spacing w:before="40"/>
      </w:pPr>
      <w:r>
        <w:t>M.N. (address and description)............................................................, garnishee.</w:t>
      </w:r>
    </w:p>
    <w:p>
      <w:pPr>
        <w:pStyle w:val="yTable"/>
        <w:tabs>
          <w:tab w:val="right" w:leader="dot" w:pos="7087"/>
        </w:tabs>
      </w:pPr>
      <w:r>
        <w:t>Whereas the judgment creditor at a court held at.................................................</w:t>
      </w:r>
      <w:r>
        <w:br/>
        <w:t>on the..................day of.........................................................., 20........., recovered judgment (or obtained an order) against C.D.,........................................of (name,</w:t>
      </w:r>
      <w:r>
        <w:br/>
        <w:t>address, and description) for the sum of $................for debt (or damages) and costs, (or for payment of the sum of $................and $..................for costs) which judgment (or order) remains unsatisfied as to the sum of $.................</w:t>
      </w:r>
    </w:p>
    <w:p>
      <w:pPr>
        <w:pStyle w:val="yTable"/>
        <w:tabs>
          <w:tab w:val="right" w:leader="dot" w:pos="7087"/>
        </w:tabs>
      </w:pPr>
      <w:r>
        <w:t>And whereas the judgment creditor has filed an affidavit stating that you are indebted to the said C.D........................................................................in the sum of $..................:</w:t>
      </w:r>
    </w:p>
    <w:p>
      <w:pPr>
        <w:pStyle w:val="yTable"/>
        <w:tabs>
          <w:tab w:val="right" w:leader="dot" w:pos="7087"/>
        </w:tabs>
      </w:pPr>
      <w:r>
        <w:t>You are hereby summoned to appear at a court to be held at................................</w:t>
      </w:r>
      <w:r>
        <w:br/>
        <w:t>on.................the.......................day of......................................................., 20........, at the hour of......................in the......................noon, to show cause why an order should not be made upon you for the payment to the judgment creditor of the amount of the debts due and owing and accruing from you to the said C.D., ...........................or so much thereof as will satisfy the debt due under the said judgment (or order) and the judgment creditor’s costs of this proceeding:</w:t>
      </w:r>
    </w:p>
    <w:p>
      <w:pPr>
        <w:pStyle w:val="yTable"/>
      </w:pPr>
      <w:r>
        <w:t>And take notice, that from and after the service of this summons upon you all such debts are attached to answer the said judgment (or order): </w:t>
      </w:r>
    </w:p>
    <w:p>
      <w:pPr>
        <w:pStyle w:val="yTable"/>
      </w:pPr>
      <w:r>
        <w:t>And further take notice, that if you pay to the clerk of this court the amount of such debts, or so much thereof as will satisfy the debt due under the said judgment (or order) (and the fees and solicitor’s costs endorsed on this summons) 5 clear days before the day upon which you are required to appear, you will incur no further costs.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ageBreakBefore/>
      </w:pPr>
      <w:r>
        <w:t>To (the garnishee).</w:t>
      </w:r>
    </w:p>
    <w:tbl>
      <w:tblPr>
        <w:tblW w:w="0" w:type="auto"/>
        <w:tblInd w:w="141" w:type="dxa"/>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tabs>
                <w:tab w:val="right" w:leader="dot" w:pos="5104"/>
              </w:tabs>
            </w:pPr>
          </w:p>
        </w:tc>
        <w:tc>
          <w:tcPr>
            <w:tcW w:w="1701" w:type="dxa"/>
          </w:tcPr>
          <w:p>
            <w:pPr>
              <w:pStyle w:val="yTable"/>
              <w:jc w:val="center"/>
            </w:pPr>
            <w:r>
              <w:t>$</w:t>
            </w:r>
          </w:p>
        </w:tc>
      </w:tr>
      <w:tr>
        <w:tc>
          <w:tcPr>
            <w:tcW w:w="5387" w:type="dxa"/>
          </w:tcPr>
          <w:p>
            <w:pPr>
              <w:pStyle w:val="yTable"/>
              <w:tabs>
                <w:tab w:val="right" w:leader="dot" w:pos="5104"/>
              </w:tabs>
            </w:pPr>
            <w:r>
              <w:t>Amount remaining due under judgment (or order).............</w:t>
            </w:r>
          </w:p>
        </w:tc>
        <w:tc>
          <w:tcPr>
            <w:tcW w:w="1701" w:type="dxa"/>
          </w:tcPr>
          <w:p>
            <w:pPr>
              <w:pStyle w:val="yTable"/>
            </w:pPr>
          </w:p>
        </w:tc>
      </w:tr>
      <w:tr>
        <w:tc>
          <w:tcPr>
            <w:tcW w:w="5387" w:type="dxa"/>
          </w:tcPr>
          <w:p>
            <w:pPr>
              <w:pStyle w:val="yTable"/>
              <w:tabs>
                <w:tab w:val="right" w:leader="dot" w:pos="5104"/>
              </w:tabs>
            </w:pPr>
            <w:r>
              <w:t>Costs of this summons........................................................</w:t>
            </w:r>
          </w:p>
        </w:tc>
        <w:tc>
          <w:tcPr>
            <w:tcW w:w="1701" w:type="dxa"/>
          </w:tcPr>
          <w:p>
            <w:pPr>
              <w:pStyle w:val="yTable"/>
            </w:pPr>
          </w:p>
        </w:tc>
      </w:tr>
      <w:tr>
        <w:tc>
          <w:tcPr>
            <w:tcW w:w="5387" w:type="dxa"/>
          </w:tcPr>
          <w:p>
            <w:pPr>
              <w:pStyle w:val="yTable"/>
              <w:tabs>
                <w:tab w:val="right" w:leader="dot" w:pos="5104"/>
              </w:tabs>
            </w:pPr>
            <w:r>
              <w:t>Solicitor’s costs...................................................................</w:t>
            </w:r>
          </w:p>
        </w:tc>
        <w:tc>
          <w:tcPr>
            <w:tcW w:w="1701" w:type="dxa"/>
          </w:tcPr>
          <w:p>
            <w:pPr>
              <w:pStyle w:val="yTable"/>
            </w:pPr>
            <w:r>
              <w:t>___________</w:t>
            </w:r>
          </w:p>
        </w:tc>
      </w:tr>
      <w:tr>
        <w:tc>
          <w:tcPr>
            <w:tcW w:w="5387" w:type="dxa"/>
          </w:tcPr>
          <w:p>
            <w:pPr>
              <w:pStyle w:val="yTable"/>
              <w:tabs>
                <w:tab w:val="right" w:leader="dot" w:pos="5104"/>
              </w:tabs>
              <w:ind w:left="566" w:hanging="566"/>
            </w:pPr>
            <w:r>
              <w:tab/>
              <w:t>Total amount.............................................................</w:t>
            </w:r>
          </w:p>
        </w:tc>
        <w:tc>
          <w:tcPr>
            <w:tcW w:w="1701" w:type="dxa"/>
          </w:tcPr>
          <w:p>
            <w:pPr>
              <w:pStyle w:val="yTable"/>
            </w:pPr>
            <w:r>
              <w:t>$</w:t>
            </w:r>
            <w:r>
              <w:br/>
              <w:t>___________</w:t>
            </w:r>
          </w:p>
        </w:tc>
      </w:tr>
    </w:tbl>
    <w:p>
      <w:pPr>
        <w:pStyle w:val="yTable"/>
        <w:tabs>
          <w:tab w:val="right" w:leader="dot" w:pos="7087"/>
        </w:tabs>
      </w:pPr>
      <w:r>
        <w:t>This summons is issued at the instance of......................................................., the abovenamed judgment creditor (or solicitor for the abovenamed judgment creditor), whose address for service is....................................................................</w:t>
      </w:r>
    </w:p>
    <w:p>
      <w:pPr>
        <w:pStyle w:val="CentredBaseLine"/>
        <w:jc w:val="center"/>
      </w:pPr>
      <w:r>
        <w:object w:dxaOrig="2025" w:dyaOrig="375">
          <v:shape id="_x0000_i1454" type="#_x0000_t75" style="width:101.25pt;height:18.75pt" o:ole="" fillcolor="window">
            <v:imagedata r:id="rId24" o:title=""/>
          </v:shape>
          <o:OLEObject Type="Embed" ProgID="PBrush" ShapeID="_x0000_i1454" DrawAspect="Content" ObjectID="_1643730752" r:id="rId457"/>
        </w:object>
      </w:r>
    </w:p>
    <w:p>
      <w:pPr>
        <w:pStyle w:val="yHeading3"/>
        <w:outlineLvl w:val="9"/>
      </w:pPr>
      <w:bookmarkStart w:id="1665" w:name="_Toc379206268"/>
      <w:bookmarkStart w:id="1666" w:name="_Toc426982035"/>
      <w:bookmarkStart w:id="1667" w:name="_Toc426982834"/>
      <w:r>
        <w:t>141 — Notice to judgment debtor of payment into court by garnishee</w:t>
      </w:r>
      <w:bookmarkEnd w:id="1665"/>
      <w:bookmarkEnd w:id="1666"/>
      <w:bookmarkEnd w:id="1667"/>
    </w:p>
    <w:p>
      <w:pPr>
        <w:pStyle w:val="CentredBaseLine"/>
        <w:spacing w:before="120"/>
        <w:jc w:val="center"/>
      </w:pPr>
      <w:r>
        <w:object w:dxaOrig="2025" w:dyaOrig="375">
          <v:shape id="_x0000_i1455" type="#_x0000_t75" style="width:55.5pt;height:10.5pt" o:ole="" fillcolor="window">
            <v:imagedata r:id="rId24" o:title=""/>
          </v:shape>
          <o:OLEObject Type="Embed" ProgID="PBrush" ShapeID="_x0000_i1455" DrawAspect="Content" ObjectID="_1643730753" r:id="rId458"/>
        </w:object>
      </w:r>
    </w:p>
    <w:p>
      <w:pPr>
        <w:pStyle w:val="yTable"/>
        <w:jc w:val="center"/>
      </w:pPr>
      <w:r>
        <w:t>(Heading as in Form 140)</w:t>
      </w:r>
    </w:p>
    <w:p>
      <w:pPr>
        <w:pStyle w:val="CentredBaseLine"/>
        <w:spacing w:before="120"/>
        <w:jc w:val="center"/>
      </w:pPr>
      <w:r>
        <w:object w:dxaOrig="2025" w:dyaOrig="375">
          <v:shape id="_x0000_i1456" type="#_x0000_t75" style="width:55.5pt;height:10.5pt" o:ole="" fillcolor="window">
            <v:imagedata r:id="rId24" o:title=""/>
          </v:shape>
          <o:OLEObject Type="Embed" ProgID="PBrush" ShapeID="_x0000_i1456" DrawAspect="Content" ObjectID="_1643730754" r:id="rId459"/>
        </w:object>
      </w:r>
    </w:p>
    <w:p>
      <w:pPr>
        <w:pStyle w:val="yTable"/>
        <w:tabs>
          <w:tab w:val="right" w:leader="dot" w:pos="7087"/>
        </w:tabs>
      </w:pPr>
      <w:r>
        <w:t>Take notice that the summons, copy of which is hereunto annexed, was issued on the .........................day of........................................................., and that M.N.,</w:t>
      </w:r>
      <w:r>
        <w:br/>
        <w:t xml:space="preserve">............................................, the garnishee named in the said summons, has paid </w:t>
      </w:r>
      <w:r>
        <w:br/>
        <w:t>into court the sum of $.....................</w:t>
      </w:r>
    </w:p>
    <w:p>
      <w:pPr>
        <w:pStyle w:val="yTable"/>
        <w:tabs>
          <w:tab w:val="right" w:leader="dot" w:pos="7087"/>
        </w:tabs>
      </w:pPr>
      <w:r>
        <w:t>And further take notice, that the said sum of $.................................................will</w:t>
      </w:r>
      <w:r>
        <w:br/>
        <w:t>be paid out to the judgment creditor A.B.,..........................................., unless you</w:t>
      </w:r>
      <w:r>
        <w:br/>
        <w:t>appear at this court on....................................................the.........................day of</w:t>
      </w:r>
      <w:r>
        <w:br/>
        <w:t>..........................................and show cause to the contrary.</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judgment debtor C.D.</w:t>
      </w:r>
    </w:p>
    <w:p>
      <w:pPr>
        <w:pStyle w:val="CentredBaseLine"/>
        <w:jc w:val="center"/>
      </w:pPr>
      <w:r>
        <w:object w:dxaOrig="2025" w:dyaOrig="375">
          <v:shape id="_x0000_i1457" type="#_x0000_t75" style="width:101.25pt;height:18.75pt" o:ole="" fillcolor="window">
            <v:imagedata r:id="rId24" o:title=""/>
          </v:shape>
          <o:OLEObject Type="Embed" ProgID="PBrush" ShapeID="_x0000_i1457" DrawAspect="Content" ObjectID="_1643730755" r:id="rId460"/>
        </w:object>
      </w:r>
    </w:p>
    <w:p>
      <w:pPr>
        <w:pStyle w:val="yHeading3"/>
        <w:pageBreakBefore/>
        <w:spacing w:before="0"/>
        <w:outlineLvl w:val="9"/>
      </w:pPr>
      <w:bookmarkStart w:id="1668" w:name="_Toc379206269"/>
      <w:bookmarkStart w:id="1669" w:name="_Toc426982036"/>
      <w:bookmarkStart w:id="1670" w:name="_Toc426982835"/>
      <w:r>
        <w:t>142 — Judgment on garnishee summons</w:t>
      </w:r>
      <w:bookmarkEnd w:id="1668"/>
      <w:bookmarkEnd w:id="1669"/>
      <w:bookmarkEnd w:id="1670"/>
    </w:p>
    <w:p>
      <w:pPr>
        <w:pStyle w:val="CentredBaseLine"/>
        <w:spacing w:before="120"/>
        <w:jc w:val="center"/>
      </w:pPr>
      <w:r>
        <w:object w:dxaOrig="2025" w:dyaOrig="375">
          <v:shape id="_x0000_i1458" type="#_x0000_t75" style="width:55.5pt;height:10.5pt" o:ole="" fillcolor="window">
            <v:imagedata r:id="rId24" o:title=""/>
          </v:shape>
          <o:OLEObject Type="Embed" ProgID="PBrush" ShapeID="_x0000_i1458" DrawAspect="Content" ObjectID="_1643730756" r:id="rId461"/>
        </w:object>
      </w:r>
    </w:p>
    <w:p>
      <w:pPr>
        <w:pStyle w:val="yTable"/>
        <w:jc w:val="center"/>
      </w:pPr>
      <w:r>
        <w:t>(Heading as in Form 140)</w:t>
      </w:r>
    </w:p>
    <w:p>
      <w:pPr>
        <w:pStyle w:val="CentredBaseLine"/>
        <w:spacing w:before="120"/>
        <w:jc w:val="center"/>
      </w:pPr>
      <w:r>
        <w:object w:dxaOrig="2025" w:dyaOrig="375">
          <v:shape id="_x0000_i1459" type="#_x0000_t75" style="width:55.5pt;height:10.5pt" o:ole="" fillcolor="window">
            <v:imagedata r:id="rId24" o:title=""/>
          </v:shape>
          <o:OLEObject Type="Embed" ProgID="PBrush" ShapeID="_x0000_i1459" DrawAspect="Content" ObjectID="_1643730757" r:id="rId462"/>
        </w:object>
      </w:r>
    </w:p>
    <w:p>
      <w:pPr>
        <w:pStyle w:val="yTable"/>
        <w:tabs>
          <w:tab w:val="right" w:leader="dot" w:pos="7087"/>
        </w:tabs>
      </w:pPr>
      <w:r>
        <w:t>Whereas the judgment creditor at a court held at................................................... on the..................day of......................................................., 20........., recovered a judgment (or obtained an order) against C.D......................................................of ....................................................for the sum of $................for debt (or damages) and costs (or for the payment of the sum of $.................., and $.................. for costs), which judgment (or order) remains unsatisfied as to the sum of $..............</w:t>
      </w:r>
    </w:p>
    <w:p>
      <w:pPr>
        <w:pStyle w:val="yTable"/>
        <w:tabs>
          <w:tab w:val="right" w:leader="dot" w:pos="7087"/>
        </w:tabs>
      </w:pPr>
      <w:r>
        <w:t>And whereas the judgment creditor having filed an affidavit stating that the above named M.N.,......................................................... was indebted to the said C.D.,.................................................................. in the sum of $..............., the said M.N.,........................................................, was summoned to show cause why he should not be ordered to pay to the judgment creditor the amount of the debts due and owing and accruing from him to the said C.D.,......................................., or so much thereof as would satisfy the debt due under the said judgment (or order) and the judgment creditor’s costs of this proceeding:</w:t>
      </w:r>
    </w:p>
    <w:p>
      <w:pPr>
        <w:pStyle w:val="yTable"/>
        <w:tabs>
          <w:tab w:val="right" w:leader="dot" w:pos="7087"/>
        </w:tabs>
      </w:pPr>
      <w:r>
        <w:t>And whereas the said M.N.,................................................., has failed to appear before the court this day (or has appeared before the court this day and has failed to show cause why he should not be ordered to pay such debts) (or has shown sufficient cause why he should not be ordered to pay such debts) to the judgment creditor:</w:t>
      </w:r>
    </w:p>
    <w:p>
      <w:pPr>
        <w:pStyle w:val="yTable"/>
      </w:pPr>
      <w:r>
        <w:t>It is ordered (a) (add order made by the magistrate).</w:t>
      </w:r>
    </w:p>
    <w:p>
      <w:pPr>
        <w:pStyle w:val="CentredBaseLine"/>
        <w:jc w:val="center"/>
      </w:pPr>
      <w:r>
        <w:object w:dxaOrig="2025" w:dyaOrig="375">
          <v:shape id="_x0000_i1460" type="#_x0000_t75" style="width:101.25pt;height:18.75pt" o:ole="" fillcolor="window">
            <v:imagedata r:id="rId24" o:title=""/>
          </v:shape>
          <o:OLEObject Type="Embed" ProgID="PBrush" ShapeID="_x0000_i1460" DrawAspect="Content" ObjectID="_1643730758" r:id="rId463"/>
        </w:object>
      </w:r>
    </w:p>
    <w:p>
      <w:pPr>
        <w:pStyle w:val="yHeading3"/>
        <w:pageBreakBefore/>
        <w:spacing w:before="0"/>
        <w:outlineLvl w:val="9"/>
      </w:pPr>
      <w:bookmarkStart w:id="1671" w:name="_Toc379206270"/>
      <w:bookmarkStart w:id="1672" w:name="_Toc426982037"/>
      <w:bookmarkStart w:id="1673" w:name="_Toc426982836"/>
      <w:r>
        <w:t>143 — Execution against garnishee</w:t>
      </w:r>
      <w:bookmarkEnd w:id="1671"/>
      <w:bookmarkEnd w:id="1672"/>
      <w:bookmarkEnd w:id="1673"/>
    </w:p>
    <w:p>
      <w:pPr>
        <w:pStyle w:val="CentredBaseLine"/>
        <w:spacing w:before="120"/>
        <w:jc w:val="center"/>
      </w:pPr>
      <w:r>
        <w:object w:dxaOrig="2025" w:dyaOrig="375">
          <v:shape id="_x0000_i1461" type="#_x0000_t75" style="width:55.5pt;height:10.5pt" o:ole="" fillcolor="window">
            <v:imagedata r:id="rId24" o:title=""/>
          </v:shape>
          <o:OLEObject Type="Embed" ProgID="PBrush" ShapeID="_x0000_i1461" DrawAspect="Content" ObjectID="_1643730759" r:id="rId464"/>
        </w:object>
      </w:r>
    </w:p>
    <w:p>
      <w:pPr>
        <w:pStyle w:val="yTable"/>
        <w:spacing w:before="40"/>
        <w:jc w:val="center"/>
      </w:pPr>
      <w:r>
        <w:t>(Heading as in Form 140)</w:t>
      </w:r>
    </w:p>
    <w:p>
      <w:pPr>
        <w:pStyle w:val="CentredBaseLine"/>
        <w:spacing w:before="120"/>
        <w:jc w:val="center"/>
      </w:pPr>
      <w:r>
        <w:object w:dxaOrig="2025" w:dyaOrig="375">
          <v:shape id="_x0000_i1462" type="#_x0000_t75" style="width:55.5pt;height:10.5pt" o:ole="" fillcolor="window">
            <v:imagedata r:id="rId24" o:title=""/>
          </v:shape>
          <o:OLEObject Type="Embed" ProgID="PBrush" ShapeID="_x0000_i1462" DrawAspect="Content" ObjectID="_1643730760" r:id="rId465"/>
        </w:object>
      </w:r>
    </w:p>
    <w:p>
      <w:pPr>
        <w:pStyle w:val="yTable"/>
        <w:tabs>
          <w:tab w:val="right" w:leader="dot" w:pos="7087"/>
        </w:tabs>
        <w:spacing w:before="40"/>
      </w:pPr>
      <w:r>
        <w:t>Whereas on the.......................day of...................................................., 20.........., the abovenamed judgment creditor obtained a judgment in this court against the abovenamed M.N.,......................................., whereby it was ordered that the judgment creditor should recover against the said M.N. the sum of...................., being (recite the judgment entered according to Form 142), and it was thereupon ordered that the said M.N. should pay the sum of $........................... to the clerk on the................................day of ..................................................., 20.........., (or by instalments of...................... for every ................ days); and whereas default has been made in payment according to the said order: These are therefore (the same as in ordinary executions).</w:t>
      </w:r>
    </w:p>
    <w:p>
      <w:pPr>
        <w:pStyle w:val="CentredBaseLine"/>
        <w:jc w:val="center"/>
      </w:pPr>
      <w:r>
        <w:object w:dxaOrig="2025" w:dyaOrig="375">
          <v:shape id="_x0000_i1463" type="#_x0000_t75" style="width:101.25pt;height:18.75pt" o:ole="" fillcolor="window">
            <v:imagedata r:id="rId24" o:title=""/>
          </v:shape>
          <o:OLEObject Type="Embed" ProgID="PBrush" ShapeID="_x0000_i1463" DrawAspect="Content" ObjectID="_1643730761" r:id="rId466"/>
        </w:object>
      </w:r>
    </w:p>
    <w:p>
      <w:pPr>
        <w:pStyle w:val="yHeading3"/>
        <w:outlineLvl w:val="9"/>
      </w:pPr>
      <w:bookmarkStart w:id="1674" w:name="_Toc379206271"/>
      <w:bookmarkStart w:id="1675" w:name="_Toc426982038"/>
      <w:bookmarkStart w:id="1676" w:name="_Toc426982837"/>
      <w:r>
        <w:t>144 — Notice of claim to goods taken in execution</w:t>
      </w:r>
      <w:bookmarkEnd w:id="1674"/>
      <w:bookmarkEnd w:id="1675"/>
      <w:bookmarkEnd w:id="1676"/>
    </w:p>
    <w:p>
      <w:pPr>
        <w:pStyle w:val="CentredBaseLine"/>
        <w:spacing w:before="120"/>
        <w:jc w:val="center"/>
      </w:pPr>
      <w:r>
        <w:object w:dxaOrig="2025" w:dyaOrig="375">
          <v:shape id="_x0000_i1464" type="#_x0000_t75" style="width:55.5pt;height:10.5pt" o:ole="" fillcolor="window">
            <v:imagedata r:id="rId24" o:title=""/>
          </v:shape>
          <o:OLEObject Type="Embed" ProgID="PBrush" ShapeID="_x0000_i1464" DrawAspect="Content" ObjectID="_1643730762" r:id="rId467"/>
        </w:object>
      </w:r>
    </w:p>
    <w:p>
      <w:pPr>
        <w:pStyle w:val="yTable"/>
        <w:spacing w:before="40"/>
        <w:jc w:val="center"/>
      </w:pPr>
      <w:r>
        <w:t>(Heading as in Form 1)</w:t>
      </w:r>
    </w:p>
    <w:p>
      <w:pPr>
        <w:pStyle w:val="CentredBaseLine"/>
        <w:spacing w:before="120"/>
        <w:jc w:val="center"/>
      </w:pPr>
      <w:r>
        <w:object w:dxaOrig="2025" w:dyaOrig="375">
          <v:shape id="_x0000_i1465" type="#_x0000_t75" style="width:55.5pt;height:10.5pt" o:ole="" fillcolor="window">
            <v:imagedata r:id="rId24" o:title=""/>
          </v:shape>
          <o:OLEObject Type="Embed" ProgID="PBrush" ShapeID="_x0000_i1465" DrawAspect="Content" ObjectID="_1643730763" r:id="rId468"/>
        </w:object>
      </w:r>
    </w:p>
    <w:p>
      <w:pPr>
        <w:pStyle w:val="yTable"/>
        <w:spacing w:before="40"/>
      </w:pPr>
      <w:r>
        <w:t>Take notice that E.F. has claimed the goods (or certain goods) (where only certain goods are claimed here enumerate them) taken in execution by me under the warrant of execution issued in this action. If you admit the title of the said E.F. to the said goods, and give notice thereof to me by return of post, you will not be liable for all costs incurred after the receipt by me of your notice.</w:t>
      </w:r>
    </w:p>
    <w:p>
      <w:pPr>
        <w:pStyle w:val="yTable"/>
        <w:spacing w:before="40"/>
      </w:pPr>
      <w:r>
        <w:t>Dated, etc.</w:t>
      </w:r>
    </w:p>
    <w:p>
      <w:pPr>
        <w:pStyle w:val="yTable"/>
        <w:spacing w:before="0"/>
        <w:jc w:val="right"/>
      </w:pPr>
      <w:r>
        <w:t>....................................................</w:t>
      </w:r>
    </w:p>
    <w:p>
      <w:pPr>
        <w:pStyle w:val="yTable"/>
        <w:spacing w:before="0"/>
        <w:jc w:val="right"/>
      </w:pPr>
      <w:r>
        <w:t>Bailiff.</w:t>
      </w:r>
    </w:p>
    <w:p>
      <w:pPr>
        <w:pStyle w:val="yTable"/>
        <w:spacing w:before="0"/>
      </w:pPr>
      <w:r>
        <w:t>To the execution creditor.</w:t>
      </w:r>
    </w:p>
    <w:p>
      <w:pPr>
        <w:pStyle w:val="CentredBaseLine"/>
        <w:jc w:val="center"/>
      </w:pPr>
      <w:r>
        <w:object w:dxaOrig="2025" w:dyaOrig="375">
          <v:shape id="_x0000_i1466" type="#_x0000_t75" style="width:101.25pt;height:18.75pt" o:ole="" fillcolor="window">
            <v:imagedata r:id="rId24" o:title=""/>
          </v:shape>
          <o:OLEObject Type="Embed" ProgID="PBrush" ShapeID="_x0000_i1466" DrawAspect="Content" ObjectID="_1643730764" r:id="rId469"/>
        </w:object>
      </w:r>
    </w:p>
    <w:p>
      <w:pPr>
        <w:pStyle w:val="yHeading3"/>
        <w:pageBreakBefore/>
        <w:spacing w:before="0"/>
        <w:outlineLvl w:val="9"/>
      </w:pPr>
      <w:bookmarkStart w:id="1677" w:name="_Toc379206272"/>
      <w:bookmarkStart w:id="1678" w:name="_Toc426982039"/>
      <w:bookmarkStart w:id="1679" w:name="_Toc426982838"/>
      <w:r>
        <w:t>145 — Notice by execution creditor of admission of title of claimant</w:t>
      </w:r>
      <w:bookmarkEnd w:id="1677"/>
      <w:bookmarkEnd w:id="1678"/>
      <w:bookmarkEnd w:id="1679"/>
    </w:p>
    <w:p>
      <w:pPr>
        <w:pStyle w:val="CentredBaseLine"/>
        <w:spacing w:before="120"/>
        <w:jc w:val="center"/>
      </w:pPr>
      <w:r>
        <w:object w:dxaOrig="2025" w:dyaOrig="375">
          <v:shape id="_x0000_i1467" type="#_x0000_t75" style="width:55.5pt;height:10.5pt" o:ole="" fillcolor="window">
            <v:imagedata r:id="rId24" o:title=""/>
          </v:shape>
          <o:OLEObject Type="Embed" ProgID="PBrush" ShapeID="_x0000_i1467" DrawAspect="Content" ObjectID="_1643730765" r:id="rId470"/>
        </w:object>
      </w:r>
    </w:p>
    <w:p>
      <w:pPr>
        <w:pStyle w:val="yTable"/>
        <w:spacing w:before="40"/>
        <w:jc w:val="center"/>
      </w:pPr>
      <w:r>
        <w:t>(Heading as in Form 3)</w:t>
      </w:r>
    </w:p>
    <w:p>
      <w:pPr>
        <w:pStyle w:val="CentredBaseLine"/>
        <w:spacing w:before="120"/>
        <w:jc w:val="center"/>
      </w:pPr>
      <w:r>
        <w:object w:dxaOrig="2025" w:dyaOrig="375">
          <v:shape id="_x0000_i1468" type="#_x0000_t75" style="width:55.5pt;height:10.5pt" o:ole="" fillcolor="window">
            <v:imagedata r:id="rId24" o:title=""/>
          </v:shape>
          <o:OLEObject Type="Embed" ProgID="PBrush" ShapeID="_x0000_i1468" DrawAspect="Content" ObjectID="_1643730766" r:id="rId471"/>
        </w:object>
      </w:r>
    </w:p>
    <w:p>
      <w:pPr>
        <w:pStyle w:val="yTable"/>
        <w:spacing w:before="40"/>
      </w:pPr>
      <w:r>
        <w:t>Take notice that I admit the title of E.F. to the goods seized by you under the execution issued under the judgment in this action.</w:t>
      </w:r>
    </w:p>
    <w:p>
      <w:pPr>
        <w:pStyle w:val="yTable"/>
        <w:spacing w:before="0"/>
        <w:jc w:val="right"/>
      </w:pPr>
      <w:r>
        <w:t>....................................................</w:t>
      </w:r>
    </w:p>
    <w:p>
      <w:pPr>
        <w:pStyle w:val="yTable"/>
        <w:spacing w:before="0"/>
        <w:jc w:val="right"/>
      </w:pPr>
      <w:r>
        <w:t>Execution creditor.</w:t>
      </w:r>
    </w:p>
    <w:p>
      <w:pPr>
        <w:pStyle w:val="yTable"/>
        <w:spacing w:before="0"/>
      </w:pPr>
      <w:r>
        <w:t>To the bailiff.</w:t>
      </w:r>
    </w:p>
    <w:p>
      <w:pPr>
        <w:pStyle w:val="CentredBaseLine"/>
        <w:jc w:val="center"/>
      </w:pPr>
      <w:r>
        <w:object w:dxaOrig="2025" w:dyaOrig="375">
          <v:shape id="_x0000_i1469" type="#_x0000_t75" style="width:101.25pt;height:18.75pt" o:ole="" fillcolor="window">
            <v:imagedata r:id="rId24" o:title=""/>
          </v:shape>
          <o:OLEObject Type="Embed" ProgID="PBrush" ShapeID="_x0000_i1469" DrawAspect="Content" ObjectID="_1643730767" r:id="rId472"/>
        </w:object>
      </w:r>
    </w:p>
    <w:p>
      <w:pPr>
        <w:pStyle w:val="yHeading3"/>
        <w:pageBreakBefore/>
        <w:spacing w:before="0"/>
        <w:outlineLvl w:val="9"/>
      </w:pPr>
      <w:bookmarkStart w:id="1680" w:name="_Toc379206273"/>
      <w:bookmarkStart w:id="1681" w:name="_Toc426982040"/>
      <w:bookmarkStart w:id="1682" w:name="_Toc426982839"/>
      <w:r>
        <w:t>146 — Interpleader summons to execution creditor</w:t>
      </w:r>
      <w:bookmarkEnd w:id="1680"/>
      <w:bookmarkEnd w:id="1681"/>
      <w:bookmarkEnd w:id="1682"/>
    </w:p>
    <w:p>
      <w:pPr>
        <w:pStyle w:val="CentredBaseLine"/>
        <w:spacing w:before="120"/>
        <w:jc w:val="center"/>
      </w:pPr>
      <w:r>
        <w:object w:dxaOrig="2025" w:dyaOrig="375">
          <v:shape id="_x0000_i1470" type="#_x0000_t75" style="width:55.5pt;height:10.5pt" o:ole="" fillcolor="window">
            <v:imagedata r:id="rId24" o:title=""/>
          </v:shape>
          <o:OLEObject Type="Embed" ProgID="PBrush" ShapeID="_x0000_i1470" DrawAspect="Content" ObjectID="_1643730768" r:id="rId473"/>
        </w:object>
      </w:r>
    </w:p>
    <w:p>
      <w:pPr>
        <w:pStyle w:val="yTable"/>
        <w:tabs>
          <w:tab w:val="right" w:leader="dot" w:pos="7087"/>
        </w:tabs>
      </w:pPr>
      <w:r>
        <w:t>In the Local Court of Western Australia, held at....................................................</w:t>
      </w:r>
    </w:p>
    <w:p>
      <w:pPr>
        <w:pStyle w:val="CentredBaseLine"/>
        <w:spacing w:before="120"/>
        <w:jc w:val="center"/>
      </w:pPr>
      <w:r>
        <w:object w:dxaOrig="2025" w:dyaOrig="375">
          <v:shape id="_x0000_i1471" type="#_x0000_t75" style="width:55.5pt;height:10.5pt" o:ole="" fillcolor="window">
            <v:imagedata r:id="rId24" o:title=""/>
          </v:shape>
          <o:OLEObject Type="Embed" ProgID="PBrush" ShapeID="_x0000_i1471" DrawAspect="Content" ObjectID="_1643730769" r:id="rId474"/>
        </w:object>
      </w:r>
    </w:p>
    <w:p>
      <w:pPr>
        <w:pStyle w:val="yTable"/>
        <w:jc w:val="right"/>
      </w:pPr>
      <w:r>
        <w:t>No......................</w:t>
      </w:r>
    </w:p>
    <w:p>
      <w:pPr>
        <w:pStyle w:val="yTable"/>
        <w:jc w:val="center"/>
      </w:pPr>
      <w:r>
        <w:t>Between</w:t>
      </w:r>
    </w:p>
    <w:p>
      <w:pPr>
        <w:pStyle w:val="yTable"/>
        <w:tabs>
          <w:tab w:val="right" w:leader="dot" w:pos="7087"/>
        </w:tabs>
      </w:pPr>
      <w:r>
        <w:t>A.B........................................................................., plaintiff (execution creditor),</w:t>
      </w:r>
    </w:p>
    <w:p>
      <w:pPr>
        <w:pStyle w:val="yTable"/>
        <w:jc w:val="center"/>
      </w:pPr>
      <w:r>
        <w:t>and</w:t>
      </w:r>
    </w:p>
    <w:p>
      <w:pPr>
        <w:pStyle w:val="yTable"/>
        <w:tabs>
          <w:tab w:val="right" w:leader="dot" w:pos="7087"/>
        </w:tabs>
      </w:pPr>
      <w:r>
        <w:t>C.D........................................................................, defendant (execution debtor),</w:t>
      </w:r>
    </w:p>
    <w:p>
      <w:pPr>
        <w:pStyle w:val="yTable"/>
        <w:jc w:val="center"/>
      </w:pPr>
      <w:r>
        <w:t>and</w:t>
      </w:r>
    </w:p>
    <w:p>
      <w:pPr>
        <w:pStyle w:val="yTable"/>
        <w:tabs>
          <w:tab w:val="right" w:leader="dot" w:pos="7087"/>
        </w:tabs>
      </w:pPr>
      <w:r>
        <w:t>E.F............................................................................................................claimant.</w:t>
      </w:r>
    </w:p>
    <w:p>
      <w:pPr>
        <w:pStyle w:val="yTable"/>
      </w:pPr>
      <w:r>
        <w:t>Whereas (here insert the name, address, and description of claimant, so far as is then known) has made claim to certain goods (or the proceeds of sale (or value) of certain goods) taken in execution under process issuing out of this court at your instance (or certain rent alleged to be due to him in respect of, and issuing out of, the premises upon which certain goods were taken in execution under process issuing out of this court at your instance).</w:t>
      </w:r>
    </w:p>
    <w:p>
      <w:pPr>
        <w:pStyle w:val="yTable"/>
        <w:tabs>
          <w:tab w:val="right" w:leader="dot" w:pos="7087"/>
        </w:tabs>
      </w:pPr>
      <w:r>
        <w:t>You are, therefore, hereby summoned to appear at a court to he held at...............</w:t>
      </w:r>
      <w:r>
        <w:br/>
        <w:t>on the...................day of..............................., at the hour of .........................in the .....................noon, when the said claim will be adjudicated upon, and such order made thereon as to the magistrate shall deem fit.</w:t>
      </w:r>
    </w:p>
    <w:p>
      <w:pPr>
        <w:pStyle w:val="yTable"/>
        <w:tabs>
          <w:tab w:val="right" w:leader="dot" w:pos="7088"/>
        </w:tabs>
      </w:pPr>
      <w:r>
        <w:t>Given under the seal of the court this............day of.................................., 20.....</w:t>
      </w:r>
    </w:p>
    <w:p>
      <w:pPr>
        <w:pStyle w:val="yTable"/>
        <w:tabs>
          <w:tab w:val="right" w:pos="7088"/>
        </w:tabs>
      </w:pPr>
      <w:r>
        <w:t>(seal)</w:t>
      </w:r>
      <w:r>
        <w:tab/>
        <w:t>....................................................</w:t>
      </w:r>
    </w:p>
    <w:p>
      <w:pPr>
        <w:pStyle w:val="yTable"/>
        <w:spacing w:before="0"/>
        <w:jc w:val="right"/>
      </w:pPr>
      <w:r>
        <w:t>Clerk of the court.</w:t>
      </w:r>
    </w:p>
    <w:p>
      <w:pPr>
        <w:pStyle w:val="yTable"/>
      </w:pPr>
      <w:r>
        <w:t>To the execution creditor.</w:t>
      </w:r>
    </w:p>
    <w:p>
      <w:pPr>
        <w:pStyle w:val="yTable"/>
      </w:pPr>
      <w:r>
        <w:t>Note. — The claimant is called upon to give the particulars of his claim, which you may inspect on application at the office of the clerk of this court, 4 days before the day of hearing.</w:t>
      </w:r>
    </w:p>
    <w:p>
      <w:pPr>
        <w:pStyle w:val="CentredBaseLine"/>
        <w:jc w:val="center"/>
      </w:pPr>
      <w:r>
        <w:object w:dxaOrig="2025" w:dyaOrig="375">
          <v:shape id="_x0000_i1472" type="#_x0000_t75" style="width:101.25pt;height:18.75pt" o:ole="" fillcolor="window">
            <v:imagedata r:id="rId24" o:title=""/>
          </v:shape>
          <o:OLEObject Type="Embed" ProgID="PBrush" ShapeID="_x0000_i1472" DrawAspect="Content" ObjectID="_1643730770" r:id="rId475"/>
        </w:object>
      </w:r>
    </w:p>
    <w:p>
      <w:pPr>
        <w:pStyle w:val="yHeading3"/>
        <w:pageBreakBefore/>
        <w:spacing w:before="0"/>
        <w:outlineLvl w:val="9"/>
      </w:pPr>
      <w:bookmarkStart w:id="1683" w:name="_Toc379206274"/>
      <w:bookmarkStart w:id="1684" w:name="_Toc426982041"/>
      <w:bookmarkStart w:id="1685" w:name="_Toc426982840"/>
      <w:r>
        <w:t>147 — Interpleader summons to a claimant of goods</w:t>
      </w:r>
      <w:bookmarkEnd w:id="1683"/>
      <w:bookmarkEnd w:id="1684"/>
      <w:bookmarkEnd w:id="1685"/>
    </w:p>
    <w:p>
      <w:pPr>
        <w:pStyle w:val="CentredBaseLine"/>
        <w:spacing w:before="40"/>
        <w:jc w:val="center"/>
      </w:pPr>
      <w:r>
        <w:object w:dxaOrig="2025" w:dyaOrig="375">
          <v:shape id="_x0000_i1473" type="#_x0000_t75" style="width:55.5pt;height:10.5pt" o:ole="" fillcolor="window">
            <v:imagedata r:id="rId24" o:title=""/>
          </v:shape>
          <o:OLEObject Type="Embed" ProgID="PBrush" ShapeID="_x0000_i1473" DrawAspect="Content" ObjectID="_1643730771" r:id="rId476"/>
        </w:object>
      </w:r>
    </w:p>
    <w:p>
      <w:pPr>
        <w:pStyle w:val="yTable"/>
        <w:spacing w:before="20"/>
        <w:jc w:val="center"/>
      </w:pPr>
      <w:r>
        <w:t>(Heading as in Form 146)</w:t>
      </w:r>
    </w:p>
    <w:p>
      <w:pPr>
        <w:pStyle w:val="CentredBaseLine"/>
        <w:spacing w:before="40"/>
        <w:jc w:val="center"/>
      </w:pPr>
      <w:r>
        <w:object w:dxaOrig="2025" w:dyaOrig="375">
          <v:shape id="_x0000_i1474" type="#_x0000_t75" style="width:55.5pt;height:10.5pt" o:ole="" fillcolor="window">
            <v:imagedata r:id="rId24" o:title=""/>
          </v:shape>
          <o:OLEObject Type="Embed" ProgID="PBrush" ShapeID="_x0000_i1474" DrawAspect="Content" ObjectID="_1643730772" r:id="rId477"/>
        </w:object>
      </w:r>
    </w:p>
    <w:p>
      <w:pPr>
        <w:pStyle w:val="yTable"/>
        <w:tabs>
          <w:tab w:val="right" w:leader="dot" w:pos="7087"/>
        </w:tabs>
        <w:spacing w:before="40"/>
      </w:pPr>
      <w:r>
        <w:t>You are hereby summoned to appear at a court to be held at................................</w:t>
      </w:r>
      <w:r>
        <w:br/>
        <w:t>..................on the.................day of..........................................................., 20........,</w:t>
      </w:r>
      <w:r>
        <w:br/>
        <w:t>at the hour of...................in the............noon, to support a claim made by you to certain goods taken in execution under process issued in this action at the instance of........................, and in default of your then establishing such claim the said goods will then be sold according to the exigency of the said process; and take notice that you are hereby required, 5 clear days before the said day, to deliver to the officer in charge of the said process, or leave at my office, particulars of the goods which are claimed by you, and of the grounds of your claim; and in such particulars you shall set forth fully your name, address, and description; and take notice that, in the event of your not giving such particulars as aforesaid, your claim will not be heard by the court.</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spacing w:before="20"/>
      </w:pPr>
      <w:r>
        <w:t>To .......................................... of ..........................................</w:t>
      </w:r>
    </w:p>
    <w:p>
      <w:pPr>
        <w:pStyle w:val="CentredBaseLine"/>
        <w:spacing w:before="120"/>
        <w:jc w:val="center"/>
      </w:pPr>
      <w:r>
        <w:object w:dxaOrig="2025" w:dyaOrig="375">
          <v:shape id="_x0000_i1475" type="#_x0000_t75" style="width:101.25pt;height:18.75pt" o:ole="" fillcolor="window">
            <v:imagedata r:id="rId24" o:title=""/>
          </v:shape>
          <o:OLEObject Type="Embed" ProgID="PBrush" ShapeID="_x0000_i1475" DrawAspect="Content" ObjectID="_1643730773" r:id="rId478"/>
        </w:object>
      </w:r>
    </w:p>
    <w:p>
      <w:pPr>
        <w:pStyle w:val="yHeading3"/>
        <w:spacing w:before="140"/>
        <w:outlineLvl w:val="9"/>
      </w:pPr>
      <w:bookmarkStart w:id="1686" w:name="_Toc379206275"/>
      <w:bookmarkStart w:id="1687" w:name="_Toc426982042"/>
      <w:bookmarkStart w:id="1688" w:name="_Toc426982841"/>
      <w:r>
        <w:t>148 — Particulars of claim under interpleader summons</w:t>
      </w:r>
      <w:bookmarkEnd w:id="1686"/>
      <w:bookmarkEnd w:id="1687"/>
      <w:bookmarkEnd w:id="1688"/>
    </w:p>
    <w:p>
      <w:pPr>
        <w:pStyle w:val="CentredBaseLine"/>
        <w:spacing w:before="40"/>
        <w:jc w:val="center"/>
      </w:pPr>
      <w:r>
        <w:object w:dxaOrig="2025" w:dyaOrig="375">
          <v:shape id="_x0000_i1476" type="#_x0000_t75" style="width:55.5pt;height:10.5pt" o:ole="" fillcolor="window">
            <v:imagedata r:id="rId24" o:title=""/>
          </v:shape>
          <o:OLEObject Type="Embed" ProgID="PBrush" ShapeID="_x0000_i1476" DrawAspect="Content" ObjectID="_1643730774" r:id="rId479"/>
        </w:object>
      </w:r>
    </w:p>
    <w:p>
      <w:pPr>
        <w:pStyle w:val="yTable"/>
        <w:spacing w:before="20"/>
        <w:jc w:val="center"/>
      </w:pPr>
      <w:r>
        <w:t>(Heading as in Form 146)</w:t>
      </w:r>
    </w:p>
    <w:p>
      <w:pPr>
        <w:pStyle w:val="CentredBaseLine"/>
        <w:spacing w:before="40"/>
        <w:jc w:val="center"/>
      </w:pPr>
      <w:r>
        <w:object w:dxaOrig="2025" w:dyaOrig="375">
          <v:shape id="_x0000_i1477" type="#_x0000_t75" style="width:55.5pt;height:10.5pt" o:ole="" fillcolor="window">
            <v:imagedata r:id="rId24" o:title=""/>
          </v:shape>
          <o:OLEObject Type="Embed" ProgID="PBrush" ShapeID="_x0000_i1477" DrawAspect="Content" ObjectID="_1643730775" r:id="rId480"/>
        </w:object>
      </w:r>
    </w:p>
    <w:p>
      <w:pPr>
        <w:pStyle w:val="yTable"/>
        <w:tabs>
          <w:tab w:val="right" w:leader="dot" w:pos="7087"/>
        </w:tabs>
        <w:spacing w:before="40"/>
      </w:pPr>
      <w:r>
        <w:t>Take notice that I, E.F., of (insert address and description), claim certain goods to wit (or specified in the schedule hereunder written), taken in execution under process issuing out of this court in this action, and mentioned in the interpleader summons, and that the grounds of my claim are that the said goods were assigned to me by an indenture dated the ..................................., and made between the said C.D., the execution debtor, of the one part, and me, the said E.F., the claimant, on the other part.</w:t>
      </w:r>
    </w:p>
    <w:p>
      <w:pPr>
        <w:pStyle w:val="yTable"/>
      </w:pPr>
      <w:r>
        <w:t>Dated, etc.</w:t>
      </w:r>
    </w:p>
    <w:p>
      <w:pPr>
        <w:pStyle w:val="yTable"/>
        <w:spacing w:before="0"/>
        <w:jc w:val="right"/>
      </w:pPr>
      <w:r>
        <w:t>(Signed)...........................................E.F., claimant.</w:t>
      </w:r>
    </w:p>
    <w:p>
      <w:pPr>
        <w:pStyle w:val="yTable"/>
      </w:pPr>
      <w:r>
        <w:t>To the execution creditor, and the bailiff of this court.</w:t>
      </w:r>
    </w:p>
    <w:p>
      <w:pPr>
        <w:pStyle w:val="CentredBaseLine"/>
        <w:spacing w:before="120"/>
        <w:jc w:val="center"/>
      </w:pPr>
      <w:r>
        <w:object w:dxaOrig="2025" w:dyaOrig="375">
          <v:shape id="_x0000_i1478" type="#_x0000_t75" style="width:101.25pt;height:18.75pt" o:ole="" fillcolor="window">
            <v:imagedata r:id="rId24" o:title=""/>
          </v:shape>
          <o:OLEObject Type="Embed" ProgID="PBrush" ShapeID="_x0000_i1478" DrawAspect="Content" ObjectID="_1643730776" r:id="rId481"/>
        </w:object>
      </w:r>
    </w:p>
    <w:p>
      <w:pPr>
        <w:pStyle w:val="yHeading3"/>
        <w:outlineLvl w:val="9"/>
      </w:pPr>
      <w:bookmarkStart w:id="1689" w:name="_Toc379206276"/>
      <w:bookmarkStart w:id="1690" w:name="_Toc426982043"/>
      <w:bookmarkStart w:id="1691" w:name="_Toc426982842"/>
      <w:r>
        <w:t>149 — Order on an interpleader summons where the claim is not established</w:t>
      </w:r>
      <w:bookmarkEnd w:id="1689"/>
      <w:bookmarkEnd w:id="1690"/>
      <w:bookmarkEnd w:id="1691"/>
    </w:p>
    <w:p>
      <w:pPr>
        <w:pStyle w:val="CentredBaseLine"/>
        <w:spacing w:before="120"/>
        <w:jc w:val="center"/>
      </w:pPr>
      <w:r>
        <w:object w:dxaOrig="2025" w:dyaOrig="375">
          <v:shape id="_x0000_i1479" type="#_x0000_t75" style="width:55.5pt;height:10.5pt" o:ole="" fillcolor="window">
            <v:imagedata r:id="rId24" o:title=""/>
          </v:shape>
          <o:OLEObject Type="Embed" ProgID="PBrush" ShapeID="_x0000_i1479" DrawAspect="Content" ObjectID="_1643730777" r:id="rId482"/>
        </w:object>
      </w:r>
    </w:p>
    <w:p>
      <w:pPr>
        <w:pStyle w:val="yTable"/>
        <w:jc w:val="center"/>
      </w:pPr>
      <w:r>
        <w:t>(Heading as in Form 146)</w:t>
      </w:r>
    </w:p>
    <w:p>
      <w:pPr>
        <w:pStyle w:val="CentredBaseLine"/>
        <w:spacing w:before="120"/>
        <w:jc w:val="center"/>
      </w:pPr>
      <w:r>
        <w:object w:dxaOrig="2025" w:dyaOrig="375">
          <v:shape id="_x0000_i1480" type="#_x0000_t75" style="width:55.5pt;height:10.5pt" o:ole="" fillcolor="window">
            <v:imagedata r:id="rId24" o:title=""/>
          </v:shape>
          <o:OLEObject Type="Embed" ProgID="PBrush" ShapeID="_x0000_i1480" DrawAspect="Content" ObjectID="_1643730778" r:id="rId483"/>
        </w:object>
      </w:r>
    </w:p>
    <w:p>
      <w:pPr>
        <w:pStyle w:val="yTable"/>
      </w:pPr>
      <w:r>
        <w:t>It is this day adjudged touching the claim of E.F. to certain goods (or the proceeds of sale (or value) of certain goods) taken in execution under process issuing out of this court at the instance of (the execution creditor), that the said goods (or proceeds of sale (or value) are not the property of the said E.F.)</w:t>
      </w:r>
    </w:p>
    <w:p>
      <w:pPr>
        <w:pStyle w:val="yTable"/>
        <w:tabs>
          <w:tab w:val="right" w:leader="dot" w:pos="7087"/>
        </w:tabs>
      </w:pPr>
      <w:r>
        <w:t>And it is ordered that the said E.F. do pay the sum of $................ for costs to the clerk of this court for the use of the said (execution creditor), on or before the .......................... day of..........................................................., 20................</w:t>
      </w:r>
    </w:p>
    <w:p>
      <w:pPr>
        <w:pStyle w:val="yTable"/>
      </w:pPr>
      <w:r>
        <w:t>(Here insert directions as to the payment of the hearing fee, and directions as to any claim for possession fees, or other charges or expenses; also directions as to how any moneys paid into court.)</w:t>
      </w:r>
    </w:p>
    <w:p>
      <w:pPr>
        <w:pStyle w:val="yTable"/>
      </w:pPr>
      <w:r>
        <w:t>And it is ordered (a) (insert here particulars of order).</w:t>
      </w:r>
    </w:p>
    <w:p>
      <w:pPr>
        <w:pStyle w:val="yTable"/>
      </w:pPr>
      <w:r>
        <w:t>To (the claimant), and to the bailiff.</w:t>
      </w:r>
    </w:p>
    <w:p>
      <w:pPr>
        <w:pStyle w:val="CentredBaseLine"/>
        <w:jc w:val="center"/>
      </w:pPr>
      <w:r>
        <w:object w:dxaOrig="2025" w:dyaOrig="375">
          <v:shape id="_x0000_i1481" type="#_x0000_t75" style="width:101.25pt;height:18.75pt" o:ole="" fillcolor="window">
            <v:imagedata r:id="rId24" o:title=""/>
          </v:shape>
          <o:OLEObject Type="Embed" ProgID="PBrush" ShapeID="_x0000_i1481" DrawAspect="Content" ObjectID="_1643730779" r:id="rId484"/>
        </w:object>
      </w:r>
    </w:p>
    <w:p>
      <w:pPr>
        <w:pStyle w:val="yHeading3"/>
        <w:pageBreakBefore/>
        <w:spacing w:before="0"/>
        <w:outlineLvl w:val="9"/>
      </w:pPr>
      <w:bookmarkStart w:id="1692" w:name="_Toc379206277"/>
      <w:bookmarkStart w:id="1693" w:name="_Toc426982044"/>
      <w:bookmarkStart w:id="1694" w:name="_Toc426982843"/>
      <w:r>
        <w:t>150 — Order on an interpleader summons where the claim is established</w:t>
      </w:r>
      <w:bookmarkEnd w:id="1692"/>
      <w:bookmarkEnd w:id="1693"/>
      <w:bookmarkEnd w:id="1694"/>
    </w:p>
    <w:p>
      <w:pPr>
        <w:pStyle w:val="CentredBaseLine"/>
        <w:spacing w:before="120"/>
        <w:jc w:val="center"/>
      </w:pPr>
      <w:r>
        <w:object w:dxaOrig="2025" w:dyaOrig="375">
          <v:shape id="_x0000_i1482" type="#_x0000_t75" style="width:55.5pt;height:10.5pt" o:ole="" fillcolor="window">
            <v:imagedata r:id="rId24" o:title=""/>
          </v:shape>
          <o:OLEObject Type="Embed" ProgID="PBrush" ShapeID="_x0000_i1482" DrawAspect="Content" ObjectID="_1643730780" r:id="rId485"/>
        </w:object>
      </w:r>
    </w:p>
    <w:p>
      <w:pPr>
        <w:pStyle w:val="yTable"/>
        <w:jc w:val="center"/>
      </w:pPr>
      <w:r>
        <w:t>(Heading as in Form 146)</w:t>
      </w:r>
    </w:p>
    <w:p>
      <w:pPr>
        <w:pStyle w:val="CentredBaseLine"/>
        <w:spacing w:before="120"/>
        <w:jc w:val="center"/>
      </w:pPr>
      <w:r>
        <w:object w:dxaOrig="2025" w:dyaOrig="375">
          <v:shape id="_x0000_i1483" type="#_x0000_t75" style="width:55.5pt;height:10.5pt" o:ole="" fillcolor="window">
            <v:imagedata r:id="rId24" o:title=""/>
          </v:shape>
          <o:OLEObject Type="Embed" ProgID="PBrush" ShapeID="_x0000_i1483" DrawAspect="Content" ObjectID="_1643730781" r:id="rId486"/>
        </w:object>
      </w:r>
    </w:p>
    <w:p>
      <w:pPr>
        <w:pStyle w:val="yTable"/>
      </w:pPr>
      <w:r>
        <w:t>It is this day adjudged, touching the claim of E.F. to certain goods (or the proceeds of sale (or value) of certain goods) taken in execution under process issuing out of the court at the instance of the said (execution creditor), that the said goods (or proceeds of sale (or value) or part thereof, to wit, specifying them or it) are the property of the said E.F. (or that rent to the amount of $................ is due to the said E.F.).</w:t>
      </w:r>
    </w:p>
    <w:p>
      <w:pPr>
        <w:pStyle w:val="yTable"/>
        <w:tabs>
          <w:tab w:val="right" w:leader="dot" w:pos="7087"/>
        </w:tabs>
      </w:pPr>
      <w:r>
        <w:t>And it is ordered that the said (execution creditor) do pay the sum of $.................. for costs to the clerk of this court, for the use of the said E.F., on or before the ..................... day of............................................................., 20........</w:t>
      </w:r>
    </w:p>
    <w:p>
      <w:pPr>
        <w:pStyle w:val="yTable"/>
      </w:pPr>
      <w:r>
        <w:t>(Here insert directions as to the payment for the hearing fee, and directions as to any claim for possession fees, or other charges or expenses; also directions as to how any moneys paid into court.)</w:t>
      </w:r>
    </w:p>
    <w:p>
      <w:pPr>
        <w:pStyle w:val="yTable"/>
      </w:pPr>
      <w:r>
        <w:t>And it is ordered (a) (insert here particulars of order).</w:t>
      </w:r>
    </w:p>
    <w:p>
      <w:pPr>
        <w:pStyle w:val="yTable"/>
      </w:pPr>
      <w:r>
        <w:t>To (the execution creditor) and to the bailiff.</w:t>
      </w:r>
    </w:p>
    <w:p>
      <w:pPr>
        <w:pStyle w:val="CentredBaseLine"/>
        <w:spacing w:before="180"/>
        <w:jc w:val="center"/>
      </w:pPr>
      <w:r>
        <w:object w:dxaOrig="2025" w:dyaOrig="375">
          <v:shape id="_x0000_i1484" type="#_x0000_t75" style="width:101.25pt;height:18.75pt" o:ole="" fillcolor="window">
            <v:imagedata r:id="rId24" o:title=""/>
          </v:shape>
          <o:OLEObject Type="Embed" ProgID="PBrush" ShapeID="_x0000_i1484" DrawAspect="Content" ObjectID="_1643730782" r:id="rId487"/>
        </w:object>
      </w:r>
    </w:p>
    <w:p>
      <w:pPr>
        <w:pStyle w:val="yHeading3"/>
        <w:pageBreakBefore/>
        <w:spacing w:before="0"/>
        <w:outlineLvl w:val="9"/>
      </w:pPr>
      <w:bookmarkStart w:id="1695" w:name="_Toc379206278"/>
      <w:bookmarkStart w:id="1696" w:name="_Toc426982045"/>
      <w:bookmarkStart w:id="1697" w:name="_Toc426982844"/>
      <w:r>
        <w:t>151 — Warrant of execution against the goods of claimant</w:t>
      </w:r>
      <w:bookmarkEnd w:id="1695"/>
      <w:bookmarkEnd w:id="1696"/>
      <w:bookmarkEnd w:id="1697"/>
    </w:p>
    <w:p>
      <w:pPr>
        <w:pStyle w:val="CentredBaseLine"/>
        <w:spacing w:before="40"/>
        <w:jc w:val="center"/>
      </w:pPr>
      <w:r>
        <w:object w:dxaOrig="2025" w:dyaOrig="375">
          <v:shape id="_x0000_i1485" type="#_x0000_t75" style="width:55.5pt;height:10.5pt" o:ole="" fillcolor="window">
            <v:imagedata r:id="rId24" o:title=""/>
          </v:shape>
          <o:OLEObject Type="Embed" ProgID="PBrush" ShapeID="_x0000_i1485" DrawAspect="Content" ObjectID="_1643730783" r:id="rId488"/>
        </w:object>
      </w:r>
    </w:p>
    <w:p>
      <w:pPr>
        <w:pStyle w:val="yTable"/>
        <w:spacing w:before="20"/>
        <w:jc w:val="center"/>
      </w:pPr>
      <w:r>
        <w:t>(Heading as in Form 146)</w:t>
      </w:r>
    </w:p>
    <w:p>
      <w:pPr>
        <w:pStyle w:val="CentredBaseLine"/>
        <w:spacing w:before="40"/>
        <w:jc w:val="center"/>
      </w:pPr>
      <w:r>
        <w:object w:dxaOrig="2025" w:dyaOrig="375">
          <v:shape id="_x0000_i1486" type="#_x0000_t75" style="width:55.5pt;height:10.5pt" o:ole="" fillcolor="window">
            <v:imagedata r:id="rId24" o:title=""/>
          </v:shape>
          <o:OLEObject Type="Embed" ProgID="PBrush" ShapeID="_x0000_i1486" DrawAspect="Content" ObjectID="_1643730784" r:id="rId489"/>
        </w:object>
      </w:r>
    </w:p>
    <w:p>
      <w:pPr>
        <w:pStyle w:val="yTable"/>
        <w:tabs>
          <w:tab w:val="right" w:leader="dot" w:pos="7087"/>
        </w:tabs>
        <w:spacing w:before="0"/>
      </w:pPr>
      <w:r>
        <w:t>Whereas at a court held at.............................................on the.....................day of</w:t>
      </w:r>
      <w:r>
        <w:br/>
        <w:t xml:space="preserve">..............................................., 20.........., the execution creditor, by the judgment </w:t>
      </w:r>
      <w:r>
        <w:br/>
        <w:t>of the said court, recovered against the execution debtor the sum of $................. for debts (or damages) and for costs:</w:t>
      </w:r>
    </w:p>
    <w:p>
      <w:pPr>
        <w:pStyle w:val="yTable"/>
        <w:spacing w:before="40"/>
      </w:pPr>
      <w:r>
        <w:t>And whereas, the execution debtor, by an order of the court, was ordered to pay the same to the clerk of the court:</w:t>
      </w:r>
    </w:p>
    <w:p>
      <w:pPr>
        <w:pStyle w:val="yTable"/>
        <w:tabs>
          <w:tab w:val="right" w:leader="dot" w:pos="7087"/>
        </w:tabs>
        <w:spacing w:before="40"/>
      </w:pPr>
      <w:r>
        <w:t>And whereas default having been made in payment according to the said order, an execution issued against the goods of the execution debtor, under which certain goods were seized, in respect of which E.F. of, etc., made claim, and which claim was heard and decided upon at a court held at..................on the......................day of ........................................................., 20........., and it was adjudged that the goods so seized under the said execution were not the property of the said E.F.........................................</w:t>
      </w:r>
    </w:p>
    <w:p>
      <w:pPr>
        <w:pStyle w:val="yTable"/>
        <w:tabs>
          <w:tab w:val="right" w:leader="dot" w:pos="7087"/>
        </w:tabs>
        <w:spacing w:before="40"/>
      </w:pPr>
      <w:r>
        <w:t>And it was ordered that the said E.F........................................should pay the sum</w:t>
      </w:r>
      <w:r>
        <w:br/>
        <w:t>of $....................... for costs to the clerk of the court, for the use of the said</w:t>
      </w:r>
      <w:r>
        <w:br/>
        <w:t>................................................(execution creditor), on or before the...............day</w:t>
      </w:r>
      <w:r>
        <w:br/>
        <w:t>of.................................................., 20..............</w:t>
      </w:r>
    </w:p>
    <w:p>
      <w:pPr>
        <w:pStyle w:val="yTable"/>
        <w:spacing w:before="40"/>
      </w:pPr>
      <w:r>
        <w:t>And whereas default has been made in payment according to the said last</w:t>
      </w:r>
      <w:r>
        <w:noBreakHyphen/>
        <w:t>mentioned order:</w:t>
      </w:r>
    </w:p>
    <w:p>
      <w:pPr>
        <w:pStyle w:val="yTable"/>
        <w:tabs>
          <w:tab w:val="right" w:leader="dot" w:pos="7087"/>
        </w:tabs>
        <w:spacing w:before="40"/>
      </w:pPr>
      <w:r>
        <w:t>These are therefore to require and order you forthwith to make and levy by distress and sale of the goods of the said E.F........................................................, wheresoever they may be found within the jurisdiction of this court (except so much as are protected by section 126 of the Act), the sum stated at the foot of this warrant, being the amount due to the execution creditor under the said order, together with the costs of this execution; and also to seize and take any money or bank notes, and any cheques, bills of exchange, promissory notes, bonds, specialities or securities for the money of the said E.F...............................</w:t>
      </w:r>
      <w:r>
        <w:br/>
        <w:t>which may there be found, or such part or so much thereof as may be sufficient to satisfy this execution and the costs of making and executing the same, and to pay what you shall have so levied to the clerk of the court, and to make return of what you have done under this warrant immediately upon the execution thereof.</w:t>
      </w:r>
    </w:p>
    <w:p>
      <w:pPr>
        <w:pStyle w:val="yTable"/>
        <w:tabs>
          <w:tab w:val="right" w:leader="dot" w:pos="7088"/>
        </w:tabs>
        <w:spacing w:before="40"/>
      </w:pPr>
      <w:r>
        <w:t>Given under the seal of the court this............day of.................................., 20......</w:t>
      </w:r>
    </w:p>
    <w:p>
      <w:pPr>
        <w:pStyle w:val="yTable"/>
        <w:spacing w:before="40"/>
        <w:jc w:val="right"/>
      </w:pPr>
      <w:r>
        <w:t>....................................................</w:t>
      </w:r>
    </w:p>
    <w:p>
      <w:pPr>
        <w:pStyle w:val="yTable"/>
        <w:spacing w:before="0"/>
        <w:jc w:val="right"/>
      </w:pPr>
      <w:r>
        <w:t>Clerk of the court.</w:t>
      </w:r>
    </w:p>
    <w:p>
      <w:pPr>
        <w:pStyle w:val="yTable"/>
      </w:pPr>
      <w:r>
        <w:t>To the bailiff of the said court.</w:t>
      </w:r>
    </w:p>
    <w:tbl>
      <w:tblPr>
        <w:tblW w:w="0" w:type="auto"/>
        <w:tblInd w:w="141" w:type="dxa"/>
        <w:tblLayout w:type="fixed"/>
        <w:tblCellMar>
          <w:left w:w="141" w:type="dxa"/>
          <w:right w:w="141" w:type="dxa"/>
        </w:tblCellMar>
        <w:tblLook w:val="0000" w:firstRow="0" w:lastRow="0" w:firstColumn="0" w:lastColumn="0" w:noHBand="0" w:noVBand="0"/>
      </w:tblPr>
      <w:tblGrid>
        <w:gridCol w:w="5529"/>
        <w:gridCol w:w="1559"/>
      </w:tblGrid>
      <w:tr>
        <w:tc>
          <w:tcPr>
            <w:tcW w:w="5529" w:type="dxa"/>
          </w:tcPr>
          <w:p>
            <w:pPr>
              <w:pStyle w:val="yTable"/>
              <w:tabs>
                <w:tab w:val="right" w:leader="dot" w:pos="5247"/>
              </w:tabs>
            </w:pPr>
          </w:p>
        </w:tc>
        <w:tc>
          <w:tcPr>
            <w:tcW w:w="1559" w:type="dxa"/>
          </w:tcPr>
          <w:p>
            <w:pPr>
              <w:pStyle w:val="yTable"/>
              <w:jc w:val="center"/>
            </w:pPr>
            <w:r>
              <w:t>$</w:t>
            </w:r>
          </w:p>
        </w:tc>
      </w:tr>
      <w:tr>
        <w:tc>
          <w:tcPr>
            <w:tcW w:w="5529" w:type="dxa"/>
          </w:tcPr>
          <w:p>
            <w:pPr>
              <w:pStyle w:val="yTable"/>
              <w:tabs>
                <w:tab w:val="right" w:leader="dot" w:pos="5247"/>
              </w:tabs>
            </w:pPr>
            <w:r>
              <w:t>Costs adjudged......................................................................</w:t>
            </w:r>
          </w:p>
        </w:tc>
        <w:tc>
          <w:tcPr>
            <w:tcW w:w="1559" w:type="dxa"/>
          </w:tcPr>
          <w:p>
            <w:pPr>
              <w:pStyle w:val="yTable"/>
            </w:pPr>
          </w:p>
        </w:tc>
      </w:tr>
      <w:tr>
        <w:tc>
          <w:tcPr>
            <w:tcW w:w="5529" w:type="dxa"/>
          </w:tcPr>
          <w:p>
            <w:pPr>
              <w:pStyle w:val="yTable"/>
              <w:tabs>
                <w:tab w:val="right" w:leader="dot" w:pos="5247"/>
              </w:tabs>
            </w:pPr>
            <w:r>
              <w:t>Paid........................................................................................</w:t>
            </w:r>
          </w:p>
        </w:tc>
        <w:tc>
          <w:tcPr>
            <w:tcW w:w="1559" w:type="dxa"/>
          </w:tcPr>
          <w:p>
            <w:pPr>
              <w:pStyle w:val="yTable"/>
            </w:pPr>
          </w:p>
        </w:tc>
      </w:tr>
      <w:tr>
        <w:tc>
          <w:tcPr>
            <w:tcW w:w="5529" w:type="dxa"/>
          </w:tcPr>
          <w:p>
            <w:pPr>
              <w:pStyle w:val="yTable"/>
              <w:tabs>
                <w:tab w:val="right" w:leader="dot" w:pos="5247"/>
              </w:tabs>
            </w:pPr>
            <w:r>
              <w:t>Remaining due.......................................................................</w:t>
            </w:r>
          </w:p>
        </w:tc>
        <w:tc>
          <w:tcPr>
            <w:tcW w:w="1559" w:type="dxa"/>
          </w:tcPr>
          <w:p>
            <w:pPr>
              <w:pStyle w:val="yTable"/>
            </w:pPr>
          </w:p>
        </w:tc>
      </w:tr>
      <w:tr>
        <w:tc>
          <w:tcPr>
            <w:tcW w:w="5529" w:type="dxa"/>
          </w:tcPr>
          <w:p>
            <w:pPr>
              <w:pStyle w:val="yTable"/>
              <w:tabs>
                <w:tab w:val="right" w:leader="dot" w:pos="5247"/>
              </w:tabs>
            </w:pPr>
            <w:r>
              <w:t>Fee for issuing this warrant...................................................</w:t>
            </w:r>
          </w:p>
        </w:tc>
        <w:tc>
          <w:tcPr>
            <w:tcW w:w="1559" w:type="dxa"/>
          </w:tcPr>
          <w:p>
            <w:pPr>
              <w:pStyle w:val="yTable"/>
            </w:pPr>
          </w:p>
        </w:tc>
      </w:tr>
      <w:tr>
        <w:tc>
          <w:tcPr>
            <w:tcW w:w="5529" w:type="dxa"/>
          </w:tcPr>
          <w:p>
            <w:pPr>
              <w:pStyle w:val="yTable"/>
              <w:tabs>
                <w:tab w:val="right" w:leader="dot" w:pos="5247"/>
              </w:tabs>
            </w:pPr>
          </w:p>
        </w:tc>
        <w:tc>
          <w:tcPr>
            <w:tcW w:w="1559" w:type="dxa"/>
          </w:tcPr>
          <w:p>
            <w:pPr>
              <w:pStyle w:val="yTable"/>
            </w:pPr>
            <w:r>
              <w:t>___________</w:t>
            </w:r>
          </w:p>
        </w:tc>
      </w:tr>
      <w:tr>
        <w:tc>
          <w:tcPr>
            <w:tcW w:w="5529" w:type="dxa"/>
          </w:tcPr>
          <w:p>
            <w:pPr>
              <w:pStyle w:val="yTable"/>
              <w:tabs>
                <w:tab w:val="right" w:leader="dot" w:pos="5247"/>
              </w:tabs>
              <w:ind w:left="566" w:hanging="566"/>
            </w:pPr>
            <w:r>
              <w:tab/>
              <w:t>Total amount to be levied............................................</w:t>
            </w:r>
          </w:p>
        </w:tc>
        <w:tc>
          <w:tcPr>
            <w:tcW w:w="1559" w:type="dxa"/>
          </w:tcPr>
          <w:p>
            <w:pPr>
              <w:pStyle w:val="yTable"/>
            </w:pPr>
          </w:p>
        </w:tc>
      </w:tr>
      <w:tr>
        <w:tc>
          <w:tcPr>
            <w:tcW w:w="5529" w:type="dxa"/>
          </w:tcPr>
          <w:p>
            <w:pPr>
              <w:pStyle w:val="yTable"/>
              <w:tabs>
                <w:tab w:val="right" w:leader="dot" w:pos="5247"/>
              </w:tabs>
            </w:pPr>
            <w:r>
              <w:t>With bailiff’s fees for executing warrant..............................</w:t>
            </w:r>
          </w:p>
        </w:tc>
        <w:tc>
          <w:tcPr>
            <w:tcW w:w="1559" w:type="dxa"/>
          </w:tcPr>
          <w:p>
            <w:pPr>
              <w:pStyle w:val="yTable"/>
            </w:pPr>
            <w:r>
              <w:t>___________</w:t>
            </w:r>
          </w:p>
        </w:tc>
      </w:tr>
    </w:tbl>
    <w:p>
      <w:pPr>
        <w:pStyle w:val="yTable"/>
      </w:pPr>
      <w:r>
        <w:t>Notice. — The goods are not to be sold until after the end of 5 days next following the day on which they were seized, unless they be of a perishable nature, or at the request of the said E.F.</w:t>
      </w:r>
    </w:p>
    <w:p>
      <w:pPr>
        <w:pStyle w:val="yTable"/>
        <w:tabs>
          <w:tab w:val="right" w:leader="dot" w:pos="7087"/>
        </w:tabs>
      </w:pPr>
      <w:r>
        <w:t>Application was made to the clerk for this warrant at............................................</w:t>
      </w:r>
      <w:r>
        <w:br/>
        <w:t>minutes past the hour of......................in the...............noon of the..........................</w:t>
      </w:r>
      <w:r>
        <w:br/>
        <w:t>day of....................................................., 20..............</w:t>
      </w:r>
    </w:p>
    <w:p>
      <w:pPr>
        <w:pStyle w:val="CentredBaseLine"/>
        <w:jc w:val="center"/>
      </w:pPr>
      <w:r>
        <w:object w:dxaOrig="2025" w:dyaOrig="375">
          <v:shape id="_x0000_i1487" type="#_x0000_t75" style="width:101.25pt;height:18.75pt" o:ole="" fillcolor="window">
            <v:imagedata r:id="rId24" o:title=""/>
          </v:shape>
          <o:OLEObject Type="Embed" ProgID="PBrush" ShapeID="_x0000_i1487" DrawAspect="Content" ObjectID="_1643730785" r:id="rId490"/>
        </w:object>
      </w:r>
    </w:p>
    <w:p>
      <w:pPr>
        <w:pStyle w:val="yHeading3"/>
        <w:pageBreakBefore/>
        <w:spacing w:before="0"/>
        <w:outlineLvl w:val="9"/>
      </w:pPr>
      <w:bookmarkStart w:id="1698" w:name="_Toc379206279"/>
      <w:bookmarkStart w:id="1699" w:name="_Toc426982046"/>
      <w:bookmarkStart w:id="1700" w:name="_Toc426982845"/>
      <w:r>
        <w:t>152 — Affidavit by defendant sued by an assignee who has had notice that the assignment is disputed by the assignor, or by defendant in action for debt, chose in action, or chattel, who has had notice of any opposing or conflicting claim</w:t>
      </w:r>
      <w:bookmarkEnd w:id="1698"/>
      <w:bookmarkEnd w:id="1699"/>
      <w:bookmarkEnd w:id="1700"/>
    </w:p>
    <w:p>
      <w:pPr>
        <w:pStyle w:val="CentredBaseLine"/>
        <w:spacing w:before="120"/>
        <w:jc w:val="center"/>
      </w:pPr>
      <w:r>
        <w:object w:dxaOrig="2025" w:dyaOrig="375">
          <v:shape id="_x0000_i1488" type="#_x0000_t75" style="width:55.5pt;height:10.5pt" o:ole="" fillcolor="window">
            <v:imagedata r:id="rId24" o:title=""/>
          </v:shape>
          <o:OLEObject Type="Embed" ProgID="PBrush" ShapeID="_x0000_i1488" DrawAspect="Content" ObjectID="_1643730786" r:id="rId491"/>
        </w:object>
      </w:r>
    </w:p>
    <w:p>
      <w:pPr>
        <w:pStyle w:val="yTable"/>
        <w:spacing w:before="40"/>
        <w:jc w:val="center"/>
      </w:pPr>
      <w:r>
        <w:t>(Heading and conclusion as in Form 4)</w:t>
      </w:r>
    </w:p>
    <w:p>
      <w:pPr>
        <w:pStyle w:val="CentredBaseLine"/>
        <w:spacing w:before="120"/>
        <w:jc w:val="center"/>
      </w:pPr>
      <w:r>
        <w:object w:dxaOrig="2025" w:dyaOrig="375">
          <v:shape id="_x0000_i1489" type="#_x0000_t75" style="width:55.5pt;height:10.5pt" o:ole="" fillcolor="window">
            <v:imagedata r:id="rId24" o:title=""/>
          </v:shape>
          <o:OLEObject Type="Embed" ProgID="PBrush" ShapeID="_x0000_i1489" DrawAspect="Content" ObjectID="_1643730787" r:id="rId492"/>
        </w:object>
      </w:r>
    </w:p>
    <w:p>
      <w:pPr>
        <w:pStyle w:val="yTable"/>
        <w:tabs>
          <w:tab w:val="right" w:leader="dot" w:pos="7087"/>
        </w:tabs>
        <w:spacing w:before="40"/>
      </w:pPr>
      <w:r>
        <w:t xml:space="preserve">I, C.D.........................................., of..........................................., the abovenamed </w:t>
      </w:r>
      <w:r>
        <w:br/>
        <w:t>defendant, make oath and say, as follows: — </w:t>
      </w:r>
    </w:p>
    <w:p>
      <w:pPr>
        <w:pStyle w:val="yTable"/>
        <w:tabs>
          <w:tab w:val="right" w:pos="567"/>
          <w:tab w:val="left" w:pos="851"/>
        </w:tabs>
        <w:spacing w:before="40"/>
        <w:ind w:left="851" w:hanging="851"/>
      </w:pPr>
      <w:r>
        <w:tab/>
        <w:t>1.</w:t>
      </w:r>
      <w:r>
        <w:tab/>
        <w:t>The summons in this action was issued on the.......................day of......................................, and was served on me on the..................day of....................................... .</w:t>
      </w:r>
    </w:p>
    <w:p>
      <w:pPr>
        <w:pStyle w:val="yTable"/>
        <w:tabs>
          <w:tab w:val="right" w:pos="567"/>
          <w:tab w:val="left" w:pos="851"/>
        </w:tabs>
        <w:spacing w:before="40"/>
        <w:ind w:left="851" w:hanging="851"/>
      </w:pPr>
      <w:r>
        <w:tab/>
        <w:t>2.</w:t>
      </w:r>
      <w:r>
        <w:tab/>
        <w:t>The action is brought to recover the sum of $.................., which is alleged to have been due from me to.................of................., but which sum is alleged to have been assigned by the said ..........................to the plaintiff.</w:t>
      </w:r>
    </w:p>
    <w:p>
      <w:pPr>
        <w:pStyle w:val="yTable"/>
        <w:tabs>
          <w:tab w:val="right" w:pos="567"/>
          <w:tab w:val="left" w:pos="851"/>
        </w:tabs>
        <w:spacing w:before="40"/>
        <w:ind w:left="851" w:hanging="851"/>
      </w:pPr>
      <w:r>
        <w:tab/>
      </w:r>
      <w:r>
        <w:tab/>
        <w:t>(Or the action is brought to recover (state what).)</w:t>
      </w:r>
    </w:p>
    <w:p>
      <w:pPr>
        <w:pStyle w:val="yTable"/>
        <w:tabs>
          <w:tab w:val="right" w:pos="567"/>
          <w:tab w:val="left" w:pos="851"/>
        </w:tabs>
        <w:spacing w:before="40"/>
        <w:ind w:left="851" w:hanging="851"/>
      </w:pPr>
      <w:r>
        <w:tab/>
        <w:t>3.</w:t>
      </w:r>
      <w:r>
        <w:tab/>
        <w:t>The said sum of $..............(or the sum of $.............., part of the sum of $..............) is due from me (or the said..............is in my possession, but I claim no interest therein, except for charges and costs).</w:t>
      </w:r>
    </w:p>
    <w:p>
      <w:pPr>
        <w:pStyle w:val="yTable"/>
        <w:tabs>
          <w:tab w:val="right" w:pos="567"/>
          <w:tab w:val="left" w:pos="851"/>
          <w:tab w:val="right" w:leader="dot" w:pos="7096"/>
        </w:tabs>
        <w:spacing w:before="40"/>
        <w:ind w:left="851" w:hanging="851"/>
      </w:pPr>
      <w:r>
        <w:tab/>
        <w:t>4.</w:t>
      </w:r>
      <w:r>
        <w:tab/>
        <w:t>I have received notice from the said (assignor) (or from........................</w:t>
      </w:r>
      <w:r>
        <w:br/>
        <w:t>........................, who claims under the said assignor) that he disputes the assignment of the said sum of $.............. (or of $..............part of the said sum of $..............) to the plaintiff.</w:t>
      </w:r>
    </w:p>
    <w:p>
      <w:pPr>
        <w:pStyle w:val="yTable"/>
        <w:tabs>
          <w:tab w:val="right" w:pos="567"/>
          <w:tab w:val="left" w:pos="851"/>
        </w:tabs>
        <w:spacing w:before="40"/>
        <w:ind w:left="851" w:hanging="851"/>
      </w:pPr>
      <w:r>
        <w:tab/>
      </w:r>
      <w:r>
        <w:tab/>
        <w:t>or I have received notice from.......................of......................... that the right to the said subject matter of this action (or to ......................, part of the said subject matter of this action) is claimed by him.</w:t>
      </w:r>
    </w:p>
    <w:p>
      <w:pPr>
        <w:pStyle w:val="yTable"/>
        <w:tabs>
          <w:tab w:val="right" w:pos="567"/>
          <w:tab w:val="left" w:pos="851"/>
        </w:tabs>
        <w:spacing w:before="40"/>
        <w:ind w:left="851" w:hanging="851"/>
      </w:pPr>
      <w:r>
        <w:tab/>
        <w:t>5.</w:t>
      </w:r>
      <w:r>
        <w:tab/>
        <w:t>I admit the claim of the plaintiff to $................, part of the said sum of $..............., which is not claimed by the said ....................... (or I admit the claim of the plaintiff to...................., part of the said subject matter of this action, which is not claimed by the said.....................).</w:t>
      </w:r>
    </w:p>
    <w:p>
      <w:pPr>
        <w:pStyle w:val="yTable"/>
        <w:tabs>
          <w:tab w:val="right" w:pos="567"/>
          <w:tab w:val="left" w:pos="851"/>
        </w:tabs>
        <w:spacing w:before="40"/>
        <w:ind w:left="851" w:hanging="851"/>
      </w:pPr>
      <w:r>
        <w:tab/>
        <w:t>6.</w:t>
      </w:r>
      <w:r>
        <w:tab/>
        <w:t>I do not in any manner collude with the said (opposing claimant), or with the abovenamed plaintiff, but I am ready to bring into court or to pay or dispose of the said..........................in such manner as the court may order or direct.</w:t>
      </w:r>
    </w:p>
    <w:p>
      <w:pPr>
        <w:pStyle w:val="yTable"/>
        <w:spacing w:before="40"/>
      </w:pPr>
      <w:r>
        <w:t>Sworn, etc.</w:t>
      </w:r>
    </w:p>
    <w:p>
      <w:pPr>
        <w:pStyle w:val="CentredBaseLine"/>
        <w:spacing w:before="0"/>
        <w:jc w:val="center"/>
      </w:pPr>
      <w:r>
        <w:object w:dxaOrig="2025" w:dyaOrig="375">
          <v:shape id="_x0000_i1490" type="#_x0000_t75" style="width:101.25pt;height:18.75pt" o:ole="" fillcolor="window">
            <v:imagedata r:id="rId24" o:title=""/>
          </v:shape>
          <o:OLEObject Type="Embed" ProgID="PBrush" ShapeID="_x0000_i1490" DrawAspect="Content" ObjectID="_1643730788" r:id="rId493"/>
        </w:object>
      </w:r>
    </w:p>
    <w:p>
      <w:pPr>
        <w:pStyle w:val="yHeading3"/>
        <w:outlineLvl w:val="9"/>
      </w:pPr>
      <w:bookmarkStart w:id="1701" w:name="_Toc379206280"/>
      <w:bookmarkStart w:id="1702" w:name="_Toc426982047"/>
      <w:bookmarkStart w:id="1703" w:name="_Toc426982846"/>
      <w:r>
        <w:t>153 — Interpleader summons to assignor or other person disputing assignment, or person making, opposing or conflicting claim to debt, chose in action, or chattel sued for</w:t>
      </w:r>
      <w:bookmarkEnd w:id="1701"/>
      <w:bookmarkEnd w:id="1702"/>
      <w:bookmarkEnd w:id="1703"/>
    </w:p>
    <w:p>
      <w:pPr>
        <w:pStyle w:val="CentredBaseLine"/>
        <w:spacing w:before="120"/>
        <w:jc w:val="center"/>
      </w:pPr>
      <w:r>
        <w:object w:dxaOrig="2025" w:dyaOrig="375">
          <v:shape id="_x0000_i1491" type="#_x0000_t75" style="width:55.5pt;height:10.5pt" o:ole="" fillcolor="window">
            <v:imagedata r:id="rId24" o:title=""/>
          </v:shape>
          <o:OLEObject Type="Embed" ProgID="PBrush" ShapeID="_x0000_i1491" DrawAspect="Content" ObjectID="_1643730789" r:id="rId494"/>
        </w:object>
      </w:r>
    </w:p>
    <w:p>
      <w:pPr>
        <w:pStyle w:val="yTable"/>
        <w:jc w:val="center"/>
      </w:pPr>
      <w:r>
        <w:t>(Heading as in Form 1)</w:t>
      </w:r>
    </w:p>
    <w:p>
      <w:pPr>
        <w:pStyle w:val="CentredBaseLine"/>
        <w:spacing w:before="120"/>
        <w:jc w:val="center"/>
      </w:pPr>
      <w:r>
        <w:object w:dxaOrig="2025" w:dyaOrig="375">
          <v:shape id="_x0000_i1492" type="#_x0000_t75" style="width:55.5pt;height:10.5pt" o:ole="" fillcolor="window">
            <v:imagedata r:id="rId24" o:title=""/>
          </v:shape>
          <o:OLEObject Type="Embed" ProgID="PBrush" ShapeID="_x0000_i1492" DrawAspect="Content" ObjectID="_1643730790" r:id="rId495"/>
        </w:object>
      </w:r>
    </w:p>
    <w:p>
      <w:pPr>
        <w:pStyle w:val="yTable"/>
      </w:pPr>
      <w:r>
        <w:t>Whereas the defendant in this action (copy of the summons and particulars wherein is hereto annexed) has filed an affidavit (copy whereof is also hereto annexed) stating that he has received notice from you that you dispute the assignment of the subject matter in this action (or of $......................, part of the subject matter of this action) (or that you claim the subject matter in this action, or..........................., part of the subject matter of this action):</w:t>
      </w:r>
    </w:p>
    <w:p>
      <w:pPr>
        <w:pStyle w:val="yTable"/>
        <w:tabs>
          <w:tab w:val="right" w:leader="dot" w:pos="7087"/>
        </w:tabs>
      </w:pPr>
      <w:r>
        <w:t>You are therefore summoned to appear at a court, to be held at............................</w:t>
      </w:r>
      <w:r>
        <w:br/>
        <w:t>on................the................day of.................................................., at.......................</w:t>
      </w:r>
      <w:r>
        <w:br/>
        <w:t>in the................noon, when the dispute or claim to the subject matter in this action will be determined, and judgment will be given determining the rights and claims of the plaintiff, the defendant, and yourself.</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E.F., of, etc. (here insert name, address, and description of the person to be summoned).</w:t>
      </w:r>
    </w:p>
    <w:p>
      <w:pPr>
        <w:pStyle w:val="yTable"/>
      </w:pPr>
      <w:r>
        <w:t>Note — You are called upon, 5 clear days at least before the day of hearing, to leave at the office of the clerk, either 3 copies of a notice that you relinquish your claim, or 3 copies of particulars stating the grounds on which you dispute the assignment or found your claim to the subject matter of the action; and the clerk is required to forthwith send by post one of such copies to the plaintiff, and one other of such copies to the defendant.</w:t>
      </w:r>
    </w:p>
    <w:p>
      <w:pPr>
        <w:pStyle w:val="CentredBaseLine"/>
        <w:jc w:val="center"/>
      </w:pPr>
      <w:r>
        <w:object w:dxaOrig="2025" w:dyaOrig="375">
          <v:shape id="_x0000_i1493" type="#_x0000_t75" style="width:101.25pt;height:18.75pt" o:ole="" fillcolor="window">
            <v:imagedata r:id="rId24" o:title=""/>
          </v:shape>
          <o:OLEObject Type="Embed" ProgID="PBrush" ShapeID="_x0000_i1493" DrawAspect="Content" ObjectID="_1643730791" r:id="rId496"/>
        </w:object>
      </w:r>
    </w:p>
    <w:p>
      <w:pPr>
        <w:pStyle w:val="yHeading3"/>
        <w:pageBreakBefore/>
        <w:spacing w:before="0"/>
        <w:outlineLvl w:val="9"/>
      </w:pPr>
      <w:bookmarkStart w:id="1704" w:name="_Toc379206281"/>
      <w:bookmarkStart w:id="1705" w:name="_Toc426982048"/>
      <w:bookmarkStart w:id="1706" w:name="_Toc426982847"/>
      <w:r>
        <w:t>154 — Notice to plaintiff where interpleader summons issued to assignor or other person disputing assignment, or person making, opposing, or conflicting claim to debt, chose in action, or chattel sued for</w:t>
      </w:r>
      <w:bookmarkEnd w:id="1704"/>
      <w:bookmarkEnd w:id="1705"/>
      <w:bookmarkEnd w:id="1706"/>
    </w:p>
    <w:p>
      <w:pPr>
        <w:pStyle w:val="CentredBaseLine"/>
        <w:spacing w:before="120"/>
        <w:jc w:val="center"/>
      </w:pPr>
      <w:r>
        <w:object w:dxaOrig="2025" w:dyaOrig="375">
          <v:shape id="_x0000_i1494" type="#_x0000_t75" style="width:55.5pt;height:10.5pt" o:ole="" fillcolor="window">
            <v:imagedata r:id="rId24" o:title=""/>
          </v:shape>
          <o:OLEObject Type="Embed" ProgID="PBrush" ShapeID="_x0000_i1494" DrawAspect="Content" ObjectID="_1643730792" r:id="rId497"/>
        </w:object>
      </w:r>
    </w:p>
    <w:p>
      <w:pPr>
        <w:pStyle w:val="yTable"/>
        <w:jc w:val="center"/>
      </w:pPr>
      <w:r>
        <w:t>(Heading as in Form 1)</w:t>
      </w:r>
    </w:p>
    <w:p>
      <w:pPr>
        <w:pStyle w:val="CentredBaseLine"/>
        <w:spacing w:before="120"/>
        <w:jc w:val="center"/>
      </w:pPr>
      <w:r>
        <w:object w:dxaOrig="2025" w:dyaOrig="375">
          <v:shape id="_x0000_i1495" type="#_x0000_t75" style="width:55.5pt;height:10.5pt" o:ole="" fillcolor="window">
            <v:imagedata r:id="rId24" o:title=""/>
          </v:shape>
          <o:OLEObject Type="Embed" ProgID="PBrush" ShapeID="_x0000_i1495" DrawAspect="Content" ObjectID="_1643730793" r:id="rId498"/>
        </w:object>
      </w:r>
    </w:p>
    <w:p>
      <w:pPr>
        <w:pStyle w:val="yTable"/>
        <w:tabs>
          <w:tab w:val="right" w:leader="dot" w:pos="7087"/>
        </w:tabs>
      </w:pPr>
      <w:r>
        <w:t>Whereas the defendant in this action has filed an affidavit (copy whereof is hereto annexed) stating that he has received notice from.......................................</w:t>
      </w:r>
      <w:r>
        <w:br/>
        <w:t>......................................of......................................................................................,</w:t>
      </w:r>
      <w:r>
        <w:br/>
        <w:t>that he disputes the assignment of the subject matter in this action (or of $.................., part of the subject matter of this action) (or that he claims the subject matter in this action) (or..................., part of the subject matter of this action.)</w:t>
      </w:r>
    </w:p>
    <w:p>
      <w:pPr>
        <w:pStyle w:val="yTable"/>
        <w:tabs>
          <w:tab w:val="right" w:leader="dot" w:pos="7087"/>
        </w:tabs>
      </w:pPr>
      <w:r>
        <w:t>Take notice that a summons has been issued to the said........................................</w:t>
      </w:r>
      <w:r>
        <w:br/>
        <w:t>.......................................to appear at a court, to be held at..........................on the</w:t>
      </w:r>
      <w:r>
        <w:br/>
        <w:t>......................day of..........................................................., at.......................in the</w:t>
      </w:r>
      <w:r>
        <w:br/>
        <w:t>.............noon, and that the hearing of this action has been adjourned to the same place, day, and hour, when the dispute or claim to the subject matter in this action will be determined, and judgment will be given determining the rights and claims of yourself, the defendant, and the said................................................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w:t>
      </w:r>
    </w:p>
    <w:p>
      <w:pPr>
        <w:pStyle w:val="yTable"/>
      </w:pPr>
      <w:r>
        <w:t>Note — The claimant is called upon, 5 clear days at least before the day of hearing, to leave at the office of the clerk, either 3 copies of a notice that he relinquishes his claim, or 3 copies of particulars stating the grounds on which he disputes the assignment or founds his claim to the subject matter in the action; and the clerk is required to forthwith send by post one of such copies to the plaintiff or his solicitor, and one other of such copies to the defendant or his solicitor.</w:t>
      </w:r>
    </w:p>
    <w:p>
      <w:pPr>
        <w:pStyle w:val="CentredBaseLine"/>
        <w:jc w:val="center"/>
      </w:pPr>
      <w:r>
        <w:object w:dxaOrig="2025" w:dyaOrig="375">
          <v:shape id="_x0000_i1496" type="#_x0000_t75" style="width:101.25pt;height:18.75pt" o:ole="" fillcolor="window">
            <v:imagedata r:id="rId24" o:title=""/>
          </v:shape>
          <o:OLEObject Type="Embed" ProgID="PBrush" ShapeID="_x0000_i1496" DrawAspect="Content" ObjectID="_1643730794" r:id="rId499"/>
        </w:object>
      </w:r>
    </w:p>
    <w:p>
      <w:pPr>
        <w:pStyle w:val="yHeading3"/>
        <w:pageBreakBefore/>
        <w:spacing w:before="0"/>
        <w:outlineLvl w:val="9"/>
      </w:pPr>
      <w:bookmarkStart w:id="1707" w:name="_Toc379206282"/>
      <w:bookmarkStart w:id="1708" w:name="_Toc426982049"/>
      <w:bookmarkStart w:id="1709" w:name="_Toc426982848"/>
      <w:r>
        <w:t>155 — Notice to defendant of issue of interpleader summons</w:t>
      </w:r>
      <w:bookmarkEnd w:id="1707"/>
      <w:bookmarkEnd w:id="1708"/>
      <w:bookmarkEnd w:id="1709"/>
    </w:p>
    <w:p>
      <w:pPr>
        <w:pStyle w:val="CentredBaseLine"/>
        <w:spacing w:before="120"/>
        <w:jc w:val="center"/>
      </w:pPr>
      <w:r>
        <w:object w:dxaOrig="2025" w:dyaOrig="375">
          <v:shape id="_x0000_i1497" type="#_x0000_t75" style="width:55.5pt;height:10.5pt" o:ole="" fillcolor="window">
            <v:imagedata r:id="rId24" o:title=""/>
          </v:shape>
          <o:OLEObject Type="Embed" ProgID="PBrush" ShapeID="_x0000_i1497" DrawAspect="Content" ObjectID="_1643730795" r:id="rId500"/>
        </w:object>
      </w:r>
    </w:p>
    <w:p>
      <w:pPr>
        <w:pStyle w:val="yTable"/>
        <w:jc w:val="center"/>
      </w:pPr>
      <w:r>
        <w:t>(Heading as in Form 1)</w:t>
      </w:r>
    </w:p>
    <w:p>
      <w:pPr>
        <w:pStyle w:val="CentredBaseLine"/>
        <w:spacing w:before="120"/>
        <w:jc w:val="center"/>
      </w:pPr>
      <w:r>
        <w:object w:dxaOrig="2025" w:dyaOrig="375">
          <v:shape id="_x0000_i1498" type="#_x0000_t75" style="width:55.5pt;height:10.5pt" o:ole="" fillcolor="window">
            <v:imagedata r:id="rId24" o:title=""/>
          </v:shape>
          <o:OLEObject Type="Embed" ProgID="PBrush" ShapeID="_x0000_i1498" DrawAspect="Content" ObjectID="_1643730796" r:id="rId501"/>
        </w:object>
      </w:r>
    </w:p>
    <w:p>
      <w:pPr>
        <w:pStyle w:val="yTable"/>
        <w:tabs>
          <w:tab w:val="right" w:leader="dot" w:pos="7087"/>
        </w:tabs>
      </w:pPr>
      <w:r>
        <w:t>Whereas you have filed an affidavit stating that you have received notice from ................................................of................................................, that he disputes</w:t>
      </w:r>
      <w:r>
        <w:br/>
        <w:t xml:space="preserve"> the assignment of the subject matter in this action (or of $................., part of the subject matter of this action) (or, that he claims the subject matter in this action, or....................., part of the subject matter of this action):</w:t>
      </w:r>
    </w:p>
    <w:p>
      <w:pPr>
        <w:pStyle w:val="yTable"/>
        <w:tabs>
          <w:tab w:val="right" w:leader="dot" w:pos="7087"/>
        </w:tabs>
      </w:pPr>
      <w:r>
        <w:t>Take notice that a summons has been issued to the said........................................</w:t>
      </w:r>
      <w:r>
        <w:br/>
        <w:t xml:space="preserve">to appear at a court, to be held at............................................., on......................., </w:t>
      </w:r>
      <w:r>
        <w:br/>
        <w:t>the................day of...................................................................., at.........................</w:t>
      </w:r>
      <w:r>
        <w:br/>
        <w:t>in the.................noon, and that the hearing of this action has been adjourned to the same place, day, and hour, when the dispute or claim to the subject matter in this action will be determined, and judgment will be given determining the rights and claims of the plaintiff, yourself, and the said.........................................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defendant.</w:t>
      </w:r>
    </w:p>
    <w:p>
      <w:pPr>
        <w:pStyle w:val="yTable"/>
      </w:pPr>
      <w:r>
        <w:t>Note — The claimant is called upon, 5 clear days at least before the day of hearing, to leave at the office of the clerk, either 3 copies of a notice that he relinquishes his claim, or 3 copies of particulars stating the grounds on which he disputes the assignment or founds his claim to the subject matter in the action; and the clerk is required to forthwith send by post one of such copies to the plaintiff and one other of such copies to the defendant.</w:t>
      </w:r>
    </w:p>
    <w:p>
      <w:pPr>
        <w:pStyle w:val="CentredBaseLine"/>
        <w:jc w:val="center"/>
      </w:pPr>
      <w:r>
        <w:object w:dxaOrig="2025" w:dyaOrig="375">
          <v:shape id="_x0000_i1499" type="#_x0000_t75" style="width:101.25pt;height:18.75pt" o:ole="" fillcolor="window">
            <v:imagedata r:id="rId24" o:title=""/>
          </v:shape>
          <o:OLEObject Type="Embed" ProgID="PBrush" ShapeID="_x0000_i1499" DrawAspect="Content" ObjectID="_1643730797" r:id="rId502"/>
        </w:object>
      </w:r>
    </w:p>
    <w:p>
      <w:pPr>
        <w:pStyle w:val="yHeading3"/>
        <w:pageBreakBefore/>
        <w:spacing w:before="0"/>
        <w:outlineLvl w:val="9"/>
      </w:pPr>
      <w:bookmarkStart w:id="1710" w:name="_Toc379206283"/>
      <w:bookmarkStart w:id="1711" w:name="_Toc426982050"/>
      <w:bookmarkStart w:id="1712" w:name="_Toc426982849"/>
      <w:r>
        <w:t>156 — Particulars of grounds on which assignment is disputed or subject matter claimed</w:t>
      </w:r>
      <w:bookmarkEnd w:id="1710"/>
      <w:bookmarkEnd w:id="1711"/>
      <w:bookmarkEnd w:id="1712"/>
    </w:p>
    <w:p>
      <w:pPr>
        <w:pStyle w:val="CentredBaseLine"/>
        <w:spacing w:before="120"/>
        <w:jc w:val="center"/>
      </w:pPr>
      <w:r>
        <w:object w:dxaOrig="2025" w:dyaOrig="375">
          <v:shape id="_x0000_i1500" type="#_x0000_t75" style="width:55.5pt;height:10.5pt" o:ole="" fillcolor="window">
            <v:imagedata r:id="rId24" o:title=""/>
          </v:shape>
          <o:OLEObject Type="Embed" ProgID="PBrush" ShapeID="_x0000_i1500" DrawAspect="Content" ObjectID="_1643730798" r:id="rId503"/>
        </w:object>
      </w:r>
    </w:p>
    <w:p>
      <w:pPr>
        <w:pStyle w:val="yTable"/>
        <w:jc w:val="center"/>
      </w:pPr>
      <w:r>
        <w:t>(Heading as in Form 1)</w:t>
      </w:r>
    </w:p>
    <w:p>
      <w:pPr>
        <w:pStyle w:val="CentredBaseLine"/>
        <w:spacing w:before="120"/>
        <w:jc w:val="center"/>
      </w:pPr>
      <w:r>
        <w:object w:dxaOrig="2025" w:dyaOrig="375">
          <v:shape id="_x0000_i1501" type="#_x0000_t75" style="width:55.5pt;height:10.5pt" o:ole="" fillcolor="window">
            <v:imagedata r:id="rId24" o:title=""/>
          </v:shape>
          <o:OLEObject Type="Embed" ProgID="PBrush" ShapeID="_x0000_i1501" DrawAspect="Content" ObjectID="_1643730799" r:id="rId504"/>
        </w:object>
      </w:r>
    </w:p>
    <w:p>
      <w:pPr>
        <w:pStyle w:val="yTable"/>
        <w:tabs>
          <w:tab w:val="right" w:leader="dot" w:pos="7096"/>
        </w:tabs>
      </w:pPr>
      <w:r>
        <w:t>Take notice that I dispute the assignment of the subject matter in this action to the plaintiff (or of $................., part of the subject matter of this action), and that the grounds on which I dispute the same are ................................(state grounds).</w:t>
      </w:r>
    </w:p>
    <w:p>
      <w:pPr>
        <w:pStyle w:val="yTable"/>
      </w:pPr>
      <w:r>
        <w:t>(Or, Take notice that I claim to be entitled to the subject matter in this action (or to...................., part of the subject matter of this action), and that the grounds of which my claim are...........................(state grounds).</w:t>
      </w:r>
    </w:p>
    <w:p>
      <w:pPr>
        <w:pStyle w:val="yTable"/>
      </w:pPr>
      <w:r>
        <w:t>(Or, Take notice that I relinquish my claim to the subject matter of this action).</w:t>
      </w:r>
    </w:p>
    <w:p>
      <w:pPr>
        <w:pStyle w:val="yTable"/>
        <w:jc w:val="right"/>
      </w:pPr>
      <w:r>
        <w:t>....................................................</w:t>
      </w:r>
    </w:p>
    <w:p>
      <w:pPr>
        <w:pStyle w:val="yTable"/>
        <w:spacing w:before="0"/>
        <w:jc w:val="right"/>
        <w:outlineLvl w:val="0"/>
      </w:pPr>
      <w:r>
        <w:t>E.F.</w:t>
      </w:r>
    </w:p>
    <w:p>
      <w:pPr>
        <w:pStyle w:val="yTable"/>
      </w:pPr>
      <w:r>
        <w:t>To the clerk of the court, and to the plaintiff, A.B., and the defendant, C.D.</w:t>
      </w:r>
    </w:p>
    <w:p>
      <w:pPr>
        <w:pStyle w:val="CentredBaseLine"/>
        <w:jc w:val="center"/>
      </w:pPr>
      <w:r>
        <w:object w:dxaOrig="2025" w:dyaOrig="375">
          <v:shape id="_x0000_i1502" type="#_x0000_t75" style="width:101.25pt;height:18.75pt" o:ole="" fillcolor="window">
            <v:imagedata r:id="rId24" o:title=""/>
          </v:shape>
          <o:OLEObject Type="Embed" ProgID="PBrush" ShapeID="_x0000_i1502" DrawAspect="Content" ObjectID="_1643730800" r:id="rId505"/>
        </w:object>
      </w:r>
    </w:p>
    <w:p>
      <w:pPr>
        <w:pStyle w:val="yHeading3"/>
        <w:pageBreakBefore/>
        <w:spacing w:before="0"/>
        <w:outlineLvl w:val="9"/>
      </w:pPr>
      <w:bookmarkStart w:id="1713" w:name="_Toc379206284"/>
      <w:bookmarkStart w:id="1714" w:name="_Toc426982051"/>
      <w:bookmarkStart w:id="1715" w:name="_Toc426982850"/>
      <w:r>
        <w:t>157 — Order where assignment is adjudged invalid, or opposing claim is sustained</w:t>
      </w:r>
      <w:bookmarkEnd w:id="1713"/>
      <w:bookmarkEnd w:id="1714"/>
      <w:bookmarkEnd w:id="1715"/>
    </w:p>
    <w:p>
      <w:pPr>
        <w:pStyle w:val="CentredBaseLine"/>
        <w:spacing w:before="60"/>
        <w:jc w:val="center"/>
      </w:pPr>
      <w:r>
        <w:object w:dxaOrig="2025" w:dyaOrig="375">
          <v:shape id="_x0000_i1503" type="#_x0000_t75" style="width:55.5pt;height:10.5pt" o:ole="" fillcolor="window">
            <v:imagedata r:id="rId24" o:title=""/>
          </v:shape>
          <o:OLEObject Type="Embed" ProgID="PBrush" ShapeID="_x0000_i1503" DrawAspect="Content" ObjectID="_1643730801" r:id="rId506"/>
        </w:object>
      </w:r>
    </w:p>
    <w:p>
      <w:pPr>
        <w:pStyle w:val="yTable"/>
        <w:tabs>
          <w:tab w:val="right" w:leader="dot" w:pos="7087"/>
        </w:tabs>
        <w:spacing w:before="20"/>
      </w:pPr>
      <w:r>
        <w:t>In the Local Court of..........................................., held at.......................................</w:t>
      </w:r>
    </w:p>
    <w:p>
      <w:pPr>
        <w:pStyle w:val="CentredBaseLine"/>
        <w:spacing w:before="40"/>
        <w:jc w:val="center"/>
      </w:pPr>
      <w:r>
        <w:object w:dxaOrig="2025" w:dyaOrig="375">
          <v:shape id="_x0000_i1504" type="#_x0000_t75" style="width:55.5pt;height:10.5pt" o:ole="" fillcolor="window">
            <v:imagedata r:id="rId24" o:title=""/>
          </v:shape>
          <o:OLEObject Type="Embed" ProgID="PBrush" ShapeID="_x0000_i1504" DrawAspect="Content" ObjectID="_1643730802" r:id="rId507"/>
        </w:object>
      </w:r>
    </w:p>
    <w:p>
      <w:pPr>
        <w:pStyle w:val="yTable"/>
        <w:spacing w:before="20"/>
        <w:jc w:val="right"/>
      </w:pPr>
      <w:r>
        <w:t>No...........................</w:t>
      </w:r>
    </w:p>
    <w:p>
      <w:pPr>
        <w:pStyle w:val="yTable"/>
        <w:spacing w:before="40"/>
        <w:jc w:val="center"/>
      </w:pPr>
      <w:r>
        <w:t>Between</w:t>
      </w:r>
    </w:p>
    <w:p>
      <w:pPr>
        <w:pStyle w:val="yTable"/>
        <w:tabs>
          <w:tab w:val="right" w:leader="dot" w:pos="7087"/>
        </w:tabs>
        <w:spacing w:before="40"/>
      </w:pPr>
      <w:r>
        <w:t>A.B.........................................................................................................., plaintiff,</w:t>
      </w:r>
    </w:p>
    <w:p>
      <w:pPr>
        <w:pStyle w:val="yTable"/>
        <w:spacing w:before="50"/>
        <w:jc w:val="center"/>
      </w:pPr>
      <w:r>
        <w:t>and</w:t>
      </w:r>
    </w:p>
    <w:p>
      <w:pPr>
        <w:pStyle w:val="yTable"/>
        <w:tabs>
          <w:tab w:val="right" w:leader="dot" w:pos="7087"/>
        </w:tabs>
        <w:spacing w:before="40"/>
      </w:pPr>
      <w:r>
        <w:t>C.D......................................................................................................., defendant,</w:t>
      </w:r>
    </w:p>
    <w:p>
      <w:pPr>
        <w:pStyle w:val="yTable"/>
        <w:spacing w:before="50"/>
        <w:jc w:val="center"/>
      </w:pPr>
      <w:r>
        <w:t>and</w:t>
      </w:r>
    </w:p>
    <w:p>
      <w:pPr>
        <w:pStyle w:val="yTable"/>
        <w:tabs>
          <w:tab w:val="right" w:leader="dot" w:pos="7087"/>
        </w:tabs>
        <w:spacing w:before="40"/>
      </w:pPr>
      <w:r>
        <w:t>E.F..........................................................................................................................,</w:t>
      </w:r>
      <w:r>
        <w:br/>
        <w:t>made party by summons, dated the...............day of...............................................,</w:t>
      </w:r>
      <w:r>
        <w:br/>
        <w:t xml:space="preserve">20......... </w:t>
      </w:r>
    </w:p>
    <w:p>
      <w:pPr>
        <w:pStyle w:val="yTable"/>
        <w:tabs>
          <w:tab w:val="right" w:leader="dot" w:pos="7087"/>
        </w:tabs>
        <w:spacing w:before="40"/>
      </w:pPr>
      <w:r>
        <w:t xml:space="preserve">It is this day adjudged, touching the dispute as to the assignment of the subject matter of this action to the plaintiff, that there is no such assignment as alleged (or touching the claim of the plaintiff to the subject matter of this action, that he has no claim thereto), and that the abovenamed E.F...............................do </w:t>
      </w:r>
      <w:r>
        <w:br/>
        <w:t>recover against the plaintiff the sum of $......................for costs, and that the defendant do recover against the plaintiff the sum of $....................for costs:</w:t>
      </w:r>
    </w:p>
    <w:p>
      <w:pPr>
        <w:pStyle w:val="yTable"/>
        <w:spacing w:before="40"/>
      </w:pPr>
      <w:r>
        <w:t>And it is further adjudged that the said E.F.........................do recover against the defendant the sum of $..................for debt, and the sum of $.................for costs, amounting together to the sum of $..................:</w:t>
      </w:r>
    </w:p>
    <w:p>
      <w:pPr>
        <w:pStyle w:val="yTable"/>
        <w:tabs>
          <w:tab w:val="right" w:leader="dot" w:pos="7096"/>
        </w:tabs>
        <w:spacing w:before="40"/>
      </w:pPr>
      <w:r>
        <w:t>And it is ordered that the plaintiff do pay the said sums of $................. and $...................to the clerk of this court on.........................the.................................</w:t>
      </w:r>
      <w:r>
        <w:br/>
        <w:t>day of......................................................</w:t>
      </w:r>
    </w:p>
    <w:p>
      <w:pPr>
        <w:pStyle w:val="yTable"/>
        <w:tabs>
          <w:tab w:val="right" w:leader="dot" w:pos="7087"/>
        </w:tabs>
        <w:spacing w:before="40"/>
      </w:pPr>
      <w:r>
        <w:t>And it is further ordered that the defendant do pay the said sum of $............... to the clerk of this court on the...................day of.....................................................</w:t>
      </w:r>
      <w:r>
        <w:br/>
        <w:t>(or by instalments of $.................for every.....................days, the first instalment to be paid on the.....................day of....................................................., 20.........).</w:t>
      </w:r>
    </w:p>
    <w:p>
      <w:pPr>
        <w:pStyle w:val="yTable"/>
        <w:spacing w:before="40"/>
      </w:pPr>
      <w:r>
        <w:t>(If the subject matter of the action is a chose in action, or chattel, the order is to be framed accordingly).</w:t>
      </w:r>
    </w:p>
    <w:p>
      <w:pPr>
        <w:pStyle w:val="yTable"/>
        <w:tabs>
          <w:tab w:val="right" w:leader="dot" w:pos="7088"/>
        </w:tabs>
        <w:spacing w:before="40"/>
      </w:pPr>
      <w:r>
        <w:t>Dated this...........................day of................................................., 20...........</w:t>
      </w:r>
    </w:p>
    <w:p>
      <w:pPr>
        <w:pStyle w:val="yTable"/>
        <w:tabs>
          <w:tab w:val="right" w:leader="dot" w:pos="7088"/>
        </w:tabs>
        <w:spacing w:before="40"/>
        <w:jc w:val="center"/>
      </w:pPr>
      <w:r>
        <w:t>By the court,</w:t>
      </w:r>
    </w:p>
    <w:p>
      <w:pPr>
        <w:pStyle w:val="yTable"/>
        <w:spacing w:before="40"/>
        <w:jc w:val="right"/>
      </w:pPr>
      <w:r>
        <w:t>....................................................</w:t>
      </w:r>
    </w:p>
    <w:p>
      <w:pPr>
        <w:pStyle w:val="yTable"/>
        <w:spacing w:before="0"/>
        <w:jc w:val="right"/>
      </w:pPr>
      <w:r>
        <w:t>Clerk of the court.</w:t>
      </w:r>
    </w:p>
    <w:p>
      <w:pPr>
        <w:pStyle w:val="CentredBaseLine"/>
        <w:spacing w:before="60"/>
        <w:jc w:val="center"/>
      </w:pPr>
      <w:r>
        <w:object w:dxaOrig="2025" w:dyaOrig="375">
          <v:shape id="_x0000_i1505" type="#_x0000_t75" style="width:101.25pt;height:10.5pt" o:ole="" fillcolor="window">
            <v:imagedata r:id="rId24" o:title=""/>
          </v:shape>
          <o:OLEObject Type="Embed" ProgID="PBrush" ShapeID="_x0000_i1505" DrawAspect="Content" ObjectID="_1643730803" r:id="rId508"/>
        </w:object>
      </w:r>
    </w:p>
    <w:p>
      <w:pPr>
        <w:pStyle w:val="yHeading3"/>
        <w:outlineLvl w:val="9"/>
      </w:pPr>
      <w:bookmarkStart w:id="1716" w:name="_Toc379206285"/>
      <w:bookmarkStart w:id="1717" w:name="_Toc426982052"/>
      <w:bookmarkStart w:id="1718" w:name="_Toc426982851"/>
      <w:r>
        <w:t>158 — Order where assignment is valid or opposing claim fails</w:t>
      </w:r>
      <w:bookmarkEnd w:id="1716"/>
      <w:bookmarkEnd w:id="1717"/>
      <w:bookmarkEnd w:id="1718"/>
    </w:p>
    <w:p>
      <w:pPr>
        <w:pStyle w:val="CentredBaseLine"/>
        <w:spacing w:before="120"/>
        <w:jc w:val="center"/>
      </w:pPr>
      <w:r>
        <w:object w:dxaOrig="2025" w:dyaOrig="375">
          <v:shape id="_x0000_i1506" type="#_x0000_t75" style="width:55.5pt;height:10.5pt" o:ole="" fillcolor="window">
            <v:imagedata r:id="rId24" o:title=""/>
          </v:shape>
          <o:OLEObject Type="Embed" ProgID="PBrush" ShapeID="_x0000_i1506" DrawAspect="Content" ObjectID="_1643730804" r:id="rId509"/>
        </w:object>
      </w:r>
    </w:p>
    <w:p>
      <w:pPr>
        <w:pStyle w:val="yTable"/>
        <w:jc w:val="center"/>
      </w:pPr>
      <w:r>
        <w:t>(Heading and conclusion as in Form 157)</w:t>
      </w:r>
    </w:p>
    <w:p>
      <w:pPr>
        <w:pStyle w:val="CentredBaseLine"/>
        <w:spacing w:before="120"/>
        <w:jc w:val="center"/>
      </w:pPr>
      <w:r>
        <w:object w:dxaOrig="2025" w:dyaOrig="375">
          <v:shape id="_x0000_i1507" type="#_x0000_t75" style="width:55.5pt;height:10.5pt" o:ole="" fillcolor="window">
            <v:imagedata r:id="rId24" o:title=""/>
          </v:shape>
          <o:OLEObject Type="Embed" ProgID="PBrush" ShapeID="_x0000_i1507" DrawAspect="Content" ObjectID="_1643730805" r:id="rId510"/>
        </w:object>
      </w:r>
    </w:p>
    <w:p>
      <w:pPr>
        <w:pStyle w:val="yTable"/>
      </w:pPr>
      <w:r>
        <w:t>It is this day adjudged, touching the dispute as to the assignment of the subject matter of this action to the plaintiff, that the said assignment is good (or touching the claim of the plaintiff to the subject matter of this action, that such claim is valid) and that the plaintiff do recover against E.F., the sum of $....................for costs; and that the defendant do recover from the said E.F. the sum of $.....................for costs.</w:t>
      </w:r>
    </w:p>
    <w:p>
      <w:pPr>
        <w:pStyle w:val="yTable"/>
      </w:pPr>
      <w:r>
        <w:t>It is further adjudged that the plaintiff do recover against the defendant the sum of $.................for debt, and $.................for costs, amounting together to the sum of $.................</w:t>
      </w:r>
    </w:p>
    <w:p>
      <w:pPr>
        <w:pStyle w:val="yTable"/>
        <w:tabs>
          <w:tab w:val="right" w:leader="dot" w:pos="7087"/>
        </w:tabs>
      </w:pPr>
      <w:r>
        <w:t>It is ordered that E.F. do pay the sum of $.................and the sum of $.............. to the clerk of the court, on the..................day of..........................................</w:t>
      </w:r>
    </w:p>
    <w:p>
      <w:pPr>
        <w:pStyle w:val="yTable"/>
        <w:tabs>
          <w:tab w:val="right" w:leader="dot" w:pos="7087"/>
        </w:tabs>
      </w:pPr>
      <w:r>
        <w:t>And it is further ordered that the defendant do pay the sum of $................ to the clerk on the.......................day of............................................................................ (or by instalments of........................................................for every...............days, the first instalment to be paid on the................day of............................................, 20.............)</w:t>
      </w:r>
    </w:p>
    <w:p>
      <w:pPr>
        <w:pStyle w:val="yTable"/>
      </w:pPr>
      <w:r>
        <w:t>(If the subject matter of the action is a chose in action or chattel, the order to be framed accordingly.)</w:t>
      </w:r>
    </w:p>
    <w:p>
      <w:pPr>
        <w:pStyle w:val="CentredBaseLine"/>
        <w:jc w:val="center"/>
      </w:pPr>
      <w:r>
        <w:object w:dxaOrig="2025" w:dyaOrig="375">
          <v:shape id="_x0000_i1508" type="#_x0000_t75" style="width:101.25pt;height:18.75pt" o:ole="" fillcolor="window">
            <v:imagedata r:id="rId24" o:title=""/>
          </v:shape>
          <o:OLEObject Type="Embed" ProgID="PBrush" ShapeID="_x0000_i1508" DrawAspect="Content" ObjectID="_1643730806" r:id="rId511"/>
        </w:object>
      </w:r>
    </w:p>
    <w:p>
      <w:pPr>
        <w:pStyle w:val="yHeading3"/>
        <w:pageBreakBefore/>
        <w:spacing w:before="0"/>
        <w:outlineLvl w:val="9"/>
      </w:pPr>
      <w:bookmarkStart w:id="1719" w:name="_Toc379206286"/>
      <w:bookmarkStart w:id="1720" w:name="_Toc426982053"/>
      <w:bookmarkStart w:id="1721" w:name="_Toc426982852"/>
      <w:r>
        <w:t>159 — Order where assignment is invalid, or opposing claim is sustained, and defendant files a counterclaim against plaintiff</w:t>
      </w:r>
      <w:bookmarkEnd w:id="1719"/>
      <w:bookmarkEnd w:id="1720"/>
      <w:bookmarkEnd w:id="1721"/>
    </w:p>
    <w:p>
      <w:pPr>
        <w:pStyle w:val="CentredBaseLine"/>
        <w:spacing w:before="120"/>
        <w:jc w:val="center"/>
      </w:pPr>
      <w:r>
        <w:object w:dxaOrig="2025" w:dyaOrig="375">
          <v:shape id="_x0000_i1509" type="#_x0000_t75" style="width:55.5pt;height:10.5pt" o:ole="" fillcolor="window">
            <v:imagedata r:id="rId24" o:title=""/>
          </v:shape>
          <o:OLEObject Type="Embed" ProgID="PBrush" ShapeID="_x0000_i1509" DrawAspect="Content" ObjectID="_1643730807" r:id="rId512"/>
        </w:object>
      </w:r>
    </w:p>
    <w:p>
      <w:pPr>
        <w:pStyle w:val="yTable"/>
        <w:jc w:val="center"/>
      </w:pPr>
      <w:r>
        <w:t>(Heading and conclusion as in Form 2)</w:t>
      </w:r>
    </w:p>
    <w:p>
      <w:pPr>
        <w:pStyle w:val="CentredBaseLine"/>
        <w:spacing w:before="120"/>
        <w:jc w:val="center"/>
      </w:pPr>
      <w:r>
        <w:object w:dxaOrig="2025" w:dyaOrig="375">
          <v:shape id="_x0000_i1510" type="#_x0000_t75" style="width:55.5pt;height:10.5pt" o:ole="" fillcolor="window">
            <v:imagedata r:id="rId24" o:title=""/>
          </v:shape>
          <o:OLEObject Type="Embed" ProgID="PBrush" ShapeID="_x0000_i1510" DrawAspect="Content" ObjectID="_1643730808" r:id="rId513"/>
        </w:object>
      </w:r>
    </w:p>
    <w:p>
      <w:pPr>
        <w:pStyle w:val="yTable"/>
      </w:pPr>
      <w:r>
        <w:t>It is this day adjudged, touching the dispute as to the assignment of the subject matter of this action to the plaintiff, that there is no such assignment as alleged (or touching the claim of the plaintiff to the subject matter of this action, that he has no claim thereto), and that the counterclaim of $....................against the plaintiff by the defendant is sustained (or is not sustained).</w:t>
      </w:r>
    </w:p>
    <w:p>
      <w:pPr>
        <w:pStyle w:val="yTable"/>
      </w:pPr>
      <w:r>
        <w:t>It is adjudged that E.F. do recover against the defendant the sum of $..................for debt, together with the sum of $.................for costs, amounting together to the sum of $.................</w:t>
      </w:r>
    </w:p>
    <w:p>
      <w:pPr>
        <w:pStyle w:val="yTable"/>
      </w:pPr>
      <w:r>
        <w:t>It is further adjudged that the defendant do recover against the plaintiff the sum of $................in respect of his counterclaim and the sum of $...............for costs, amounting together to the sum of $................ (or that judgment be entered for the plaintiff upon the counterclaim with costs).</w:t>
      </w:r>
    </w:p>
    <w:p>
      <w:pPr>
        <w:pStyle w:val="yTable"/>
      </w:pPr>
      <w:r>
        <w:t>It is ordered that the defendant do pay the sum of $................, together with the sum of $................, to the clerk on, etc.</w:t>
      </w:r>
    </w:p>
    <w:p>
      <w:pPr>
        <w:pStyle w:val="yTable"/>
      </w:pPr>
      <w:r>
        <w:t>It is further ordered that the plaintiff do pay the sum of $..............., and the sum of $................to the clerk on, etc. (or that the defendant do pay to the plaintiff the further sum of $................for costs of counterclaim).</w:t>
      </w:r>
    </w:p>
    <w:p>
      <w:pPr>
        <w:pStyle w:val="yTable"/>
      </w:pPr>
      <w:r>
        <w:t>(If the subject matter of the action is a chose in action or chattel, the order to be framed accordingly.)</w:t>
      </w:r>
    </w:p>
    <w:p>
      <w:pPr>
        <w:pStyle w:val="CentredBaseLine"/>
        <w:jc w:val="center"/>
      </w:pPr>
      <w:r>
        <w:object w:dxaOrig="2025" w:dyaOrig="375">
          <v:shape id="_x0000_i1511" type="#_x0000_t75" style="width:101.25pt;height:18.75pt" o:ole="" fillcolor="window">
            <v:imagedata r:id="rId24" o:title=""/>
          </v:shape>
          <o:OLEObject Type="Embed" ProgID="PBrush" ShapeID="_x0000_i1511" DrawAspect="Content" ObjectID="_1643730809" r:id="rId514"/>
        </w:object>
      </w:r>
    </w:p>
    <w:p>
      <w:pPr>
        <w:pStyle w:val="yTable"/>
        <w:ind w:right="567"/>
      </w:pPr>
      <w:r>
        <w:rPr>
          <w:i/>
        </w:rPr>
        <w:t>[Forms 160 to 166 deleted in Gazette 16 December 1971 p.5227</w:t>
      </w:r>
      <w:r>
        <w:t>.</w:t>
      </w:r>
      <w:r>
        <w:rPr>
          <w:i/>
        </w:rPr>
        <w:t>]</w:t>
      </w:r>
    </w:p>
    <w:p>
      <w:pPr>
        <w:pStyle w:val="CentredBaseLine"/>
        <w:jc w:val="center"/>
      </w:pPr>
      <w:r>
        <w:object w:dxaOrig="2025" w:dyaOrig="375">
          <v:shape id="_x0000_i1512" type="#_x0000_t75" style="width:101.25pt;height:18.75pt" o:ole="" fillcolor="window">
            <v:imagedata r:id="rId24" o:title=""/>
          </v:shape>
          <o:OLEObject Type="Embed" ProgID="PBrush" ShapeID="_x0000_i1512" DrawAspect="Content" ObjectID="_1643730810" r:id="rId515"/>
        </w:object>
      </w:r>
    </w:p>
    <w:p>
      <w:pPr>
        <w:pStyle w:val="yHeading3"/>
        <w:pageBreakBefore/>
        <w:spacing w:before="0"/>
        <w:outlineLvl w:val="9"/>
      </w:pPr>
      <w:bookmarkStart w:id="1722" w:name="_Toc379206287"/>
      <w:bookmarkStart w:id="1723" w:name="_Toc426982054"/>
      <w:bookmarkStart w:id="1724" w:name="_Toc426982853"/>
      <w:r>
        <w:t>167 — Summons for recovery of possession of land</w:t>
      </w:r>
      <w:bookmarkEnd w:id="1722"/>
      <w:bookmarkEnd w:id="1723"/>
      <w:bookmarkEnd w:id="1724"/>
    </w:p>
    <w:p>
      <w:pPr>
        <w:pStyle w:val="CentredBaseLine"/>
        <w:spacing w:before="120"/>
        <w:jc w:val="center"/>
      </w:pPr>
      <w:r>
        <w:object w:dxaOrig="2025" w:dyaOrig="375">
          <v:shape id="_x0000_i1513" type="#_x0000_t75" style="width:55.5pt;height:10.5pt" o:ole="" fillcolor="window">
            <v:imagedata r:id="rId24" o:title=""/>
          </v:shape>
          <o:OLEObject Type="Embed" ProgID="PBrush" ShapeID="_x0000_i1513" DrawAspect="Content" ObjectID="_1643730811" r:id="rId516"/>
        </w:object>
      </w:r>
    </w:p>
    <w:p>
      <w:pPr>
        <w:pStyle w:val="yTable"/>
        <w:jc w:val="center"/>
      </w:pPr>
      <w:r>
        <w:t>(Heading as in Form 1)</w:t>
      </w:r>
    </w:p>
    <w:p>
      <w:pPr>
        <w:pStyle w:val="CentredBaseLine"/>
        <w:spacing w:before="120"/>
        <w:jc w:val="center"/>
      </w:pPr>
      <w:r>
        <w:object w:dxaOrig="2025" w:dyaOrig="375">
          <v:shape id="_x0000_i1514" type="#_x0000_t75" style="width:55.5pt;height:10.5pt" o:ole="" fillcolor="window">
            <v:imagedata r:id="rId24" o:title=""/>
          </v:shape>
          <o:OLEObject Type="Embed" ProgID="PBrush" ShapeID="_x0000_i1514" DrawAspect="Content" ObjectID="_1643730812" r:id="rId517"/>
        </w:object>
      </w:r>
    </w:p>
    <w:p>
      <w:pPr>
        <w:pStyle w:val="yTable"/>
        <w:tabs>
          <w:tab w:val="right" w:leader="dot" w:pos="7087"/>
        </w:tabs>
      </w:pPr>
      <w:r>
        <w:t>You are hereby summoned to appear at a Local Court, to be held at..................... ........................., on the...............day of.....................................................20.........,</w:t>
      </w:r>
      <w:r>
        <w:br/>
        <w:t>at the hour of..............in the forenoon, to answer the plaintiff wherefore you neglect or refuse to deliver up to him possession of a certain messuage with appurtenances, or part of a house, etc., or as the case may be,...............................</w:t>
      </w:r>
      <w:r>
        <w:br/>
        <w:t>situate at...................................</w:t>
      </w:r>
    </w:p>
    <w:p>
      <w:pPr>
        <w:pStyle w:val="yTable"/>
        <w:tabs>
          <w:tab w:val="right" w:leader="dot" w:pos="7087"/>
        </w:tabs>
      </w:pPr>
      <w:r>
        <w:t>And take notice that the plaintiff claims of you for rent (or mesne profits, or for rent and mesne profits) the sum of $..............for a period from the..................day of.............................................................................20........, to the ..................day of.........................................................................., 20............</w:t>
      </w:r>
    </w:p>
    <w:p>
      <w:pPr>
        <w:pStyle w:val="yTable"/>
      </w:pPr>
      <w:r>
        <w:t>And further take notice, if you do not appear at the said court and show cause why you do not deliver up possession as aforesaid, the magistrate of the said court may order that possession of the said premises be given by you to the plaintiff on or before such day as the magistrate shall name, and that if such order be made and be not obeyed, a warrant may issue to give possession to the plaintiff.</w:t>
      </w:r>
    </w:p>
    <w:p>
      <w:pPr>
        <w:pStyle w:val="yTable"/>
        <w:tabs>
          <w:tab w:val="right" w:leader="dot" w:pos="7088"/>
        </w:tabs>
      </w:pPr>
      <w:r>
        <w:t>Dated this...........................day of................................................., 20...........</w:t>
      </w:r>
    </w:p>
    <w:p>
      <w:pPr>
        <w:pStyle w:val="yTable"/>
        <w:tabs>
          <w:tab w:val="right" w:pos="7088"/>
        </w:tabs>
      </w:pPr>
      <w:r>
        <w:t>(Seal)</w:t>
      </w:r>
      <w:r>
        <w:tab/>
        <w:t>....................................................</w:t>
      </w:r>
    </w:p>
    <w:p>
      <w:pPr>
        <w:pStyle w:val="yTable"/>
        <w:spacing w:before="0"/>
        <w:jc w:val="right"/>
      </w:pPr>
      <w:r>
        <w:t>Clerk of the court.</w:t>
      </w:r>
    </w:p>
    <w:p>
      <w:pPr>
        <w:pStyle w:val="yTable"/>
      </w:pPr>
      <w:r>
        <w:t>To the defendant.</w:t>
      </w:r>
    </w:p>
    <w:p>
      <w:pPr>
        <w:pStyle w:val="yTable"/>
        <w:tabs>
          <w:tab w:val="left" w:pos="426"/>
          <w:tab w:val="right" w:leader="dot" w:pos="3969"/>
          <w:tab w:val="left" w:pos="4253"/>
        </w:tabs>
      </w:pPr>
      <w:r>
        <w:tab/>
        <w:t>Claim for...................................................</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yTable"/>
      </w:pPr>
      <w:r>
        <w:t>Take notice — If the plaintiff in this action be not your immediate landlord you must, upon your being served with this summons, or if this summons shall come to your knowledge, forthwith give notice thereof to your immediate landlord, and if you do not give such notice you will be liable, under section 102 of the Act, to forfeit to your immediate landlord 3 years’ rack</w:t>
      </w:r>
      <w:r>
        <w:noBreakHyphen/>
        <w:t>rent of the premises held by you of him in respect of which the summons shall have issued.</w:t>
      </w:r>
    </w:p>
    <w:p>
      <w:pPr>
        <w:pStyle w:val="CentredBaseLine"/>
        <w:jc w:val="center"/>
      </w:pPr>
      <w:r>
        <w:object w:dxaOrig="2025" w:dyaOrig="375">
          <v:shape id="_x0000_i1515" type="#_x0000_t75" style="width:101.25pt;height:18.75pt" o:ole="" fillcolor="window">
            <v:imagedata r:id="rId24" o:title=""/>
          </v:shape>
          <o:OLEObject Type="Embed" ProgID="PBrush" ShapeID="_x0000_i1515" DrawAspect="Content" ObjectID="_1643730813" r:id="rId518"/>
        </w:object>
      </w:r>
    </w:p>
    <w:p>
      <w:pPr>
        <w:pStyle w:val="yHeading3"/>
        <w:outlineLvl w:val="9"/>
      </w:pPr>
      <w:bookmarkStart w:id="1725" w:name="_Toc379206288"/>
      <w:bookmarkStart w:id="1726" w:name="_Toc426982055"/>
      <w:bookmarkStart w:id="1727" w:name="_Toc426982854"/>
      <w:r>
        <w:t>168 — Summons for recovery of possession of land for non</w:t>
      </w:r>
      <w:r>
        <w:noBreakHyphen/>
        <w:t>payment of rent</w:t>
      </w:r>
      <w:bookmarkEnd w:id="1725"/>
      <w:bookmarkEnd w:id="1726"/>
      <w:bookmarkEnd w:id="1727"/>
    </w:p>
    <w:p>
      <w:pPr>
        <w:pStyle w:val="CentredBaseLine"/>
        <w:spacing w:before="120"/>
        <w:jc w:val="center"/>
      </w:pPr>
      <w:r>
        <w:object w:dxaOrig="2025" w:dyaOrig="375">
          <v:shape id="_x0000_i1516" type="#_x0000_t75" style="width:55.5pt;height:10.5pt" o:ole="" fillcolor="window">
            <v:imagedata r:id="rId24" o:title=""/>
          </v:shape>
          <o:OLEObject Type="Embed" ProgID="PBrush" ShapeID="_x0000_i1516" DrawAspect="Content" ObjectID="_1643730814" r:id="rId519"/>
        </w:object>
      </w:r>
    </w:p>
    <w:p>
      <w:pPr>
        <w:pStyle w:val="yTable"/>
        <w:jc w:val="center"/>
      </w:pPr>
      <w:r>
        <w:t>(Heading as in Form 1)</w:t>
      </w:r>
    </w:p>
    <w:p>
      <w:pPr>
        <w:pStyle w:val="CentredBaseLine"/>
        <w:spacing w:before="120"/>
        <w:jc w:val="center"/>
      </w:pPr>
      <w:r>
        <w:object w:dxaOrig="2025" w:dyaOrig="375">
          <v:shape id="_x0000_i1517" type="#_x0000_t75" style="width:55.5pt;height:10.5pt" o:ole="" fillcolor="window">
            <v:imagedata r:id="rId24" o:title=""/>
          </v:shape>
          <o:OLEObject Type="Embed" ProgID="PBrush" ShapeID="_x0000_i1517" DrawAspect="Content" ObjectID="_1643730815" r:id="rId520"/>
        </w:object>
      </w:r>
    </w:p>
    <w:p>
      <w:pPr>
        <w:pStyle w:val="yTable"/>
        <w:tabs>
          <w:tab w:val="right" w:leader="dot" w:pos="7087"/>
        </w:tabs>
      </w:pPr>
      <w:r>
        <w:t>You are hereby summoned to appear at a court to be held at...............................,</w:t>
      </w:r>
      <w:r>
        <w:br/>
        <w:t>on the....................day of................................................, 20..........., at the hour of</w:t>
      </w:r>
      <w:r>
        <w:br/>
        <w:t xml:space="preserve">...................in the forenoon, to answer the plaintiff why possession of a certain ..............................situate at......................................should not be given up to the </w:t>
      </w:r>
      <w:r>
        <w:br/>
        <w:t>plaintiff by reason of the rent payable in respect thereof by you being................. in arrear, and the plaintiff having right by law to re</w:t>
      </w:r>
      <w:r>
        <w:noBreakHyphen/>
        <w:t>enter for the non</w:t>
      </w:r>
      <w:r>
        <w:noBreakHyphen/>
        <w:t>payment thereof.</w:t>
      </w:r>
    </w:p>
    <w:p>
      <w:pPr>
        <w:pStyle w:val="yTable"/>
      </w:pPr>
      <w:r>
        <w:t>If you shall pay to the clerk the rent in arrear and the costs of this action as stated, at the foot of the summons, 5 clear days before the day you are required to appear to this summons, this action will cease.</w:t>
      </w:r>
    </w:p>
    <w:p>
      <w:pPr>
        <w:pStyle w:val="yTable"/>
      </w:pPr>
      <w:r>
        <w:t>And take notice that if you do not pay such rent in arrear, and costs, or appear at the said court and show cause why possession of the said ...................should not be recovered against you, you may be ordered by the court to give possession of such premises to the plaintiff, and that if such order be not obeyed a warrant may issue to give possession to the plaintiff.</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defendant.</w:t>
      </w:r>
    </w:p>
    <w:p>
      <w:pPr>
        <w:pStyle w:val="yTable"/>
        <w:tabs>
          <w:tab w:val="left" w:pos="426"/>
          <w:tab w:val="right" w:leader="dot" w:pos="3969"/>
          <w:tab w:val="left" w:pos="4253"/>
        </w:tabs>
      </w:pPr>
      <w:r>
        <w:tab/>
        <w:t>Rent in arrear.............................................</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yTable"/>
      </w:pPr>
      <w:r>
        <w:t>Take notice — If the plaintiff in this action be not your immediate landlord you must, upon your being served with this summons, or if this summons shall come to your knowledge, forthwith give notice thereof to your immediate landlord, and if you do not give such notice you will be liable, under section 102 of the Act, to forfeit to your immediate landlord 3 year’s rack</w:t>
      </w:r>
      <w:r>
        <w:noBreakHyphen/>
        <w:t>rent of the premises held by you of him in respect of which the summons shall have issued.</w:t>
      </w:r>
    </w:p>
    <w:p>
      <w:pPr>
        <w:pStyle w:val="CentredBaseLine"/>
        <w:jc w:val="center"/>
      </w:pPr>
      <w:r>
        <w:object w:dxaOrig="2025" w:dyaOrig="375">
          <v:shape id="_x0000_i1518" type="#_x0000_t75" style="width:101.25pt;height:18.75pt" o:ole="" fillcolor="window">
            <v:imagedata r:id="rId24" o:title=""/>
          </v:shape>
          <o:OLEObject Type="Embed" ProgID="PBrush" ShapeID="_x0000_i1518" DrawAspect="Content" ObjectID="_1643730816" r:id="rId521"/>
        </w:object>
      </w:r>
    </w:p>
    <w:p>
      <w:pPr>
        <w:pStyle w:val="yHeading3"/>
        <w:outlineLvl w:val="9"/>
      </w:pPr>
      <w:bookmarkStart w:id="1728" w:name="_Toc379206289"/>
      <w:bookmarkStart w:id="1729" w:name="_Toc426982056"/>
      <w:bookmarkStart w:id="1730" w:name="_Toc426982855"/>
      <w:r>
        <w:t>169 — Order for recovery of possession of land for non</w:t>
      </w:r>
      <w:r>
        <w:noBreakHyphen/>
        <w:t>payment of rent</w:t>
      </w:r>
      <w:bookmarkEnd w:id="1728"/>
      <w:bookmarkEnd w:id="1729"/>
      <w:bookmarkEnd w:id="1730"/>
    </w:p>
    <w:p>
      <w:pPr>
        <w:pStyle w:val="CentredBaseLine"/>
        <w:spacing w:before="120"/>
        <w:jc w:val="center"/>
      </w:pPr>
      <w:r>
        <w:object w:dxaOrig="2025" w:dyaOrig="375">
          <v:shape id="_x0000_i1519" type="#_x0000_t75" style="width:55.5pt;height:10.5pt" o:ole="" fillcolor="window">
            <v:imagedata r:id="rId24" o:title=""/>
          </v:shape>
          <o:OLEObject Type="Embed" ProgID="PBrush" ShapeID="_x0000_i1519" DrawAspect="Content" ObjectID="_1643730817" r:id="rId522"/>
        </w:object>
      </w:r>
    </w:p>
    <w:p>
      <w:pPr>
        <w:pStyle w:val="yTable"/>
        <w:jc w:val="center"/>
      </w:pPr>
      <w:r>
        <w:t>(Heading as in Form 2)</w:t>
      </w:r>
    </w:p>
    <w:p>
      <w:pPr>
        <w:pStyle w:val="CentredBaseLine"/>
        <w:spacing w:before="120"/>
        <w:jc w:val="center"/>
      </w:pPr>
      <w:r>
        <w:object w:dxaOrig="2025" w:dyaOrig="375">
          <v:shape id="_x0000_i1520" type="#_x0000_t75" style="width:55.5pt;height:10.5pt" o:ole="" fillcolor="window">
            <v:imagedata r:id="rId24" o:title=""/>
          </v:shape>
          <o:OLEObject Type="Embed" ProgID="PBrush" ShapeID="_x0000_i1520" DrawAspect="Content" ObjectID="_1643730818" r:id="rId523"/>
        </w:object>
      </w:r>
    </w:p>
    <w:p>
      <w:pPr>
        <w:pStyle w:val="yTable"/>
        <w:tabs>
          <w:tab w:val="right" w:leader="dot" w:pos="7087"/>
        </w:tabs>
      </w:pPr>
      <w:r>
        <w:t>Upon the trial of this action at a court held this day, it is ordered that the defendant do give to the plaintiff possession of certain.........................................,</w:t>
      </w:r>
      <w:r>
        <w:br/>
        <w:t>situate at......................., on or before the...............day of......................................,</w:t>
      </w:r>
      <w:r>
        <w:br/>
        <w:t>20............, unless the rent in arrear for the said premises, amounting to $............, and the costs of this action, be paid into court before such....................day of ......................................................, 20..............</w:t>
      </w:r>
    </w:p>
    <w:p>
      <w:pPr>
        <w:pStyle w:val="yTable"/>
      </w:pPr>
      <w:r>
        <w:t>And it is adjudged that the plaintiff do recover against the defendant the sum of $.............for costs of this action (or his costs of this action to be taxed).</w:t>
      </w:r>
    </w:p>
    <w:p>
      <w:pPr>
        <w:pStyle w:val="yTable"/>
        <w:tabs>
          <w:tab w:val="right" w:leader="dot" w:pos="7087"/>
        </w:tabs>
      </w:pPr>
      <w:r>
        <w:t>And it is ordered that the defendant do pay the same to the clerk of this court on or before the...................day of.........................................................., 20..........</w:t>
      </w:r>
    </w:p>
    <w:p>
      <w:pPr>
        <w:pStyle w:val="yTable"/>
      </w:pPr>
      <w:r>
        <w:t>To the defendant.</w:t>
      </w:r>
    </w:p>
    <w:p>
      <w:pPr>
        <w:pStyle w:val="yTable"/>
      </w:pPr>
      <w:r>
        <w:t>Take notice — That if you do not pay the said rent and costs, or give such possession, a warrant may issue requiring the bailiff of the court to give possession of the said....................................to the plaintiff and to levy the sum of $...................abovementioned, together with further costs.</w:t>
      </w:r>
    </w:p>
    <w:p>
      <w:pPr>
        <w:pStyle w:val="CentredBaseLine"/>
        <w:jc w:val="center"/>
      </w:pPr>
      <w:r>
        <w:object w:dxaOrig="2025" w:dyaOrig="375">
          <v:shape id="_x0000_i1521" type="#_x0000_t75" style="width:101.25pt;height:18.75pt" o:ole="" fillcolor="window">
            <v:imagedata r:id="rId24" o:title=""/>
          </v:shape>
          <o:OLEObject Type="Embed" ProgID="PBrush" ShapeID="_x0000_i1521" DrawAspect="Content" ObjectID="_1643730819" r:id="rId524"/>
        </w:object>
      </w:r>
    </w:p>
    <w:p>
      <w:pPr>
        <w:pStyle w:val="yHeading3"/>
        <w:pageBreakBefore/>
        <w:spacing w:before="0"/>
        <w:outlineLvl w:val="9"/>
      </w:pPr>
      <w:bookmarkStart w:id="1731" w:name="_Toc379206290"/>
      <w:bookmarkStart w:id="1732" w:name="_Toc426982057"/>
      <w:bookmarkStart w:id="1733" w:name="_Toc426982856"/>
      <w:r>
        <w:t>170 — Summons for recovery of possession of land under section 103</w:t>
      </w:r>
      <w:bookmarkEnd w:id="1731"/>
      <w:bookmarkEnd w:id="1732"/>
      <w:bookmarkEnd w:id="1733"/>
    </w:p>
    <w:p>
      <w:pPr>
        <w:pStyle w:val="CentredBaseLine"/>
        <w:spacing w:before="120"/>
        <w:jc w:val="center"/>
      </w:pPr>
      <w:r>
        <w:object w:dxaOrig="2025" w:dyaOrig="375">
          <v:shape id="_x0000_i1522" type="#_x0000_t75" style="width:55.5pt;height:10.5pt" o:ole="" fillcolor="window">
            <v:imagedata r:id="rId24" o:title=""/>
          </v:shape>
          <o:OLEObject Type="Embed" ProgID="PBrush" ShapeID="_x0000_i1522" DrawAspect="Content" ObjectID="_1643730820" r:id="rId525"/>
        </w:object>
      </w:r>
    </w:p>
    <w:p>
      <w:pPr>
        <w:pStyle w:val="yTable"/>
        <w:jc w:val="center"/>
      </w:pPr>
      <w:r>
        <w:t>(Heading as in Form 1)</w:t>
      </w:r>
    </w:p>
    <w:p>
      <w:pPr>
        <w:pStyle w:val="CentredBaseLine"/>
        <w:spacing w:before="120"/>
        <w:jc w:val="center"/>
      </w:pPr>
      <w:r>
        <w:object w:dxaOrig="2025" w:dyaOrig="375">
          <v:shape id="_x0000_i1523" type="#_x0000_t75" style="width:55.5pt;height:10.5pt" o:ole="" fillcolor="window">
            <v:imagedata r:id="rId24" o:title=""/>
          </v:shape>
          <o:OLEObject Type="Embed" ProgID="PBrush" ShapeID="_x0000_i1523" DrawAspect="Content" ObjectID="_1643730821" r:id="rId526"/>
        </w:object>
      </w:r>
    </w:p>
    <w:p>
      <w:pPr>
        <w:pStyle w:val="yTable"/>
        <w:tabs>
          <w:tab w:val="right" w:leader="dot" w:pos="7087"/>
        </w:tabs>
      </w:pPr>
      <w:r>
        <w:t>You are hereby summoned to appear at the Local Court to be held at................... ........................., on the.......................day of.........................................................., 20........., at the hour of...................in the forenoon, to answer the plaintiff wherefore you refuse to deliver up to him possession of certain land, situate at........................of which he alleges you are in unlawful occupation.</w:t>
      </w:r>
    </w:p>
    <w:p>
      <w:pPr>
        <w:pStyle w:val="yTable"/>
      </w:pPr>
      <w:r>
        <w:t>And take notice that the plaintiff claims of you for damages the sum of $....................for such occupation.</w:t>
      </w:r>
    </w:p>
    <w:p>
      <w:pPr>
        <w:pStyle w:val="yTable"/>
      </w:pPr>
      <w:r>
        <w:t>And further take notice, if you do not appear at the said court and show cause why you do not deliver up possession as aforesaid, the magistrate of the said court may order that possession of the said land be given by you to the plaintiff on or before such day as the magistrate shall name, and that if such order be made and be not obeyed, a warrant may issue to give possession to the plaintiff, as well as for the recovery of such damages and costs as the court may award.</w:t>
      </w:r>
    </w:p>
    <w:p>
      <w:pPr>
        <w:pStyle w:val="yTable"/>
        <w:tabs>
          <w:tab w:val="right" w:leader="dot" w:pos="7088"/>
        </w:tabs>
      </w:pPr>
      <w:r>
        <w:t>Dated this...........................day of................................................., 20...........</w:t>
      </w:r>
    </w:p>
    <w:p>
      <w:pPr>
        <w:pStyle w:val="yTable"/>
        <w:tabs>
          <w:tab w:val="right" w:pos="7088"/>
        </w:tabs>
      </w:pPr>
      <w:r>
        <w:t>(Seal)</w:t>
      </w:r>
      <w:r>
        <w:tab/>
        <w:t>....................................................</w:t>
      </w:r>
    </w:p>
    <w:p>
      <w:pPr>
        <w:pStyle w:val="yTable"/>
        <w:spacing w:before="0"/>
        <w:jc w:val="right"/>
      </w:pPr>
      <w:r>
        <w:t>Clerk of the court.</w:t>
      </w:r>
    </w:p>
    <w:p>
      <w:pPr>
        <w:pStyle w:val="yTable"/>
      </w:pPr>
      <w:r>
        <w:t>To the defendant.</w:t>
      </w:r>
    </w:p>
    <w:p>
      <w:pPr>
        <w:pStyle w:val="yTable"/>
        <w:tabs>
          <w:tab w:val="left" w:pos="426"/>
          <w:tab w:val="right" w:leader="dot" w:pos="3969"/>
          <w:tab w:val="left" w:pos="4253"/>
        </w:tabs>
      </w:pPr>
      <w:r>
        <w:tab/>
        <w:t>Claim for damages....................................</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CentredBaseLine"/>
        <w:jc w:val="center"/>
      </w:pPr>
      <w:r>
        <w:object w:dxaOrig="2025" w:dyaOrig="375">
          <v:shape id="_x0000_i1524" type="#_x0000_t75" style="width:101.25pt;height:18.75pt" o:ole="" fillcolor="window">
            <v:imagedata r:id="rId24" o:title=""/>
          </v:shape>
          <o:OLEObject Type="Embed" ProgID="PBrush" ShapeID="_x0000_i1524" DrawAspect="Content" ObjectID="_1643730822" r:id="rId527"/>
        </w:object>
      </w:r>
    </w:p>
    <w:p>
      <w:pPr>
        <w:pStyle w:val="yHeading3"/>
        <w:pageBreakBefore/>
        <w:spacing w:before="0"/>
        <w:outlineLvl w:val="9"/>
      </w:pPr>
      <w:bookmarkStart w:id="1734" w:name="_Toc379206291"/>
      <w:bookmarkStart w:id="1735" w:name="_Toc426982058"/>
      <w:bookmarkStart w:id="1736" w:name="_Toc426982857"/>
      <w:r>
        <w:t>171 — Order for recovery of land under section 99 or 103</w:t>
      </w:r>
      <w:bookmarkEnd w:id="1734"/>
      <w:bookmarkEnd w:id="1735"/>
      <w:bookmarkEnd w:id="1736"/>
    </w:p>
    <w:p>
      <w:pPr>
        <w:pStyle w:val="CentredBaseLine"/>
        <w:spacing w:before="120"/>
        <w:jc w:val="center"/>
      </w:pPr>
      <w:r>
        <w:object w:dxaOrig="2025" w:dyaOrig="375">
          <v:shape id="_x0000_i1525" type="#_x0000_t75" style="width:55.5pt;height:10.5pt" o:ole="" fillcolor="window">
            <v:imagedata r:id="rId24" o:title=""/>
          </v:shape>
          <o:OLEObject Type="Embed" ProgID="PBrush" ShapeID="_x0000_i1525" DrawAspect="Content" ObjectID="_1643730823" r:id="rId528"/>
        </w:object>
      </w:r>
    </w:p>
    <w:p>
      <w:pPr>
        <w:pStyle w:val="yTable"/>
        <w:jc w:val="center"/>
      </w:pPr>
      <w:r>
        <w:t>(Heading as in Form 2)</w:t>
      </w:r>
    </w:p>
    <w:p>
      <w:pPr>
        <w:pStyle w:val="CentredBaseLine"/>
        <w:spacing w:before="120"/>
        <w:jc w:val="center"/>
      </w:pPr>
      <w:r>
        <w:object w:dxaOrig="2025" w:dyaOrig="375">
          <v:shape id="_x0000_i1526" type="#_x0000_t75" style="width:55.5pt;height:10.5pt" o:ole="" fillcolor="window">
            <v:imagedata r:id="rId24" o:title=""/>
          </v:shape>
          <o:OLEObject Type="Embed" ProgID="PBrush" ShapeID="_x0000_i1526" DrawAspect="Content" ObjectID="_1643730824" r:id="rId529"/>
        </w:object>
      </w:r>
    </w:p>
    <w:p>
      <w:pPr>
        <w:pStyle w:val="yTable"/>
        <w:tabs>
          <w:tab w:val="right" w:leader="dot" w:pos="7087"/>
        </w:tabs>
      </w:pPr>
      <w:r>
        <w:t>Upon the trial of this action at a court held this day, it is ordered that the defendant do give to the plaintiff possession of certain land.................................. ............................situate at.................................................on the.................day of</w:t>
      </w:r>
      <w:r>
        <w:br/>
        <w:t xml:space="preserve">.......................................................and it is adjudged that the plaintiff do recover </w:t>
      </w:r>
      <w:r>
        <w:br/>
        <w:t>against the defendant the sum of $................. for damages and $................... for costs (or costs to be taxed).</w:t>
      </w:r>
    </w:p>
    <w:p>
      <w:pPr>
        <w:pStyle w:val="yTable"/>
        <w:tabs>
          <w:tab w:val="right" w:leader="dot" w:pos="7096"/>
        </w:tabs>
      </w:pPr>
      <w:r>
        <w:t>And it is ordered that the defendant do pay to the clerk of the court the said damages and costs on or before the................day of .............................., 20.........</w:t>
      </w:r>
    </w:p>
    <w:p>
      <w:pPr>
        <w:pStyle w:val="yTable"/>
        <w:tabs>
          <w:tab w:val="right" w:leader="dot" w:pos="7088"/>
        </w:tabs>
      </w:pPr>
      <w:r>
        <w:t>Given under the seal of the court this..............day of................................, 20.......</w:t>
      </w:r>
    </w:p>
    <w:p>
      <w:pPr>
        <w:pStyle w:val="yTable"/>
        <w:tabs>
          <w:tab w:val="right" w:leader="dot" w:pos="7088"/>
        </w:tabs>
        <w:jc w:val="center"/>
      </w:pPr>
      <w:r>
        <w:t>By the court,</w:t>
      </w:r>
    </w:p>
    <w:p>
      <w:pPr>
        <w:pStyle w:val="yTable"/>
        <w:jc w:val="right"/>
      </w:pPr>
      <w:r>
        <w:t>....................................................</w:t>
      </w:r>
    </w:p>
    <w:p>
      <w:pPr>
        <w:pStyle w:val="yTable"/>
        <w:spacing w:before="0"/>
        <w:jc w:val="right"/>
      </w:pPr>
      <w:r>
        <w:t>Clerk of the court.</w:t>
      </w:r>
    </w:p>
    <w:p>
      <w:pPr>
        <w:pStyle w:val="yTable"/>
      </w:pPr>
      <w:r>
        <w:t>To the defendant.</w:t>
      </w:r>
    </w:p>
    <w:p>
      <w:pPr>
        <w:pStyle w:val="yTable"/>
      </w:pPr>
      <w:r>
        <w:t>Take notice that if you do not give such possession a warrant may issue requiring the bailiff of the court to give possession of the said............................ ........................to the plaintiff, and to levy the sum abovementioned together with further costs.</w:t>
      </w:r>
    </w:p>
    <w:p>
      <w:pPr>
        <w:pStyle w:val="CentredBaseLine"/>
        <w:jc w:val="center"/>
      </w:pPr>
      <w:r>
        <w:object w:dxaOrig="2025" w:dyaOrig="375">
          <v:shape id="_x0000_i1527" type="#_x0000_t75" style="width:101.25pt;height:18.75pt" o:ole="" fillcolor="window">
            <v:imagedata r:id="rId24" o:title=""/>
          </v:shape>
          <o:OLEObject Type="Embed" ProgID="PBrush" ShapeID="_x0000_i1527" DrawAspect="Content" ObjectID="_1643730825" r:id="rId530"/>
        </w:object>
      </w:r>
    </w:p>
    <w:p>
      <w:pPr>
        <w:pStyle w:val="yHeading3"/>
        <w:pageBreakBefore/>
        <w:spacing w:before="0"/>
        <w:outlineLvl w:val="9"/>
      </w:pPr>
      <w:bookmarkStart w:id="1737" w:name="_Toc379206292"/>
      <w:bookmarkStart w:id="1738" w:name="_Toc426982059"/>
      <w:bookmarkStart w:id="1739" w:name="_Toc426982858"/>
      <w:r>
        <w:t>172 — Warrant of possession</w:t>
      </w:r>
      <w:bookmarkEnd w:id="1737"/>
      <w:bookmarkEnd w:id="1738"/>
      <w:bookmarkEnd w:id="1739"/>
    </w:p>
    <w:p>
      <w:pPr>
        <w:pStyle w:val="CentredBaseLine"/>
        <w:spacing w:before="120"/>
        <w:jc w:val="center"/>
      </w:pPr>
      <w:r>
        <w:object w:dxaOrig="2025" w:dyaOrig="375">
          <v:shape id="_x0000_i1528" type="#_x0000_t75" style="width:55.5pt;height:10.5pt" o:ole="" fillcolor="window">
            <v:imagedata r:id="rId24" o:title=""/>
          </v:shape>
          <o:OLEObject Type="Embed" ProgID="PBrush" ShapeID="_x0000_i1528" DrawAspect="Content" ObjectID="_1643730826" r:id="rId531"/>
        </w:object>
      </w:r>
    </w:p>
    <w:p>
      <w:pPr>
        <w:pStyle w:val="yTable"/>
        <w:tabs>
          <w:tab w:val="right" w:leader="dot" w:pos="7087"/>
        </w:tabs>
      </w:pPr>
      <w:r>
        <w:t>In the Local Court of Western Australia, held at....................................................</w:t>
      </w:r>
    </w:p>
    <w:p>
      <w:pPr>
        <w:pStyle w:val="CentredBaseLine"/>
        <w:spacing w:before="120"/>
        <w:jc w:val="center"/>
      </w:pPr>
      <w:r>
        <w:object w:dxaOrig="2025" w:dyaOrig="375">
          <v:shape id="_x0000_i1529" type="#_x0000_t75" style="width:55.5pt;height:10.5pt" o:ole="" fillcolor="window">
            <v:imagedata r:id="rId24" o:title=""/>
          </v:shape>
          <o:OLEObject Type="Embed" ProgID="PBrush" ShapeID="_x0000_i1529" DrawAspect="Content" ObjectID="_1643730827" r:id="rId532"/>
        </w:object>
      </w:r>
    </w:p>
    <w:p>
      <w:pPr>
        <w:pStyle w:val="yTable"/>
        <w:jc w:val="right"/>
      </w:pPr>
      <w:r>
        <w:t>No........................</w:t>
      </w:r>
    </w:p>
    <w:p>
      <w:pPr>
        <w:pStyle w:val="yTable"/>
        <w:jc w:val="center"/>
      </w:pPr>
      <w:r>
        <w:t>Between</w:t>
      </w:r>
    </w:p>
    <w:p>
      <w:pPr>
        <w:pStyle w:val="yTable"/>
        <w:tabs>
          <w:tab w:val="right" w:leader="dot" w:pos="7087"/>
        </w:tabs>
      </w:pPr>
      <w:r>
        <w:t>................................................................................................................., plaintiff,</w:t>
      </w:r>
    </w:p>
    <w:p>
      <w:pPr>
        <w:pStyle w:val="yTable"/>
        <w:jc w:val="center"/>
      </w:pPr>
      <w:r>
        <w:t>and</w:t>
      </w:r>
    </w:p>
    <w:p>
      <w:pPr>
        <w:pStyle w:val="yTable"/>
        <w:tabs>
          <w:tab w:val="right" w:leader="dot" w:pos="7087"/>
        </w:tabs>
      </w:pPr>
      <w:r>
        <w:t>.............................................................................................................., defendant,</w:t>
      </w:r>
    </w:p>
    <w:p>
      <w:pPr>
        <w:pStyle w:val="yTable"/>
        <w:tabs>
          <w:tab w:val="right" w:leader="dot" w:pos="7087"/>
        </w:tabs>
      </w:pPr>
      <w:r>
        <w:t>of.............................................................................................................................</w:t>
      </w:r>
    </w:p>
    <w:p>
      <w:pPr>
        <w:pStyle w:val="yTable"/>
        <w:tabs>
          <w:tab w:val="right" w:leader="dot" w:pos="7087"/>
        </w:tabs>
      </w:pPr>
      <w:r>
        <w:t>Whereas at a court held at.....................on the..................day of..........................,</w:t>
      </w:r>
      <w:r>
        <w:br/>
        <w:t xml:space="preserve">20.........., it was ordered by the court that the defendant should forthwith on or before the...........................day of .........................................................., 20........., </w:t>
      </w:r>
      <w:r>
        <w:br/>
        <w:t>give to the plaintiff possession of certain land situated at.......................and that the plaintiff should recover against the defendant the sum of $...................for rent (and mesne profits or damages) $...................for costs, amounting together to the sum of $...................</w:t>
      </w:r>
    </w:p>
    <w:p>
      <w:pPr>
        <w:pStyle w:val="yTable"/>
      </w:pPr>
      <w:r>
        <w:t>And whereas the defendant has not obeyed the said order: These are therefore to authorise and require you to forthwith give possession of the said hereinbefore</w:t>
      </w:r>
      <w:r>
        <w:noBreakHyphen/>
        <w:t>mentioned land to the plaintiff and for such purposes to enter and remove therefrom all persons, and all goods and chattels not being the property of the plaintiff.  And these are therefore further to require and order you forthwith to make and levy by distress and sale of the goods and land of the defendant, wheresoever they may be found within the jurisdiction of the court (excepting so much as are protected by section 126 of the Act), the said sums and the costs of this warrant and execution, and to pay the amount so levied to the clerk of this court, and make return of what you have done under this warrant immediately upon the execution thereof.</w:t>
      </w:r>
    </w:p>
    <w:p>
      <w:pPr>
        <w:pStyle w:val="yTable"/>
        <w:tabs>
          <w:tab w:val="right" w:leader="dot" w:pos="7088"/>
        </w:tabs>
      </w:pPr>
      <w:r>
        <w:t>Given under the seal of the court this............day of.................................., 20.......</w:t>
      </w:r>
    </w:p>
    <w:p>
      <w:pPr>
        <w:pStyle w:val="yTable"/>
        <w:jc w:val="right"/>
      </w:pPr>
      <w:r>
        <w:t>....................................................</w:t>
      </w:r>
    </w:p>
    <w:p>
      <w:pPr>
        <w:pStyle w:val="yTable"/>
        <w:spacing w:before="0"/>
        <w:jc w:val="right"/>
        <w:outlineLvl w:val="0"/>
      </w:pPr>
      <w:r>
        <w:t>Magistrate.</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3402" w:type="dxa"/>
          </w:tcPr>
          <w:p>
            <w:pPr>
              <w:pStyle w:val="yTable"/>
              <w:pageBreakBefore/>
              <w:tabs>
                <w:tab w:val="right" w:leader="dot" w:pos="3119"/>
              </w:tabs>
            </w:pPr>
          </w:p>
        </w:tc>
        <w:tc>
          <w:tcPr>
            <w:tcW w:w="1843" w:type="dxa"/>
          </w:tcPr>
          <w:p>
            <w:pPr>
              <w:pStyle w:val="yTable"/>
            </w:pPr>
          </w:p>
        </w:tc>
        <w:tc>
          <w:tcPr>
            <w:tcW w:w="1843" w:type="dxa"/>
          </w:tcPr>
          <w:p>
            <w:pPr>
              <w:pStyle w:val="yTable"/>
              <w:pageBreakBefore/>
            </w:pPr>
            <w:r>
              <w:tab/>
              <w:t>$</w:t>
            </w:r>
          </w:p>
        </w:tc>
      </w:tr>
      <w:tr>
        <w:tc>
          <w:tcPr>
            <w:tcW w:w="3402" w:type="dxa"/>
          </w:tcPr>
          <w:p>
            <w:pPr>
              <w:pStyle w:val="yTable"/>
              <w:tabs>
                <w:tab w:val="right" w:leader="dot" w:pos="3119"/>
              </w:tabs>
              <w:spacing w:before="0"/>
              <w:ind w:left="1132" w:hanging="1132"/>
            </w:pPr>
            <w:r>
              <w:t>Rent $ per week</w:t>
            </w:r>
          </w:p>
          <w:p>
            <w:pPr>
              <w:pStyle w:val="yTable"/>
              <w:tabs>
                <w:tab w:val="right" w:leader="dot" w:pos="3119"/>
              </w:tabs>
              <w:spacing w:before="0"/>
              <w:ind w:left="1132" w:hanging="1132"/>
            </w:pPr>
            <w:r>
              <w:t>Annual rental $                 .</w:t>
            </w:r>
          </w:p>
          <w:p>
            <w:pPr>
              <w:pStyle w:val="yTable"/>
              <w:tabs>
                <w:tab w:val="right" w:leader="dot" w:pos="3119"/>
              </w:tabs>
              <w:spacing w:before="0"/>
            </w:pPr>
            <w:r>
              <w:t>Rent (and mesne profits or</w:t>
            </w:r>
          </w:p>
          <w:p>
            <w:pPr>
              <w:pStyle w:val="yTable"/>
              <w:tabs>
                <w:tab w:val="right" w:leader="dot" w:pos="3119"/>
              </w:tabs>
              <w:spacing w:before="0"/>
            </w:pPr>
            <w:r>
              <w:t>damages), and costs ordered $</w:t>
            </w:r>
          </w:p>
          <w:p>
            <w:pPr>
              <w:pStyle w:val="yTable"/>
              <w:tabs>
                <w:tab w:val="right" w:leader="dot" w:pos="3119"/>
              </w:tabs>
              <w:spacing w:before="0"/>
            </w:pPr>
            <w:r>
              <w:t>court fees on issue of warrant........</w:t>
            </w:r>
          </w:p>
        </w:tc>
        <w:tc>
          <w:tcPr>
            <w:tcW w:w="1843"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______________</w:t>
            </w:r>
          </w:p>
        </w:tc>
        <w:tc>
          <w:tcPr>
            <w:tcW w:w="1843" w:type="dxa"/>
          </w:tcPr>
          <w:p>
            <w:pPr>
              <w:pStyle w:val="yTable"/>
              <w:spacing w:before="0"/>
            </w:pPr>
          </w:p>
        </w:tc>
      </w:tr>
      <w:tr>
        <w:tc>
          <w:tcPr>
            <w:tcW w:w="3402" w:type="dxa"/>
          </w:tcPr>
          <w:p>
            <w:pPr>
              <w:pStyle w:val="yTable"/>
              <w:tabs>
                <w:tab w:val="right" w:leader="dot" w:pos="3119"/>
              </w:tabs>
            </w:pPr>
            <w:r>
              <w:t>Bailiff’s fees — </w:t>
            </w:r>
          </w:p>
        </w:tc>
        <w:tc>
          <w:tcPr>
            <w:tcW w:w="1843" w:type="dxa"/>
          </w:tcPr>
          <w:p>
            <w:pPr>
              <w:pStyle w:val="yTable"/>
            </w:pPr>
          </w:p>
        </w:tc>
        <w:tc>
          <w:tcPr>
            <w:tcW w:w="1843" w:type="dxa"/>
          </w:tcPr>
          <w:p>
            <w:pPr>
              <w:pStyle w:val="yTable"/>
            </w:pPr>
          </w:p>
        </w:tc>
      </w:tr>
      <w:tr>
        <w:tc>
          <w:tcPr>
            <w:tcW w:w="3402" w:type="dxa"/>
          </w:tcPr>
          <w:p>
            <w:pPr>
              <w:pStyle w:val="yTable"/>
              <w:tabs>
                <w:tab w:val="left" w:pos="285"/>
                <w:tab w:val="right" w:leader="dot" w:pos="3119"/>
              </w:tabs>
              <w:spacing w:before="0"/>
            </w:pPr>
            <w:r>
              <w:tab/>
              <w:t>Execution...................................</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left" w:pos="285"/>
                <w:tab w:val="right" w:leader="dot" w:pos="3119"/>
              </w:tabs>
              <w:spacing w:before="0"/>
            </w:pPr>
            <w:r>
              <w:tab/>
              <w:t>Kilometreage.............................</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left" w:pos="285"/>
                <w:tab w:val="right" w:leader="dot" w:pos="3119"/>
              </w:tabs>
              <w:spacing w:before="0"/>
            </w:pPr>
            <w:r>
              <w:tab/>
              <w:t>Special fee.................................</w:t>
            </w:r>
          </w:p>
        </w:tc>
        <w:tc>
          <w:tcPr>
            <w:tcW w:w="1843" w:type="dxa"/>
          </w:tcPr>
          <w:p>
            <w:pPr>
              <w:pStyle w:val="yTable"/>
              <w:spacing w:before="0"/>
            </w:pPr>
            <w:r>
              <w:t>______________</w:t>
            </w:r>
          </w:p>
        </w:tc>
        <w:tc>
          <w:tcPr>
            <w:tcW w:w="1843" w:type="dxa"/>
          </w:tcPr>
          <w:p>
            <w:pPr>
              <w:pStyle w:val="yTable"/>
              <w:spacing w:before="0"/>
            </w:pPr>
            <w:r>
              <w:t>______________</w:t>
            </w:r>
          </w:p>
          <w:p>
            <w:pPr>
              <w:pStyle w:val="yTable"/>
            </w:pPr>
            <w:r>
              <w:t>______________</w:t>
            </w:r>
          </w:p>
        </w:tc>
      </w:tr>
    </w:tbl>
    <w:p>
      <w:pPr>
        <w:pStyle w:val="yTable"/>
        <w:tabs>
          <w:tab w:val="right" w:leader="dot" w:pos="7096"/>
        </w:tabs>
      </w:pPr>
      <w:r>
        <w:t>Application was made to the clerk for this warrant at................minutes past the hour of................in the...............noon of the..............day of................................... 20.............</w:t>
      </w:r>
    </w:p>
    <w:p>
      <w:pPr>
        <w:pStyle w:val="yTable"/>
        <w:spacing w:before="0"/>
        <w:jc w:val="right"/>
      </w:pPr>
      <w:r>
        <w:t>....................................................</w:t>
      </w:r>
    </w:p>
    <w:p>
      <w:pPr>
        <w:pStyle w:val="yTable"/>
        <w:spacing w:before="0"/>
        <w:jc w:val="right"/>
      </w:pPr>
      <w:r>
        <w:t>Clerk of the court.</w:t>
      </w:r>
    </w:p>
    <w:p>
      <w:pPr>
        <w:pStyle w:val="CentredBaseLine"/>
        <w:spacing w:before="180"/>
        <w:jc w:val="center"/>
      </w:pPr>
      <w:r>
        <w:object w:dxaOrig="2025" w:dyaOrig="375">
          <v:shape id="_x0000_i1530" type="#_x0000_t75" style="width:101.25pt;height:18.75pt" o:ole="" fillcolor="window">
            <v:imagedata r:id="rId24" o:title=""/>
          </v:shape>
          <o:OLEObject Type="Embed" ProgID="PBrush" ShapeID="_x0000_i1530" DrawAspect="Content" ObjectID="_1643730828" r:id="rId533"/>
        </w:object>
      </w:r>
    </w:p>
    <w:p>
      <w:pPr>
        <w:pStyle w:val="yHeading3"/>
        <w:spacing w:before="180"/>
        <w:outlineLvl w:val="9"/>
      </w:pPr>
      <w:bookmarkStart w:id="1740" w:name="_Toc379206293"/>
      <w:bookmarkStart w:id="1741" w:name="_Toc426982060"/>
      <w:bookmarkStart w:id="1742" w:name="_Toc426982859"/>
      <w:r>
        <w:t>173 — Notice in action for recovery of land that a person not originally made a defendant will appear and defend</w:t>
      </w:r>
      <w:bookmarkEnd w:id="1740"/>
      <w:bookmarkEnd w:id="1741"/>
      <w:bookmarkEnd w:id="1742"/>
    </w:p>
    <w:p>
      <w:pPr>
        <w:pStyle w:val="CentredBaseLine"/>
        <w:spacing w:before="120"/>
        <w:jc w:val="center"/>
      </w:pPr>
      <w:r>
        <w:object w:dxaOrig="2025" w:dyaOrig="375">
          <v:shape id="_x0000_i1531" type="#_x0000_t75" style="width:55.5pt;height:10.5pt" o:ole="" fillcolor="window">
            <v:imagedata r:id="rId24" o:title=""/>
          </v:shape>
          <o:OLEObject Type="Embed" ProgID="PBrush" ShapeID="_x0000_i1531" DrawAspect="Content" ObjectID="_1643730829" r:id="rId534"/>
        </w:object>
      </w:r>
    </w:p>
    <w:p>
      <w:pPr>
        <w:pStyle w:val="yTable"/>
        <w:jc w:val="center"/>
      </w:pPr>
      <w:r>
        <w:t>(Heading as in Form 1)</w:t>
      </w:r>
    </w:p>
    <w:p>
      <w:pPr>
        <w:pStyle w:val="CentredBaseLine"/>
        <w:spacing w:before="120"/>
        <w:jc w:val="center"/>
      </w:pPr>
      <w:r>
        <w:object w:dxaOrig="2025" w:dyaOrig="375">
          <v:shape id="_x0000_i1532" type="#_x0000_t75" style="width:55.5pt;height:10.5pt" o:ole="" fillcolor="window">
            <v:imagedata r:id="rId24" o:title=""/>
          </v:shape>
          <o:OLEObject Type="Embed" ProgID="PBrush" ShapeID="_x0000_i1532" DrawAspect="Content" ObjectID="_1643730830" r:id="rId535"/>
        </w:object>
      </w:r>
    </w:p>
    <w:p>
      <w:pPr>
        <w:pStyle w:val="yTable"/>
      </w:pPr>
      <w:r>
        <w:t>Take notice that M.N. has filed the affidavit, a copy of which is hereunto annexed, and that by leave of the clerk he will appear at the trial as a defendant.</w:t>
      </w:r>
    </w:p>
    <w:p>
      <w:pPr>
        <w:pStyle w:val="yTable"/>
      </w:pPr>
      <w:r>
        <w:t>To the plaintiffs.</w:t>
      </w:r>
    </w:p>
    <w:p>
      <w:pPr>
        <w:pStyle w:val="CentredBaseLine"/>
        <w:spacing w:before="180"/>
        <w:jc w:val="center"/>
      </w:pPr>
      <w:r>
        <w:object w:dxaOrig="2025" w:dyaOrig="375">
          <v:shape id="_x0000_i1533" type="#_x0000_t75" style="width:101.25pt;height:18.75pt" o:ole="" fillcolor="window">
            <v:imagedata r:id="rId24" o:title=""/>
          </v:shape>
          <o:OLEObject Type="Embed" ProgID="PBrush" ShapeID="_x0000_i1533" DrawAspect="Content" ObjectID="_1643730831" r:id="rId536"/>
        </w:object>
      </w:r>
    </w:p>
    <w:p>
      <w:pPr>
        <w:pStyle w:val="yHeading3"/>
        <w:pageBreakBefore/>
        <w:spacing w:before="0"/>
        <w:outlineLvl w:val="9"/>
      </w:pPr>
      <w:bookmarkStart w:id="1743" w:name="_Toc379206294"/>
      <w:bookmarkStart w:id="1744" w:name="_Toc426982061"/>
      <w:bookmarkStart w:id="1745" w:name="_Toc426982860"/>
      <w:r>
        <w:t>174 — Notice in action for recovery of land that a defendant will limit his defence to part of the property</w:t>
      </w:r>
      <w:bookmarkEnd w:id="1743"/>
      <w:bookmarkEnd w:id="1744"/>
      <w:bookmarkEnd w:id="1745"/>
    </w:p>
    <w:p>
      <w:pPr>
        <w:pStyle w:val="CentredBaseLine"/>
        <w:spacing w:before="120"/>
        <w:jc w:val="center"/>
      </w:pPr>
      <w:r>
        <w:object w:dxaOrig="2025" w:dyaOrig="375">
          <v:shape id="_x0000_i1534" type="#_x0000_t75" style="width:55.5pt;height:10.5pt" o:ole="" fillcolor="window">
            <v:imagedata r:id="rId24" o:title=""/>
          </v:shape>
          <o:OLEObject Type="Embed" ProgID="PBrush" ShapeID="_x0000_i1534" DrawAspect="Content" ObjectID="_1643730832" r:id="rId537"/>
        </w:object>
      </w:r>
    </w:p>
    <w:p>
      <w:pPr>
        <w:pStyle w:val="yTable"/>
        <w:jc w:val="center"/>
      </w:pPr>
      <w:r>
        <w:t>(Heading as in Form 1)</w:t>
      </w:r>
    </w:p>
    <w:p>
      <w:pPr>
        <w:pStyle w:val="CentredBaseLine"/>
        <w:spacing w:before="120"/>
        <w:jc w:val="center"/>
      </w:pPr>
      <w:r>
        <w:object w:dxaOrig="2025" w:dyaOrig="375">
          <v:shape id="_x0000_i1535" type="#_x0000_t75" style="width:55.5pt;height:10.5pt" o:ole="" fillcolor="window">
            <v:imagedata r:id="rId24" o:title=""/>
          </v:shape>
          <o:OLEObject Type="Embed" ProgID="PBrush" ShapeID="_x0000_i1535" DrawAspect="Content" ObjectID="_1643730833" r:id="rId538"/>
        </w:object>
      </w:r>
    </w:p>
    <w:p>
      <w:pPr>
        <w:pStyle w:val="yTable"/>
      </w:pPr>
      <w:r>
        <w:t>Take notice that the abovenamed defendant K.L. will at the trial of this action limit his defence to a part only of the property mentioned in the statement annexed to the summons; that is to say (here described the part to which the defence is limited with reasonable certainty).  To the clerk of the court and to the plaintiffs.</w:t>
      </w:r>
    </w:p>
    <w:p>
      <w:pPr>
        <w:pStyle w:val="CentredBaseLine"/>
        <w:spacing w:before="160"/>
        <w:jc w:val="center"/>
      </w:pPr>
      <w:r>
        <w:object w:dxaOrig="2025" w:dyaOrig="375">
          <v:shape id="_x0000_i1536" type="#_x0000_t75" style="width:101.25pt;height:18.75pt" o:ole="" fillcolor="window">
            <v:imagedata r:id="rId24" o:title=""/>
          </v:shape>
          <o:OLEObject Type="Embed" ProgID="PBrush" ShapeID="_x0000_i1536" DrawAspect="Content" ObjectID="_1643730834" r:id="rId539"/>
        </w:object>
      </w:r>
    </w:p>
    <w:p>
      <w:pPr>
        <w:pStyle w:val="yHeading3"/>
        <w:outlineLvl w:val="9"/>
      </w:pPr>
      <w:bookmarkStart w:id="1746" w:name="_Toc379206295"/>
      <w:bookmarkStart w:id="1747" w:name="_Toc426982062"/>
      <w:bookmarkStart w:id="1748" w:name="_Toc426982861"/>
      <w:r>
        <w:t>175 — Warrant of delivery</w:t>
      </w:r>
      <w:bookmarkEnd w:id="1746"/>
      <w:bookmarkEnd w:id="1747"/>
      <w:bookmarkEnd w:id="1748"/>
    </w:p>
    <w:p>
      <w:pPr>
        <w:pStyle w:val="CentredBaseLine"/>
        <w:spacing w:before="120"/>
        <w:jc w:val="center"/>
      </w:pPr>
      <w:r>
        <w:object w:dxaOrig="2025" w:dyaOrig="375">
          <v:shape id="_x0000_i1537" type="#_x0000_t75" style="width:55.5pt;height:10.5pt" o:ole="" fillcolor="window">
            <v:imagedata r:id="rId24" o:title=""/>
          </v:shape>
          <o:OLEObject Type="Embed" ProgID="PBrush" ShapeID="_x0000_i1537" DrawAspect="Content" ObjectID="_1643730835" r:id="rId540"/>
        </w:object>
      </w:r>
    </w:p>
    <w:p>
      <w:pPr>
        <w:pStyle w:val="yTable"/>
        <w:spacing w:before="44"/>
        <w:jc w:val="center"/>
      </w:pPr>
      <w:r>
        <w:t>(Heading as in Form 2)</w:t>
      </w:r>
    </w:p>
    <w:p>
      <w:pPr>
        <w:pStyle w:val="CentredBaseLine"/>
        <w:spacing w:before="120"/>
        <w:jc w:val="center"/>
      </w:pPr>
      <w:r>
        <w:object w:dxaOrig="2025" w:dyaOrig="375">
          <v:shape id="_x0000_i1538" type="#_x0000_t75" style="width:55.5pt;height:10.5pt" o:ole="" fillcolor="window">
            <v:imagedata r:id="rId24" o:title=""/>
          </v:shape>
          <o:OLEObject Type="Embed" ProgID="PBrush" ShapeID="_x0000_i1538" DrawAspect="Content" ObjectID="_1643730836" r:id="rId541"/>
        </w:object>
      </w:r>
    </w:p>
    <w:p>
      <w:pPr>
        <w:pStyle w:val="yTable"/>
        <w:tabs>
          <w:tab w:val="right" w:leader="dot" w:pos="7087"/>
        </w:tabs>
      </w:pPr>
      <w:r>
        <w:t>To the bailiff of the Local Court at.........................................................................</w:t>
      </w:r>
    </w:p>
    <w:p>
      <w:pPr>
        <w:pStyle w:val="yTable"/>
        <w:tabs>
          <w:tab w:val="right" w:leader="dot" w:pos="7087"/>
        </w:tabs>
      </w:pPr>
      <w:r>
        <w:t>Whereas lately in the Local Court at................................................................by a</w:t>
      </w:r>
      <w:r>
        <w:br/>
        <w:t>judgment of the said court it was adjudged that....................................................,</w:t>
      </w:r>
      <w:r>
        <w:br/>
        <w:t>of...................................... should deliver to..............................., of.......................</w:t>
      </w:r>
      <w:r>
        <w:br/>
        <w:t>..............................., certain goods, that is to say (here enumerate the goods): — </w:t>
      </w:r>
    </w:p>
    <w:p>
      <w:pPr>
        <w:pStyle w:val="yTable"/>
        <w:tabs>
          <w:tab w:val="right" w:leader="dot" w:pos="7087"/>
        </w:tabs>
      </w:pPr>
      <w:r>
        <w:t>These are therefore to require and order you that you do (subject to any order of the magistrate made under the Act) seize the said goods and forthwith deliver them into the possession of the said.......................................................................</w:t>
      </w:r>
      <w:r>
        <w:br/>
        <w:t>........................................., and if the said goods or any of them cannot be found, that you distrain all the goods of the defendant and them hold till the defendant shall deliver such unfound goods to you: Provided that you shall (subject as aforesaid), at the request of the plaintiff, cause to be made by distress and sale of the goods and land of the defendant the assessed value of the said goods or any of them specified by the plaintiff in lieu of seizing or causing delivery of the same as aforesaid: And these are further to require you that you do by distress and sale of the defendant’s goods and land cause to be made the sum of $.........., which said sum was adjudged to be paid by the said.............................................. to the said..............................................for damages for detention (or trespass) of (or against) the said goods: And that you also cause to be made by distress and sale of the defendant’s goods and land the costs awarded by the said judgment and the costs of the assessment of the value of the said goods or any of them, as well as the expenses of executing this warrant, and all expenses of and incidental to the issue of the same, and that you make return of what you shall have done under this warrant as soon as practicable after the issue thereof.</w:t>
      </w:r>
    </w:p>
    <w:p>
      <w:pPr>
        <w:pStyle w:val="yTable"/>
        <w:tabs>
          <w:tab w:val="right" w:leader="dot" w:pos="7087"/>
        </w:tabs>
      </w:pPr>
      <w:r>
        <w:t>The costs awarded by the said judgment are $..................................</w:t>
      </w:r>
    </w:p>
    <w:p>
      <w:pPr>
        <w:pStyle w:val="yTable"/>
        <w:tabs>
          <w:tab w:val="right" w:leader="dot" w:pos="7087"/>
        </w:tabs>
      </w:pPr>
      <w:r>
        <w:t>The costs of the said assessment are $.................................... (or will hereafter be certified to you by me if and when the said assessment is made).</w:t>
      </w:r>
    </w:p>
    <w:p>
      <w:pPr>
        <w:pStyle w:val="yTable"/>
        <w:tabs>
          <w:tab w:val="right" w:leader="dot" w:pos="7087"/>
        </w:tabs>
      </w:pPr>
      <w:r>
        <w:t>The expenses of and incidental to the issue of this warrant are $..........................</w:t>
      </w:r>
    </w:p>
    <w:p>
      <w:pPr>
        <w:pStyle w:val="yTable"/>
      </w:pPr>
      <w:r>
        <w:t>The assessed value of the goods (or of certain of them) is as follows (or will be certified by me to you if and when made): — </w:t>
      </w:r>
    </w:p>
    <w:p>
      <w:pPr>
        <w:pStyle w:val="yTable"/>
        <w:tabs>
          <w:tab w:val="right" w:leader="dot" w:pos="7088"/>
        </w:tabs>
      </w:pPr>
      <w:r>
        <w:t>Given under the seal of the court this............day of.................................., 20.....</w:t>
      </w:r>
    </w:p>
    <w:p>
      <w:pPr>
        <w:pStyle w:val="yTable"/>
        <w:spacing w:before="44"/>
        <w:jc w:val="right"/>
      </w:pPr>
      <w:r>
        <w:t>....................................................</w:t>
      </w:r>
    </w:p>
    <w:p>
      <w:pPr>
        <w:pStyle w:val="yTable"/>
        <w:spacing w:before="0"/>
        <w:jc w:val="right"/>
      </w:pPr>
      <w:r>
        <w:t>Clerk of the court.</w:t>
      </w:r>
    </w:p>
    <w:p>
      <w:pPr>
        <w:pStyle w:val="yTable"/>
        <w:pBdr>
          <w:top w:val="single" w:sz="4" w:space="1" w:color="auto"/>
        </w:pBdr>
        <w:spacing w:before="20"/>
      </w:pPr>
      <w:r>
        <w:t>Note — This warrant does not authorise the seizure or sale of property protected by section 126 of the Act.</w:t>
      </w:r>
    </w:p>
    <w:p>
      <w:pPr>
        <w:pStyle w:val="CentredBaseLine"/>
        <w:jc w:val="center"/>
      </w:pPr>
      <w:r>
        <w:object w:dxaOrig="2025" w:dyaOrig="375">
          <v:shape id="_x0000_i1539" type="#_x0000_t75" style="width:101.25pt;height:18.75pt" o:ole="" fillcolor="window">
            <v:imagedata r:id="rId24" o:title=""/>
          </v:shape>
          <o:OLEObject Type="Embed" ProgID="PBrush" ShapeID="_x0000_i1539" DrawAspect="Content" ObjectID="_1643730837" r:id="rId542"/>
        </w:object>
      </w:r>
    </w:p>
    <w:p>
      <w:pPr>
        <w:pStyle w:val="yHeading3"/>
        <w:outlineLvl w:val="9"/>
      </w:pPr>
      <w:bookmarkStart w:id="1749" w:name="_Toc379206296"/>
      <w:bookmarkStart w:id="1750" w:name="_Toc426982063"/>
      <w:bookmarkStart w:id="1751" w:name="_Toc426982862"/>
      <w:r>
        <w:t>176 — Notice to distrainer of goods intended to be replevied</w:t>
      </w:r>
      <w:bookmarkEnd w:id="1749"/>
      <w:bookmarkEnd w:id="1750"/>
      <w:bookmarkEnd w:id="1751"/>
    </w:p>
    <w:p>
      <w:pPr>
        <w:pStyle w:val="CentredBaseLine"/>
        <w:spacing w:before="120"/>
        <w:jc w:val="center"/>
      </w:pPr>
      <w:r>
        <w:object w:dxaOrig="2025" w:dyaOrig="375">
          <v:shape id="_x0000_i1540" type="#_x0000_t75" style="width:55.5pt;height:10.5pt" o:ole="" fillcolor="window">
            <v:imagedata r:id="rId24" o:title=""/>
          </v:shape>
          <o:OLEObject Type="Embed" ProgID="PBrush" ShapeID="_x0000_i1540" DrawAspect="Content" ObjectID="_1643730838" r:id="rId543"/>
        </w:object>
      </w:r>
    </w:p>
    <w:p>
      <w:pPr>
        <w:pStyle w:val="yTable"/>
        <w:jc w:val="center"/>
      </w:pPr>
      <w:r>
        <w:t>(Heading as in Form 1)</w:t>
      </w:r>
    </w:p>
    <w:p>
      <w:pPr>
        <w:pStyle w:val="CentredBaseLine"/>
        <w:spacing w:before="120"/>
        <w:jc w:val="center"/>
      </w:pPr>
      <w:r>
        <w:object w:dxaOrig="2025" w:dyaOrig="375">
          <v:shape id="_x0000_i1541" type="#_x0000_t75" style="width:55.5pt;height:10.5pt" o:ole="" fillcolor="window">
            <v:imagedata r:id="rId24" o:title=""/>
          </v:shape>
          <o:OLEObject Type="Embed" ProgID="PBrush" ShapeID="_x0000_i1541" DrawAspect="Content" ObjectID="_1643730839" r:id="rId544"/>
        </w:object>
      </w:r>
    </w:p>
    <w:p>
      <w:pPr>
        <w:pStyle w:val="yTable"/>
        <w:tabs>
          <w:tab w:val="right" w:leader="dot" w:pos="7087"/>
        </w:tabs>
      </w:pPr>
      <w:r>
        <w:t xml:space="preserve">Take notice that A.B...................................................................................of, etc., </w:t>
      </w:r>
      <w:r>
        <w:br/>
        <w:t>whose goods (or cattle) you have distrained, intends to replevy the same, and has proposed as his sureties for the due prosecution of an action of replevin against you in the (here mention the court in which the action is to be brought), E.F. of, etc., and G.H. of, etc., and that if you have any valid objection to make to the proposed sureties, or either of them, you must attend at (here insert place of office of Clerk), on the.................day of.........................................20.........., at the hour of..........................when the bond will be submitted to me for approval.</w:t>
      </w:r>
    </w:p>
    <w:p>
      <w:pPr>
        <w:pStyle w:val="yTable"/>
        <w:jc w:val="right"/>
      </w:pPr>
      <w:r>
        <w:t>....................................................</w:t>
      </w:r>
    </w:p>
    <w:p>
      <w:pPr>
        <w:pStyle w:val="yTable"/>
        <w:spacing w:before="0"/>
        <w:jc w:val="right"/>
      </w:pPr>
      <w:r>
        <w:t>Clerk of the court.</w:t>
      </w:r>
    </w:p>
    <w:p>
      <w:pPr>
        <w:pStyle w:val="yTable"/>
      </w:pPr>
      <w:r>
        <w:t>To................................of................................</w:t>
      </w:r>
    </w:p>
    <w:p>
      <w:pPr>
        <w:pStyle w:val="CentredBaseLine"/>
        <w:jc w:val="center"/>
      </w:pPr>
      <w:r>
        <w:object w:dxaOrig="2025" w:dyaOrig="375">
          <v:shape id="_x0000_i1542" type="#_x0000_t75" style="width:101.25pt;height:18.75pt" o:ole="" fillcolor="window">
            <v:imagedata r:id="rId24" o:title=""/>
          </v:shape>
          <o:OLEObject Type="Embed" ProgID="PBrush" ShapeID="_x0000_i1542" DrawAspect="Content" ObjectID="_1643730840" r:id="rId545"/>
        </w:object>
      </w:r>
    </w:p>
    <w:p>
      <w:pPr>
        <w:pStyle w:val="yHeading3"/>
        <w:pageBreakBefore/>
        <w:spacing w:before="0"/>
        <w:outlineLvl w:val="9"/>
      </w:pPr>
      <w:bookmarkStart w:id="1752" w:name="_Toc379206297"/>
      <w:bookmarkStart w:id="1753" w:name="_Toc426982064"/>
      <w:bookmarkStart w:id="1754" w:name="_Toc426982863"/>
      <w:r>
        <w:t xml:space="preserve">177 — Bond in replevin where action to be commenced in </w:t>
      </w:r>
      <w:r>
        <w:br/>
        <w:t>Supreme Court</w:t>
      </w:r>
      <w:bookmarkEnd w:id="1752"/>
      <w:bookmarkEnd w:id="1753"/>
      <w:bookmarkEnd w:id="1754"/>
    </w:p>
    <w:p>
      <w:pPr>
        <w:pStyle w:val="CentredBaseLine"/>
        <w:spacing w:before="120"/>
        <w:jc w:val="center"/>
      </w:pPr>
      <w:r>
        <w:object w:dxaOrig="2025" w:dyaOrig="375">
          <v:shape id="_x0000_i1543" type="#_x0000_t75" style="width:55.5pt;height:10.5pt" o:ole="" fillcolor="window">
            <v:imagedata r:id="rId24" o:title=""/>
          </v:shape>
          <o:OLEObject Type="Embed" ProgID="PBrush" ShapeID="_x0000_i1543" DrawAspect="Content" ObjectID="_1643730841" r:id="rId546"/>
        </w:object>
      </w:r>
    </w:p>
    <w:p>
      <w:pPr>
        <w:pStyle w:val="yTable"/>
      </w:pPr>
      <w:r>
        <w:t>Know all men by these presents, that we, A.B. of, etc., C.D. of, etc., and E.F., of, etc., are held and firmly bound unto G.H. (the distrainer) of, etc., in $.....................to be paid to the said G.H. or his certain attorney, executors, administrators or assigns, for which payment to be made we bind ourselves and each and every of us, in the whole, our and each of our heirs, executors, and administrators, jointly and severally, firmly by these presents.</w:t>
      </w:r>
    </w:p>
    <w:p>
      <w:pPr>
        <w:pStyle w:val="yTable"/>
        <w:tabs>
          <w:tab w:val="right" w:leader="dot" w:pos="7087"/>
        </w:tabs>
      </w:pPr>
      <w:r>
        <w:t xml:space="preserve">Sealed with our seals, and dated this................day of..........................................., </w:t>
      </w:r>
      <w:r>
        <w:br/>
        <w:t>20....................</w:t>
      </w:r>
    </w:p>
    <w:p>
      <w:pPr>
        <w:pStyle w:val="yTable"/>
        <w:tabs>
          <w:tab w:val="right" w:leader="dot" w:pos="7087"/>
        </w:tabs>
      </w:pPr>
      <w:r>
        <w:t xml:space="preserve">Whereas the abovenamed C.D. and E.F., at the request of the said A.B., have agreed to enter into the abovewritten obligation, and his security has been approved of by............................................................................., the clerk of the </w:t>
      </w:r>
      <w:r>
        <w:br/>
        <w:t>Local Court of..................................., held at.................................., as appears by his allowance in the margin hereof;</w:t>
      </w:r>
    </w:p>
    <w:p>
      <w:pPr>
        <w:pStyle w:val="yTable"/>
        <w:tabs>
          <w:tab w:val="right" w:leader="dot" w:pos="7087"/>
        </w:tabs>
      </w:pPr>
      <w:r>
        <w:t xml:space="preserve">Now the condition of this obligation is such, that if the abovebounden A.B. do and shall within one week from the date of the said obligation commence an action of replevin against the abovenamed G.H. in the Supreme Court for taking and unjustly detaining of certain goods of the said...................................., to wit, </w:t>
      </w:r>
      <w:r>
        <w:br/>
        <w:t>(here insert the description of the goods), and prosecute such action with effect and without delay, and unless judgment be obtained thereon by default, do and shall prove before the said court of........................that he the said........................</w:t>
      </w:r>
      <w:r>
        <w:br/>
        <w:t>had good ground for believing that the title of the hereditament in respect of which the distress was made was in question (or, as the case may be), and do and shall also make return of the said goods if return thereof shall be awarded, then this obligation shall be void and of no effect, otherwise shall be and remain in full force.</w:t>
      </w:r>
    </w:p>
    <w:p>
      <w:pPr>
        <w:pStyle w:val="yTable"/>
        <w:tabs>
          <w:tab w:val="left" w:pos="2552"/>
          <w:tab w:val="left" w:pos="4536"/>
        </w:tabs>
      </w:pPr>
      <w:r>
        <w:tab/>
        <w:t>A.B.</w:t>
      </w:r>
      <w:r>
        <w:tab/>
        <w:t>(L.S.)</w:t>
      </w:r>
    </w:p>
    <w:p>
      <w:pPr>
        <w:pStyle w:val="yTable"/>
        <w:tabs>
          <w:tab w:val="left" w:pos="2552"/>
          <w:tab w:val="left" w:pos="4536"/>
          <w:tab w:val="left" w:pos="4820"/>
        </w:tabs>
        <w:spacing w:before="0"/>
      </w:pPr>
      <w:r>
        <w:tab/>
        <w:t>C.D.</w:t>
      </w:r>
      <w:r>
        <w:tab/>
        <w:t>(L.S.)</w:t>
      </w:r>
    </w:p>
    <w:p>
      <w:pPr>
        <w:pStyle w:val="yTable"/>
        <w:tabs>
          <w:tab w:val="left" w:pos="2552"/>
          <w:tab w:val="left" w:pos="4536"/>
        </w:tabs>
        <w:spacing w:before="0"/>
      </w:pPr>
      <w:r>
        <w:tab/>
        <w:t>E.F.</w:t>
      </w:r>
      <w:r>
        <w:tab/>
        <w:t>(L.S.)</w:t>
      </w:r>
    </w:p>
    <w:p>
      <w:pPr>
        <w:pStyle w:val="yTable"/>
        <w:tabs>
          <w:tab w:val="right" w:leader="dot" w:pos="7087"/>
        </w:tabs>
      </w:pPr>
      <w:r>
        <w:t>Signed, sealed and delivered by the abovebounden in the presence of..................</w:t>
      </w:r>
      <w:r>
        <w:br/>
        <w:t>.................................................................................................................................</w:t>
      </w:r>
    </w:p>
    <w:p>
      <w:pPr>
        <w:pStyle w:val="yTable"/>
      </w:pPr>
      <w:r>
        <w:t>Note — If a deposit of money be made, the memorandum thereof should follow the terms of the conditions of the bond.</w:t>
      </w:r>
    </w:p>
    <w:p>
      <w:pPr>
        <w:pStyle w:val="CentredBaseLine"/>
        <w:jc w:val="center"/>
      </w:pPr>
      <w:r>
        <w:object w:dxaOrig="2025" w:dyaOrig="375">
          <v:shape id="_x0000_i1544" type="#_x0000_t75" style="width:101.25pt;height:18.75pt" o:ole="" fillcolor="window">
            <v:imagedata r:id="rId24" o:title=""/>
          </v:shape>
          <o:OLEObject Type="Embed" ProgID="PBrush" ShapeID="_x0000_i1544" DrawAspect="Content" ObjectID="_1643730842" r:id="rId547"/>
        </w:object>
      </w:r>
    </w:p>
    <w:p>
      <w:pPr>
        <w:pStyle w:val="yHeading3"/>
        <w:outlineLvl w:val="9"/>
      </w:pPr>
      <w:bookmarkStart w:id="1755" w:name="_Toc379206298"/>
      <w:bookmarkStart w:id="1756" w:name="_Toc426982065"/>
      <w:bookmarkStart w:id="1757" w:name="_Toc426982864"/>
      <w:r>
        <w:t xml:space="preserve">178 — Bond in replevin where action to be commenced in </w:t>
      </w:r>
      <w:r>
        <w:br/>
        <w:t>Local Court</w:t>
      </w:r>
      <w:bookmarkEnd w:id="1755"/>
      <w:bookmarkEnd w:id="1756"/>
      <w:bookmarkEnd w:id="1757"/>
    </w:p>
    <w:p>
      <w:pPr>
        <w:pStyle w:val="CentredBaseLine"/>
        <w:spacing w:before="120"/>
        <w:jc w:val="center"/>
      </w:pPr>
      <w:r>
        <w:object w:dxaOrig="2025" w:dyaOrig="375">
          <v:shape id="_x0000_i1545" type="#_x0000_t75" style="width:55.5pt;height:10.5pt" o:ole="" fillcolor="window">
            <v:imagedata r:id="rId24" o:title=""/>
          </v:shape>
          <o:OLEObject Type="Embed" ProgID="PBrush" ShapeID="_x0000_i1545" DrawAspect="Content" ObjectID="_1643730843" r:id="rId548"/>
        </w:object>
      </w:r>
    </w:p>
    <w:p>
      <w:pPr>
        <w:pStyle w:val="yTable"/>
      </w:pPr>
      <w:r>
        <w:t>Know all men by these presents, that we A.B. of, etc., C.D. of, etc., and E.F., of, etc., are held and firmly bound unto G.H. (the distrainer) of, etc., in the sum of $...................., to be paid to the said G.H., or his certain attorney, executors, administrators, or assigns; for which payment to be well and truly made we bind ourselves and each and every of us, in the whole, our and each of our heirs, executors, and administrators, jointly, and severally, firmly by these presents.</w:t>
      </w:r>
    </w:p>
    <w:p>
      <w:pPr>
        <w:pStyle w:val="yTable"/>
        <w:tabs>
          <w:tab w:val="right" w:leader="dot" w:pos="7087"/>
        </w:tabs>
      </w:pPr>
      <w:r>
        <w:t>Sealed with our seals, and dated this....................day of........................................</w:t>
      </w:r>
      <w:r>
        <w:br/>
        <w:t>20...................</w:t>
      </w:r>
    </w:p>
    <w:p>
      <w:pPr>
        <w:pStyle w:val="yTable"/>
      </w:pPr>
      <w:r>
        <w:t>Whereas the abovenamed C.D. and E.F., at the request of the said A.B., have agreed to enter into the abovewritten obligation, and this security has been approved of by........................., the clerk of the Local Court of..........................., holden at................................., as appears by his allowance in the margin hereof:</w:t>
      </w:r>
    </w:p>
    <w:p>
      <w:pPr>
        <w:pStyle w:val="yTable"/>
        <w:tabs>
          <w:tab w:val="right" w:leader="dot" w:pos="7087"/>
        </w:tabs>
      </w:pPr>
      <w:r>
        <w:t xml:space="preserve">Now the condition of this obligation is such, that if the abovebounden A.B. do and shall within one month from the date of the said obligation commence an action of replevin against the abovenamed G.H. in the Local Court of .............................................., held at..............................................................., for </w:t>
      </w:r>
      <w:r>
        <w:br/>
        <w:t xml:space="preserve">taking and unjustly detaining certain goods of the said........................................., </w:t>
      </w:r>
      <w:r>
        <w:br/>
        <w:t>to wit (here insert the description of the goods), and prosecute such action with effect and without delay, and do and shall also make return of the said goods if return thereof shall be adjudged, then this obligation shall be void and of no effect, otherwise the same shall be and remain in full force.</w:t>
      </w:r>
    </w:p>
    <w:p>
      <w:pPr>
        <w:pStyle w:val="yTable"/>
        <w:tabs>
          <w:tab w:val="left" w:pos="2552"/>
          <w:tab w:val="left" w:pos="4536"/>
        </w:tabs>
      </w:pPr>
      <w:r>
        <w:tab/>
        <w:t>A.B.</w:t>
      </w:r>
      <w:r>
        <w:tab/>
        <w:t>(L.S.)</w:t>
      </w:r>
    </w:p>
    <w:p>
      <w:pPr>
        <w:pStyle w:val="yTable"/>
        <w:tabs>
          <w:tab w:val="left" w:pos="2552"/>
          <w:tab w:val="left" w:pos="4536"/>
          <w:tab w:val="left" w:pos="4820"/>
        </w:tabs>
        <w:spacing w:before="0"/>
      </w:pPr>
      <w:r>
        <w:tab/>
        <w:t>C.D.</w:t>
      </w:r>
      <w:r>
        <w:tab/>
        <w:t>(L.S.)</w:t>
      </w:r>
    </w:p>
    <w:p>
      <w:pPr>
        <w:pStyle w:val="yTable"/>
        <w:tabs>
          <w:tab w:val="left" w:pos="2552"/>
          <w:tab w:val="left" w:pos="4536"/>
        </w:tabs>
        <w:spacing w:before="0"/>
      </w:pPr>
      <w:r>
        <w:tab/>
        <w:t>E.F.</w:t>
      </w:r>
      <w:r>
        <w:tab/>
        <w:t>(L.S.)</w:t>
      </w:r>
    </w:p>
    <w:p>
      <w:pPr>
        <w:pStyle w:val="yTable"/>
        <w:tabs>
          <w:tab w:val="right" w:leader="dot" w:pos="7087"/>
        </w:tabs>
      </w:pPr>
      <w:r>
        <w:t>Signed, sealed, and delivered by the abovebounden in the presence of.................</w:t>
      </w:r>
      <w:r>
        <w:br/>
        <w:t>.................................................................................................................................</w:t>
      </w:r>
    </w:p>
    <w:p>
      <w:pPr>
        <w:pStyle w:val="yTable"/>
      </w:pPr>
      <w:r>
        <w:t>Note — If a deposit of money be made, the memorandum thereof shall follow the terms of the conditions of the bond.</w:t>
      </w:r>
    </w:p>
    <w:p>
      <w:pPr>
        <w:pStyle w:val="CentredBaseLine"/>
        <w:jc w:val="center"/>
      </w:pPr>
      <w:r>
        <w:object w:dxaOrig="2025" w:dyaOrig="375">
          <v:shape id="_x0000_i1546" type="#_x0000_t75" style="width:101.25pt;height:18.75pt" o:ole="" fillcolor="window">
            <v:imagedata r:id="rId24" o:title=""/>
          </v:shape>
          <o:OLEObject Type="Embed" ProgID="PBrush" ShapeID="_x0000_i1546" DrawAspect="Content" ObjectID="_1643730844" r:id="rId549"/>
        </w:object>
      </w:r>
    </w:p>
    <w:p>
      <w:pPr>
        <w:pStyle w:val="yHeading3"/>
        <w:pageBreakBefore/>
        <w:spacing w:before="0"/>
        <w:outlineLvl w:val="9"/>
      </w:pPr>
      <w:bookmarkStart w:id="1758" w:name="_Toc379206299"/>
      <w:bookmarkStart w:id="1759" w:name="_Toc426982066"/>
      <w:bookmarkStart w:id="1760" w:name="_Toc426982865"/>
      <w:r>
        <w:t>179 — Warrant to bailiff to replevy</w:t>
      </w:r>
      <w:bookmarkEnd w:id="1758"/>
      <w:bookmarkEnd w:id="1759"/>
      <w:bookmarkEnd w:id="1760"/>
    </w:p>
    <w:p>
      <w:pPr>
        <w:pStyle w:val="CentredBaseLine"/>
        <w:spacing w:before="120"/>
        <w:jc w:val="center"/>
      </w:pPr>
      <w:r>
        <w:object w:dxaOrig="2025" w:dyaOrig="375">
          <v:shape id="_x0000_i1547" type="#_x0000_t75" style="width:55.5pt;height:10.5pt" o:ole="" fillcolor="window">
            <v:imagedata r:id="rId24" o:title=""/>
          </v:shape>
          <o:OLEObject Type="Embed" ProgID="PBrush" ShapeID="_x0000_i1547" DrawAspect="Content" ObjectID="_1643730845" r:id="rId550"/>
        </w:object>
      </w:r>
    </w:p>
    <w:p>
      <w:pPr>
        <w:pStyle w:val="yTable"/>
        <w:jc w:val="center"/>
      </w:pPr>
      <w:r>
        <w:t>(Heading as in Form 2)</w:t>
      </w:r>
    </w:p>
    <w:p>
      <w:pPr>
        <w:pStyle w:val="CentredBaseLine"/>
        <w:spacing w:before="120"/>
        <w:jc w:val="center"/>
      </w:pPr>
      <w:r>
        <w:object w:dxaOrig="2025" w:dyaOrig="375">
          <v:shape id="_x0000_i1548" type="#_x0000_t75" style="width:55.5pt;height:10.5pt" o:ole="" fillcolor="window">
            <v:imagedata r:id="rId24" o:title=""/>
          </v:shape>
          <o:OLEObject Type="Embed" ProgID="PBrush" ShapeID="_x0000_i1548" DrawAspect="Content" ObjectID="_1643730846" r:id="rId551"/>
        </w:object>
      </w:r>
    </w:p>
    <w:p>
      <w:pPr>
        <w:pStyle w:val="yTable"/>
        <w:tabs>
          <w:tab w:val="right" w:leader="dot" w:pos="7087"/>
        </w:tabs>
      </w:pPr>
      <w:r>
        <w:t xml:space="preserve">Whereas............................................hath given security as well to commence his </w:t>
      </w:r>
      <w:r>
        <w:br/>
        <w:t xml:space="preserve">action of replevin against..............................................for the taking and unjustly </w:t>
      </w:r>
      <w:r>
        <w:br/>
        <w:t xml:space="preserve">detaining of certain goods (or cattle) of the said.......................................that is to </w:t>
      </w:r>
      <w:r>
        <w:br/>
        <w:t xml:space="preserve">say:........................................................and prosecute such action with effect and </w:t>
      </w:r>
      <w:r>
        <w:br/>
        <w:t xml:space="preserve">without delay, as also to return the said goods if return thereof shall be adjudged: Now as clerk of the said Local Court, and by virtue of the provisions of the </w:t>
      </w:r>
      <w:r>
        <w:rPr>
          <w:i/>
        </w:rPr>
        <w:t>Local Courts Act 1904</w:t>
      </w:r>
      <w:r>
        <w:t>, I hereby authorise and direct you without delay to replevy and deliver the said goods to the said .......................................................</w:t>
      </w:r>
      <w:r>
        <w:br/>
        <w:t>and forthwith to return to me this warrant and what you shall have done under the same.</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spacing w:before="0"/>
      </w:pPr>
      <w:r>
        <w:t>To the bailiff of the court.</w:t>
      </w:r>
    </w:p>
    <w:p>
      <w:pPr>
        <w:pStyle w:val="yTable"/>
        <w:tabs>
          <w:tab w:val="right" w:leader="dot" w:pos="7087"/>
        </w:tabs>
      </w:pPr>
      <w:r>
        <w:t>In obedience to this warrant, I have replevied and caused to be delivered to the within</w:t>
      </w:r>
      <w:r>
        <w:noBreakHyphen/>
        <w:t>named..............................................................the withinmentioned goods.</w:t>
      </w:r>
    </w:p>
    <w:p>
      <w:pPr>
        <w:pStyle w:val="yTable"/>
        <w:tabs>
          <w:tab w:val="right" w:leader="dot" w:pos="7088"/>
        </w:tabs>
      </w:pPr>
      <w:r>
        <w:t>Dated this...........................day of.............................................., 20...........</w:t>
      </w:r>
    </w:p>
    <w:p>
      <w:pPr>
        <w:pStyle w:val="yTable"/>
        <w:spacing w:before="40"/>
        <w:jc w:val="right"/>
      </w:pPr>
      <w:r>
        <w:t>....................................................</w:t>
      </w:r>
    </w:p>
    <w:p>
      <w:pPr>
        <w:pStyle w:val="yTable"/>
        <w:spacing w:before="0"/>
        <w:jc w:val="right"/>
      </w:pPr>
      <w:r>
        <w:t>Bailiff.</w:t>
      </w:r>
    </w:p>
    <w:p>
      <w:pPr>
        <w:pStyle w:val="CentredBaseLine"/>
        <w:spacing w:before="120"/>
        <w:jc w:val="center"/>
      </w:pPr>
      <w:r>
        <w:object w:dxaOrig="2025" w:dyaOrig="375">
          <v:shape id="_x0000_i1549" type="#_x0000_t75" style="width:101.25pt;height:18.75pt" o:ole="" fillcolor="window">
            <v:imagedata r:id="rId24" o:title=""/>
          </v:shape>
          <o:OLEObject Type="Embed" ProgID="PBrush" ShapeID="_x0000_i1549" DrawAspect="Content" ObjectID="_1643730847" r:id="rId552"/>
        </w:object>
      </w:r>
    </w:p>
    <w:p>
      <w:pPr>
        <w:pStyle w:val="yHeading3"/>
        <w:pageBreakBefore/>
        <w:spacing w:before="0"/>
        <w:outlineLvl w:val="9"/>
      </w:pPr>
      <w:bookmarkStart w:id="1761" w:name="_Toc379206300"/>
      <w:bookmarkStart w:id="1762" w:name="_Toc426982067"/>
      <w:bookmarkStart w:id="1763" w:name="_Toc426982866"/>
      <w:r>
        <w:t>180 — Judgment for defendant in replevin for rent</w:t>
      </w:r>
      <w:bookmarkEnd w:id="1761"/>
      <w:bookmarkEnd w:id="1762"/>
      <w:bookmarkEnd w:id="1763"/>
    </w:p>
    <w:p>
      <w:pPr>
        <w:pStyle w:val="CentredBaseLine"/>
        <w:spacing w:before="120"/>
        <w:jc w:val="center"/>
      </w:pPr>
      <w:r>
        <w:object w:dxaOrig="2025" w:dyaOrig="375">
          <v:shape id="_x0000_i1550" type="#_x0000_t75" style="width:55.5pt;height:10.5pt" o:ole="" fillcolor="window">
            <v:imagedata r:id="rId24" o:title=""/>
          </v:shape>
          <o:OLEObject Type="Embed" ProgID="PBrush" ShapeID="_x0000_i1550" DrawAspect="Content" ObjectID="_1643730848" r:id="rId553"/>
        </w:object>
      </w:r>
    </w:p>
    <w:p>
      <w:pPr>
        <w:pStyle w:val="yTable"/>
        <w:jc w:val="center"/>
      </w:pPr>
      <w:r>
        <w:t>(Heading and conclusion as in Form 2)</w:t>
      </w:r>
    </w:p>
    <w:p>
      <w:pPr>
        <w:pStyle w:val="CentredBaseLine"/>
        <w:spacing w:before="120"/>
        <w:jc w:val="center"/>
      </w:pPr>
      <w:r>
        <w:object w:dxaOrig="2025" w:dyaOrig="375">
          <v:shape id="_x0000_i1551" type="#_x0000_t75" style="width:55.5pt;height:10.5pt" o:ole="" fillcolor="window">
            <v:imagedata r:id="rId24" o:title=""/>
          </v:shape>
          <o:OLEObject Type="Embed" ProgID="PBrush" ShapeID="_x0000_i1551" DrawAspect="Content" ObjectID="_1643730849" r:id="rId554"/>
        </w:object>
      </w:r>
    </w:p>
    <w:p>
      <w:pPr>
        <w:pStyle w:val="yTable"/>
      </w:pPr>
      <w:r>
        <w:t>Upon hearing this action at a court held this day, it is adjudged that the plaintiff do return to the defendant the goods (stating the particulars thereof), and pay to the clerk of the court, forthwith (or on the...................day of..............................) the sum of $...................for costs of suit (or, It is adjudged that the amount due for rent in arrear from the plaintiff to the defendant is $..................., and that the goods were of the value of $..................., and that the plaintiff do forthwith (or on the...................day of...................................) pay to the clerk of the court, at his office, the said sum of $...................and also the sum of $..................., for costs of suit.)</w:t>
      </w:r>
    </w:p>
    <w:p>
      <w:pPr>
        <w:pStyle w:val="CentredBaseLine"/>
        <w:jc w:val="center"/>
      </w:pPr>
      <w:r>
        <w:object w:dxaOrig="2025" w:dyaOrig="375">
          <v:shape id="_x0000_i1552" type="#_x0000_t75" style="width:101.25pt;height:18.75pt" o:ole="" fillcolor="window">
            <v:imagedata r:id="rId24" o:title=""/>
          </v:shape>
          <o:OLEObject Type="Embed" ProgID="PBrush" ShapeID="_x0000_i1552" DrawAspect="Content" ObjectID="_1643730850" r:id="rId555"/>
        </w:object>
      </w:r>
    </w:p>
    <w:p>
      <w:pPr>
        <w:pStyle w:val="yHeading3"/>
        <w:outlineLvl w:val="9"/>
      </w:pPr>
      <w:bookmarkStart w:id="1764" w:name="_Toc379206301"/>
      <w:bookmarkStart w:id="1765" w:name="_Toc426982068"/>
      <w:bookmarkStart w:id="1766" w:name="_Toc426982867"/>
      <w:r>
        <w:t>181 — Judgment for defendant in replevin of cattle damage feasant</w:t>
      </w:r>
      <w:bookmarkEnd w:id="1764"/>
      <w:bookmarkEnd w:id="1765"/>
      <w:bookmarkEnd w:id="1766"/>
    </w:p>
    <w:p>
      <w:pPr>
        <w:pStyle w:val="CentredBaseLine"/>
        <w:spacing w:before="120"/>
        <w:jc w:val="center"/>
      </w:pPr>
      <w:r>
        <w:object w:dxaOrig="2025" w:dyaOrig="375">
          <v:shape id="_x0000_i1553" type="#_x0000_t75" style="width:55.5pt;height:10.5pt" o:ole="" fillcolor="window">
            <v:imagedata r:id="rId24" o:title=""/>
          </v:shape>
          <o:OLEObject Type="Embed" ProgID="PBrush" ShapeID="_x0000_i1553" DrawAspect="Content" ObjectID="_1643730851" r:id="rId556"/>
        </w:object>
      </w:r>
    </w:p>
    <w:p>
      <w:pPr>
        <w:pStyle w:val="yTable"/>
        <w:jc w:val="center"/>
      </w:pPr>
      <w:r>
        <w:t>(Heading and conclusion as in Form 2)</w:t>
      </w:r>
    </w:p>
    <w:p>
      <w:pPr>
        <w:pStyle w:val="CentredBaseLine"/>
        <w:spacing w:before="120"/>
        <w:jc w:val="center"/>
      </w:pPr>
      <w:r>
        <w:object w:dxaOrig="2025" w:dyaOrig="375">
          <v:shape id="_x0000_i1554" type="#_x0000_t75" style="width:55.5pt;height:10.5pt" o:ole="" fillcolor="window">
            <v:imagedata r:id="rId24" o:title=""/>
          </v:shape>
          <o:OLEObject Type="Embed" ProgID="PBrush" ShapeID="_x0000_i1554" DrawAspect="Content" ObjectID="_1643730852" r:id="rId557"/>
        </w:object>
      </w:r>
    </w:p>
    <w:p>
      <w:pPr>
        <w:pStyle w:val="yTable"/>
        <w:tabs>
          <w:tab w:val="right" w:leader="dot" w:pos="7087"/>
        </w:tabs>
      </w:pPr>
      <w:r>
        <w:t>Upon hearing this action at a court held this day, it is adjudged that the plaintiff do return to the defendant the cattle (here specify the cattle), or do pay to the clerk of this court, forthwith (or on the.............day of........................................., 20..........), the sum of $..................., which is now adjudged to be the amount of damage sustained by the defendant.</w:t>
      </w:r>
    </w:p>
    <w:p>
      <w:pPr>
        <w:pStyle w:val="yTable"/>
      </w:pPr>
      <w:r>
        <w:t>It is also adjudged that the plaintiff do pay to the clerk of the court, on the day and year aforesaid, the sum of $..................., for costs.</w:t>
      </w:r>
    </w:p>
    <w:p>
      <w:pPr>
        <w:pStyle w:val="CentredBaseLine"/>
        <w:jc w:val="center"/>
      </w:pPr>
      <w:r>
        <w:object w:dxaOrig="2025" w:dyaOrig="375">
          <v:shape id="_x0000_i1555" type="#_x0000_t75" style="width:101.25pt;height:18.75pt" o:ole="" fillcolor="window">
            <v:imagedata r:id="rId24" o:title=""/>
          </v:shape>
          <o:OLEObject Type="Embed" ProgID="PBrush" ShapeID="_x0000_i1555" DrawAspect="Content" ObjectID="_1643730853" r:id="rId558"/>
        </w:object>
      </w:r>
    </w:p>
    <w:p>
      <w:pPr>
        <w:pStyle w:val="yHeading3"/>
        <w:pageBreakBefore/>
        <w:spacing w:before="0"/>
        <w:outlineLvl w:val="9"/>
      </w:pPr>
      <w:bookmarkStart w:id="1767" w:name="_Toc379206302"/>
      <w:bookmarkStart w:id="1768" w:name="_Toc426982069"/>
      <w:bookmarkStart w:id="1769" w:name="_Toc426982868"/>
      <w:r>
        <w:t>182 — Interlocutory order in the nature of an injunction</w:t>
      </w:r>
      <w:bookmarkEnd w:id="1767"/>
      <w:bookmarkEnd w:id="1768"/>
      <w:bookmarkEnd w:id="1769"/>
    </w:p>
    <w:p>
      <w:pPr>
        <w:pStyle w:val="CentredBaseLine"/>
        <w:spacing w:before="120"/>
        <w:jc w:val="center"/>
      </w:pPr>
      <w:r>
        <w:object w:dxaOrig="2025" w:dyaOrig="375">
          <v:shape id="_x0000_i1556" type="#_x0000_t75" style="width:55.5pt;height:10.5pt" o:ole="" fillcolor="window">
            <v:imagedata r:id="rId24" o:title=""/>
          </v:shape>
          <o:OLEObject Type="Embed" ProgID="PBrush" ShapeID="_x0000_i1556" DrawAspect="Content" ObjectID="_1643730854" r:id="rId559"/>
        </w:object>
      </w:r>
    </w:p>
    <w:p>
      <w:pPr>
        <w:pStyle w:val="yTable"/>
        <w:jc w:val="center"/>
      </w:pPr>
      <w:r>
        <w:t>(Heading as in Form 2)</w:t>
      </w:r>
    </w:p>
    <w:p>
      <w:pPr>
        <w:pStyle w:val="CentredBaseLine"/>
        <w:spacing w:before="120"/>
        <w:jc w:val="center"/>
      </w:pPr>
      <w:r>
        <w:object w:dxaOrig="2025" w:dyaOrig="375">
          <v:shape id="_x0000_i1557" type="#_x0000_t75" style="width:55.5pt;height:10.5pt" o:ole="" fillcolor="window">
            <v:imagedata r:id="rId24" o:title=""/>
          </v:shape>
          <o:OLEObject Type="Embed" ProgID="PBrush" ShapeID="_x0000_i1557" DrawAspect="Content" ObjectID="_1643730855" r:id="rId560"/>
        </w:object>
      </w:r>
    </w:p>
    <w:p>
      <w:pPr>
        <w:pStyle w:val="yTable"/>
        <w:tabs>
          <w:tab w:val="right" w:leader="dot" w:pos="7087"/>
        </w:tabs>
      </w:pPr>
      <w:r>
        <w:t>The plaintiff undertaking (by his counsel or solicitor) to abide by any order this court may make as to damages, in case this court shall hereafter be of opinion that the defendant shall have sustained any, by reason of this order, which the plaintiff ought to pay: Now, therefore, C.D., the defendant in this cause, his servants, agents, and workmen, are hereby strictly enjoined and restrained from</w:t>
      </w:r>
      <w:r>
        <w:br/>
        <w:t>.............................................................................. until the day after the day upon which the cause shall be heard, or until further order (or until the...................day of...................................................................., upon which day this court will consider whether this order shall be further continued).</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yTable"/>
      </w:pPr>
      <w:r>
        <w:t>If you, the said C.D. (your servants, agents, or workmen), act in disobedience to this order, you, the said C.D., will be liable to be proceeded against under section 155 of the Act.</w:t>
      </w:r>
    </w:p>
    <w:p>
      <w:pPr>
        <w:pStyle w:val="CentredBaseLine"/>
        <w:jc w:val="center"/>
      </w:pPr>
      <w:r>
        <w:object w:dxaOrig="2025" w:dyaOrig="375">
          <v:shape id="_x0000_i1558" type="#_x0000_t75" style="width:101.25pt;height:18.75pt" o:ole="" fillcolor="window">
            <v:imagedata r:id="rId24" o:title=""/>
          </v:shape>
          <o:OLEObject Type="Embed" ProgID="PBrush" ShapeID="_x0000_i1558" DrawAspect="Content" ObjectID="_1643730856" r:id="rId561"/>
        </w:object>
      </w:r>
    </w:p>
    <w:p>
      <w:pPr>
        <w:pStyle w:val="yHeading3"/>
        <w:outlineLvl w:val="9"/>
      </w:pPr>
      <w:bookmarkStart w:id="1770" w:name="_Toc379206303"/>
      <w:bookmarkStart w:id="1771" w:name="_Toc426982070"/>
      <w:bookmarkStart w:id="1772" w:name="_Toc426982869"/>
      <w:r>
        <w:t>183 — Notice to be endorsed on order under Order 23, rule 5</w:t>
      </w:r>
      <w:bookmarkEnd w:id="1770"/>
      <w:bookmarkEnd w:id="1771"/>
      <w:bookmarkEnd w:id="1772"/>
    </w:p>
    <w:p>
      <w:pPr>
        <w:pStyle w:val="CentredBaseLine"/>
        <w:spacing w:before="120"/>
        <w:jc w:val="center"/>
      </w:pPr>
      <w:r>
        <w:object w:dxaOrig="2025" w:dyaOrig="375">
          <v:shape id="_x0000_i1559" type="#_x0000_t75" style="width:55.5pt;height:10.5pt" o:ole="" fillcolor="window">
            <v:imagedata r:id="rId24" o:title=""/>
          </v:shape>
          <o:OLEObject Type="Embed" ProgID="PBrush" ShapeID="_x0000_i1559" DrawAspect="Content" ObjectID="_1643730857" r:id="rId562"/>
        </w:object>
      </w:r>
    </w:p>
    <w:p>
      <w:pPr>
        <w:pStyle w:val="yTable"/>
        <w:tabs>
          <w:tab w:val="right" w:leader="dot" w:pos="7087"/>
        </w:tabs>
      </w:pPr>
      <w:r>
        <w:t>To A.B., of..............................................................................................................</w:t>
      </w:r>
    </w:p>
    <w:p>
      <w:pPr>
        <w:pStyle w:val="yTable"/>
      </w:pPr>
      <w:r>
        <w:t>Take notice that, unless you obey the directions contained in this order you will be guilty of a contempt of court and liable to be committed to prison.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560" type="#_x0000_t75" style="width:101.25pt;height:18.75pt" o:ole="" fillcolor="window">
            <v:imagedata r:id="rId24" o:title=""/>
          </v:shape>
          <o:OLEObject Type="Embed" ProgID="PBrush" ShapeID="_x0000_i1560" DrawAspect="Content" ObjectID="_1643730858" r:id="rId563"/>
        </w:object>
      </w:r>
    </w:p>
    <w:p>
      <w:pPr>
        <w:pStyle w:val="yHeading3"/>
        <w:pageBreakBefore/>
        <w:spacing w:before="0"/>
        <w:outlineLvl w:val="9"/>
      </w:pPr>
      <w:bookmarkStart w:id="1773" w:name="_Toc379206304"/>
      <w:bookmarkStart w:id="1774" w:name="_Toc426982071"/>
      <w:bookmarkStart w:id="1775" w:name="_Toc426982870"/>
      <w:r>
        <w:t>184 — Praecipe for summons for examination in aid of execution</w:t>
      </w:r>
      <w:bookmarkEnd w:id="1773"/>
      <w:bookmarkEnd w:id="1774"/>
      <w:bookmarkEnd w:id="1775"/>
    </w:p>
    <w:p>
      <w:pPr>
        <w:pStyle w:val="CentredBaseLine"/>
        <w:spacing w:before="120"/>
        <w:jc w:val="center"/>
      </w:pPr>
      <w:r>
        <w:object w:dxaOrig="2025" w:dyaOrig="375">
          <v:shape id="_x0000_i1561" type="#_x0000_t75" style="width:55.5pt;height:10.5pt" o:ole="" fillcolor="window">
            <v:imagedata r:id="rId24" o:title=""/>
          </v:shape>
          <o:OLEObject Type="Embed" ProgID="PBrush" ShapeID="_x0000_i1561" DrawAspect="Content" ObjectID="_1643730859" r:id="rId564"/>
        </w:object>
      </w:r>
    </w:p>
    <w:p>
      <w:pPr>
        <w:pStyle w:val="yTable"/>
        <w:jc w:val="center"/>
      </w:pPr>
      <w:r>
        <w:t>(Heading as in Form 3)</w:t>
      </w:r>
    </w:p>
    <w:p>
      <w:pPr>
        <w:pStyle w:val="CentredBaseLine"/>
        <w:spacing w:before="120"/>
        <w:jc w:val="center"/>
      </w:pPr>
      <w:r>
        <w:object w:dxaOrig="2025" w:dyaOrig="375">
          <v:shape id="_x0000_i1562" type="#_x0000_t75" style="width:55.5pt;height:10.5pt" o:ole="" fillcolor="window">
            <v:imagedata r:id="rId24" o:title=""/>
          </v:shape>
          <o:OLEObject Type="Embed" ProgID="PBrush" ShapeID="_x0000_i1562" DrawAspect="Content" ObjectID="_1643730860" r:id="rId565"/>
        </w:object>
      </w:r>
    </w:p>
    <w:p>
      <w:pPr>
        <w:pStyle w:val="yTable"/>
        <w:tabs>
          <w:tab w:val="right" w:leader="dot" w:pos="7087"/>
        </w:tabs>
      </w:pPr>
      <w:r>
        <w:t>I apply for issue of a summons against the judgment debtor................................ ...........................................of................................................................to attend to be orally examined as to whether any and what debts are owing to him.</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283"/>
        <w:gridCol w:w="1701"/>
        <w:gridCol w:w="1843"/>
        <w:gridCol w:w="1843"/>
      </w:tblGrid>
      <w:tr>
        <w:tc>
          <w:tcPr>
            <w:tcW w:w="5245" w:type="dxa"/>
            <w:gridSpan w:val="4"/>
          </w:tcPr>
          <w:p>
            <w:pPr>
              <w:pStyle w:val="yTable"/>
            </w:pPr>
          </w:p>
        </w:tc>
        <w:tc>
          <w:tcPr>
            <w:tcW w:w="1843" w:type="dxa"/>
          </w:tcPr>
          <w:p>
            <w:pPr>
              <w:pStyle w:val="yTable"/>
              <w:jc w:val="center"/>
            </w:pPr>
            <w:r>
              <w:t>$</w:t>
            </w:r>
          </w:p>
        </w:tc>
      </w:tr>
      <w:tr>
        <w:tc>
          <w:tcPr>
            <w:tcW w:w="5245" w:type="dxa"/>
            <w:gridSpan w:val="4"/>
          </w:tcPr>
          <w:p>
            <w:pPr>
              <w:pStyle w:val="yTable"/>
              <w:tabs>
                <w:tab w:val="right" w:leader="dot" w:pos="4962"/>
              </w:tabs>
            </w:pPr>
            <w:r>
              <w:t>Amount of judgment (or order) and costs........................</w:t>
            </w:r>
          </w:p>
        </w:tc>
        <w:tc>
          <w:tcPr>
            <w:tcW w:w="1843" w:type="dxa"/>
          </w:tcPr>
          <w:p>
            <w:pPr>
              <w:pStyle w:val="yTable"/>
            </w:pPr>
          </w:p>
        </w:tc>
      </w:tr>
      <w:tr>
        <w:tc>
          <w:tcPr>
            <w:tcW w:w="5245" w:type="dxa"/>
            <w:gridSpan w:val="4"/>
          </w:tcPr>
          <w:p>
            <w:pPr>
              <w:pStyle w:val="yTable"/>
              <w:tabs>
                <w:tab w:val="right" w:leader="dot" w:pos="4962"/>
              </w:tabs>
            </w:pPr>
            <w:r>
              <w:t>Add subsequent costs.......................................................</w:t>
            </w:r>
          </w:p>
        </w:tc>
        <w:tc>
          <w:tcPr>
            <w:tcW w:w="1843" w:type="dxa"/>
          </w:tcPr>
          <w:p>
            <w:pPr>
              <w:pStyle w:val="yTable"/>
            </w:pPr>
            <w:r>
              <w:t>______________</w:t>
            </w:r>
          </w:p>
        </w:tc>
      </w:tr>
      <w:tr>
        <w:tc>
          <w:tcPr>
            <w:tcW w:w="5245" w:type="dxa"/>
            <w:gridSpan w:val="4"/>
          </w:tcPr>
          <w:p>
            <w:pPr>
              <w:pStyle w:val="yTable"/>
              <w:tabs>
                <w:tab w:val="right" w:leader="dot" w:pos="4962"/>
              </w:tabs>
            </w:pPr>
            <w:r>
              <w:t>Less amount paid by judgment debtor.............................</w:t>
            </w:r>
          </w:p>
        </w:tc>
        <w:tc>
          <w:tcPr>
            <w:tcW w:w="1843" w:type="dxa"/>
          </w:tcPr>
          <w:p>
            <w:pPr>
              <w:pStyle w:val="yTable"/>
            </w:pPr>
            <w:r>
              <w:br/>
              <w:t>______________</w:t>
            </w:r>
          </w:p>
        </w:tc>
      </w:tr>
      <w:tr>
        <w:tc>
          <w:tcPr>
            <w:tcW w:w="3402" w:type="dxa"/>
            <w:gridSpan w:val="3"/>
          </w:tcPr>
          <w:p>
            <w:pPr>
              <w:pStyle w:val="yTable"/>
            </w:pPr>
            <w:r>
              <w:t>* Add costs of this summons — </w:t>
            </w:r>
          </w:p>
        </w:tc>
        <w:tc>
          <w:tcPr>
            <w:tcW w:w="1843" w:type="dxa"/>
          </w:tcPr>
          <w:p>
            <w:pPr>
              <w:pStyle w:val="yTable"/>
              <w:jc w:val="center"/>
            </w:pPr>
            <w:r>
              <w:t>$</w:t>
            </w:r>
          </w:p>
        </w:tc>
        <w:tc>
          <w:tcPr>
            <w:tcW w:w="1843" w:type="dxa"/>
          </w:tcPr>
          <w:p>
            <w:pPr>
              <w:pStyle w:val="yTable"/>
            </w:pPr>
          </w:p>
        </w:tc>
      </w:tr>
      <w:tr>
        <w:tc>
          <w:tcPr>
            <w:tcW w:w="3402" w:type="dxa"/>
            <w:gridSpan w:val="3"/>
          </w:tcPr>
          <w:p>
            <w:pPr>
              <w:pStyle w:val="yTable"/>
              <w:tabs>
                <w:tab w:val="right" w:leader="dot" w:pos="3120"/>
              </w:tabs>
              <w:ind w:left="285"/>
            </w:pPr>
            <w:r>
              <w:t>Court fee including post fee......</w:t>
            </w:r>
          </w:p>
        </w:tc>
        <w:tc>
          <w:tcPr>
            <w:tcW w:w="1843" w:type="dxa"/>
          </w:tcPr>
          <w:p>
            <w:pPr>
              <w:pStyle w:val="yTable"/>
            </w:pPr>
          </w:p>
        </w:tc>
        <w:tc>
          <w:tcPr>
            <w:tcW w:w="1843" w:type="dxa"/>
          </w:tcPr>
          <w:p>
            <w:pPr>
              <w:pStyle w:val="yTable"/>
            </w:pPr>
          </w:p>
        </w:tc>
      </w:tr>
      <w:tr>
        <w:tblPrEx>
          <w:tblCellMar>
            <w:left w:w="28" w:type="dxa"/>
            <w:right w:w="28" w:type="dxa"/>
          </w:tblCellMar>
        </w:tblPrEx>
        <w:trPr>
          <w:cantSplit/>
        </w:trPr>
        <w:tc>
          <w:tcPr>
            <w:tcW w:w="1418" w:type="dxa"/>
          </w:tcPr>
          <w:p>
            <w:pPr>
              <w:pStyle w:val="yTable"/>
              <w:ind w:left="398"/>
            </w:pPr>
            <w:r>
              <w:t>Home</w:t>
            </w:r>
            <w:r>
              <w:br/>
              <w:t>Foreign</w:t>
            </w:r>
            <w:r>
              <w:br/>
              <w:t>Plaintiff</w:t>
            </w:r>
          </w:p>
        </w:tc>
        <w:tc>
          <w:tcPr>
            <w:tcW w:w="283" w:type="dxa"/>
          </w:tcPr>
          <w:p>
            <w:pPr>
              <w:pStyle w:val="yTable"/>
              <w:tabs>
                <w:tab w:val="right" w:leader="dot" w:pos="1928"/>
              </w:tabs>
              <w:ind w:right="28"/>
            </w:pPr>
            <w:r>
              <w:rPr>
                <w:noProof/>
              </w:rPr>
              <w:drawing>
                <wp:inline distT="0" distB="0" distL="0" distR="0">
                  <wp:extent cx="123825" cy="457200"/>
                  <wp:effectExtent l="0" t="0" r="9525"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1701" w:type="dxa"/>
          </w:tcPr>
          <w:p>
            <w:pPr>
              <w:pStyle w:val="yTable"/>
              <w:tabs>
                <w:tab w:val="right" w:leader="dot" w:pos="1928"/>
              </w:tabs>
              <w:ind w:right="28"/>
            </w:pPr>
            <w:r>
              <w:br/>
              <w:t>service................</w:t>
            </w:r>
          </w:p>
        </w:tc>
        <w:tc>
          <w:tcPr>
            <w:tcW w:w="1843" w:type="dxa"/>
          </w:tcPr>
          <w:p>
            <w:pPr>
              <w:pStyle w:val="yTable"/>
              <w:ind w:left="29" w:right="397"/>
            </w:pPr>
          </w:p>
        </w:tc>
        <w:tc>
          <w:tcPr>
            <w:tcW w:w="1843" w:type="dxa"/>
          </w:tcPr>
          <w:p>
            <w:pPr>
              <w:pStyle w:val="yTable"/>
              <w:ind w:left="398"/>
            </w:pPr>
          </w:p>
        </w:tc>
      </w:tr>
      <w:tr>
        <w:tc>
          <w:tcPr>
            <w:tcW w:w="3402" w:type="dxa"/>
            <w:gridSpan w:val="3"/>
          </w:tcPr>
          <w:p>
            <w:pPr>
              <w:pStyle w:val="yTable"/>
              <w:tabs>
                <w:tab w:val="right" w:leader="dot" w:pos="3120"/>
              </w:tabs>
              <w:ind w:left="285"/>
            </w:pPr>
            <w:r>
              <w:t>Kilometreage.............................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566" w:hanging="566"/>
            </w:pPr>
            <w:r>
              <w:tab/>
              <w:t>Conduct money....................</w:t>
            </w:r>
          </w:p>
        </w:tc>
        <w:tc>
          <w:tcPr>
            <w:tcW w:w="1843" w:type="dxa"/>
          </w:tcPr>
          <w:p>
            <w:pPr>
              <w:pStyle w:val="yTable"/>
            </w:pPr>
            <w:r>
              <w:t>______________</w:t>
            </w:r>
          </w:p>
        </w:tc>
        <w:tc>
          <w:tcPr>
            <w:tcW w:w="1843" w:type="dxa"/>
          </w:tcPr>
          <w:p>
            <w:pPr>
              <w:pStyle w:val="yTable"/>
            </w:pPr>
          </w:p>
        </w:tc>
      </w:tr>
      <w:tr>
        <w:tc>
          <w:tcPr>
            <w:tcW w:w="5245" w:type="dxa"/>
            <w:gridSpan w:val="4"/>
          </w:tcPr>
          <w:p>
            <w:pPr>
              <w:pStyle w:val="yTable"/>
              <w:tabs>
                <w:tab w:val="right" w:leader="dot" w:pos="4962"/>
              </w:tabs>
            </w:pPr>
            <w:r>
              <w:t>Add solicitor’s costs........................................................</w:t>
            </w:r>
          </w:p>
          <w:p>
            <w:pPr>
              <w:pStyle w:val="yTable"/>
              <w:tabs>
                <w:tab w:val="right" w:leader="dot" w:pos="4962"/>
              </w:tabs>
              <w:ind w:left="566" w:firstLine="2"/>
            </w:pPr>
            <w:r>
              <w:t>* Amount due.......................................................</w:t>
            </w:r>
          </w:p>
        </w:tc>
        <w:tc>
          <w:tcPr>
            <w:tcW w:w="1843" w:type="dxa"/>
          </w:tcPr>
          <w:p>
            <w:pPr>
              <w:pStyle w:val="yTable"/>
            </w:pPr>
            <w:r>
              <w:t>______________$</w:t>
            </w:r>
          </w:p>
        </w:tc>
      </w:tr>
      <w:tr>
        <w:tc>
          <w:tcPr>
            <w:tcW w:w="5245" w:type="dxa"/>
            <w:gridSpan w:val="4"/>
          </w:tcPr>
          <w:p>
            <w:pPr>
              <w:pStyle w:val="yTable"/>
              <w:spacing w:line="160" w:lineRule="exact"/>
            </w:pPr>
          </w:p>
        </w:tc>
        <w:tc>
          <w:tcPr>
            <w:tcW w:w="1843" w:type="dxa"/>
          </w:tcPr>
          <w:p>
            <w:pPr>
              <w:pStyle w:val="yTable"/>
              <w:spacing w:line="160" w:lineRule="exact"/>
            </w:pPr>
            <w:r>
              <w:t>______________</w:t>
            </w:r>
          </w:p>
        </w:tc>
      </w:tr>
    </w:tbl>
    <w:p>
      <w:pPr>
        <w:pStyle w:val="yTable"/>
        <w:jc w:val="center"/>
      </w:pPr>
      <w:r>
        <w:t>* To be filled in by the clerk of the court</w:t>
      </w:r>
    </w:p>
    <w:p>
      <w:pPr>
        <w:pStyle w:val="yTable"/>
        <w:tabs>
          <w:tab w:val="right" w:pos="7088"/>
        </w:tabs>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551"/>
        <w:gridCol w:w="2410"/>
      </w:tblGrid>
      <w:tr>
        <w:tc>
          <w:tcPr>
            <w:tcW w:w="2127" w:type="dxa"/>
          </w:tcPr>
          <w:p>
            <w:pPr>
              <w:pStyle w:val="yTable"/>
              <w:tabs>
                <w:tab w:val="right" w:leader="dot" w:pos="1844"/>
              </w:tabs>
              <w:rPr>
                <w:sz w:val="18"/>
              </w:rPr>
            </w:pPr>
            <w:r>
              <w:rPr>
                <w:sz w:val="18"/>
              </w:rPr>
              <w:t>Office memoranda.</w:t>
            </w:r>
          </w:p>
        </w:tc>
        <w:tc>
          <w:tcPr>
            <w:tcW w:w="2551" w:type="dxa"/>
          </w:tcPr>
          <w:p>
            <w:pPr>
              <w:pStyle w:val="yTable"/>
              <w:ind w:right="71"/>
              <w:rPr>
                <w:sz w:val="18"/>
              </w:rPr>
            </w:pPr>
          </w:p>
        </w:tc>
        <w:tc>
          <w:tcPr>
            <w:tcW w:w="2410" w:type="dxa"/>
          </w:tcPr>
          <w:p>
            <w:pPr>
              <w:pStyle w:val="yTable"/>
              <w:tabs>
                <w:tab w:val="right" w:leader="dot" w:pos="2127"/>
              </w:tabs>
              <w:ind w:left="72"/>
              <w:rPr>
                <w:sz w:val="18"/>
              </w:rPr>
            </w:pPr>
          </w:p>
        </w:tc>
      </w:tr>
      <w:tr>
        <w:tc>
          <w:tcPr>
            <w:tcW w:w="2127" w:type="dxa"/>
          </w:tcPr>
          <w:p>
            <w:pPr>
              <w:pStyle w:val="yTable"/>
              <w:tabs>
                <w:tab w:val="right" w:leader="dot" w:pos="1844"/>
              </w:tabs>
              <w:rPr>
                <w:sz w:val="18"/>
              </w:rPr>
            </w:pPr>
            <w:r>
              <w:rPr>
                <w:sz w:val="18"/>
              </w:rPr>
              <w:t>Date lodged....................</w:t>
            </w:r>
          </w:p>
        </w:tc>
        <w:tc>
          <w:tcPr>
            <w:tcW w:w="2551" w:type="dxa"/>
          </w:tcPr>
          <w:p>
            <w:pPr>
              <w:pStyle w:val="yTable"/>
              <w:ind w:right="71"/>
              <w:rPr>
                <w:sz w:val="18"/>
              </w:rPr>
            </w:pPr>
            <w:r>
              <w:rPr>
                <w:sz w:val="18"/>
              </w:rPr>
              <w:t>Date fixed for hearing</w:t>
            </w:r>
          </w:p>
        </w:tc>
        <w:tc>
          <w:tcPr>
            <w:tcW w:w="2410" w:type="dxa"/>
          </w:tcPr>
          <w:p>
            <w:pPr>
              <w:pStyle w:val="yTable"/>
              <w:tabs>
                <w:tab w:val="right" w:leader="dot" w:pos="2127"/>
              </w:tabs>
              <w:ind w:left="72"/>
              <w:rPr>
                <w:sz w:val="18"/>
              </w:rPr>
            </w:pPr>
            <w:r>
              <w:rPr>
                <w:sz w:val="18"/>
              </w:rPr>
              <w:t>Date issued...........................</w:t>
            </w:r>
          </w:p>
        </w:tc>
      </w:tr>
      <w:tr>
        <w:tc>
          <w:tcPr>
            <w:tcW w:w="2127" w:type="dxa"/>
          </w:tcPr>
          <w:p>
            <w:pPr>
              <w:pStyle w:val="yTable"/>
              <w:tabs>
                <w:tab w:val="right" w:leader="dot" w:pos="1844"/>
              </w:tabs>
              <w:spacing w:before="0"/>
              <w:rPr>
                <w:sz w:val="18"/>
              </w:rPr>
            </w:pPr>
          </w:p>
        </w:tc>
        <w:tc>
          <w:tcPr>
            <w:tcW w:w="2551" w:type="dxa"/>
          </w:tcPr>
          <w:p>
            <w:pPr>
              <w:pStyle w:val="yTable"/>
              <w:tabs>
                <w:tab w:val="right" w:leader="dot" w:pos="2269"/>
              </w:tabs>
              <w:spacing w:before="0"/>
              <w:ind w:right="71"/>
              <w:rPr>
                <w:sz w:val="18"/>
              </w:rPr>
            </w:pPr>
            <w:r>
              <w:rPr>
                <w:sz w:val="18"/>
              </w:rPr>
              <w:t>................................................</w:t>
            </w:r>
          </w:p>
        </w:tc>
        <w:tc>
          <w:tcPr>
            <w:tcW w:w="2410" w:type="dxa"/>
          </w:tcPr>
          <w:p>
            <w:pPr>
              <w:pStyle w:val="yTable"/>
              <w:tabs>
                <w:tab w:val="right" w:leader="dot" w:pos="2127"/>
              </w:tabs>
              <w:spacing w:before="0"/>
              <w:ind w:left="72"/>
              <w:rPr>
                <w:sz w:val="18"/>
              </w:rPr>
            </w:pPr>
            <w:r>
              <w:rPr>
                <w:sz w:val="18"/>
              </w:rPr>
              <w:t>By.........................................</w:t>
            </w:r>
          </w:p>
        </w:tc>
      </w:tr>
      <w:tr>
        <w:tc>
          <w:tcPr>
            <w:tcW w:w="2127" w:type="dxa"/>
          </w:tcPr>
          <w:p>
            <w:pPr>
              <w:pStyle w:val="yTable"/>
              <w:keepNext/>
              <w:tabs>
                <w:tab w:val="right" w:leader="dot" w:pos="1844"/>
              </w:tabs>
              <w:rPr>
                <w:sz w:val="18"/>
              </w:rPr>
            </w:pPr>
            <w:r>
              <w:rPr>
                <w:sz w:val="18"/>
              </w:rPr>
              <w:t>Assessed by...................</w:t>
            </w:r>
          </w:p>
        </w:tc>
        <w:tc>
          <w:tcPr>
            <w:tcW w:w="2551" w:type="dxa"/>
          </w:tcPr>
          <w:p>
            <w:pPr>
              <w:pStyle w:val="yTable"/>
              <w:keepNext/>
              <w:ind w:right="71"/>
              <w:rPr>
                <w:sz w:val="18"/>
              </w:rPr>
            </w:pPr>
            <w:r>
              <w:rPr>
                <w:sz w:val="18"/>
              </w:rPr>
              <w:t>Credit $</w:t>
            </w:r>
          </w:p>
        </w:tc>
        <w:tc>
          <w:tcPr>
            <w:tcW w:w="2410" w:type="dxa"/>
          </w:tcPr>
          <w:p>
            <w:pPr>
              <w:pStyle w:val="yTable"/>
              <w:keepNext/>
              <w:tabs>
                <w:tab w:val="right" w:leader="dot" w:pos="2127"/>
              </w:tabs>
              <w:ind w:left="72"/>
              <w:rPr>
                <w:sz w:val="18"/>
              </w:rPr>
            </w:pPr>
            <w:r>
              <w:rPr>
                <w:sz w:val="18"/>
              </w:rPr>
              <w:t>Checked and</w:t>
            </w:r>
            <w:r>
              <w:rPr>
                <w:sz w:val="18"/>
              </w:rPr>
              <w:br/>
              <w:t>entered by............................</w:t>
            </w:r>
          </w:p>
        </w:tc>
      </w:tr>
    </w:tbl>
    <w:p>
      <w:pPr>
        <w:pStyle w:val="CentredBaseLine"/>
        <w:jc w:val="center"/>
      </w:pPr>
      <w:r>
        <w:object w:dxaOrig="2025" w:dyaOrig="375">
          <v:shape id="_x0000_i1563" type="#_x0000_t75" style="width:101.25pt;height:18.75pt" o:ole="" fillcolor="window">
            <v:imagedata r:id="rId24" o:title=""/>
          </v:shape>
          <o:OLEObject Type="Embed" ProgID="PBrush" ShapeID="_x0000_i1563" DrawAspect="Content" ObjectID="_1643730861" r:id="rId566"/>
        </w:object>
      </w:r>
    </w:p>
    <w:p>
      <w:pPr>
        <w:pStyle w:val="yHeading3"/>
        <w:pageBreakBefore/>
        <w:spacing w:before="0"/>
        <w:outlineLvl w:val="9"/>
      </w:pPr>
      <w:bookmarkStart w:id="1776" w:name="_Toc379206305"/>
      <w:bookmarkStart w:id="1777" w:name="_Toc426982072"/>
      <w:bookmarkStart w:id="1778" w:name="_Toc426982871"/>
      <w:r>
        <w:t>185 — Summons for examination in aid of execution on a judgment or order of a Local Court</w:t>
      </w:r>
      <w:bookmarkEnd w:id="1776"/>
      <w:bookmarkEnd w:id="1777"/>
      <w:bookmarkEnd w:id="1778"/>
    </w:p>
    <w:p>
      <w:pPr>
        <w:pStyle w:val="CentredBaseLine"/>
        <w:spacing w:before="60"/>
        <w:jc w:val="center"/>
      </w:pPr>
      <w:r>
        <w:object w:dxaOrig="2025" w:dyaOrig="375">
          <v:shape id="_x0000_i1564" type="#_x0000_t75" style="width:55.5pt;height:10.5pt" o:ole="" fillcolor="window">
            <v:imagedata r:id="rId24" o:title=""/>
          </v:shape>
          <o:OLEObject Type="Embed" ProgID="PBrush" ShapeID="_x0000_i1564" DrawAspect="Content" ObjectID="_1643730862" r:id="rId567"/>
        </w:object>
      </w:r>
    </w:p>
    <w:p>
      <w:pPr>
        <w:pStyle w:val="yTable"/>
        <w:spacing w:before="20"/>
        <w:jc w:val="center"/>
      </w:pPr>
      <w:r>
        <w:t>(Heading as in Form 3)</w:t>
      </w:r>
    </w:p>
    <w:p>
      <w:pPr>
        <w:pStyle w:val="CentredBaseLine"/>
        <w:spacing w:before="60"/>
        <w:jc w:val="center"/>
      </w:pPr>
      <w:r>
        <w:object w:dxaOrig="2025" w:dyaOrig="375">
          <v:shape id="_x0000_i1565" type="#_x0000_t75" style="width:55.5pt;height:10.5pt" o:ole="" fillcolor="window">
            <v:imagedata r:id="rId24" o:title=""/>
          </v:shape>
          <o:OLEObject Type="Embed" ProgID="PBrush" ShapeID="_x0000_i1565" DrawAspect="Content" ObjectID="_1643730863" r:id="rId568"/>
        </w:object>
      </w:r>
    </w:p>
    <w:p>
      <w:pPr>
        <w:pStyle w:val="yTable"/>
        <w:spacing w:before="40"/>
      </w:pPr>
      <w:r>
        <w:t>Whereas the judgment creditor obtained a judgment against the judgment debtor, particulars of which appear hereunder: and whereas the said judgment remains unsatisfied.</w:t>
      </w:r>
    </w:p>
    <w:p>
      <w:pPr>
        <w:pStyle w:val="yTable"/>
        <w:tabs>
          <w:tab w:val="right" w:leader="dot" w:pos="7087"/>
        </w:tabs>
        <w:spacing w:before="50"/>
      </w:pPr>
      <w:r>
        <w:t xml:space="preserve">You are therefore summoned to appear personally at the sittings in chambers of this court to be held at..........................m. on.........................the ....................day </w:t>
      </w:r>
      <w:r>
        <w:br/>
        <w:t xml:space="preserve">of...........................................................................20........., to be orally examined </w:t>
      </w:r>
      <w:r>
        <w:br/>
        <w:t>as to whether any and what debts are owing to you and whether you have any and what other property or means of satisfying the judgment.</w:t>
      </w:r>
    </w:p>
    <w:p>
      <w:pPr>
        <w:pStyle w:val="yTable"/>
        <w:spacing w:before="50"/>
      </w:pPr>
      <w:r>
        <w:t>Take notice that you then and there are required to produce all savings bank pass books and other bank pass books in your name and all books deeds papers and writings of whatsoever nature in your possession or power, in any way relating to your financial affairs.</w:t>
      </w:r>
    </w:p>
    <w:p>
      <w:pPr>
        <w:pStyle w:val="yTable"/>
        <w:spacing w:before="50"/>
      </w:pPr>
      <w:r>
        <w:t>Further take notice that unless you appear as required by this summons you will be liable to arrest under section 144(2) of the Act.</w:t>
      </w:r>
    </w:p>
    <w:p>
      <w:pPr>
        <w:pStyle w:val="yTable"/>
        <w:tabs>
          <w:tab w:val="right" w:leader="dot" w:pos="7088"/>
        </w:tabs>
        <w:spacing w:before="50"/>
      </w:pPr>
      <w:r>
        <w:t>Dated this...........................day of.............................................., 20...........</w:t>
      </w:r>
    </w:p>
    <w:p>
      <w:pPr>
        <w:pStyle w:val="yTable"/>
        <w:spacing w:before="40"/>
        <w:jc w:val="right"/>
      </w:pPr>
      <w:r>
        <w:t>....................................................</w:t>
      </w:r>
    </w:p>
    <w:p>
      <w:pPr>
        <w:pStyle w:val="yTable"/>
        <w:spacing w:before="0"/>
        <w:jc w:val="right"/>
      </w:pPr>
      <w:r>
        <w:t>Clerk of the court.</w:t>
      </w:r>
    </w:p>
    <w:p>
      <w:pPr>
        <w:pStyle w:val="yTable"/>
        <w:spacing w:before="40"/>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62"/>
              </w:tabs>
              <w:spacing w:before="20"/>
            </w:pPr>
          </w:p>
        </w:tc>
        <w:tc>
          <w:tcPr>
            <w:tcW w:w="1843" w:type="dxa"/>
          </w:tcPr>
          <w:p>
            <w:pPr>
              <w:pStyle w:val="yTable"/>
              <w:spacing w:before="20"/>
            </w:pPr>
            <w:r>
              <w:tab/>
              <w:t>$</w:t>
            </w:r>
          </w:p>
        </w:tc>
      </w:tr>
      <w:tr>
        <w:tc>
          <w:tcPr>
            <w:tcW w:w="5245" w:type="dxa"/>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tcPr>
          <w:p>
            <w:pPr>
              <w:pStyle w:val="yTable"/>
              <w:tabs>
                <w:tab w:val="right" w:leader="dot" w:pos="4962"/>
              </w:tabs>
              <w:spacing w:before="50"/>
            </w:pPr>
            <w:r>
              <w:t>Subsequent costs (if any).................................................</w:t>
            </w:r>
          </w:p>
        </w:tc>
        <w:tc>
          <w:tcPr>
            <w:tcW w:w="1843" w:type="dxa"/>
          </w:tcPr>
          <w:p>
            <w:pPr>
              <w:pStyle w:val="yTable"/>
              <w:spacing w:before="50"/>
            </w:pPr>
            <w:r>
              <w:t>______________</w:t>
            </w:r>
          </w:p>
        </w:tc>
      </w:tr>
      <w:tr>
        <w:tc>
          <w:tcPr>
            <w:tcW w:w="5245" w:type="dxa"/>
          </w:tcPr>
          <w:p>
            <w:pPr>
              <w:pStyle w:val="yTable"/>
              <w:tabs>
                <w:tab w:val="right" w:leader="dot" w:pos="4962"/>
              </w:tabs>
              <w:spacing w:before="50"/>
            </w:pPr>
            <w:r>
              <w:t>Deduct amount paid by judgment debtor.........................</w:t>
            </w:r>
          </w:p>
        </w:tc>
        <w:tc>
          <w:tcPr>
            <w:tcW w:w="1843" w:type="dxa"/>
          </w:tcPr>
          <w:p>
            <w:pPr>
              <w:pStyle w:val="yTable"/>
              <w:spacing w:before="50"/>
            </w:pPr>
            <w:r>
              <w:t>______________</w:t>
            </w:r>
          </w:p>
        </w:tc>
      </w:tr>
      <w:tr>
        <w:tc>
          <w:tcPr>
            <w:tcW w:w="5245" w:type="dxa"/>
          </w:tcPr>
          <w:p>
            <w:pPr>
              <w:pStyle w:val="yTable"/>
              <w:tabs>
                <w:tab w:val="right" w:leader="dot" w:pos="4962"/>
              </w:tabs>
              <w:spacing w:before="50"/>
              <w:ind w:left="566" w:hanging="566"/>
            </w:pPr>
            <w:r>
              <w:tab/>
              <w:t>Amount for which summons required...................</w:t>
            </w:r>
          </w:p>
        </w:tc>
        <w:tc>
          <w:tcPr>
            <w:tcW w:w="1843" w:type="dxa"/>
          </w:tcPr>
          <w:p>
            <w:pPr>
              <w:pStyle w:val="yTable"/>
              <w:spacing w:before="50"/>
            </w:pPr>
          </w:p>
        </w:tc>
      </w:tr>
      <w:tr>
        <w:tc>
          <w:tcPr>
            <w:tcW w:w="5245" w:type="dxa"/>
          </w:tcPr>
          <w:p>
            <w:pPr>
              <w:pStyle w:val="yTable"/>
              <w:tabs>
                <w:tab w:val="right" w:leader="dot" w:pos="4962"/>
              </w:tabs>
              <w:spacing w:before="50"/>
            </w:pPr>
            <w:r>
              <w:t>Fees for issuing this summons — </w:t>
            </w:r>
          </w:p>
        </w:tc>
        <w:tc>
          <w:tcPr>
            <w:tcW w:w="1843" w:type="dxa"/>
          </w:tcPr>
          <w:p>
            <w:pPr>
              <w:pStyle w:val="yTable"/>
              <w:spacing w:before="50"/>
            </w:pPr>
          </w:p>
        </w:tc>
      </w:tr>
      <w:tr>
        <w:tc>
          <w:tcPr>
            <w:tcW w:w="5245" w:type="dxa"/>
          </w:tcPr>
          <w:p>
            <w:pPr>
              <w:pStyle w:val="yTable"/>
              <w:tabs>
                <w:tab w:val="right" w:leader="dot" w:pos="4962"/>
              </w:tabs>
              <w:spacing w:before="50"/>
              <w:ind w:left="566" w:hanging="566"/>
            </w:pPr>
            <w:r>
              <w:tab/>
              <w:t>Court...........Ser.............K.............CM...................</w:t>
            </w:r>
          </w:p>
        </w:tc>
        <w:tc>
          <w:tcPr>
            <w:tcW w:w="1843" w:type="dxa"/>
          </w:tcPr>
          <w:p>
            <w:pPr>
              <w:pStyle w:val="yTable"/>
              <w:spacing w:before="50"/>
            </w:pPr>
          </w:p>
        </w:tc>
      </w:tr>
      <w:tr>
        <w:tc>
          <w:tcPr>
            <w:tcW w:w="5245" w:type="dxa"/>
          </w:tcPr>
          <w:p>
            <w:pPr>
              <w:pStyle w:val="yTable"/>
              <w:tabs>
                <w:tab w:val="right" w:leader="dot" w:pos="4962"/>
              </w:tabs>
              <w:spacing w:before="50"/>
              <w:ind w:left="566" w:hanging="566"/>
            </w:pPr>
            <w:r>
              <w:tab/>
              <w:t>Solicitor’s costs.....................................................</w:t>
            </w:r>
          </w:p>
        </w:tc>
        <w:tc>
          <w:tcPr>
            <w:tcW w:w="1843" w:type="dxa"/>
          </w:tcPr>
          <w:p>
            <w:pPr>
              <w:pStyle w:val="yTable"/>
              <w:spacing w:before="50"/>
            </w:pPr>
            <w:r>
              <w:t>______________</w:t>
            </w:r>
          </w:p>
        </w:tc>
      </w:tr>
      <w:tr>
        <w:tc>
          <w:tcPr>
            <w:tcW w:w="5245" w:type="dxa"/>
          </w:tcPr>
          <w:p>
            <w:pPr>
              <w:pStyle w:val="yTable"/>
              <w:tabs>
                <w:tab w:val="right" w:leader="dot" w:pos="4962"/>
              </w:tabs>
              <w:spacing w:before="50"/>
              <w:ind w:left="1132" w:hanging="1132"/>
            </w:pPr>
            <w:r>
              <w:tab/>
              <w:t>Total............................................................</w:t>
            </w:r>
          </w:p>
        </w:tc>
        <w:tc>
          <w:tcPr>
            <w:tcW w:w="1843" w:type="dxa"/>
          </w:tcPr>
          <w:p>
            <w:pPr>
              <w:pStyle w:val="yTable"/>
              <w:spacing w:before="50"/>
            </w:pPr>
            <w:r>
              <w:t>______________</w:t>
            </w:r>
          </w:p>
        </w:tc>
      </w:tr>
    </w:tbl>
    <w:p>
      <w:pPr>
        <w:pStyle w:val="yTable"/>
        <w:spacing w:before="80"/>
        <w:ind w:left="561" w:hanging="561"/>
      </w:pPr>
      <w:r>
        <w:t>To</w:t>
      </w:r>
      <w:r>
        <w:tab/>
        <w:t>.....................................(judgment debtor)</w:t>
      </w:r>
    </w:p>
    <w:p>
      <w:pPr>
        <w:pStyle w:val="yTable"/>
        <w:spacing w:before="0"/>
        <w:ind w:left="562" w:hanging="562"/>
      </w:pPr>
      <w:r>
        <w:tab/>
        <w:t>.....................................</w:t>
      </w:r>
    </w:p>
    <w:p>
      <w:pPr>
        <w:pStyle w:val="yTable"/>
        <w:spacing w:before="0"/>
        <w:ind w:left="562" w:hanging="562"/>
      </w:pPr>
      <w:r>
        <w:tab/>
        <w:t>.....................................</w:t>
      </w:r>
      <w:r>
        <w:tab/>
        <w:t>Conduct money...................................</w:t>
      </w:r>
    </w:p>
    <w:p>
      <w:pPr>
        <w:pStyle w:val="CentredBaseLine"/>
        <w:spacing w:before="80"/>
        <w:jc w:val="center"/>
      </w:pPr>
      <w:r>
        <w:object w:dxaOrig="2025" w:dyaOrig="375">
          <v:shape id="_x0000_i1566" type="#_x0000_t75" style="width:101.25pt;height:18.75pt" o:ole="" fillcolor="window">
            <v:imagedata r:id="rId24" o:title=""/>
          </v:shape>
          <o:OLEObject Type="Embed" ProgID="PBrush" ShapeID="_x0000_i1566" DrawAspect="Content" ObjectID="_1643730864" r:id="rId569"/>
        </w:object>
      </w:r>
    </w:p>
    <w:p>
      <w:pPr>
        <w:pStyle w:val="yHeading3"/>
        <w:outlineLvl w:val="9"/>
      </w:pPr>
      <w:bookmarkStart w:id="1779" w:name="_Toc379206306"/>
      <w:bookmarkStart w:id="1780" w:name="_Toc426982073"/>
      <w:bookmarkStart w:id="1781" w:name="_Toc426982872"/>
      <w:r>
        <w:t>185A — Praecipe for bench/chamber warrant to arrest judgment debtor under section 144(2) of the Act</w:t>
      </w:r>
      <w:bookmarkEnd w:id="1779"/>
      <w:bookmarkEnd w:id="1780"/>
      <w:bookmarkEnd w:id="1781"/>
    </w:p>
    <w:p>
      <w:pPr>
        <w:pStyle w:val="CentredBaseLine"/>
        <w:spacing w:before="120"/>
        <w:jc w:val="center"/>
      </w:pPr>
      <w:r>
        <w:object w:dxaOrig="2025" w:dyaOrig="375">
          <v:shape id="_x0000_i1567" type="#_x0000_t75" style="width:55.5pt;height:10.5pt" o:ole="" fillcolor="window">
            <v:imagedata r:id="rId24" o:title=""/>
          </v:shape>
          <o:OLEObject Type="Embed" ProgID="PBrush" ShapeID="_x0000_i1567" DrawAspect="Content" ObjectID="_1643730865" r:id="rId570"/>
        </w:object>
      </w:r>
    </w:p>
    <w:p>
      <w:pPr>
        <w:pStyle w:val="yTable"/>
        <w:jc w:val="center"/>
      </w:pPr>
      <w:r>
        <w:t>(Heading as in Form 3)</w:t>
      </w:r>
    </w:p>
    <w:p>
      <w:pPr>
        <w:pStyle w:val="CentredBaseLine"/>
        <w:spacing w:before="120"/>
        <w:jc w:val="center"/>
      </w:pPr>
      <w:r>
        <w:object w:dxaOrig="2025" w:dyaOrig="375">
          <v:shape id="_x0000_i1568" type="#_x0000_t75" style="width:55.5pt;height:10.5pt" o:ole="" fillcolor="window">
            <v:imagedata r:id="rId24" o:title=""/>
          </v:shape>
          <o:OLEObject Type="Embed" ProgID="PBrush" ShapeID="_x0000_i1568" DrawAspect="Content" ObjectID="_1643730866" r:id="rId571"/>
        </w:object>
      </w:r>
    </w:p>
    <w:p>
      <w:pPr>
        <w:pStyle w:val="yTable"/>
        <w:tabs>
          <w:tab w:val="right" w:leader="dot" w:pos="7087"/>
        </w:tabs>
      </w:pPr>
      <w:r>
        <w:t>I apply for the issue of a bench/chamber warrant for the arrest of.......................</w:t>
      </w:r>
      <w:r>
        <w:br/>
        <w:t>.................................................................................................................................</w:t>
      </w:r>
      <w:r>
        <w:br/>
        <w:t xml:space="preserve">of.............................................................................who was summoned to appear </w:t>
      </w:r>
      <w:r>
        <w:br/>
        <w:t xml:space="preserve">to be examined pursuant to section 144 of the </w:t>
      </w:r>
      <w:r>
        <w:rPr>
          <w:i/>
        </w:rPr>
        <w:t>Local Courts Act 1904</w:t>
      </w:r>
      <w:r>
        <w:t xml:space="preserve"> and who failed to attend this court.</w:t>
      </w:r>
    </w:p>
    <w:p>
      <w:pPr>
        <w:pStyle w:val="yTable"/>
        <w:jc w:val="center"/>
      </w:pPr>
      <w:r>
        <w:t>(Proceed as in Form 128A, omitting first paragraph)</w:t>
      </w:r>
    </w:p>
    <w:p>
      <w:pPr>
        <w:pStyle w:val="CentredBaseLine"/>
        <w:jc w:val="center"/>
      </w:pPr>
      <w:r>
        <w:object w:dxaOrig="2025" w:dyaOrig="375">
          <v:shape id="_x0000_i1569" type="#_x0000_t75" style="width:101.25pt;height:18.75pt" o:ole="" fillcolor="window">
            <v:imagedata r:id="rId24" o:title=""/>
          </v:shape>
          <o:OLEObject Type="Embed" ProgID="PBrush" ShapeID="_x0000_i1569" DrawAspect="Content" ObjectID="_1643730867" r:id="rId572"/>
        </w:object>
      </w:r>
    </w:p>
    <w:p>
      <w:pPr>
        <w:pStyle w:val="yHeading3"/>
        <w:outlineLvl w:val="9"/>
      </w:pPr>
      <w:bookmarkStart w:id="1782" w:name="_Toc379206307"/>
      <w:bookmarkStart w:id="1783" w:name="_Toc426982074"/>
      <w:bookmarkStart w:id="1784" w:name="_Toc426982873"/>
      <w:r>
        <w:t>185B — Warrant to arrest judgment debtor under section 144(2) of the Act</w:t>
      </w:r>
      <w:bookmarkEnd w:id="1782"/>
      <w:bookmarkEnd w:id="1783"/>
      <w:bookmarkEnd w:id="1784"/>
    </w:p>
    <w:p>
      <w:pPr>
        <w:pStyle w:val="CentredBaseLine"/>
        <w:spacing w:before="120"/>
        <w:jc w:val="center"/>
      </w:pPr>
      <w:r>
        <w:object w:dxaOrig="2025" w:dyaOrig="375">
          <v:shape id="_x0000_i1570" type="#_x0000_t75" style="width:55.5pt;height:10.5pt" o:ole="" fillcolor="window">
            <v:imagedata r:id="rId24" o:title=""/>
          </v:shape>
          <o:OLEObject Type="Embed" ProgID="PBrush" ShapeID="_x0000_i1570" DrawAspect="Content" ObjectID="_1643730868" r:id="rId573"/>
        </w:object>
      </w:r>
    </w:p>
    <w:p>
      <w:pPr>
        <w:pStyle w:val="yTable"/>
        <w:jc w:val="center"/>
      </w:pPr>
      <w:r>
        <w:t>(Heading as in Form 3)</w:t>
      </w:r>
    </w:p>
    <w:p>
      <w:pPr>
        <w:pStyle w:val="CentredBaseLine"/>
        <w:spacing w:before="120"/>
        <w:jc w:val="center"/>
      </w:pPr>
      <w:r>
        <w:object w:dxaOrig="2025" w:dyaOrig="375">
          <v:shape id="_x0000_i1571" type="#_x0000_t75" style="width:55.5pt;height:10.5pt" o:ole="" fillcolor="window">
            <v:imagedata r:id="rId24" o:title=""/>
          </v:shape>
          <o:OLEObject Type="Embed" ProgID="PBrush" ShapeID="_x0000_i1571" DrawAspect="Content" ObjectID="_1643730869" r:id="rId574"/>
        </w:object>
      </w:r>
    </w:p>
    <w:p>
      <w:pPr>
        <w:pStyle w:val="yTable"/>
        <w:tabs>
          <w:tab w:val="right" w:leader="dot" w:pos="7087"/>
        </w:tabs>
      </w:pPr>
      <w:r>
        <w:t xml:space="preserve">Whereas................................of......................................... was duly summoned to </w:t>
      </w:r>
      <w:r>
        <w:br/>
        <w:t xml:space="preserve">appear to be examined pursuant to section 144 of the </w:t>
      </w:r>
      <w:r>
        <w:rPr>
          <w:i/>
        </w:rPr>
        <w:t>Local Courts Act 1904</w:t>
      </w:r>
      <w:r>
        <w:t xml:space="preserve"> at a court this day held and, at the time of being so summoned, payment (or a tender of payment) of his reasonable expenses was made.</w:t>
      </w:r>
    </w:p>
    <w:p>
      <w:pPr>
        <w:pStyle w:val="yTable"/>
        <w:jc w:val="center"/>
      </w:pPr>
      <w:r>
        <w:t>(Proceed as in Form 128B, omitting first paragraph)</w:t>
      </w:r>
    </w:p>
    <w:p>
      <w:pPr>
        <w:pStyle w:val="CentredBaseLine"/>
        <w:jc w:val="center"/>
      </w:pPr>
      <w:r>
        <w:object w:dxaOrig="2025" w:dyaOrig="375">
          <v:shape id="_x0000_i1572" type="#_x0000_t75" style="width:101.25pt;height:18.75pt" o:ole="" fillcolor="window">
            <v:imagedata r:id="rId24" o:title=""/>
          </v:shape>
          <o:OLEObject Type="Embed" ProgID="PBrush" ShapeID="_x0000_i1572" DrawAspect="Content" ObjectID="_1643730870" r:id="rId575"/>
        </w:object>
      </w:r>
    </w:p>
    <w:p>
      <w:pPr>
        <w:pStyle w:val="yHeading3"/>
        <w:pageBreakBefore/>
        <w:spacing w:before="0"/>
        <w:outlineLvl w:val="9"/>
      </w:pPr>
      <w:bookmarkStart w:id="1785" w:name="_Toc379206308"/>
      <w:bookmarkStart w:id="1786" w:name="_Toc426982075"/>
      <w:bookmarkStart w:id="1787" w:name="_Toc426982874"/>
      <w:r>
        <w:t>185C — Order under section 144(4) for production of books, deeds, papers or writings</w:t>
      </w:r>
      <w:bookmarkEnd w:id="1785"/>
      <w:bookmarkEnd w:id="1786"/>
      <w:bookmarkEnd w:id="1787"/>
    </w:p>
    <w:p>
      <w:pPr>
        <w:pStyle w:val="CentredBaseLine"/>
        <w:spacing w:before="120"/>
        <w:jc w:val="center"/>
      </w:pPr>
      <w:r>
        <w:object w:dxaOrig="2025" w:dyaOrig="375">
          <v:shape id="_x0000_i1573" type="#_x0000_t75" style="width:55.5pt;height:10.5pt" o:ole="" fillcolor="window">
            <v:imagedata r:id="rId24" o:title=""/>
          </v:shape>
          <o:OLEObject Type="Embed" ProgID="PBrush" ShapeID="_x0000_i1573" DrawAspect="Content" ObjectID="_1643730871" r:id="rId576"/>
        </w:object>
      </w:r>
    </w:p>
    <w:p>
      <w:pPr>
        <w:pStyle w:val="yTable"/>
        <w:jc w:val="center"/>
      </w:pPr>
      <w:r>
        <w:t>(Heading as in Form 3)</w:t>
      </w:r>
    </w:p>
    <w:p>
      <w:pPr>
        <w:pStyle w:val="CentredBaseLine"/>
        <w:spacing w:before="120"/>
        <w:jc w:val="center"/>
      </w:pPr>
      <w:r>
        <w:object w:dxaOrig="2025" w:dyaOrig="375">
          <v:shape id="_x0000_i1574" type="#_x0000_t75" style="width:55.5pt;height:10.5pt" o:ole="" fillcolor="window">
            <v:imagedata r:id="rId24" o:title=""/>
          </v:shape>
          <o:OLEObject Type="Embed" ProgID="PBrush" ShapeID="_x0000_i1574" DrawAspect="Content" ObjectID="_1643730872" r:id="rId577"/>
        </w:object>
      </w:r>
    </w:p>
    <w:p>
      <w:pPr>
        <w:pStyle w:val="yTable"/>
        <w:tabs>
          <w:tab w:val="right" w:leader="dot" w:pos="7087"/>
        </w:tabs>
      </w:pPr>
      <w:r>
        <w:t xml:space="preserve">Whereas..................................of..........................................being this day present </w:t>
      </w:r>
      <w:r>
        <w:br/>
        <w:t xml:space="preserve">in court having been duly summoned to be examined pursuant to section 144 of the </w:t>
      </w:r>
      <w:r>
        <w:rPr>
          <w:i/>
        </w:rPr>
        <w:t>Local Courts Act 1904</w:t>
      </w:r>
      <w:r>
        <w:t xml:space="preserve"> refused (or neglected) to produce (here describe what he was required by summons to produce):</w:t>
      </w:r>
    </w:p>
    <w:p>
      <w:pPr>
        <w:pStyle w:val="yTable"/>
        <w:tabs>
          <w:tab w:val="right" w:leader="dot" w:pos="7087"/>
        </w:tabs>
      </w:pPr>
      <w:r>
        <w:t xml:space="preserve">It is hereby ordered that the said........................................................................do, </w:t>
      </w:r>
      <w:r>
        <w:br/>
        <w:t xml:space="preserve">on or before the....................day of......................................................., 20..........., </w:t>
      </w:r>
      <w:r>
        <w:br/>
        <w:t>produce and leave with the clerk of this court at his office, situate at....................</w:t>
      </w:r>
      <w:r>
        <w:br/>
        <w:t xml:space="preserve">.............................................., the following (here describe what he was required </w:t>
      </w:r>
      <w:r>
        <w:br/>
        <w:t>by summons to produce).</w:t>
      </w:r>
    </w:p>
    <w:p>
      <w:pPr>
        <w:pStyle w:val="yTable"/>
        <w:tabs>
          <w:tab w:val="right" w:leader="dot" w:pos="7088"/>
        </w:tabs>
      </w:pPr>
      <w:r>
        <w:t>Given under the seal of the court this............day of.................................., 20.......</w:t>
      </w:r>
    </w:p>
    <w:p>
      <w:pPr>
        <w:pStyle w:val="yTable"/>
        <w:tabs>
          <w:tab w:val="right" w:leader="dot" w:pos="7088"/>
        </w:tabs>
        <w:jc w:val="center"/>
      </w:pPr>
      <w:r>
        <w:t>By the court,</w:t>
      </w:r>
    </w:p>
    <w:p>
      <w:pPr>
        <w:pStyle w:val="yTable"/>
        <w:ind w:firstLine="720"/>
        <w:jc w:val="right"/>
      </w:pPr>
      <w:r>
        <w:t>....................................................</w:t>
      </w:r>
    </w:p>
    <w:p>
      <w:pPr>
        <w:pStyle w:val="yTable"/>
        <w:spacing w:before="0"/>
        <w:jc w:val="right"/>
      </w:pPr>
      <w:r>
        <w:t>Clerk of the court.</w:t>
      </w:r>
    </w:p>
    <w:p>
      <w:pPr>
        <w:pStyle w:val="CentredBaseLine"/>
        <w:jc w:val="center"/>
      </w:pPr>
      <w:r>
        <w:object w:dxaOrig="2025" w:dyaOrig="375">
          <v:shape id="_x0000_i1575" type="#_x0000_t75" style="width:101.25pt;height:18.75pt" o:ole="" fillcolor="window">
            <v:imagedata r:id="rId24" o:title=""/>
          </v:shape>
          <o:OLEObject Type="Embed" ProgID="PBrush" ShapeID="_x0000_i1575" DrawAspect="Content" ObjectID="_1643730873" r:id="rId578"/>
        </w:object>
      </w:r>
    </w:p>
    <w:p>
      <w:pPr>
        <w:pStyle w:val="yHeading3"/>
        <w:pageBreakBefore/>
        <w:spacing w:before="0"/>
        <w:outlineLvl w:val="9"/>
      </w:pPr>
      <w:bookmarkStart w:id="1788" w:name="_Toc379206309"/>
      <w:bookmarkStart w:id="1789" w:name="_Toc426982076"/>
      <w:bookmarkStart w:id="1790" w:name="_Toc426982875"/>
      <w:r>
        <w:t xml:space="preserve">185D — Application for order for examination in aid of seizure under the </w:t>
      </w:r>
      <w:r>
        <w:rPr>
          <w:i/>
        </w:rPr>
        <w:t>Fines, Penalties and Infringement Notices Enforcement Act 1994</w:t>
      </w:r>
      <w:bookmarkEnd w:id="1788"/>
      <w:bookmarkEnd w:id="1789"/>
      <w:bookmarkEnd w:id="1790"/>
    </w:p>
    <w:p>
      <w:pPr>
        <w:pStyle w:val="CentredBaseLine"/>
        <w:spacing w:before="120"/>
        <w:jc w:val="center"/>
      </w:pPr>
      <w:r>
        <w:object w:dxaOrig="2025" w:dyaOrig="375">
          <v:shape id="_x0000_i1576" type="#_x0000_t75" style="width:55.5pt;height:10.5pt" o:ole="" fillcolor="window">
            <v:imagedata r:id="rId24" o:title=""/>
          </v:shape>
          <o:OLEObject Type="Embed" ProgID="PBrush" ShapeID="_x0000_i1576" DrawAspect="Content" ObjectID="_1643730874" r:id="rId579"/>
        </w:object>
      </w:r>
    </w:p>
    <w:p>
      <w:pPr>
        <w:pStyle w:val="yTable"/>
        <w:tabs>
          <w:tab w:val="right" w:leader="dot" w:pos="7096"/>
        </w:tabs>
      </w:pPr>
      <w:r>
        <w:t>In the Local Court of Western Australia, held at ...................................................</w:t>
      </w:r>
    </w:p>
    <w:p>
      <w:pPr>
        <w:pStyle w:val="CentredBaseLine"/>
        <w:spacing w:before="120"/>
        <w:jc w:val="center"/>
      </w:pPr>
      <w:r>
        <w:object w:dxaOrig="2025" w:dyaOrig="375">
          <v:shape id="_x0000_i1577" type="#_x0000_t75" style="width:55.5pt;height:10.5pt" o:ole="" fillcolor="window">
            <v:imagedata r:id="rId24" o:title=""/>
          </v:shape>
          <o:OLEObject Type="Embed" ProgID="PBrush" ShapeID="_x0000_i1577" DrawAspect="Content" ObjectID="_1643730875" r:id="rId580"/>
        </w:object>
      </w:r>
    </w:p>
    <w:p>
      <w:pPr>
        <w:pStyle w:val="yTable"/>
        <w:jc w:val="right"/>
      </w:pPr>
      <w:r>
        <w:t xml:space="preserve">No. ......................... </w:t>
      </w:r>
    </w:p>
    <w:p>
      <w:pPr>
        <w:pStyle w:val="yTable"/>
        <w:tabs>
          <w:tab w:val="left" w:pos="3119"/>
        </w:tabs>
      </w:pPr>
      <w:r>
        <w:tab/>
        <w:t>Between</w:t>
      </w:r>
    </w:p>
    <w:p>
      <w:pPr>
        <w:pStyle w:val="yTable"/>
        <w:tabs>
          <w:tab w:val="right" w:leader="dot" w:pos="7096"/>
        </w:tabs>
      </w:pPr>
      <w:r>
        <w:t>A.B. ......................................................................... sheriff of Western Australia,</w:t>
      </w:r>
    </w:p>
    <w:p>
      <w:pPr>
        <w:pStyle w:val="yTable"/>
        <w:tabs>
          <w:tab w:val="right" w:leader="dot" w:pos="7096"/>
        </w:tabs>
        <w:jc w:val="center"/>
      </w:pPr>
      <w:r>
        <w:t>and</w:t>
      </w:r>
    </w:p>
    <w:p>
      <w:pPr>
        <w:pStyle w:val="yTable"/>
        <w:tabs>
          <w:tab w:val="right" w:leader="dot" w:pos="7096"/>
        </w:tabs>
      </w:pPr>
      <w:r>
        <w:t>C.D. ........................................................................................................ offender.</w:t>
      </w:r>
    </w:p>
    <w:p>
      <w:pPr>
        <w:pStyle w:val="yTable"/>
      </w:pPr>
      <w:r>
        <w:t>I, [</w:t>
      </w:r>
      <w:r>
        <w:rPr>
          <w:i/>
        </w:rPr>
        <w:t>name</w:t>
      </w:r>
      <w:r>
        <w:t xml:space="preserve">], the sheriff of Western Australia, apply for an order under section 69(1) of the </w:t>
      </w:r>
      <w:r>
        <w:rPr>
          <w:i/>
        </w:rPr>
        <w:t>Fines, Penalties and Infringement Notices Enforcement Act 1994</w:t>
      </w:r>
      <w:r>
        <w:t xml:space="preserve"> that [</w:t>
      </w:r>
      <w:r>
        <w:rPr>
          <w:i/>
        </w:rPr>
        <w:t>name</w:t>
      </w:r>
      <w:r>
        <w:t>] of [</w:t>
      </w:r>
      <w:r>
        <w:rPr>
          <w:i/>
        </w:rPr>
        <w:t>address</w:t>
      </w:r>
      <w:r>
        <w:t>] being the [</w:t>
      </w:r>
      <w:r>
        <w:rPr>
          <w:i/>
        </w:rPr>
        <w:t>offender/a person having management of the body corporate that is the offender</w:t>
      </w:r>
      <w:r>
        <w:t>]* personally attend —</w:t>
      </w:r>
    </w:p>
    <w:p>
      <w:pPr>
        <w:pStyle w:val="yTable"/>
        <w:tabs>
          <w:tab w:val="left" w:pos="567"/>
          <w:tab w:val="left" w:pos="1134"/>
        </w:tabs>
        <w:ind w:left="1134" w:hanging="1134"/>
      </w:pPr>
      <w:r>
        <w:tab/>
        <w:t>(a)</w:t>
      </w:r>
      <w:r>
        <w:tab/>
        <w:t xml:space="preserve">to be examined as to the existence and whereabouts and value of any property that may be seized under a warrant of execution issued against the offender under the </w:t>
      </w:r>
      <w:r>
        <w:rPr>
          <w:i/>
        </w:rPr>
        <w:t>Fines, Penalties and Infringement Notices Enforcement Act 1994</w:t>
      </w:r>
      <w:r>
        <w:t>, including any debts due to the offender; and</w:t>
      </w:r>
    </w:p>
    <w:p>
      <w:pPr>
        <w:pStyle w:val="yTable"/>
        <w:tabs>
          <w:tab w:val="left" w:pos="567"/>
          <w:tab w:val="left" w:pos="1134"/>
        </w:tabs>
        <w:ind w:left="1134" w:hanging="1134"/>
      </w:pPr>
      <w:r>
        <w:tab/>
        <w:t>(b)</w:t>
      </w:r>
      <w:r>
        <w:tab/>
        <w:t>to produce all documents relevant to any such property.</w:t>
      </w:r>
    </w:p>
    <w:p>
      <w:pPr>
        <w:pStyle w:val="yTable"/>
      </w:pPr>
      <w:r>
        <w:t>Dated this .................... day of .......................................</w:t>
      </w:r>
    </w:p>
    <w:p>
      <w:pPr>
        <w:pStyle w:val="yTable"/>
        <w:jc w:val="right"/>
      </w:pPr>
      <w:r>
        <w:t>....................................................</w:t>
      </w:r>
    </w:p>
    <w:p>
      <w:pPr>
        <w:pStyle w:val="yTable"/>
        <w:tabs>
          <w:tab w:val="left" w:pos="4820"/>
        </w:tabs>
        <w:spacing w:before="0"/>
      </w:pPr>
      <w:r>
        <w:tab/>
        <w:t>Sheriff (or solicitor)</w:t>
      </w:r>
    </w:p>
    <w:p>
      <w:pPr>
        <w:pStyle w:val="yTable"/>
      </w:pPr>
      <w:r>
        <w:t>Order granted/refused*</w:t>
      </w:r>
    </w:p>
    <w:p>
      <w:pPr>
        <w:pStyle w:val="yTable"/>
      </w:pPr>
      <w:r>
        <w:t>Dated this .................... day of .......................................</w:t>
      </w:r>
    </w:p>
    <w:p>
      <w:pPr>
        <w:pStyle w:val="yTable"/>
        <w:jc w:val="right"/>
      </w:pPr>
      <w:r>
        <w:t>....................................................</w:t>
      </w:r>
    </w:p>
    <w:p>
      <w:pPr>
        <w:pStyle w:val="yTable"/>
        <w:tabs>
          <w:tab w:val="left" w:pos="5103"/>
        </w:tabs>
        <w:spacing w:before="0"/>
        <w:outlineLvl w:val="0"/>
      </w:pPr>
      <w:r>
        <w:tab/>
        <w:t>Magistrate</w:t>
      </w:r>
    </w:p>
    <w:p>
      <w:pPr>
        <w:pStyle w:val="yTable"/>
      </w:pPr>
      <w:r>
        <w:t xml:space="preserve">[* </w:t>
      </w:r>
      <w:r>
        <w:rPr>
          <w:i/>
        </w:rPr>
        <w:t>Delete whichever does not apply.</w:t>
      </w:r>
      <w:r>
        <w:t>]</w:t>
      </w:r>
    </w:p>
    <w:p>
      <w:pPr>
        <w:pStyle w:val="CentredBaseLine"/>
        <w:jc w:val="center"/>
      </w:pPr>
      <w:r>
        <w:object w:dxaOrig="2025" w:dyaOrig="375">
          <v:shape id="_x0000_i1578" type="#_x0000_t75" style="width:101.25pt;height:18.75pt" o:ole="" fillcolor="window">
            <v:imagedata r:id="rId24" o:title=""/>
          </v:shape>
          <o:OLEObject Type="Embed" ProgID="PBrush" ShapeID="_x0000_i1578" DrawAspect="Content" ObjectID="_1643730876" r:id="rId581"/>
        </w:object>
      </w:r>
    </w:p>
    <w:p>
      <w:pPr>
        <w:pStyle w:val="yHeading3"/>
        <w:pageBreakBefore/>
        <w:spacing w:before="0"/>
        <w:outlineLvl w:val="0"/>
      </w:pPr>
      <w:bookmarkStart w:id="1791" w:name="_Toc379206310"/>
      <w:bookmarkStart w:id="1792" w:name="_Toc426982077"/>
      <w:bookmarkStart w:id="1793" w:name="_Toc426982876"/>
      <w:r>
        <w:t>185E — Order for examination in aid of seizure under</w:t>
      </w:r>
      <w:bookmarkEnd w:id="1791"/>
      <w:bookmarkEnd w:id="1792"/>
      <w:bookmarkEnd w:id="1793"/>
    </w:p>
    <w:p>
      <w:pPr>
        <w:pStyle w:val="MiscellaneousHeading"/>
        <w:spacing w:before="0"/>
        <w:rPr>
          <w:b/>
          <w:i/>
        </w:rPr>
      </w:pPr>
      <w:r>
        <w:rPr>
          <w:b/>
        </w:rPr>
        <w:t xml:space="preserve">the </w:t>
      </w:r>
      <w:r>
        <w:rPr>
          <w:b/>
          <w:i/>
        </w:rPr>
        <w:t xml:space="preserve">Fines, Penalties and Infringement Notices </w:t>
      </w:r>
    </w:p>
    <w:p>
      <w:pPr>
        <w:pStyle w:val="MiscellaneousHeading"/>
        <w:spacing w:before="0"/>
        <w:rPr>
          <w:b/>
        </w:rPr>
      </w:pPr>
      <w:r>
        <w:rPr>
          <w:b/>
          <w:i/>
        </w:rPr>
        <w:t>Enforcement Act 1994</w:t>
      </w:r>
    </w:p>
    <w:p>
      <w:pPr>
        <w:pStyle w:val="CentredBaseLine"/>
        <w:spacing w:before="120"/>
        <w:jc w:val="center"/>
      </w:pPr>
      <w:r>
        <w:object w:dxaOrig="2025" w:dyaOrig="375">
          <v:shape id="_x0000_i1579" type="#_x0000_t75" style="width:55.5pt;height:10.5pt" o:ole="" fillcolor="window">
            <v:imagedata r:id="rId24" o:title=""/>
          </v:shape>
          <o:OLEObject Type="Embed" ProgID="PBrush" ShapeID="_x0000_i1579" DrawAspect="Content" ObjectID="_1643730877" r:id="rId582"/>
        </w:object>
      </w:r>
    </w:p>
    <w:p>
      <w:pPr>
        <w:pStyle w:val="yTable"/>
        <w:jc w:val="center"/>
      </w:pPr>
      <w:r>
        <w:t>(Heading as in Form 185D)</w:t>
      </w:r>
    </w:p>
    <w:p>
      <w:pPr>
        <w:pStyle w:val="CentredBaseLine"/>
        <w:spacing w:before="120"/>
        <w:jc w:val="center"/>
      </w:pPr>
      <w:r>
        <w:object w:dxaOrig="2025" w:dyaOrig="375">
          <v:shape id="_x0000_i1580" type="#_x0000_t75" style="width:55.5pt;height:10.5pt" o:ole="" fillcolor="window">
            <v:imagedata r:id="rId24" o:title=""/>
          </v:shape>
          <o:OLEObject Type="Embed" ProgID="PBrush" ShapeID="_x0000_i1580" DrawAspect="Content" ObjectID="_1643730878" r:id="rId583"/>
        </w:object>
      </w:r>
    </w:p>
    <w:p>
      <w:pPr>
        <w:pStyle w:val="yTable"/>
        <w:tabs>
          <w:tab w:val="left" w:pos="567"/>
          <w:tab w:val="left" w:pos="1134"/>
        </w:tabs>
        <w:ind w:left="1134" w:hanging="1134"/>
      </w:pPr>
      <w:r>
        <w:tab/>
        <w:t>1.</w:t>
      </w:r>
      <w:r>
        <w:tab/>
        <w:t>On [</w:t>
      </w:r>
      <w:r>
        <w:rPr>
          <w:i/>
        </w:rPr>
        <w:t>date</w:t>
      </w:r>
      <w:r>
        <w:t xml:space="preserve">] a warrant of execution was issued under the </w:t>
      </w:r>
      <w:r>
        <w:rPr>
          <w:i/>
        </w:rPr>
        <w:t>Fines, Penalties and Infringement Notices Enforcement Act 1994</w:t>
      </w:r>
      <w:r>
        <w:t xml:space="preserve"> to the sheriff in respect of the offender.</w:t>
      </w:r>
    </w:p>
    <w:p>
      <w:pPr>
        <w:pStyle w:val="yTable"/>
        <w:tabs>
          <w:tab w:val="left" w:pos="567"/>
          <w:tab w:val="left" w:pos="1134"/>
        </w:tabs>
        <w:ind w:left="1134" w:hanging="1134"/>
      </w:pPr>
      <w:r>
        <w:tab/>
        <w:t>2.</w:t>
      </w:r>
      <w:r>
        <w:tab/>
        <w:t>You, [</w:t>
      </w:r>
      <w:r>
        <w:rPr>
          <w:i/>
        </w:rPr>
        <w:t>name</w:t>
      </w:r>
      <w:r>
        <w:t>] of [</w:t>
      </w:r>
      <w:r>
        <w:rPr>
          <w:i/>
        </w:rPr>
        <w:t>address</w:t>
      </w:r>
      <w:r>
        <w:t>] are ordered to appear personally at the sittings of this court to be held at [</w:t>
      </w:r>
      <w:r>
        <w:rPr>
          <w:i/>
        </w:rPr>
        <w:t>place</w:t>
      </w:r>
      <w:r>
        <w:t>] on [</w:t>
      </w:r>
      <w:r>
        <w:rPr>
          <w:i/>
        </w:rPr>
        <w:t>date</w:t>
      </w:r>
      <w:r>
        <w:t>] at [</w:t>
      </w:r>
      <w:r>
        <w:rPr>
          <w:i/>
        </w:rPr>
        <w:t>time</w:t>
      </w:r>
      <w:r>
        <w:t>] —</w:t>
      </w:r>
    </w:p>
    <w:p>
      <w:pPr>
        <w:pStyle w:val="yTable"/>
        <w:tabs>
          <w:tab w:val="left" w:pos="1418"/>
          <w:tab w:val="left" w:pos="1985"/>
        </w:tabs>
        <w:ind w:left="1985" w:hanging="1985"/>
      </w:pPr>
      <w:r>
        <w:tab/>
        <w:t>(a)</w:t>
      </w:r>
      <w:r>
        <w:tab/>
        <w:t>to be examined as to the existence and whereabouts and value of any property that may be seized under the warrant of execution, including any debts due to the offender; and</w:t>
      </w:r>
    </w:p>
    <w:p>
      <w:pPr>
        <w:pStyle w:val="yTable"/>
        <w:tabs>
          <w:tab w:val="left" w:pos="1418"/>
          <w:tab w:val="left" w:pos="1985"/>
        </w:tabs>
        <w:ind w:left="1985" w:hanging="1985"/>
      </w:pPr>
      <w:r>
        <w:tab/>
        <w:t>(b)</w:t>
      </w:r>
      <w:r>
        <w:tab/>
        <w:t>to produce all documents relevant to any such property.</w:t>
      </w:r>
    </w:p>
    <w:p>
      <w:pPr>
        <w:pStyle w:val="yTable"/>
        <w:tabs>
          <w:tab w:val="left" w:pos="567"/>
          <w:tab w:val="left" w:pos="1134"/>
        </w:tabs>
        <w:ind w:left="1134" w:hanging="1134"/>
      </w:pPr>
      <w:r>
        <w:tab/>
        <w:t>3.</w:t>
      </w:r>
      <w:r>
        <w:tab/>
        <w:t xml:space="preserve">If you do not appear as required by this Order you may be dealt with under section 155 of the </w:t>
      </w:r>
      <w:r>
        <w:rPr>
          <w:i/>
        </w:rPr>
        <w:t>Local Courts Act 1904</w:t>
      </w:r>
      <w:r>
        <w:t>.</w:t>
      </w:r>
    </w:p>
    <w:p>
      <w:pPr>
        <w:pStyle w:val="yTable"/>
      </w:pPr>
      <w:r>
        <w:t>Dated this................ day of..................................</w:t>
      </w:r>
    </w:p>
    <w:p>
      <w:pPr>
        <w:pStyle w:val="yTable"/>
      </w:pPr>
    </w:p>
    <w:p>
      <w:pPr>
        <w:pStyle w:val="yTable"/>
        <w:jc w:val="right"/>
      </w:pPr>
      <w:r>
        <w:t>.......................................................</w:t>
      </w:r>
    </w:p>
    <w:p>
      <w:pPr>
        <w:pStyle w:val="yTable"/>
        <w:tabs>
          <w:tab w:val="left" w:pos="5103"/>
        </w:tabs>
        <w:spacing w:before="0"/>
        <w:outlineLvl w:val="0"/>
      </w:pPr>
      <w:r>
        <w:tab/>
        <w:t>Magistrate</w:t>
      </w:r>
    </w:p>
    <w:p>
      <w:pPr>
        <w:pStyle w:val="yTable"/>
        <w:outlineLvl w:val="0"/>
        <w:rPr>
          <w:b/>
        </w:rPr>
      </w:pPr>
      <w:r>
        <w:rPr>
          <w:b/>
        </w:rPr>
        <w:t>Amount outstanding</w:t>
      </w:r>
    </w:p>
    <w:p>
      <w:pPr>
        <w:pStyle w:val="yTable"/>
        <w:tabs>
          <w:tab w:val="left" w:pos="5103"/>
          <w:tab w:val="left" w:pos="5954"/>
        </w:tabs>
      </w:pPr>
      <w:r>
        <w:t>Fine/amount forfeited</w:t>
      </w:r>
      <w:r>
        <w:tab/>
      </w:r>
      <w:r>
        <w:tab/>
        <w:t>$..................</w:t>
      </w:r>
    </w:p>
    <w:p>
      <w:pPr>
        <w:pStyle w:val="yTable"/>
        <w:tabs>
          <w:tab w:val="left" w:pos="5103"/>
          <w:tab w:val="left" w:pos="5954"/>
        </w:tabs>
      </w:pPr>
      <w:r>
        <w:t>Enforcement fees</w:t>
      </w:r>
      <w:r>
        <w:tab/>
        <w:t>+</w:t>
      </w:r>
      <w:r>
        <w:tab/>
        <w:t>$..................</w:t>
      </w:r>
    </w:p>
    <w:p>
      <w:pPr>
        <w:pStyle w:val="yTable"/>
        <w:tabs>
          <w:tab w:val="left" w:pos="5103"/>
          <w:tab w:val="left" w:pos="5954"/>
        </w:tabs>
      </w:pPr>
      <w:r>
        <w:t>Sub</w:t>
      </w:r>
      <w:r>
        <w:noBreakHyphen/>
        <w:t>total</w:t>
      </w:r>
      <w:r>
        <w:tab/>
        <w:t>=</w:t>
      </w:r>
      <w:r>
        <w:tab/>
        <w:t>$..................</w:t>
      </w:r>
    </w:p>
    <w:p>
      <w:pPr>
        <w:pStyle w:val="yTable"/>
        <w:tabs>
          <w:tab w:val="left" w:pos="5103"/>
          <w:tab w:val="left" w:pos="5954"/>
        </w:tabs>
      </w:pPr>
      <w:r>
        <w:t>Less any amount paid</w:t>
      </w:r>
      <w:r>
        <w:tab/>
        <w:t>–</w:t>
      </w:r>
      <w:r>
        <w:tab/>
        <w:t>$..................</w:t>
      </w:r>
    </w:p>
    <w:p>
      <w:pPr>
        <w:pStyle w:val="yTable"/>
        <w:tabs>
          <w:tab w:val="left" w:pos="5103"/>
          <w:tab w:val="left" w:pos="5954"/>
        </w:tabs>
      </w:pPr>
      <w:r>
        <w:t>Amount outstanding</w:t>
      </w:r>
      <w:r>
        <w:tab/>
        <w:t>=</w:t>
      </w:r>
      <w:r>
        <w:tab/>
        <w:t>$..................</w:t>
      </w:r>
    </w:p>
    <w:p>
      <w:pPr>
        <w:pStyle w:val="yTable"/>
      </w:pPr>
      <w:r>
        <w:t>To [</w:t>
      </w:r>
      <w:r>
        <w:rPr>
          <w:i/>
        </w:rPr>
        <w:t>name and address of person ordered to appear</w:t>
      </w:r>
      <w:r>
        <w:t>]</w:t>
      </w:r>
    </w:p>
    <w:p>
      <w:pPr>
        <w:pStyle w:val="CentredBaseLine"/>
        <w:jc w:val="center"/>
      </w:pPr>
      <w:r>
        <w:object w:dxaOrig="2025" w:dyaOrig="375">
          <v:shape id="_x0000_i1581" type="#_x0000_t75" style="width:101.25pt;height:18.75pt" o:ole="" fillcolor="window">
            <v:imagedata r:id="rId24" o:title=""/>
          </v:shape>
          <o:OLEObject Type="Embed" ProgID="PBrush" ShapeID="_x0000_i1581" DrawAspect="Content" ObjectID="_1643730879" r:id="rId584"/>
        </w:object>
      </w:r>
    </w:p>
    <w:p>
      <w:pPr>
        <w:pStyle w:val="yHeading3"/>
        <w:pageBreakBefore/>
        <w:spacing w:before="0"/>
        <w:outlineLvl w:val="0"/>
        <w:rPr>
          <w:b w:val="0"/>
        </w:rPr>
      </w:pPr>
      <w:bookmarkStart w:id="1794" w:name="_Toc379206311"/>
      <w:bookmarkStart w:id="1795" w:name="_Toc426982078"/>
      <w:bookmarkStart w:id="1796" w:name="_Toc426982877"/>
      <w:r>
        <w:t>185F — Interpleader summons to a claimant of property</w:t>
      </w:r>
      <w:bookmarkEnd w:id="1794"/>
      <w:bookmarkEnd w:id="1795"/>
      <w:bookmarkEnd w:id="1796"/>
    </w:p>
    <w:p>
      <w:pPr>
        <w:pStyle w:val="CentredBaseLine"/>
        <w:spacing w:before="120"/>
        <w:jc w:val="center"/>
      </w:pPr>
      <w:r>
        <w:object w:dxaOrig="2025" w:dyaOrig="375">
          <v:shape id="_x0000_i1582" type="#_x0000_t75" style="width:55.5pt;height:10.5pt" o:ole="" fillcolor="window">
            <v:imagedata r:id="rId24" o:title=""/>
          </v:shape>
          <o:OLEObject Type="Embed" ProgID="PBrush" ShapeID="_x0000_i1582" DrawAspect="Content" ObjectID="_1643730880" r:id="rId585"/>
        </w:object>
      </w:r>
    </w:p>
    <w:p>
      <w:pPr>
        <w:pStyle w:val="yTable"/>
        <w:tabs>
          <w:tab w:val="right" w:leader="dot" w:pos="7096"/>
        </w:tabs>
      </w:pPr>
      <w:r>
        <w:t>In the Local Court of Western Australia, held at....................................................</w:t>
      </w:r>
    </w:p>
    <w:p>
      <w:pPr>
        <w:pStyle w:val="CentredBaseLine"/>
        <w:spacing w:before="120"/>
        <w:jc w:val="center"/>
      </w:pPr>
      <w:r>
        <w:object w:dxaOrig="2025" w:dyaOrig="375">
          <v:shape id="_x0000_i1583" type="#_x0000_t75" style="width:55.5pt;height:10.5pt" o:ole="" fillcolor="window">
            <v:imagedata r:id="rId24" o:title=""/>
          </v:shape>
          <o:OLEObject Type="Embed" ProgID="PBrush" ShapeID="_x0000_i1583" DrawAspect="Content" ObjectID="_1643730881" r:id="rId586"/>
        </w:object>
      </w:r>
    </w:p>
    <w:p>
      <w:pPr>
        <w:pStyle w:val="yTable"/>
        <w:jc w:val="right"/>
      </w:pPr>
      <w:r>
        <w:t>No. ............................</w:t>
      </w:r>
    </w:p>
    <w:p>
      <w:pPr>
        <w:pStyle w:val="yTable"/>
        <w:tabs>
          <w:tab w:val="left" w:pos="3119"/>
        </w:tabs>
      </w:pPr>
      <w:r>
        <w:tab/>
        <w:t>Between</w:t>
      </w:r>
    </w:p>
    <w:p>
      <w:pPr>
        <w:pStyle w:val="yTable"/>
        <w:tabs>
          <w:tab w:val="right" w:leader="dot" w:pos="7096"/>
        </w:tabs>
      </w:pPr>
      <w:r>
        <w:t>A.B. ..........................................................................sheriff of Western Australia,</w:t>
      </w:r>
    </w:p>
    <w:p>
      <w:pPr>
        <w:pStyle w:val="yTable"/>
        <w:tabs>
          <w:tab w:val="right" w:leader="dot" w:pos="7096"/>
        </w:tabs>
        <w:jc w:val="center"/>
      </w:pPr>
      <w:r>
        <w:t>and</w:t>
      </w:r>
    </w:p>
    <w:p>
      <w:pPr>
        <w:pStyle w:val="yTable"/>
        <w:tabs>
          <w:tab w:val="right" w:leader="dot" w:pos="7096"/>
        </w:tabs>
      </w:pPr>
      <w:r>
        <w:t>C.D. .........................................................................................................offender.</w:t>
      </w:r>
    </w:p>
    <w:p>
      <w:pPr>
        <w:pStyle w:val="yTable"/>
        <w:tabs>
          <w:tab w:val="right" w:leader="dot" w:pos="7096"/>
        </w:tabs>
        <w:jc w:val="center"/>
      </w:pPr>
      <w:r>
        <w:t>and</w:t>
      </w:r>
    </w:p>
    <w:p>
      <w:pPr>
        <w:pStyle w:val="yTable"/>
        <w:tabs>
          <w:tab w:val="right" w:leader="dot" w:pos="7096"/>
        </w:tabs>
      </w:pPr>
      <w:r>
        <w:t>E.F. .........................................................................................................claimant.</w:t>
      </w:r>
    </w:p>
    <w:p>
      <w:pPr>
        <w:pStyle w:val="yTable"/>
        <w:tabs>
          <w:tab w:val="left" w:pos="567"/>
          <w:tab w:val="left" w:pos="1134"/>
        </w:tabs>
        <w:ind w:left="1134" w:hanging="1134"/>
      </w:pPr>
      <w:r>
        <w:tab/>
        <w:t>1.</w:t>
      </w:r>
      <w:r>
        <w:tab/>
        <w:t>You, the claimant, are summoned to appear at a court to be held at [</w:t>
      </w:r>
      <w:r>
        <w:rPr>
          <w:i/>
        </w:rPr>
        <w:t>time</w:t>
      </w:r>
      <w:r>
        <w:t>] on [</w:t>
      </w:r>
      <w:r>
        <w:rPr>
          <w:i/>
        </w:rPr>
        <w:t>date</w:t>
      </w:r>
      <w:r>
        <w:t>] at [</w:t>
      </w:r>
      <w:r>
        <w:rPr>
          <w:i/>
        </w:rPr>
        <w:t>location</w:t>
      </w:r>
      <w:r>
        <w:t xml:space="preserve">] to support a claim made by you to certain property taken by the sheriff pursuant to a warrant of execution issued under the </w:t>
      </w:r>
      <w:r>
        <w:rPr>
          <w:i/>
        </w:rPr>
        <w:t>Fines, Penalties and Infringement Notices Enforcement Act 1994</w:t>
      </w:r>
      <w:r>
        <w:t xml:space="preserve"> against the offender.</w:t>
      </w:r>
    </w:p>
    <w:p>
      <w:pPr>
        <w:pStyle w:val="yTable"/>
        <w:tabs>
          <w:tab w:val="left" w:pos="567"/>
          <w:tab w:val="left" w:pos="1134"/>
        </w:tabs>
        <w:ind w:left="1134" w:hanging="1134"/>
      </w:pPr>
      <w:r>
        <w:tab/>
        <w:t>2.</w:t>
      </w:r>
      <w:r>
        <w:tab/>
        <w:t>You must, 5 clear days before the hearing date, leave at my office particulars of —</w:t>
      </w:r>
    </w:p>
    <w:p>
      <w:pPr>
        <w:pStyle w:val="yTable"/>
        <w:tabs>
          <w:tab w:val="left" w:pos="1418"/>
          <w:tab w:val="left" w:pos="1985"/>
        </w:tabs>
      </w:pPr>
      <w:r>
        <w:tab/>
        <w:t>(a)</w:t>
      </w:r>
      <w:r>
        <w:tab/>
        <w:t>your full name, address, and occupation;</w:t>
      </w:r>
    </w:p>
    <w:p>
      <w:pPr>
        <w:pStyle w:val="yTable"/>
        <w:tabs>
          <w:tab w:val="left" w:pos="1418"/>
          <w:tab w:val="left" w:pos="1985"/>
        </w:tabs>
      </w:pPr>
      <w:r>
        <w:tab/>
        <w:t>(b)</w:t>
      </w:r>
      <w:r>
        <w:tab/>
        <w:t>the property claimed by you; and</w:t>
      </w:r>
    </w:p>
    <w:p>
      <w:pPr>
        <w:pStyle w:val="yTable"/>
        <w:tabs>
          <w:tab w:val="left" w:pos="1418"/>
          <w:tab w:val="left" w:pos="1985"/>
        </w:tabs>
      </w:pPr>
      <w:r>
        <w:tab/>
        <w:t>(c)</w:t>
      </w:r>
      <w:r>
        <w:tab/>
        <w:t>the grounds of your claim,</w:t>
      </w:r>
    </w:p>
    <w:p>
      <w:pPr>
        <w:pStyle w:val="yTable"/>
        <w:tabs>
          <w:tab w:val="left" w:pos="567"/>
          <w:tab w:val="left" w:pos="1134"/>
        </w:tabs>
        <w:ind w:left="1134" w:hanging="1134"/>
      </w:pPr>
      <w:r>
        <w:tab/>
      </w:r>
      <w:r>
        <w:tab/>
        <w:t>and if you do not provide those particulars your claim will not be heard by the court.</w:t>
      </w:r>
    </w:p>
    <w:p>
      <w:pPr>
        <w:pStyle w:val="yTable"/>
      </w:pPr>
      <w:r>
        <w:t>Dated this ............................. day of ..................................................</w:t>
      </w:r>
    </w:p>
    <w:p>
      <w:pPr>
        <w:pStyle w:val="yTable"/>
        <w:jc w:val="right"/>
      </w:pPr>
      <w:r>
        <w:t>....................................................</w:t>
      </w:r>
    </w:p>
    <w:p>
      <w:pPr>
        <w:pStyle w:val="yTable"/>
        <w:tabs>
          <w:tab w:val="left" w:pos="4820"/>
        </w:tabs>
        <w:spacing w:before="0"/>
        <w:outlineLvl w:val="0"/>
      </w:pPr>
      <w:r>
        <w:tab/>
        <w:t>Clerk of the court</w:t>
      </w:r>
    </w:p>
    <w:p>
      <w:pPr>
        <w:pStyle w:val="yTable"/>
      </w:pPr>
      <w:r>
        <w:t>To [</w:t>
      </w:r>
      <w:r>
        <w:rPr>
          <w:i/>
        </w:rPr>
        <w:t>name and address of claimant</w:t>
      </w:r>
      <w:r>
        <w:t>]</w:t>
      </w:r>
    </w:p>
    <w:p>
      <w:pPr>
        <w:pStyle w:val="CentredBaseLine"/>
        <w:jc w:val="center"/>
      </w:pPr>
      <w:r>
        <w:object w:dxaOrig="2025" w:dyaOrig="375">
          <v:shape id="_x0000_i1584" type="#_x0000_t75" style="width:101.25pt;height:18.75pt" o:ole="" fillcolor="window">
            <v:imagedata r:id="rId24" o:title=""/>
          </v:shape>
          <o:OLEObject Type="Embed" ProgID="PBrush" ShapeID="_x0000_i1584" DrawAspect="Content" ObjectID="_1643730882" r:id="rId587"/>
        </w:object>
      </w:r>
    </w:p>
    <w:p>
      <w:pPr>
        <w:pStyle w:val="yHeading3"/>
        <w:pageBreakBefore/>
        <w:spacing w:before="0"/>
        <w:outlineLvl w:val="0"/>
      </w:pPr>
      <w:bookmarkStart w:id="1797" w:name="_Toc379206312"/>
      <w:bookmarkStart w:id="1798" w:name="_Toc426982079"/>
      <w:bookmarkStart w:id="1799" w:name="_Toc426982878"/>
      <w:r>
        <w:t>185G — Particulars of claim under interpleader summons</w:t>
      </w:r>
      <w:bookmarkEnd w:id="1797"/>
      <w:bookmarkEnd w:id="1798"/>
      <w:bookmarkEnd w:id="1799"/>
    </w:p>
    <w:p>
      <w:pPr>
        <w:pStyle w:val="CentredBaseLine"/>
        <w:spacing w:before="40"/>
        <w:jc w:val="center"/>
      </w:pPr>
      <w:r>
        <w:object w:dxaOrig="2025" w:dyaOrig="375">
          <v:shape id="_x0000_i1585" type="#_x0000_t75" style="width:55.5pt;height:10.5pt" o:ole="" fillcolor="window">
            <v:imagedata r:id="rId24" o:title=""/>
          </v:shape>
          <o:OLEObject Type="Embed" ProgID="PBrush" ShapeID="_x0000_i1585" DrawAspect="Content" ObjectID="_1643730883" r:id="rId588"/>
        </w:object>
      </w:r>
    </w:p>
    <w:p>
      <w:pPr>
        <w:pStyle w:val="yTable"/>
        <w:spacing w:before="20"/>
        <w:jc w:val="center"/>
      </w:pPr>
      <w:r>
        <w:t>(Heading as in Form 185F)</w:t>
      </w:r>
    </w:p>
    <w:p>
      <w:pPr>
        <w:pStyle w:val="CentredBaseLine"/>
        <w:spacing w:before="40"/>
        <w:jc w:val="center"/>
      </w:pPr>
      <w:r>
        <w:object w:dxaOrig="2025" w:dyaOrig="375">
          <v:shape id="_x0000_i1586" type="#_x0000_t75" style="width:55.5pt;height:10.5pt" o:ole="" fillcolor="window">
            <v:imagedata r:id="rId24" o:title=""/>
          </v:shape>
          <o:OLEObject Type="Embed" ProgID="PBrush" ShapeID="_x0000_i1586" DrawAspect="Content" ObjectID="_1643730884" r:id="rId589"/>
        </w:object>
      </w:r>
    </w:p>
    <w:p>
      <w:pPr>
        <w:pStyle w:val="yTable"/>
        <w:tabs>
          <w:tab w:val="left" w:pos="567"/>
          <w:tab w:val="left" w:pos="1134"/>
        </w:tabs>
        <w:spacing w:before="40"/>
        <w:ind w:left="1134" w:hanging="1134"/>
      </w:pPr>
      <w:r>
        <w:tab/>
        <w:t>1.</w:t>
      </w:r>
      <w:r>
        <w:tab/>
        <w:t>I, E.F., of [</w:t>
      </w:r>
      <w:r>
        <w:rPr>
          <w:i/>
        </w:rPr>
        <w:t>address and occupation</w:t>
      </w:r>
      <w:r>
        <w:t>], claim the following property: ........................................................... [</w:t>
      </w:r>
      <w:r>
        <w:rPr>
          <w:i/>
        </w:rPr>
        <w:t>or specified in an attached Schedule</w:t>
      </w:r>
      <w:r>
        <w:t xml:space="preserve">], taken by the sheriff pursuant to a warrant of execution issued under the </w:t>
      </w:r>
      <w:r>
        <w:rPr>
          <w:i/>
        </w:rPr>
        <w:t>Fines, Penalties and Infringement Notices Enforcement Act 1994</w:t>
      </w:r>
      <w:r>
        <w:t xml:space="preserve"> against the offender.</w:t>
      </w:r>
    </w:p>
    <w:p>
      <w:pPr>
        <w:pStyle w:val="yTable"/>
        <w:tabs>
          <w:tab w:val="left" w:pos="567"/>
          <w:tab w:val="left" w:pos="1134"/>
        </w:tabs>
        <w:ind w:left="1134" w:hanging="1134"/>
      </w:pPr>
      <w:r>
        <w:tab/>
        <w:t>2.</w:t>
      </w:r>
      <w:r>
        <w:tab/>
        <w:t>The grounds of my claim are as follows: ...................  [</w:t>
      </w:r>
      <w:r>
        <w:rPr>
          <w:i/>
        </w:rPr>
        <w:t>or specified in an attached Schedule</w:t>
      </w:r>
      <w:r>
        <w:t>].</w:t>
      </w:r>
    </w:p>
    <w:p>
      <w:pPr>
        <w:pStyle w:val="yTable"/>
      </w:pPr>
      <w:r>
        <w:t>Dated this .................... day of .....................................</w:t>
      </w:r>
    </w:p>
    <w:p>
      <w:pPr>
        <w:pStyle w:val="yTable"/>
        <w:jc w:val="right"/>
      </w:pPr>
      <w:r>
        <w:t>..............................................</w:t>
      </w:r>
    </w:p>
    <w:p>
      <w:pPr>
        <w:pStyle w:val="yTable"/>
        <w:tabs>
          <w:tab w:val="left" w:pos="5103"/>
        </w:tabs>
        <w:spacing w:before="0"/>
        <w:outlineLvl w:val="0"/>
      </w:pPr>
      <w:r>
        <w:tab/>
        <w:t>E.F., claimant</w:t>
      </w:r>
    </w:p>
    <w:p>
      <w:pPr>
        <w:pStyle w:val="yTable"/>
      </w:pPr>
      <w:r>
        <w:t>To the sheriff.</w:t>
      </w:r>
    </w:p>
    <w:p>
      <w:pPr>
        <w:pStyle w:val="CentredBaseLine"/>
        <w:spacing w:before="120"/>
        <w:jc w:val="center"/>
      </w:pPr>
      <w:r>
        <w:object w:dxaOrig="2025" w:dyaOrig="375">
          <v:shape id="_x0000_i1587" type="#_x0000_t75" style="width:101.25pt;height:18.75pt" o:ole="" fillcolor="window">
            <v:imagedata r:id="rId24" o:title=""/>
          </v:shape>
          <o:OLEObject Type="Embed" ProgID="PBrush" ShapeID="_x0000_i1587" DrawAspect="Content" ObjectID="_1643730885" r:id="rId590"/>
        </w:object>
      </w:r>
    </w:p>
    <w:p>
      <w:pPr>
        <w:pStyle w:val="yHeading3"/>
        <w:spacing w:before="140"/>
        <w:outlineLvl w:val="9"/>
      </w:pPr>
      <w:bookmarkStart w:id="1800" w:name="_Toc379206313"/>
      <w:bookmarkStart w:id="1801" w:name="_Toc426982080"/>
      <w:bookmarkStart w:id="1802" w:name="_Toc426982879"/>
      <w:r>
        <w:t>186 — Warrant of attachment</w:t>
      </w:r>
      <w:bookmarkEnd w:id="1800"/>
      <w:bookmarkEnd w:id="1801"/>
      <w:bookmarkEnd w:id="1802"/>
    </w:p>
    <w:p>
      <w:pPr>
        <w:pStyle w:val="CentredBaseLine"/>
        <w:spacing w:before="40"/>
        <w:jc w:val="center"/>
      </w:pPr>
      <w:r>
        <w:object w:dxaOrig="2025" w:dyaOrig="375">
          <v:shape id="_x0000_i1588" type="#_x0000_t75" style="width:55.5pt;height:10.5pt" o:ole="" fillcolor="window">
            <v:imagedata r:id="rId24" o:title=""/>
          </v:shape>
          <o:OLEObject Type="Embed" ProgID="PBrush" ShapeID="_x0000_i1588" DrawAspect="Content" ObjectID="_1643730886" r:id="rId591"/>
        </w:object>
      </w:r>
    </w:p>
    <w:p>
      <w:pPr>
        <w:pStyle w:val="yTable"/>
        <w:spacing w:before="20"/>
        <w:jc w:val="center"/>
      </w:pPr>
      <w:r>
        <w:t>(Heading as in Form 2)</w:t>
      </w:r>
    </w:p>
    <w:p>
      <w:pPr>
        <w:pStyle w:val="CentredBaseLine"/>
        <w:spacing w:before="40"/>
        <w:jc w:val="center"/>
      </w:pPr>
      <w:r>
        <w:object w:dxaOrig="2025" w:dyaOrig="375">
          <v:shape id="_x0000_i1589" type="#_x0000_t75" style="width:55.5pt;height:10.5pt" o:ole="" fillcolor="window">
            <v:imagedata r:id="rId24" o:title=""/>
          </v:shape>
          <o:OLEObject Type="Embed" ProgID="PBrush" ShapeID="_x0000_i1589" DrawAspect="Content" ObjectID="_1643730887" r:id="rId592"/>
        </w:object>
      </w:r>
    </w:p>
    <w:p>
      <w:pPr>
        <w:pStyle w:val="yTable"/>
        <w:spacing w:before="40"/>
      </w:pPr>
      <w:r>
        <w:t>To the bailiff of the said court, and all peace officers within the jurisdiction of the said court, and to the superintendent of the (here insert prison used by the court).</w:t>
      </w:r>
    </w:p>
    <w:p>
      <w:pPr>
        <w:pStyle w:val="yTable"/>
        <w:tabs>
          <w:tab w:val="right" w:leader="dot" w:pos="7087"/>
        </w:tabs>
      </w:pPr>
      <w:r>
        <w:t>Whereas by an order bearing date the.....................................................................</w:t>
      </w:r>
      <w:r>
        <w:br/>
        <w:t xml:space="preserve">day of........................................................, it was ordered that the defendant C.D. </w:t>
      </w:r>
      <w:r>
        <w:br/>
        <w:t>should stand committed to prison for contempt of this court, for that he (here describe the contempt).</w:t>
      </w:r>
    </w:p>
    <w:p>
      <w:pPr>
        <w:pStyle w:val="yTable"/>
      </w:pPr>
      <w:r>
        <w:t>These are, therefore, to require you forthwith to arrest and apprehend the defendant, C.D., and him safely convey and deliver to the superintendent (or keeper) of the (prison used by this court), and you, the said superintendent (or keeper), to receive the defendant C.D. until the further order of this court.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590" type="#_x0000_t75" style="width:101.25pt;height:18.75pt" o:ole="" fillcolor="window">
            <v:imagedata r:id="rId24" o:title=""/>
          </v:shape>
          <o:OLEObject Type="Embed" ProgID="PBrush" ShapeID="_x0000_i1590" DrawAspect="Content" ObjectID="_1643730888" r:id="rId593"/>
        </w:object>
      </w:r>
    </w:p>
    <w:p>
      <w:pPr>
        <w:pStyle w:val="yHeading3"/>
        <w:outlineLvl w:val="9"/>
      </w:pPr>
      <w:bookmarkStart w:id="1803" w:name="_Toc379206314"/>
      <w:bookmarkStart w:id="1804" w:name="_Toc426982081"/>
      <w:bookmarkStart w:id="1805" w:name="_Toc426982880"/>
      <w:r>
        <w:t>187 — Notice of application for discharge from custody</w:t>
      </w:r>
      <w:bookmarkEnd w:id="1803"/>
      <w:bookmarkEnd w:id="1804"/>
      <w:bookmarkEnd w:id="1805"/>
    </w:p>
    <w:p>
      <w:pPr>
        <w:pStyle w:val="CentredBaseLine"/>
        <w:spacing w:before="40"/>
        <w:jc w:val="center"/>
      </w:pPr>
      <w:r>
        <w:object w:dxaOrig="2025" w:dyaOrig="375">
          <v:shape id="_x0000_i1591" type="#_x0000_t75" style="width:55.5pt;height:10.5pt" o:ole="" fillcolor="window">
            <v:imagedata r:id="rId24" o:title=""/>
          </v:shape>
          <o:OLEObject Type="Embed" ProgID="PBrush" ShapeID="_x0000_i1591" DrawAspect="Content" ObjectID="_1643730889" r:id="rId594"/>
        </w:object>
      </w:r>
    </w:p>
    <w:p>
      <w:pPr>
        <w:pStyle w:val="yTable"/>
        <w:spacing w:before="20"/>
        <w:jc w:val="center"/>
      </w:pPr>
      <w:r>
        <w:t>(Heading as in Form 1)</w:t>
      </w:r>
    </w:p>
    <w:p>
      <w:pPr>
        <w:pStyle w:val="CentredBaseLine"/>
        <w:spacing w:before="40"/>
        <w:jc w:val="center"/>
      </w:pPr>
      <w:r>
        <w:object w:dxaOrig="2025" w:dyaOrig="375">
          <v:shape id="_x0000_i1592" type="#_x0000_t75" style="width:55.5pt;height:10.5pt" o:ole="" fillcolor="window">
            <v:imagedata r:id="rId24" o:title=""/>
          </v:shape>
          <o:OLEObject Type="Embed" ProgID="PBrush" ShapeID="_x0000_i1592" DrawAspect="Content" ObjectID="_1643730890" r:id="rId595"/>
        </w:object>
      </w:r>
    </w:p>
    <w:p>
      <w:pPr>
        <w:pStyle w:val="yTable"/>
        <w:tabs>
          <w:tab w:val="right" w:leader="dot" w:pos="7087"/>
        </w:tabs>
        <w:spacing w:before="40"/>
      </w:pPr>
      <w:r>
        <w:t>Take notice that I intend on the.......................day of............................................,</w:t>
      </w:r>
      <w:r>
        <w:br/>
        <w:t>20..........., to apply to the magistrate of this court (or the clerk of this court) to discharge me from custody, on the grounds appearing on the affidavit served you herewith.</w:t>
      </w:r>
    </w:p>
    <w:p>
      <w:pPr>
        <w:pStyle w:val="yTable"/>
        <w:tabs>
          <w:tab w:val="right" w:leader="dot" w:pos="7088"/>
        </w:tabs>
        <w:spacing w:before="40"/>
      </w:pPr>
      <w:r>
        <w:t>Dated this...........................day of................................................., 20...........</w:t>
      </w:r>
    </w:p>
    <w:p>
      <w:pPr>
        <w:pStyle w:val="yTable"/>
        <w:tabs>
          <w:tab w:val="right" w:pos="7088"/>
        </w:tabs>
        <w:spacing w:before="40"/>
      </w:pPr>
      <w:r>
        <w:t>To A.B., Plaintiff.</w:t>
      </w:r>
      <w:r>
        <w:tab/>
        <w:t>C.D., defendant.</w:t>
      </w:r>
    </w:p>
    <w:p>
      <w:pPr>
        <w:pStyle w:val="CentredBaseLine"/>
        <w:spacing w:before="120"/>
        <w:jc w:val="center"/>
      </w:pPr>
      <w:r>
        <w:object w:dxaOrig="2025" w:dyaOrig="375">
          <v:shape id="_x0000_i1593" type="#_x0000_t75" style="width:101.25pt;height:18.75pt" o:ole="" fillcolor="window">
            <v:imagedata r:id="rId24" o:title=""/>
          </v:shape>
          <o:OLEObject Type="Embed" ProgID="PBrush" ShapeID="_x0000_i1593" DrawAspect="Content" ObjectID="_1643730891" r:id="rId596"/>
        </w:object>
      </w:r>
    </w:p>
    <w:p>
      <w:pPr>
        <w:pStyle w:val="yHeading3"/>
        <w:spacing w:before="140"/>
        <w:outlineLvl w:val="9"/>
      </w:pPr>
      <w:bookmarkStart w:id="1806" w:name="_Toc379206315"/>
      <w:bookmarkStart w:id="1807" w:name="_Toc426982082"/>
      <w:bookmarkStart w:id="1808" w:name="_Toc426982881"/>
      <w:r>
        <w:t>188 — Order of discharge from custody</w:t>
      </w:r>
      <w:bookmarkEnd w:id="1806"/>
      <w:bookmarkEnd w:id="1807"/>
      <w:bookmarkEnd w:id="1808"/>
    </w:p>
    <w:p>
      <w:pPr>
        <w:pStyle w:val="CentredBaseLine"/>
        <w:spacing w:before="40"/>
        <w:jc w:val="center"/>
      </w:pPr>
      <w:r>
        <w:object w:dxaOrig="2025" w:dyaOrig="375">
          <v:shape id="_x0000_i1594" type="#_x0000_t75" style="width:55.5pt;height:10.5pt" o:ole="" fillcolor="window">
            <v:imagedata r:id="rId24" o:title=""/>
          </v:shape>
          <o:OLEObject Type="Embed" ProgID="PBrush" ShapeID="_x0000_i1594" DrawAspect="Content" ObjectID="_1643730892" r:id="rId597"/>
        </w:object>
      </w:r>
    </w:p>
    <w:p>
      <w:pPr>
        <w:pStyle w:val="yTable"/>
        <w:spacing w:before="20"/>
        <w:jc w:val="center"/>
      </w:pPr>
      <w:r>
        <w:t>(Heading as in Form 2)</w:t>
      </w:r>
    </w:p>
    <w:p>
      <w:pPr>
        <w:pStyle w:val="CentredBaseLine"/>
        <w:spacing w:before="40"/>
        <w:jc w:val="center"/>
      </w:pPr>
      <w:r>
        <w:object w:dxaOrig="2025" w:dyaOrig="375">
          <v:shape id="_x0000_i1595" type="#_x0000_t75" style="width:55.5pt;height:10.5pt" o:ole="" fillcolor="window">
            <v:imagedata r:id="rId24" o:title=""/>
          </v:shape>
          <o:OLEObject Type="Embed" ProgID="PBrush" ShapeID="_x0000_i1595" DrawAspect="Content" ObjectID="_1643730893" r:id="rId598"/>
        </w:object>
      </w:r>
    </w:p>
    <w:p>
      <w:pPr>
        <w:pStyle w:val="yTable"/>
        <w:tabs>
          <w:tab w:val="right" w:leader="dot" w:pos="7087"/>
        </w:tabs>
        <w:spacing w:before="40"/>
      </w:pPr>
      <w:r>
        <w:t>Upon application made this.........................day of................................................,</w:t>
      </w:r>
      <w:r>
        <w:br/>
        <w:t>by...............................................for the defendant, who was committed to prison under section 155 (or 68) of the Act, by order of this court, dated the.................. day of................................................, 20.........., and upon reading the affidavit of the defendant, filed the........................day of ...........................................20........, showing that he has given satisfactory security that he will do the act required to be done by him (or will cease to do the act prohibited or that he has cleared or is desirous of clearing his contempt or that it is just and expedient that he should be released), and upon hearing........................................for the plaintiff (or if no one appears for plaintiff, then upon being satisfied that the notice of this application has been duly served upon the plaintiff).</w:t>
      </w:r>
    </w:p>
    <w:p>
      <w:pPr>
        <w:pStyle w:val="yTable"/>
        <w:spacing w:before="40"/>
      </w:pPr>
      <w:r>
        <w:t>It is ordered that the said defendant be discharged out of the custody of the superintendent of (here insert name of prison) as to the said contempt.</w:t>
      </w:r>
    </w:p>
    <w:p>
      <w:pPr>
        <w:pStyle w:val="yTable"/>
        <w:spacing w:before="40"/>
      </w:pPr>
      <w:r>
        <w:t>(Add if so ordered: And it is ordered that the said defendant do pay the costs of the plaintiff of this application, such costs to be taxed by the clerk and paid by the defendant to the clerk within 14 days from the date of the certificate of taxation).</w:t>
      </w:r>
    </w:p>
    <w:p>
      <w:pPr>
        <w:pStyle w:val="yTable"/>
        <w:tabs>
          <w:tab w:val="right" w:leader="dot" w:pos="7088"/>
        </w:tabs>
        <w:spacing w:before="40"/>
      </w:pPr>
      <w:r>
        <w:t>Dated this...........................day of................................................., 20...........</w:t>
      </w:r>
    </w:p>
    <w:p>
      <w:pPr>
        <w:pStyle w:val="yTable"/>
        <w:jc w:val="right"/>
      </w:pPr>
      <w:r>
        <w:t>....................................................</w:t>
      </w:r>
    </w:p>
    <w:p>
      <w:pPr>
        <w:pStyle w:val="yTable"/>
        <w:spacing w:before="0"/>
        <w:jc w:val="right"/>
      </w:pPr>
      <w:r>
        <w:t>Clerk of the court.</w:t>
      </w:r>
    </w:p>
    <w:p>
      <w:pPr>
        <w:pStyle w:val="CentredBaseLine"/>
        <w:spacing w:before="120"/>
        <w:jc w:val="center"/>
      </w:pPr>
      <w:r>
        <w:object w:dxaOrig="2025" w:dyaOrig="375">
          <v:shape id="_x0000_i1596" type="#_x0000_t75" style="width:101.25pt;height:18.75pt" o:ole="" fillcolor="window">
            <v:imagedata r:id="rId24" o:title=""/>
          </v:shape>
          <o:OLEObject Type="Embed" ProgID="PBrush" ShapeID="_x0000_i1596" DrawAspect="Content" ObjectID="_1643730894" r:id="rId599"/>
        </w:object>
      </w:r>
    </w:p>
    <w:p>
      <w:pPr>
        <w:pStyle w:val="yHeading3"/>
        <w:outlineLvl w:val="9"/>
      </w:pPr>
      <w:bookmarkStart w:id="1809" w:name="_Toc379206316"/>
      <w:bookmarkStart w:id="1810" w:name="_Toc426982083"/>
      <w:bookmarkStart w:id="1811" w:name="_Toc426982882"/>
      <w:r>
        <w:t>189 — Notice of change of solicitor</w:t>
      </w:r>
      <w:bookmarkEnd w:id="1809"/>
      <w:bookmarkEnd w:id="1810"/>
      <w:bookmarkEnd w:id="1811"/>
    </w:p>
    <w:p>
      <w:pPr>
        <w:pStyle w:val="CentredBaseLine"/>
        <w:spacing w:before="120"/>
        <w:jc w:val="center"/>
      </w:pPr>
      <w:r>
        <w:object w:dxaOrig="2025" w:dyaOrig="375">
          <v:shape id="_x0000_i1597" type="#_x0000_t75" style="width:55.5pt;height:10.5pt" o:ole="" fillcolor="window">
            <v:imagedata r:id="rId24" o:title=""/>
          </v:shape>
          <o:OLEObject Type="Embed" ProgID="PBrush" ShapeID="_x0000_i1597" DrawAspect="Content" ObjectID="_1643730895" r:id="rId600"/>
        </w:object>
      </w:r>
    </w:p>
    <w:p>
      <w:pPr>
        <w:pStyle w:val="yTable"/>
        <w:spacing w:before="50"/>
        <w:jc w:val="center"/>
      </w:pPr>
      <w:r>
        <w:t>(Heading as in Form 1)</w:t>
      </w:r>
    </w:p>
    <w:p>
      <w:pPr>
        <w:pStyle w:val="CentredBaseLine"/>
        <w:spacing w:before="120"/>
        <w:jc w:val="center"/>
      </w:pPr>
      <w:r>
        <w:object w:dxaOrig="2025" w:dyaOrig="375">
          <v:shape id="_x0000_i1598" type="#_x0000_t75" style="width:55.5pt;height:10.5pt" o:ole="" fillcolor="window">
            <v:imagedata r:id="rId24" o:title=""/>
          </v:shape>
          <o:OLEObject Type="Embed" ProgID="PBrush" ShapeID="_x0000_i1598" DrawAspect="Content" ObjectID="_1643730896" r:id="rId601"/>
        </w:object>
      </w:r>
    </w:p>
    <w:p>
      <w:pPr>
        <w:pStyle w:val="yTable"/>
        <w:tabs>
          <w:tab w:val="right" w:leader="dot" w:pos="7087"/>
        </w:tabs>
        <w:spacing w:before="50"/>
      </w:pPr>
      <w:r>
        <w:t>Take notice that I, A.B. (or C.D.), who have hitherto employed G.H. of...............</w:t>
      </w:r>
      <w:r>
        <w:br/>
        <w:t>....................................as my solicitor in the abovementioned action, have ceased to employ him, (and that my present solicitor is I.K., of.......................................)</w:t>
      </w:r>
    </w:p>
    <w:p>
      <w:pPr>
        <w:pStyle w:val="yTable"/>
        <w:jc w:val="right"/>
      </w:pPr>
      <w:r>
        <w:t>A.B. (or C.D.)</w:t>
      </w:r>
    </w:p>
    <w:p>
      <w:pPr>
        <w:pStyle w:val="yTable"/>
        <w:tabs>
          <w:tab w:val="right" w:leader="dot" w:pos="7088"/>
        </w:tabs>
      </w:pPr>
      <w:r>
        <w:t>Dated this...........................day of................................................., 20...........</w:t>
      </w:r>
    </w:p>
    <w:p>
      <w:pPr>
        <w:pStyle w:val="yTable"/>
      </w:pPr>
      <w:r>
        <w:t>To the clerk of the court and to</w:t>
      </w:r>
    </w:p>
    <w:p>
      <w:pPr>
        <w:pStyle w:val="CentredBaseLine"/>
        <w:jc w:val="center"/>
      </w:pPr>
      <w:r>
        <w:object w:dxaOrig="2025" w:dyaOrig="375">
          <v:shape id="_x0000_i1599" type="#_x0000_t75" style="width:101.25pt;height:18.75pt" o:ole="" fillcolor="window">
            <v:imagedata r:id="rId24" o:title=""/>
          </v:shape>
          <o:OLEObject Type="Embed" ProgID="PBrush" ShapeID="_x0000_i1599" DrawAspect="Content" ObjectID="_1643730897" r:id="rId602"/>
        </w:object>
      </w:r>
    </w:p>
    <w:p>
      <w:pPr>
        <w:pStyle w:val="yHeading3"/>
        <w:outlineLvl w:val="9"/>
      </w:pPr>
      <w:bookmarkStart w:id="1812" w:name="_Toc379206317"/>
      <w:bookmarkStart w:id="1813" w:name="_Toc426982084"/>
      <w:bookmarkStart w:id="1814" w:name="_Toc426982883"/>
      <w:r>
        <w:t>190 — Notice to bailiff of foreign court of complaint against him</w:t>
      </w:r>
      <w:bookmarkEnd w:id="1812"/>
      <w:bookmarkEnd w:id="1813"/>
      <w:bookmarkEnd w:id="1814"/>
    </w:p>
    <w:p>
      <w:pPr>
        <w:pStyle w:val="CentredBaseLine"/>
        <w:spacing w:before="120"/>
        <w:jc w:val="center"/>
      </w:pPr>
      <w:r>
        <w:object w:dxaOrig="2025" w:dyaOrig="375">
          <v:shape id="_x0000_i1600" type="#_x0000_t75" style="width:55.5pt;height:10.5pt" o:ole="" fillcolor="window">
            <v:imagedata r:id="rId24" o:title=""/>
          </v:shape>
          <o:OLEObject Type="Embed" ProgID="PBrush" ShapeID="_x0000_i1600" DrawAspect="Content" ObjectID="_1643730898" r:id="rId603"/>
        </w:object>
      </w:r>
    </w:p>
    <w:p>
      <w:pPr>
        <w:pStyle w:val="yTable"/>
        <w:jc w:val="center"/>
      </w:pPr>
      <w:r>
        <w:t>(Heading as in Form 2)</w:t>
      </w:r>
    </w:p>
    <w:p>
      <w:pPr>
        <w:pStyle w:val="CentredBaseLine"/>
        <w:spacing w:before="120"/>
        <w:jc w:val="center"/>
      </w:pPr>
      <w:r>
        <w:object w:dxaOrig="2025" w:dyaOrig="375">
          <v:shape id="_x0000_i1601" type="#_x0000_t75" style="width:55.5pt;height:10.5pt" o:ole="" fillcolor="window">
            <v:imagedata r:id="rId24" o:title=""/>
          </v:shape>
          <o:OLEObject Type="Embed" ProgID="PBrush" ShapeID="_x0000_i1601" DrawAspect="Content" ObjectID="_1643730899" r:id="rId604"/>
        </w:object>
      </w:r>
    </w:p>
    <w:p>
      <w:pPr>
        <w:pStyle w:val="yTable"/>
        <w:tabs>
          <w:tab w:val="right" w:leader="dot" w:pos="7087"/>
        </w:tabs>
      </w:pPr>
      <w:r>
        <w:t>Take notice that, unless you show cause to the contrary, the magistrate of this court will on the..............................day of............................................................,</w:t>
      </w:r>
      <w:r>
        <w:br/>
        <w:t>20........., make an order directing you to pay to the judgment creditor the sum of $................... as compensation for loss of time and expense incurred by him owing to your neglect to return the copy of the summons in this action within due time.</w:t>
      </w:r>
    </w:p>
    <w:p>
      <w:pPr>
        <w:pStyle w:val="CentredBaseLine"/>
        <w:jc w:val="center"/>
      </w:pPr>
      <w:r>
        <w:object w:dxaOrig="2025" w:dyaOrig="375">
          <v:shape id="_x0000_i1602" type="#_x0000_t75" style="width:101.25pt;height:18.75pt" o:ole="" fillcolor="window">
            <v:imagedata r:id="rId24" o:title=""/>
          </v:shape>
          <o:OLEObject Type="Embed" ProgID="PBrush" ShapeID="_x0000_i1602" DrawAspect="Content" ObjectID="_1643730900" r:id="rId605"/>
        </w:object>
      </w:r>
    </w:p>
    <w:p>
      <w:pPr>
        <w:pStyle w:val="yHeading3"/>
        <w:pageBreakBefore/>
        <w:spacing w:before="0"/>
        <w:outlineLvl w:val="9"/>
      </w:pPr>
      <w:bookmarkStart w:id="1815" w:name="_Toc379206318"/>
      <w:bookmarkStart w:id="1816" w:name="_Toc426982085"/>
      <w:bookmarkStart w:id="1817" w:name="_Toc426982884"/>
      <w:r>
        <w:t>191 — Notice to bailiff of foreign court of order against him for neglect</w:t>
      </w:r>
      <w:bookmarkEnd w:id="1815"/>
      <w:bookmarkEnd w:id="1816"/>
      <w:bookmarkEnd w:id="1817"/>
    </w:p>
    <w:p>
      <w:pPr>
        <w:pStyle w:val="CentredBaseLine"/>
        <w:spacing w:before="120"/>
        <w:jc w:val="center"/>
      </w:pPr>
      <w:r>
        <w:object w:dxaOrig="2025" w:dyaOrig="375">
          <v:shape id="_x0000_i1603" type="#_x0000_t75" style="width:55.5pt;height:10.5pt" o:ole="" fillcolor="window">
            <v:imagedata r:id="rId24" o:title=""/>
          </v:shape>
          <o:OLEObject Type="Embed" ProgID="PBrush" ShapeID="_x0000_i1603" DrawAspect="Content" ObjectID="_1643730901" r:id="rId606"/>
        </w:object>
      </w:r>
    </w:p>
    <w:p>
      <w:pPr>
        <w:pStyle w:val="yTable"/>
        <w:spacing w:before="50"/>
        <w:jc w:val="center"/>
      </w:pPr>
      <w:r>
        <w:t>(Heading as in Form 2)</w:t>
      </w:r>
    </w:p>
    <w:p>
      <w:pPr>
        <w:pStyle w:val="CentredBaseLine"/>
        <w:spacing w:before="120"/>
        <w:jc w:val="center"/>
      </w:pPr>
      <w:r>
        <w:object w:dxaOrig="2025" w:dyaOrig="375">
          <v:shape id="_x0000_i1604" type="#_x0000_t75" style="width:55.5pt;height:10.5pt" o:ole="" fillcolor="window">
            <v:imagedata r:id="rId24" o:title=""/>
          </v:shape>
          <o:OLEObject Type="Embed" ProgID="PBrush" ShapeID="_x0000_i1604" DrawAspect="Content" ObjectID="_1643730902" r:id="rId607"/>
        </w:object>
      </w:r>
    </w:p>
    <w:p>
      <w:pPr>
        <w:pStyle w:val="yTable"/>
        <w:tabs>
          <w:tab w:val="right" w:leader="dot" w:pos="7087"/>
        </w:tabs>
        <w:spacing w:before="50"/>
      </w:pPr>
      <w:r>
        <w:t>On the application of the abovenamed plaintiff made the......................................</w:t>
      </w:r>
      <w:r>
        <w:br/>
        <w:t>day of..................................................., and you not having shown good cause to the contrary, it is ordered that within....................days of the service of this order upon you, you do pay to me for the use of the said judgment creditor, the sum of $..................... as compensation for loss of time and expense incurred by him owing to your neglect to return to me the copy summons herein.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spacing w:before="0"/>
      </w:pPr>
      <w:r>
        <w:t>To the bailiff, Local Court.</w:t>
      </w:r>
    </w:p>
    <w:p>
      <w:pPr>
        <w:pStyle w:val="CentredBaseLine"/>
        <w:jc w:val="center"/>
      </w:pPr>
      <w:r>
        <w:object w:dxaOrig="2025" w:dyaOrig="375">
          <v:shape id="_x0000_i1605" type="#_x0000_t75" style="width:101.25pt;height:18.75pt" o:ole="" fillcolor="window">
            <v:imagedata r:id="rId24" o:title=""/>
          </v:shape>
          <o:OLEObject Type="Embed" ProgID="PBrush" ShapeID="_x0000_i1605" DrawAspect="Content" ObjectID="_1643730903" r:id="rId608"/>
        </w:object>
      </w:r>
    </w:p>
    <w:p>
      <w:pPr>
        <w:pStyle w:val="yHeading3"/>
        <w:pageBreakBefore/>
        <w:spacing w:before="0"/>
        <w:outlineLvl w:val="9"/>
      </w:pPr>
      <w:bookmarkStart w:id="1818" w:name="_Toc379206319"/>
      <w:bookmarkStart w:id="1819" w:name="_Toc426982086"/>
      <w:bookmarkStart w:id="1820" w:name="_Toc426982885"/>
      <w:r>
        <w:t>192 — Summons under section 21 of the Act, for neglect to levy execution</w:t>
      </w:r>
      <w:bookmarkEnd w:id="1818"/>
      <w:bookmarkEnd w:id="1819"/>
      <w:bookmarkEnd w:id="1820"/>
    </w:p>
    <w:p>
      <w:pPr>
        <w:pStyle w:val="CentredBaseLine"/>
        <w:spacing w:before="120"/>
        <w:jc w:val="center"/>
      </w:pPr>
      <w:r>
        <w:object w:dxaOrig="2025" w:dyaOrig="375">
          <v:shape id="_x0000_i1606" type="#_x0000_t75" style="width:55.5pt;height:10.5pt" o:ole="" fillcolor="window">
            <v:imagedata r:id="rId24" o:title=""/>
          </v:shape>
          <o:OLEObject Type="Embed" ProgID="PBrush" ShapeID="_x0000_i1606" DrawAspect="Content" ObjectID="_1643730904" r:id="rId609"/>
        </w:object>
      </w:r>
    </w:p>
    <w:p>
      <w:pPr>
        <w:pStyle w:val="yTable"/>
        <w:spacing w:before="40"/>
        <w:jc w:val="center"/>
      </w:pPr>
      <w:r>
        <w:t>(Heading as in Form 1)</w:t>
      </w:r>
    </w:p>
    <w:p>
      <w:pPr>
        <w:pStyle w:val="CentredBaseLine"/>
        <w:spacing w:before="120"/>
        <w:jc w:val="center"/>
      </w:pPr>
      <w:r>
        <w:object w:dxaOrig="2025" w:dyaOrig="375">
          <v:shape id="_x0000_i1607" type="#_x0000_t75" style="width:55.5pt;height:10.5pt" o:ole="" fillcolor="window">
            <v:imagedata r:id="rId24" o:title=""/>
          </v:shape>
          <o:OLEObject Type="Embed" ProgID="PBrush" ShapeID="_x0000_i1607" DrawAspect="Content" ObjectID="_1643730905" r:id="rId610"/>
        </w:object>
      </w:r>
    </w:p>
    <w:p>
      <w:pPr>
        <w:pStyle w:val="yTable"/>
        <w:tabs>
          <w:tab w:val="right" w:leader="dot" w:pos="7087"/>
        </w:tabs>
        <w:spacing w:before="40"/>
      </w:pPr>
      <w:r>
        <w:t>And in the matter of a complaint made by..............................................................</w:t>
      </w:r>
      <w:r>
        <w:br/>
        <w:t xml:space="preserve">of..................................................., and section 21 of the </w:t>
      </w:r>
      <w:r>
        <w:rPr>
          <w:i/>
        </w:rPr>
        <w:t>Local Courts Act 1904</w:t>
      </w:r>
      <w:r>
        <w:t>.</w:t>
      </w:r>
    </w:p>
    <w:p>
      <w:pPr>
        <w:pStyle w:val="yTable"/>
        <w:tabs>
          <w:tab w:val="right" w:leader="dot" w:pos="7087"/>
        </w:tabs>
      </w:pPr>
      <w:r>
        <w:t>To E.F.,................................of......................................., bailiff of the said court.</w:t>
      </w:r>
    </w:p>
    <w:p>
      <w:pPr>
        <w:pStyle w:val="yTable"/>
        <w:tabs>
          <w:tab w:val="right" w:leader="dot" w:pos="7087"/>
        </w:tabs>
      </w:pPr>
      <w:r>
        <w:t xml:space="preserve">You are hereby summoned to appear at a court to be held at................................ ..............on.........................the....................day of................................................... at.............. o’clock in the forenoon, to answer a complaint made against you by............................................... of................................................ that you, being employed to levy an execution against the goods and land of................................ ........................., did by neglect (or connivance or omission) lose the opportunity of levying such execution, and to show cause why an order should not be made against you under section 21 of the </w:t>
      </w:r>
      <w:r>
        <w:rPr>
          <w:i/>
        </w:rPr>
        <w:t>Local Courts Act 1904</w:t>
      </w:r>
      <w:r>
        <w:t>, for payment of such damages as it shall appear that the said .......................................has sustained by such your neglect (or connivance or omission).</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pPr>
      <w:r>
        <w:t xml:space="preserve"> (To be served personally 10 clear days before the return day).</w:t>
      </w:r>
    </w:p>
    <w:p>
      <w:pPr>
        <w:pStyle w:val="CentredBaseLine"/>
        <w:jc w:val="center"/>
      </w:pPr>
      <w:r>
        <w:object w:dxaOrig="2025" w:dyaOrig="375">
          <v:shape id="_x0000_i1608" type="#_x0000_t75" style="width:101.25pt;height:18.75pt" o:ole="" fillcolor="window">
            <v:imagedata r:id="rId24" o:title=""/>
          </v:shape>
          <o:OLEObject Type="Embed" ProgID="PBrush" ShapeID="_x0000_i1608" DrawAspect="Content" ObjectID="_1643730906" r:id="rId611"/>
        </w:object>
      </w:r>
    </w:p>
    <w:p>
      <w:pPr>
        <w:pStyle w:val="yHeading3"/>
        <w:pageBreakBefore/>
        <w:spacing w:before="0"/>
        <w:outlineLvl w:val="9"/>
      </w:pPr>
      <w:bookmarkStart w:id="1821" w:name="_Toc379206320"/>
      <w:bookmarkStart w:id="1822" w:name="_Toc426982087"/>
      <w:bookmarkStart w:id="1823" w:name="_Toc426982886"/>
      <w:r>
        <w:t>193 — Order under section 21 of the Act, awarding damages for neglecting to levy execution</w:t>
      </w:r>
      <w:bookmarkEnd w:id="1821"/>
      <w:bookmarkEnd w:id="1822"/>
      <w:bookmarkEnd w:id="1823"/>
    </w:p>
    <w:p>
      <w:pPr>
        <w:pStyle w:val="CentredBaseLine"/>
        <w:spacing w:before="120"/>
        <w:jc w:val="center"/>
      </w:pPr>
      <w:r>
        <w:object w:dxaOrig="2025" w:dyaOrig="375">
          <v:shape id="_x0000_i1609" type="#_x0000_t75" style="width:55.5pt;height:10.5pt" o:ole="" fillcolor="window">
            <v:imagedata r:id="rId24" o:title=""/>
          </v:shape>
          <o:OLEObject Type="Embed" ProgID="PBrush" ShapeID="_x0000_i1609" DrawAspect="Content" ObjectID="_1643730907" r:id="rId612"/>
        </w:object>
      </w:r>
    </w:p>
    <w:p>
      <w:pPr>
        <w:pStyle w:val="yTable"/>
        <w:spacing w:before="40"/>
        <w:jc w:val="center"/>
      </w:pPr>
      <w:r>
        <w:t>(Heading and conclusion as in Form 2)</w:t>
      </w:r>
    </w:p>
    <w:p>
      <w:pPr>
        <w:pStyle w:val="CentredBaseLine"/>
        <w:spacing w:before="120"/>
        <w:jc w:val="center"/>
      </w:pPr>
      <w:r>
        <w:object w:dxaOrig="2025" w:dyaOrig="375">
          <v:shape id="_x0000_i1610" type="#_x0000_t75" style="width:55.5pt;height:10.5pt" o:ole="" fillcolor="window">
            <v:imagedata r:id="rId24" o:title=""/>
          </v:shape>
          <o:OLEObject Type="Embed" ProgID="PBrush" ShapeID="_x0000_i1610" DrawAspect="Content" ObjectID="_1643730908" r:id="rId613"/>
        </w:object>
      </w:r>
    </w:p>
    <w:p>
      <w:pPr>
        <w:pStyle w:val="yTable"/>
        <w:tabs>
          <w:tab w:val="right" w:leader="dot" w:pos="7087"/>
        </w:tabs>
        <w:spacing w:before="40"/>
      </w:pPr>
      <w:r>
        <w:t>It is this day adjudged that E.F.,.................................of........................................, bailiff of this court, do pay the sum of $...................... for damages sustained by.......................................of.................................................by reason of the said E.F....................................having by neglect (or connivance or omission) lost the opportunity of levying an execution against the goods of....................................., and the sum of $..............for costs, amounting together to the sum of $..............:</w:t>
      </w:r>
    </w:p>
    <w:p>
      <w:pPr>
        <w:pStyle w:val="yTable"/>
        <w:tabs>
          <w:tab w:val="right" w:leader="dot" w:pos="7087"/>
        </w:tabs>
      </w:pPr>
      <w:r>
        <w:t>And it is ordered that the said E.F......................................do pay the said sum of $.................to the clerk of this court on the....................day of............................ (or by instalments of..........................................for every ................days, the first instalment to be paid on the.....................day of .............................................).</w:t>
      </w:r>
    </w:p>
    <w:p>
      <w:pPr>
        <w:pStyle w:val="yTable"/>
        <w:spacing w:before="40"/>
      </w:pPr>
      <w:r>
        <w:t>Dated, etc.</w:t>
      </w:r>
    </w:p>
    <w:p>
      <w:pPr>
        <w:pStyle w:val="CentredBaseLine"/>
        <w:spacing w:before="0"/>
        <w:jc w:val="center"/>
      </w:pPr>
      <w:r>
        <w:object w:dxaOrig="2025" w:dyaOrig="375">
          <v:shape id="_x0000_i1611" type="#_x0000_t75" style="width:101.25pt;height:18.75pt" o:ole="" fillcolor="window">
            <v:imagedata r:id="rId24" o:title=""/>
          </v:shape>
          <o:OLEObject Type="Embed" ProgID="PBrush" ShapeID="_x0000_i1611" DrawAspect="Content" ObjectID="_1643730909" r:id="rId614"/>
        </w:object>
      </w:r>
    </w:p>
    <w:p>
      <w:pPr>
        <w:pStyle w:val="yHeading3"/>
        <w:pageBreakBefore/>
        <w:spacing w:before="0"/>
        <w:outlineLvl w:val="9"/>
      </w:pPr>
      <w:bookmarkStart w:id="1824" w:name="_Toc379206321"/>
      <w:bookmarkStart w:id="1825" w:name="_Toc426982088"/>
      <w:bookmarkStart w:id="1826" w:name="_Toc426982887"/>
      <w:r>
        <w:t>194 — Summons under section 24 of the Act for extortion or misconduct</w:t>
      </w:r>
      <w:bookmarkEnd w:id="1824"/>
      <w:bookmarkEnd w:id="1825"/>
      <w:bookmarkEnd w:id="1826"/>
    </w:p>
    <w:p>
      <w:pPr>
        <w:pStyle w:val="CentredBaseLine"/>
        <w:spacing w:before="120"/>
        <w:jc w:val="center"/>
      </w:pPr>
      <w:r>
        <w:object w:dxaOrig="2025" w:dyaOrig="375">
          <v:shape id="_x0000_i1612" type="#_x0000_t75" style="width:55.5pt;height:10.5pt" o:ole="" fillcolor="window">
            <v:imagedata r:id="rId24" o:title=""/>
          </v:shape>
          <o:OLEObject Type="Embed" ProgID="PBrush" ShapeID="_x0000_i1612" DrawAspect="Content" ObjectID="_1643730910" r:id="rId615"/>
        </w:object>
      </w:r>
    </w:p>
    <w:p>
      <w:pPr>
        <w:pStyle w:val="yTable"/>
        <w:jc w:val="center"/>
      </w:pPr>
      <w:r>
        <w:t>(Heading as in Form 1)</w:t>
      </w:r>
    </w:p>
    <w:p>
      <w:pPr>
        <w:pStyle w:val="CentredBaseLine"/>
        <w:spacing w:before="120"/>
        <w:jc w:val="center"/>
      </w:pPr>
      <w:r>
        <w:object w:dxaOrig="2025" w:dyaOrig="375">
          <v:shape id="_x0000_i1613" type="#_x0000_t75" style="width:55.5pt;height:10.5pt" o:ole="" fillcolor="window">
            <v:imagedata r:id="rId24" o:title=""/>
          </v:shape>
          <o:OLEObject Type="Embed" ProgID="PBrush" ShapeID="_x0000_i1613" DrawAspect="Content" ObjectID="_1643730911" r:id="rId616"/>
        </w:object>
      </w:r>
    </w:p>
    <w:p>
      <w:pPr>
        <w:pStyle w:val="yTable"/>
        <w:tabs>
          <w:tab w:val="right" w:leader="dot" w:pos="7087"/>
        </w:tabs>
      </w:pPr>
      <w:r>
        <w:t xml:space="preserve">And in the matter of a complaint made by...........................of.............................., and section 24 of the </w:t>
      </w:r>
      <w:r>
        <w:rPr>
          <w:i/>
        </w:rPr>
        <w:t>Local Courts Act 1904</w:t>
      </w:r>
      <w:r>
        <w:t>.</w:t>
      </w:r>
    </w:p>
    <w:p>
      <w:pPr>
        <w:pStyle w:val="yTable"/>
        <w:tabs>
          <w:tab w:val="right" w:leader="dot" w:pos="7087"/>
        </w:tabs>
      </w:pPr>
      <w:r>
        <w:t>To E.F........................................, of............................................., bailiff (or other officer) of the said court.  You are hereby summoned to appear at a Local Court to be held at........................on..........................................the........................day of ......................................................, at............o’clock in the forenoon, to answer a complaint made against you by...................................of........................................ that you have, while acting under colour or pretence of the process of the court, been guilty of extortion (or misconduct) in that you (here state particulars of extortion or misconduct alleged) (or as stated in the particulars annexed) (annex particulars of extortion or misconduct alleged) (or that you have not duly paid or accounted for certain moneys levied by you against.....................of......................</w:t>
      </w:r>
      <w:r>
        <w:br/>
        <w:t xml:space="preserve">at the suit of........................., under the authority of the </w:t>
      </w:r>
      <w:r>
        <w:rPr>
          <w:i/>
        </w:rPr>
        <w:t>Local Courts Act 1904</w:t>
      </w:r>
      <w:r>
        <w:t xml:space="preserve">), and to show cause why an order should not be made against you under section 24 of the </w:t>
      </w:r>
      <w:r>
        <w:rPr>
          <w:i/>
        </w:rPr>
        <w:t>Local Courts Act 1904</w:t>
      </w:r>
      <w:r>
        <w:t>, for the repayment of the money extorted by you (or for the due payment of the money so levied by you) and for the payment of such damages and costs as the magistrate shall think just, and for the payment of a fine for each offence so committed by you.</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be served personally 10 clear days before the return day.)</w:t>
      </w:r>
    </w:p>
    <w:p>
      <w:pPr>
        <w:pStyle w:val="CentredBaseLine"/>
        <w:jc w:val="center"/>
      </w:pPr>
      <w:r>
        <w:object w:dxaOrig="2025" w:dyaOrig="375">
          <v:shape id="_x0000_i1614" type="#_x0000_t75" style="width:101.25pt;height:18.75pt" o:ole="" fillcolor="window">
            <v:imagedata r:id="rId24" o:title=""/>
          </v:shape>
          <o:OLEObject Type="Embed" ProgID="PBrush" ShapeID="_x0000_i1614" DrawAspect="Content" ObjectID="_1643730912" r:id="rId617"/>
        </w:object>
      </w:r>
    </w:p>
    <w:p>
      <w:pPr>
        <w:pStyle w:val="yHeading3"/>
        <w:pageBreakBefore/>
        <w:spacing w:before="0"/>
        <w:outlineLvl w:val="9"/>
      </w:pPr>
      <w:bookmarkStart w:id="1827" w:name="_Toc379206322"/>
      <w:bookmarkStart w:id="1828" w:name="_Toc426982089"/>
      <w:bookmarkStart w:id="1829" w:name="_Toc426982888"/>
      <w:r>
        <w:t>195 — Order under section 24 of the Act, for repayment of money extorted, or payment of money levied, and for damages, costs, and fine</w:t>
      </w:r>
      <w:bookmarkEnd w:id="1827"/>
      <w:bookmarkEnd w:id="1828"/>
      <w:bookmarkEnd w:id="1829"/>
    </w:p>
    <w:p>
      <w:pPr>
        <w:pStyle w:val="CentredBaseLine"/>
        <w:spacing w:before="120"/>
        <w:jc w:val="center"/>
      </w:pPr>
      <w:r>
        <w:object w:dxaOrig="2025" w:dyaOrig="375">
          <v:shape id="_x0000_i1615" type="#_x0000_t75" style="width:55.5pt;height:10.5pt" o:ole="" fillcolor="window">
            <v:imagedata r:id="rId24" o:title=""/>
          </v:shape>
          <o:OLEObject Type="Embed" ProgID="PBrush" ShapeID="_x0000_i1615" DrawAspect="Content" ObjectID="_1643730913" r:id="rId618"/>
        </w:object>
      </w:r>
    </w:p>
    <w:p>
      <w:pPr>
        <w:pStyle w:val="yTable"/>
        <w:jc w:val="center"/>
      </w:pPr>
      <w:r>
        <w:t>(Heading and conclusion as in Form 2)</w:t>
      </w:r>
    </w:p>
    <w:p>
      <w:pPr>
        <w:pStyle w:val="CentredBaseLine"/>
        <w:spacing w:before="120"/>
        <w:jc w:val="center"/>
      </w:pPr>
      <w:r>
        <w:object w:dxaOrig="2025" w:dyaOrig="375">
          <v:shape id="_x0000_i1616" type="#_x0000_t75" style="width:55.5pt;height:10.5pt" o:ole="" fillcolor="window">
            <v:imagedata r:id="rId24" o:title=""/>
          </v:shape>
          <o:OLEObject Type="Embed" ProgID="PBrush" ShapeID="_x0000_i1616" DrawAspect="Content" ObjectID="_1643730914" r:id="rId619"/>
        </w:object>
      </w:r>
    </w:p>
    <w:p>
      <w:pPr>
        <w:pStyle w:val="yTable"/>
        <w:tabs>
          <w:tab w:val="right" w:leader="dot" w:pos="7087"/>
        </w:tabs>
      </w:pPr>
      <w:r>
        <w:t>It is this day adjudged that E.F.................................., of......................................., bailiff (or other officer) of the court, do repay the sum of $................................, extorted by him from...................................................., under colour or pretence of the process of this court (or do pay the sum of $..................., levied by him against..................., of....................., at the suit of................................................,</w:t>
      </w:r>
      <w:r>
        <w:br/>
        <w:t xml:space="preserve">under the authority of the </w:t>
      </w:r>
      <w:r>
        <w:rPr>
          <w:i/>
        </w:rPr>
        <w:t>Local Courts Act 1904</w:t>
      </w:r>
      <w:r>
        <w:t>, and not duly paid over or accounted for by him) and the sum of $...................for damages sustained by...................., of........................, by reason of such extortion (or the neglect of the said E.F...........................to pay over the said moneys so levied by him) (or by reason of the misconduct of the said E.F............................, while acting under colour or pretence of the process of the court, in that (here state particulars of the misconduct proved) and the sum of $...................for costs):</w:t>
      </w:r>
    </w:p>
    <w:p>
      <w:pPr>
        <w:pStyle w:val="yTable"/>
        <w:tabs>
          <w:tab w:val="right" w:leader="dot" w:pos="7087"/>
        </w:tabs>
      </w:pPr>
      <w:r>
        <w:t>And it is further adjudged that the said E.F.............................................do forfeit and pay the sum of $.........................for the offence (or for each offence) so committed by him in (here state particulars of each offence in respect of which a fine is imposed) the sums to be paid by the said E.F..........................., amounting together to the sum of $............................</w:t>
      </w:r>
    </w:p>
    <w:p>
      <w:pPr>
        <w:pStyle w:val="yTable"/>
        <w:tabs>
          <w:tab w:val="right" w:leader="dot" w:pos="7087"/>
        </w:tabs>
      </w:pPr>
      <w:r>
        <w:t xml:space="preserve">And it is ordered that the said E.F................................................, do pay the said </w:t>
      </w:r>
      <w:r>
        <w:br/>
        <w:t>sum of $......................to the clerk of this court on the...............................day of</w:t>
      </w:r>
      <w:r>
        <w:br/>
        <w:t>.............................................(or by instalments of...............for every............days,</w:t>
      </w:r>
      <w:r>
        <w:br/>
        <w:t>the first instalment to be paid on the..................day of........................................).</w:t>
      </w:r>
    </w:p>
    <w:p>
      <w:pPr>
        <w:pStyle w:val="CentredBaseLine"/>
        <w:jc w:val="center"/>
      </w:pPr>
      <w:r>
        <w:object w:dxaOrig="2025" w:dyaOrig="375">
          <v:shape id="_x0000_i1617" type="#_x0000_t75" style="width:101.25pt;height:18.75pt" o:ole="" fillcolor="window">
            <v:imagedata r:id="rId24" o:title=""/>
          </v:shape>
          <o:OLEObject Type="Embed" ProgID="PBrush" ShapeID="_x0000_i1617" DrawAspect="Content" ObjectID="_1643730915" r:id="rId620"/>
        </w:object>
      </w:r>
    </w:p>
    <w:p>
      <w:pPr>
        <w:pStyle w:val="yHeading3"/>
        <w:pageBreakBefore/>
        <w:spacing w:before="0"/>
        <w:outlineLvl w:val="9"/>
      </w:pPr>
      <w:bookmarkStart w:id="1830" w:name="_Toc379206323"/>
      <w:bookmarkStart w:id="1831" w:name="_Toc426982090"/>
      <w:bookmarkStart w:id="1832" w:name="_Toc426982889"/>
      <w:r>
        <w:t>196 — Order under section 156 of the Act for imprisonment or fine for insult or misbehaviour</w:t>
      </w:r>
      <w:bookmarkEnd w:id="1830"/>
      <w:bookmarkEnd w:id="1831"/>
      <w:bookmarkEnd w:id="1832"/>
    </w:p>
    <w:p>
      <w:pPr>
        <w:pStyle w:val="CentredBaseLine"/>
        <w:spacing w:before="120"/>
        <w:jc w:val="center"/>
      </w:pPr>
      <w:r>
        <w:object w:dxaOrig="2025" w:dyaOrig="375">
          <v:shape id="_x0000_i1618" type="#_x0000_t75" style="width:55.5pt;height:10.5pt" o:ole="" fillcolor="window">
            <v:imagedata r:id="rId24" o:title=""/>
          </v:shape>
          <o:OLEObject Type="Embed" ProgID="PBrush" ShapeID="_x0000_i1618" DrawAspect="Content" ObjectID="_1643730916" r:id="rId621"/>
        </w:object>
      </w:r>
    </w:p>
    <w:p>
      <w:pPr>
        <w:pStyle w:val="yTable"/>
        <w:tabs>
          <w:tab w:val="right" w:leader="dot" w:pos="7087"/>
        </w:tabs>
      </w:pPr>
      <w:r>
        <w:t>In the Local Court of Western Australia held at.....................................................</w:t>
      </w:r>
    </w:p>
    <w:p>
      <w:pPr>
        <w:pStyle w:val="yTable"/>
        <w:tabs>
          <w:tab w:val="right" w:leader="dot" w:pos="7087"/>
        </w:tabs>
      </w:pPr>
      <w:r>
        <w:t>Whereas on the....................day of........................................., A.B. ......................</w:t>
      </w:r>
      <w:r>
        <w:br/>
        <w:t xml:space="preserve">wilfully insulted the magistrate during his sitting in court (or in going to (or returning from) the court) (or C.D. ...................the clerk or E.F. ........................, </w:t>
      </w:r>
      <w:r>
        <w:br/>
        <w:t>the bailiff, or G.H. ......................................., a bailiff (or officer) of the court, or J.K. ..................................., a witness, during his attendance at the court), (or in going to (or returning from) the court) (as the case may be), (or wilfully interrupted the proceedings of the court or misbehaved in court):</w:t>
      </w:r>
    </w:p>
    <w:p>
      <w:pPr>
        <w:pStyle w:val="yTable"/>
        <w:tabs>
          <w:tab w:val="right" w:leader="dot" w:pos="7087"/>
        </w:tabs>
      </w:pPr>
      <w:r>
        <w:t>It is hereby ordered that the said A.B. ......................................................do stand committed for.............days to Her Majesty’s prison at..........................................</w:t>
      </w:r>
      <w:r>
        <w:br/>
        <w:t>(here insert prison used by the court) for such offence.</w:t>
      </w:r>
    </w:p>
    <w:p>
      <w:pPr>
        <w:pStyle w:val="yTable"/>
        <w:tabs>
          <w:tab w:val="right" w:leader="dot" w:pos="7087"/>
        </w:tabs>
      </w:pPr>
      <w:r>
        <w:t>Or, It is hereby ordered that the said A.B................................................do forfeit and pay the sum of $...............for such offence:</w:t>
      </w:r>
    </w:p>
    <w:p>
      <w:pPr>
        <w:pStyle w:val="yTable"/>
        <w:tabs>
          <w:tab w:val="right" w:leader="dot" w:pos="7096"/>
        </w:tabs>
      </w:pPr>
      <w:r>
        <w:t>And it is ordered that the said A.B. .................do pay the said sum of $................ to the clerk of this court forthwith:</w:t>
      </w:r>
    </w:p>
    <w:p>
      <w:pPr>
        <w:pStyle w:val="yTable"/>
        <w:tabs>
          <w:tab w:val="right" w:leader="dot" w:pos="7087"/>
        </w:tabs>
      </w:pPr>
      <w:r>
        <w:t>And that in default of payment the said A.B. be imprisoned in Her Majesty’s prison at..................., and there kept for the space of......................... days, unless the said fine be sooner paid.</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619" type="#_x0000_t75" style="width:101.25pt;height:18.75pt" o:ole="" fillcolor="window">
            <v:imagedata r:id="rId24" o:title=""/>
          </v:shape>
          <o:OLEObject Type="Embed" ProgID="PBrush" ShapeID="_x0000_i1619" DrawAspect="Content" ObjectID="_1643730917" r:id="rId622"/>
        </w:object>
      </w:r>
    </w:p>
    <w:p>
      <w:pPr>
        <w:pStyle w:val="yHeading3"/>
        <w:pageBreakBefore/>
        <w:spacing w:before="0"/>
        <w:outlineLvl w:val="9"/>
      </w:pPr>
      <w:bookmarkStart w:id="1833" w:name="_Toc379206324"/>
      <w:bookmarkStart w:id="1834" w:name="_Toc426982091"/>
      <w:bookmarkStart w:id="1835" w:name="_Toc426982890"/>
      <w:r>
        <w:t>197 — Warrant of commitment under section 156 of the Act, for insult or misbehaviour</w:t>
      </w:r>
      <w:bookmarkEnd w:id="1833"/>
      <w:bookmarkEnd w:id="1834"/>
      <w:bookmarkEnd w:id="1835"/>
    </w:p>
    <w:p>
      <w:pPr>
        <w:pStyle w:val="CentredBaseLine"/>
        <w:spacing w:before="120"/>
        <w:jc w:val="center"/>
      </w:pPr>
      <w:r>
        <w:object w:dxaOrig="2025" w:dyaOrig="375">
          <v:shape id="_x0000_i1620" type="#_x0000_t75" style="width:55.5pt;height:10.5pt" o:ole="" fillcolor="window">
            <v:imagedata r:id="rId24" o:title=""/>
          </v:shape>
          <o:OLEObject Type="Embed" ProgID="PBrush" ShapeID="_x0000_i1620" DrawAspect="Content" ObjectID="_1643730918" r:id="rId623"/>
        </w:object>
      </w:r>
    </w:p>
    <w:p>
      <w:pPr>
        <w:pStyle w:val="yTable"/>
        <w:tabs>
          <w:tab w:val="right" w:leader="dot" w:pos="7087"/>
        </w:tabs>
      </w:pPr>
      <w:r>
        <w:t>In the Local Court of Western Australia held at.....................................................</w:t>
      </w:r>
    </w:p>
    <w:p>
      <w:pPr>
        <w:pStyle w:val="yTable"/>
      </w:pPr>
      <w:r>
        <w:t>To the bailiff of the said court, and all peace officers within the jurisdiction of the said court, and</w:t>
      </w:r>
    </w:p>
    <w:p>
      <w:pPr>
        <w:pStyle w:val="yTable"/>
      </w:pPr>
      <w:r>
        <w:t>To the superintendent of the (prison used by the court).</w:t>
      </w:r>
    </w:p>
    <w:p>
      <w:pPr>
        <w:pStyle w:val="yTable"/>
        <w:tabs>
          <w:tab w:val="right" w:leader="dot" w:pos="7087"/>
        </w:tabs>
      </w:pPr>
      <w:r>
        <w:t>Whereas on the...........................day of.................................................................., A.B........................wilfully insulted the magistrate during his sitting in court (or as the case may be, reciting the insult or misbehaviour as stated in the order, Form 196), and the magistrate thereupon ordered that the said A.B..................... should stand committed for..................................days to Her Majesty’s prison at ..........................................for such offence: (or should forfeit and pay the sum of $...............for such offence and in default of payment should be imprisoned in Her Majesty’s prison at ...................................... for..............days, unless the said fine should be sooner paid.  And whereas the said A.B. has made default in payment of the said fine.</w:t>
      </w:r>
    </w:p>
    <w:p>
      <w:pPr>
        <w:pStyle w:val="yTable"/>
      </w:pPr>
      <w:r>
        <w:t>These are, therefore, to require you, the said bailiff and others to take the said A.B......................... and to deliver him to the superintendent of the abovenamed prison, together with this warrant, and you, the said superintendent, to receive the said A.B................................, and him safely keep in the said prison for ............. days from the arrest under this warrant (unless the said fine shall be sooner paid) or until he shall be sooner discharged by due course of law.</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p>
      <w:pPr>
        <w:pStyle w:val="CentredBaseLine"/>
        <w:jc w:val="center"/>
      </w:pPr>
      <w:r>
        <w:object w:dxaOrig="2025" w:dyaOrig="375">
          <v:shape id="_x0000_i1621" type="#_x0000_t75" style="width:101.25pt;height:18.75pt" o:ole="" fillcolor="window">
            <v:imagedata r:id="rId24" o:title=""/>
          </v:shape>
          <o:OLEObject Type="Embed" ProgID="PBrush" ShapeID="_x0000_i1621" DrawAspect="Content" ObjectID="_1643730919" r:id="rId624"/>
        </w:object>
      </w:r>
    </w:p>
    <w:p>
      <w:pPr>
        <w:pStyle w:val="yHeading3"/>
        <w:pageBreakBefore/>
        <w:spacing w:before="0"/>
        <w:outlineLvl w:val="9"/>
      </w:pPr>
      <w:bookmarkStart w:id="1836" w:name="_Toc379206325"/>
      <w:bookmarkStart w:id="1837" w:name="_Toc426982092"/>
      <w:bookmarkStart w:id="1838" w:name="_Toc426982891"/>
      <w:r>
        <w:t>198 — Notice of judgment or order to party directed to be served with notice thereof</w:t>
      </w:r>
      <w:bookmarkEnd w:id="1836"/>
      <w:bookmarkEnd w:id="1837"/>
      <w:bookmarkEnd w:id="1838"/>
    </w:p>
    <w:p>
      <w:pPr>
        <w:pStyle w:val="CentredBaseLine"/>
        <w:spacing w:before="120"/>
        <w:jc w:val="center"/>
      </w:pPr>
      <w:r>
        <w:object w:dxaOrig="2025" w:dyaOrig="375">
          <v:shape id="_x0000_i1622" type="#_x0000_t75" style="width:55.5pt;height:10.5pt" o:ole="" fillcolor="window">
            <v:imagedata r:id="rId24" o:title=""/>
          </v:shape>
          <o:OLEObject Type="Embed" ProgID="PBrush" ShapeID="_x0000_i1622" DrawAspect="Content" ObjectID="_1643730920" r:id="rId625"/>
        </w:object>
      </w:r>
    </w:p>
    <w:p>
      <w:pPr>
        <w:pStyle w:val="yTable"/>
        <w:jc w:val="center"/>
      </w:pPr>
      <w:r>
        <w:t>(Heading as in Form 1)</w:t>
      </w:r>
    </w:p>
    <w:p>
      <w:pPr>
        <w:pStyle w:val="CentredBaseLine"/>
        <w:spacing w:before="120"/>
        <w:jc w:val="center"/>
      </w:pPr>
      <w:r>
        <w:object w:dxaOrig="2025" w:dyaOrig="375">
          <v:shape id="_x0000_i1623" type="#_x0000_t75" style="width:55.5pt;height:10.5pt" o:ole="" fillcolor="window">
            <v:imagedata r:id="rId24" o:title=""/>
          </v:shape>
          <o:OLEObject Type="Embed" ProgID="PBrush" ShapeID="_x0000_i1623" DrawAspect="Content" ObjectID="_1643730921" r:id="rId626"/>
        </w:object>
      </w:r>
    </w:p>
    <w:p>
      <w:pPr>
        <w:pStyle w:val="yTable"/>
        <w:tabs>
          <w:tab w:val="right" w:leader="dot" w:pos="7087"/>
        </w:tabs>
      </w:pPr>
      <w:r>
        <w:t>Take notice that on the........................day of..........................................................</w:t>
      </w:r>
      <w:r>
        <w:br/>
        <w:t>judgment (or order) of which a copy is hereunto annexed was made in this action (or matter), and that from the time of the service of this notice on you, you will be bound by the proceedings in this action (or matter) in the same manner as if you had been originally made a party to it, and that you may attend the proceedings under the said judgment (or order) and that you may apply to the court to discharge, vary, or add to the said judgment (or order).</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r>
        <w:t>To..........................</w:t>
      </w:r>
    </w:p>
    <w:p>
      <w:pPr>
        <w:pStyle w:val="CentredBaseLine"/>
        <w:jc w:val="center"/>
      </w:pPr>
      <w:r>
        <w:object w:dxaOrig="2025" w:dyaOrig="375">
          <v:shape id="_x0000_i1624" type="#_x0000_t75" style="width:101.25pt;height:18.75pt" o:ole="" fillcolor="window">
            <v:imagedata r:id="rId24" o:title=""/>
          </v:shape>
          <o:OLEObject Type="Embed" ProgID="PBrush" ShapeID="_x0000_i1624" DrawAspect="Content" ObjectID="_1643730922" r:id="rId627"/>
        </w:object>
      </w:r>
    </w:p>
    <w:p>
      <w:pPr>
        <w:pStyle w:val="yHeading3"/>
        <w:outlineLvl w:val="9"/>
      </w:pPr>
      <w:bookmarkStart w:id="1839" w:name="_Toc379206326"/>
      <w:bookmarkStart w:id="1840" w:name="_Toc426982093"/>
      <w:bookmarkStart w:id="1841" w:name="_Toc426982892"/>
      <w:r>
        <w:t>199 — Summons to parties to attend upon taking accounts</w:t>
      </w:r>
      <w:bookmarkEnd w:id="1839"/>
      <w:bookmarkEnd w:id="1840"/>
      <w:bookmarkEnd w:id="1841"/>
    </w:p>
    <w:p>
      <w:pPr>
        <w:pStyle w:val="CentredBaseLine"/>
        <w:spacing w:before="120"/>
        <w:jc w:val="center"/>
      </w:pPr>
      <w:r>
        <w:object w:dxaOrig="2025" w:dyaOrig="375">
          <v:shape id="_x0000_i1625" type="#_x0000_t75" style="width:55.5pt;height:10.5pt" o:ole="" fillcolor="window">
            <v:imagedata r:id="rId24" o:title=""/>
          </v:shape>
          <o:OLEObject Type="Embed" ProgID="PBrush" ShapeID="_x0000_i1625" DrawAspect="Content" ObjectID="_1643730923" r:id="rId628"/>
        </w:object>
      </w:r>
    </w:p>
    <w:p>
      <w:pPr>
        <w:pStyle w:val="yTable"/>
        <w:jc w:val="center"/>
      </w:pPr>
      <w:r>
        <w:t>(Heading as in Form 1)</w:t>
      </w:r>
    </w:p>
    <w:p>
      <w:pPr>
        <w:pStyle w:val="CentredBaseLine"/>
        <w:spacing w:before="120"/>
        <w:jc w:val="center"/>
      </w:pPr>
      <w:r>
        <w:object w:dxaOrig="2025" w:dyaOrig="375">
          <v:shape id="_x0000_i1626" type="#_x0000_t75" style="width:55.5pt;height:10.5pt" o:ole="" fillcolor="window">
            <v:imagedata r:id="rId24" o:title=""/>
          </v:shape>
          <o:OLEObject Type="Embed" ProgID="PBrush" ShapeID="_x0000_i1626" DrawAspect="Content" ObjectID="_1643730924" r:id="rId629"/>
        </w:object>
      </w:r>
    </w:p>
    <w:p>
      <w:pPr>
        <w:pStyle w:val="yTable"/>
        <w:tabs>
          <w:tab w:val="right" w:leader="dot" w:pos="7087"/>
        </w:tabs>
      </w:pPr>
      <w:r>
        <w:t>Let all parties concerned attend at my office at.....................................................,</w:t>
      </w:r>
      <w:r>
        <w:br/>
        <w:t>on...................the........................day of..................................................20........, at</w:t>
      </w:r>
      <w:r>
        <w:br/>
        <w:t>...................o’clock in the..................noon, to proceed with the accounts and inquiries directed by the judgment (or order) herein, dated the ....................day of........................................................, 20............</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627" type="#_x0000_t75" style="width:101.25pt;height:18.75pt" o:ole="" fillcolor="window">
            <v:imagedata r:id="rId24" o:title=""/>
          </v:shape>
          <o:OLEObject Type="Embed" ProgID="PBrush" ShapeID="_x0000_i1627" DrawAspect="Content" ObjectID="_1643730925" r:id="rId630"/>
        </w:object>
      </w:r>
    </w:p>
    <w:p>
      <w:pPr>
        <w:pStyle w:val="yHeading3"/>
        <w:pageBreakBefore/>
        <w:spacing w:before="0"/>
        <w:outlineLvl w:val="9"/>
      </w:pPr>
      <w:bookmarkStart w:id="1842" w:name="_Toc379206327"/>
      <w:bookmarkStart w:id="1843" w:name="_Toc426982094"/>
      <w:bookmarkStart w:id="1844" w:name="_Toc426982893"/>
      <w:r>
        <w:t>200 — Clerk’s certificate</w:t>
      </w:r>
      <w:bookmarkEnd w:id="1842"/>
      <w:bookmarkEnd w:id="1843"/>
      <w:bookmarkEnd w:id="1844"/>
    </w:p>
    <w:p>
      <w:pPr>
        <w:pStyle w:val="CentredBaseLine"/>
        <w:spacing w:before="120"/>
        <w:jc w:val="center"/>
      </w:pPr>
      <w:r>
        <w:object w:dxaOrig="2025" w:dyaOrig="375">
          <v:shape id="_x0000_i1628" type="#_x0000_t75" style="width:55.5pt;height:10.5pt" o:ole="" fillcolor="window">
            <v:imagedata r:id="rId24" o:title=""/>
          </v:shape>
          <o:OLEObject Type="Embed" ProgID="PBrush" ShapeID="_x0000_i1628" DrawAspect="Content" ObjectID="_1643730926" r:id="rId631"/>
        </w:object>
      </w:r>
    </w:p>
    <w:p>
      <w:pPr>
        <w:pStyle w:val="yTable"/>
        <w:jc w:val="center"/>
      </w:pPr>
      <w:r>
        <w:t>(Heading as in Form 1)</w:t>
      </w:r>
    </w:p>
    <w:p>
      <w:pPr>
        <w:pStyle w:val="CentredBaseLine"/>
        <w:spacing w:before="120"/>
        <w:jc w:val="center"/>
      </w:pPr>
      <w:r>
        <w:object w:dxaOrig="2025" w:dyaOrig="375">
          <v:shape id="_x0000_i1629" type="#_x0000_t75" style="width:55.5pt;height:10.5pt" o:ole="" fillcolor="window">
            <v:imagedata r:id="rId24" o:title=""/>
          </v:shape>
          <o:OLEObject Type="Embed" ProgID="PBrush" ShapeID="_x0000_i1629" DrawAspect="Content" ObjectID="_1643730927" r:id="rId632"/>
        </w:object>
      </w:r>
    </w:p>
    <w:p>
      <w:pPr>
        <w:pStyle w:val="yTable"/>
      </w:pPr>
      <w:r>
        <w:t>In obedience to the order of this court made in the above action, I hereby certify that the result of the accounts which have been taken in pursuance of the ....................................made in this...........................dated the .....................day of......................................................., 20........., is as follows: — </w:t>
      </w:r>
    </w:p>
    <w:p>
      <w:pPr>
        <w:pStyle w:val="yTable"/>
      </w:pPr>
      <w:r>
        <w:t>The plaintiffs and defendants have attended by themselves or by their respective solicitors.</w:t>
      </w:r>
    </w:p>
    <w:p>
      <w:pPr>
        <w:pStyle w:val="yTable"/>
      </w:pPr>
      <w:r>
        <w:t>Notice of order.</w:t>
      </w:r>
    </w:p>
    <w:p>
      <w:pPr>
        <w:pStyle w:val="yTable"/>
        <w:tabs>
          <w:tab w:val="right" w:leader="dot" w:pos="7087"/>
        </w:tabs>
      </w:pPr>
      <w:r>
        <w:t>Notice of the said order of the...............day of........................................, 20........,</w:t>
      </w:r>
      <w:r>
        <w:br/>
        <w:t>has been served upon...........................</w:t>
      </w:r>
    </w:p>
    <w:p>
      <w:pPr>
        <w:pStyle w:val="yTable"/>
        <w:tabs>
          <w:tab w:val="right" w:leader="dot" w:pos="7087"/>
        </w:tabs>
      </w:pPr>
      <w:r>
        <w:t>Service of notice of the said order upon the said</w:t>
      </w:r>
      <w:r>
        <w:tab/>
        <w:t xml:space="preserve">was </w:t>
      </w:r>
      <w:r>
        <w:br/>
        <w:t>dispensed with.</w:t>
      </w:r>
    </w:p>
    <w:p>
      <w:pPr>
        <w:pStyle w:val="yTable"/>
        <w:spacing w:before="120"/>
      </w:pPr>
      <w:r>
        <w:t>References to account.</w:t>
      </w:r>
    </w:p>
    <w:p>
      <w:pPr>
        <w:pStyle w:val="yTable"/>
        <w:tabs>
          <w:tab w:val="right" w:leader="dot" w:pos="7087"/>
        </w:tabs>
      </w:pPr>
      <w:r>
        <w:t xml:space="preserve">The particulars of the above receipts and payments appear in the account marked A verified by the affidavit of the said defendant ............................., filed </w:t>
      </w:r>
      <w:r>
        <w:br/>
        <w:t xml:space="preserve">the.........................day of............................................................., and the account </w:t>
      </w:r>
      <w:r>
        <w:br/>
        <w:t>marked B verified by the affidavit of.....................................................................,</w:t>
      </w:r>
      <w:r>
        <w:br/>
        <w:t>filed the.....................day of............................................., and which accounts are to be filed with this certificate.</w:t>
      </w:r>
    </w:p>
    <w:p>
      <w:pPr>
        <w:pStyle w:val="yTable"/>
        <w:spacing w:before="120"/>
      </w:pPr>
      <w:r>
        <w:t>Variations from accounts.</w:t>
      </w:r>
    </w:p>
    <w:p>
      <w:pPr>
        <w:pStyle w:val="yTable"/>
      </w:pPr>
      <w:r>
        <w:t>Except that in addition to the sums appearing in such account to have been received, the said defendants (or plaintiff) are (or is) charged with the following sums; (that is to say) $..............., and except that of the items of disbursement in the said account I have disallowed those numbered......................, and I have deducted from the item numbered......................, the sum of $..............and from the item numbered........................, the sum of $..............., and in addition to the disbursements appearing in such account the said defendants (or plaintiff) have (or has) paid and been allowed the sum of $...............</w:t>
      </w:r>
    </w:p>
    <w:p>
      <w:pPr>
        <w:pStyle w:val="yTable"/>
        <w:spacing w:before="120"/>
      </w:pPr>
      <w:r>
        <w:t>Special allowances in accounts.</w:t>
      </w:r>
    </w:p>
    <w:p>
      <w:pPr>
        <w:pStyle w:val="yTable"/>
        <w:tabs>
          <w:tab w:val="right" w:leader="dot" w:pos="7087"/>
        </w:tabs>
      </w:pPr>
      <w:r>
        <w:t>The payments allowed to the said defendants (or plaintiff) in the said account include the sum of $................., paid into court to the credit of this action, on the........................day of......................................................................., 20............</w:t>
      </w:r>
    </w:p>
    <w:p>
      <w:pPr>
        <w:pStyle w:val="yTable"/>
        <w:pageBreakBefore/>
        <w:spacing w:before="120"/>
      </w:pPr>
      <w:r>
        <w:t>Reference to transcript of account.</w:t>
      </w:r>
    </w:p>
    <w:p>
      <w:pPr>
        <w:pStyle w:val="yTable"/>
      </w:pPr>
      <w:r>
        <w:t>The beforementioned account marked A has been altered, and the account marked A B, and which is also to be filed with this certificate, is a transcript of the said account marked A as altered and passed.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object w:dxaOrig="2025" w:dyaOrig="375">
          <v:shape id="_x0000_i1630" type="#_x0000_t75" style="width:101.25pt;height:18.75pt" o:ole="" fillcolor="window">
            <v:imagedata r:id="rId24" o:title=""/>
          </v:shape>
          <o:OLEObject Type="Embed" ProgID="PBrush" ShapeID="_x0000_i1630" DrawAspect="Content" ObjectID="_1643730928" r:id="rId633"/>
        </w:object>
      </w:r>
    </w:p>
    <w:p>
      <w:pPr>
        <w:pStyle w:val="yHeading3"/>
        <w:outlineLvl w:val="9"/>
      </w:pPr>
      <w:bookmarkStart w:id="1845" w:name="_Toc379206328"/>
      <w:bookmarkStart w:id="1846" w:name="_Toc426982095"/>
      <w:bookmarkStart w:id="1847" w:name="_Toc426982894"/>
      <w:r>
        <w:t>201 — Notice that clerk’s certificate may be inspected</w:t>
      </w:r>
      <w:bookmarkEnd w:id="1845"/>
      <w:bookmarkEnd w:id="1846"/>
      <w:bookmarkEnd w:id="1847"/>
    </w:p>
    <w:p>
      <w:pPr>
        <w:pStyle w:val="CentredBaseLine"/>
        <w:spacing w:before="120"/>
        <w:jc w:val="center"/>
      </w:pPr>
      <w:r>
        <w:object w:dxaOrig="2025" w:dyaOrig="375">
          <v:shape id="_x0000_i1631" type="#_x0000_t75" style="width:55.5pt;height:10.5pt" o:ole="" fillcolor="window">
            <v:imagedata r:id="rId24" o:title=""/>
          </v:shape>
          <o:OLEObject Type="Embed" ProgID="PBrush" ShapeID="_x0000_i1631" DrawAspect="Content" ObjectID="_1643730929" r:id="rId634"/>
        </w:object>
      </w:r>
    </w:p>
    <w:p>
      <w:pPr>
        <w:pStyle w:val="yTable"/>
        <w:jc w:val="center"/>
      </w:pPr>
      <w:r>
        <w:t>(Heading as in Form 1)</w:t>
      </w:r>
    </w:p>
    <w:p>
      <w:pPr>
        <w:pStyle w:val="CentredBaseLine"/>
        <w:spacing w:before="120"/>
        <w:jc w:val="center"/>
      </w:pPr>
      <w:r>
        <w:object w:dxaOrig="2025" w:dyaOrig="375">
          <v:shape id="_x0000_i1632" type="#_x0000_t75" style="width:55.5pt;height:10.5pt" o:ole="" fillcolor="window">
            <v:imagedata r:id="rId24" o:title=""/>
          </v:shape>
          <o:OLEObject Type="Embed" ProgID="PBrush" ShapeID="_x0000_i1632" DrawAspect="Content" ObjectID="_1643730930" r:id="rId635"/>
        </w:object>
      </w:r>
    </w:p>
    <w:p>
      <w:pPr>
        <w:pStyle w:val="yTable"/>
      </w:pPr>
      <w:r>
        <w:t>Take notice, that the certificate of the result of the inquiries made and accounts taken by me under the judgment (or order) of this court made on the.............day of...................................................................., in this action (or matter) lies in my office, and can be inspected by you up to and inclusive of the.........................day of.........................................................., (here insert the day before that on which the action or matter is to be further heard).</w:t>
      </w:r>
    </w:p>
    <w:p>
      <w:pPr>
        <w:pStyle w:val="yTable"/>
        <w:jc w:val="right"/>
      </w:pPr>
      <w:r>
        <w:t>....................................................</w:t>
      </w:r>
    </w:p>
    <w:p>
      <w:pPr>
        <w:pStyle w:val="yTable"/>
        <w:spacing w:before="0"/>
        <w:jc w:val="right"/>
      </w:pPr>
      <w:r>
        <w:t>Clerk of the court.</w:t>
      </w:r>
    </w:p>
    <w:p>
      <w:pPr>
        <w:pStyle w:val="yTable"/>
      </w:pPr>
      <w:r>
        <w:t>To......................................</w:t>
      </w:r>
    </w:p>
    <w:p>
      <w:pPr>
        <w:pStyle w:val="CentredBaseLine"/>
        <w:jc w:val="center"/>
      </w:pPr>
      <w:r>
        <w:object w:dxaOrig="2025" w:dyaOrig="375">
          <v:shape id="_x0000_i1633" type="#_x0000_t75" style="width:101.25pt;height:18.75pt" o:ole="" fillcolor="window">
            <v:imagedata r:id="rId24" o:title=""/>
          </v:shape>
          <o:OLEObject Type="Embed" ProgID="PBrush" ShapeID="_x0000_i1633" DrawAspect="Content" ObjectID="_1643730931" r:id="rId636"/>
        </w:object>
      </w:r>
    </w:p>
    <w:p>
      <w:pPr>
        <w:pStyle w:val="yHeading2"/>
        <w:pageBreakBefore/>
        <w:outlineLvl w:val="0"/>
      </w:pPr>
      <w:bookmarkStart w:id="1848" w:name="_Toc379206329"/>
      <w:bookmarkStart w:id="1849" w:name="_Toc426982096"/>
      <w:bookmarkStart w:id="1850" w:name="_Toc426982895"/>
      <w:r>
        <w:t>Part II</w:t>
      </w:r>
      <w:bookmarkEnd w:id="1848"/>
      <w:bookmarkEnd w:id="1849"/>
      <w:bookmarkEnd w:id="1850"/>
    </w:p>
    <w:p>
      <w:pPr>
        <w:pStyle w:val="MiscellaneousHeading"/>
        <w:spacing w:after="60"/>
        <w:rPr>
          <w:b/>
          <w:sz w:val="28"/>
        </w:rPr>
      </w:pPr>
      <w:r>
        <w:rPr>
          <w:b/>
          <w:sz w:val="28"/>
        </w:rPr>
        <w:t>Table of court fees</w:t>
      </w:r>
    </w:p>
    <w:tbl>
      <w:tblPr>
        <w:tblW w:w="0" w:type="auto"/>
        <w:tblInd w:w="108" w:type="dxa"/>
        <w:tblBorders>
          <w:insideH w:val="single" w:sz="6" w:space="0" w:color="auto"/>
        </w:tblBorders>
        <w:tblLayout w:type="fixed"/>
        <w:tblLook w:val="0000" w:firstRow="0" w:lastRow="0" w:firstColumn="0" w:lastColumn="0" w:noHBand="0" w:noVBand="0"/>
      </w:tblPr>
      <w:tblGrid>
        <w:gridCol w:w="2552"/>
        <w:gridCol w:w="688"/>
        <w:gridCol w:w="21"/>
        <w:gridCol w:w="1239"/>
        <w:gridCol w:w="1350"/>
        <w:gridCol w:w="1260"/>
      </w:tblGrid>
      <w:tr>
        <w:trPr>
          <w:tblHeader/>
        </w:trPr>
        <w:tc>
          <w:tcPr>
            <w:tcW w:w="3240" w:type="dxa"/>
            <w:gridSpan w:val="2"/>
            <w:tcBorders>
              <w:top w:val="single" w:sz="6" w:space="0" w:color="auto"/>
              <w:bottom w:val="single" w:sz="6" w:space="0" w:color="auto"/>
            </w:tcBorders>
          </w:tcPr>
          <w:p>
            <w:pPr>
              <w:pStyle w:val="yTable"/>
              <w:tabs>
                <w:tab w:val="left" w:pos="612"/>
              </w:tabs>
              <w:ind w:left="612"/>
              <w:rPr>
                <w:b/>
                <w:sz w:val="20"/>
              </w:rPr>
            </w:pPr>
            <w:r>
              <w:rPr>
                <w:b/>
                <w:sz w:val="20"/>
              </w:rPr>
              <w:t>Service</w:t>
            </w:r>
          </w:p>
        </w:tc>
        <w:tc>
          <w:tcPr>
            <w:tcW w:w="1260" w:type="dxa"/>
            <w:gridSpan w:val="2"/>
            <w:tcBorders>
              <w:top w:val="single" w:sz="6" w:space="0" w:color="auto"/>
              <w:bottom w:val="single" w:sz="6" w:space="0" w:color="auto"/>
            </w:tcBorders>
          </w:tcPr>
          <w:p>
            <w:pPr>
              <w:pStyle w:val="yTable"/>
              <w:jc w:val="center"/>
              <w:rPr>
                <w:b/>
                <w:sz w:val="20"/>
              </w:rPr>
            </w:pPr>
            <w:r>
              <w:rPr>
                <w:b/>
                <w:sz w:val="20"/>
              </w:rPr>
              <w:t>Claim not exceeding $5 000</w:t>
            </w:r>
          </w:p>
        </w:tc>
        <w:tc>
          <w:tcPr>
            <w:tcW w:w="1350" w:type="dxa"/>
            <w:tcBorders>
              <w:top w:val="single" w:sz="6" w:space="0" w:color="auto"/>
              <w:bottom w:val="single" w:sz="6" w:space="0" w:color="auto"/>
            </w:tcBorders>
          </w:tcPr>
          <w:p>
            <w:pPr>
              <w:pStyle w:val="yTable"/>
              <w:jc w:val="center"/>
              <w:rPr>
                <w:b/>
                <w:sz w:val="20"/>
              </w:rPr>
            </w:pPr>
            <w:r>
              <w:rPr>
                <w:b/>
                <w:sz w:val="20"/>
              </w:rPr>
              <w:t>Claim exceeding $5 000 but not exceeding $10 000</w:t>
            </w:r>
          </w:p>
        </w:tc>
        <w:tc>
          <w:tcPr>
            <w:tcW w:w="1260" w:type="dxa"/>
            <w:tcBorders>
              <w:top w:val="single" w:sz="6" w:space="0" w:color="auto"/>
              <w:bottom w:val="single" w:sz="6" w:space="0" w:color="auto"/>
            </w:tcBorders>
          </w:tcPr>
          <w:p>
            <w:pPr>
              <w:pStyle w:val="yTable"/>
              <w:jc w:val="center"/>
              <w:rPr>
                <w:b/>
                <w:sz w:val="20"/>
              </w:rPr>
            </w:pPr>
            <w:r>
              <w:rPr>
                <w:b/>
                <w:sz w:val="20"/>
              </w:rPr>
              <w:t>Claim exceeding $10 000</w:t>
            </w:r>
          </w:p>
        </w:tc>
      </w:tr>
      <w:tr>
        <w:tc>
          <w:tcPr>
            <w:tcW w:w="3240" w:type="dxa"/>
            <w:gridSpan w:val="2"/>
            <w:tcBorders>
              <w:top w:val="nil"/>
            </w:tcBorders>
          </w:tcPr>
          <w:p>
            <w:pPr>
              <w:pStyle w:val="yTable"/>
              <w:tabs>
                <w:tab w:val="left" w:pos="601"/>
              </w:tabs>
              <w:ind w:left="601" w:hanging="601"/>
              <w:rPr>
                <w:sz w:val="20"/>
              </w:rPr>
            </w:pPr>
            <w:r>
              <w:rPr>
                <w:sz w:val="20"/>
              </w:rPr>
              <w:t>1.</w:t>
            </w:r>
            <w:r>
              <w:rPr>
                <w:sz w:val="20"/>
              </w:rPr>
              <w:tab/>
              <w:t>For entering any plaint, including an action for a small debt;</w:t>
            </w:r>
          </w:p>
          <w:p>
            <w:pPr>
              <w:pStyle w:val="yTable"/>
              <w:tabs>
                <w:tab w:val="left" w:pos="601"/>
              </w:tabs>
              <w:ind w:left="601" w:hanging="601"/>
              <w:rPr>
                <w:sz w:val="20"/>
              </w:rPr>
            </w:pPr>
            <w:r>
              <w:rPr>
                <w:sz w:val="20"/>
              </w:rPr>
              <w:tab/>
              <w:t>For commencing proceedings under the MWSS&amp;D Act Part VIII (6)(iii), for each parcel of land; or</w:t>
            </w:r>
          </w:p>
          <w:p>
            <w:pPr>
              <w:pStyle w:val="yTable"/>
              <w:tabs>
                <w:tab w:val="left" w:pos="601"/>
              </w:tabs>
              <w:ind w:left="601" w:hanging="601"/>
              <w:rPr>
                <w:sz w:val="20"/>
              </w:rPr>
            </w:pPr>
            <w:r>
              <w:rPr>
                <w:sz w:val="20"/>
              </w:rPr>
              <w:tab/>
              <w:t>For filing any originating summons</w:t>
            </w:r>
          </w:p>
        </w:tc>
        <w:tc>
          <w:tcPr>
            <w:tcW w:w="1260" w:type="dxa"/>
            <w:gridSpan w:val="2"/>
            <w:tcBorders>
              <w:top w:val="nil"/>
            </w:tcBorders>
          </w:tcPr>
          <w:p>
            <w:pPr>
              <w:pStyle w:val="yTable"/>
              <w:rPr>
                <w:sz w:val="20"/>
              </w:rPr>
            </w:pPr>
            <w:r>
              <w:rPr>
                <w:sz w:val="20"/>
              </w:rPr>
              <w:br/>
            </w:r>
            <w:r>
              <w:rPr>
                <w:sz w:val="20"/>
              </w:rPr>
              <w:br/>
              <w:t>$51.00</w:t>
            </w:r>
          </w:p>
          <w:p>
            <w:pPr>
              <w:pStyle w:val="yTable"/>
              <w:rPr>
                <w:sz w:val="20"/>
              </w:rPr>
            </w:pPr>
            <w:r>
              <w:rPr>
                <w:sz w:val="20"/>
              </w:rPr>
              <w:br/>
            </w:r>
            <w:r>
              <w:rPr>
                <w:sz w:val="20"/>
              </w:rPr>
              <w:br/>
            </w:r>
            <w:r>
              <w:rPr>
                <w:sz w:val="20"/>
              </w:rPr>
              <w:br/>
              <w:t>$51.00</w:t>
            </w:r>
          </w:p>
          <w:p>
            <w:pPr>
              <w:pStyle w:val="yTable"/>
              <w:rPr>
                <w:sz w:val="20"/>
              </w:rPr>
            </w:pPr>
            <w:r>
              <w:rPr>
                <w:sz w:val="20"/>
              </w:rPr>
              <w:br/>
              <w:t>$51.00</w:t>
            </w:r>
          </w:p>
        </w:tc>
        <w:tc>
          <w:tcPr>
            <w:tcW w:w="1350" w:type="dxa"/>
            <w:tcBorders>
              <w:top w:val="nil"/>
            </w:tcBorders>
          </w:tcPr>
          <w:p>
            <w:pPr>
              <w:pStyle w:val="yTable"/>
              <w:rPr>
                <w:sz w:val="20"/>
              </w:rPr>
            </w:pPr>
            <w:r>
              <w:rPr>
                <w:sz w:val="20"/>
              </w:rPr>
              <w:br/>
            </w:r>
            <w:r>
              <w:rPr>
                <w:sz w:val="20"/>
              </w:rPr>
              <w:br/>
              <w:t>$105.00</w:t>
            </w:r>
          </w:p>
          <w:p>
            <w:pPr>
              <w:pStyle w:val="yTable"/>
              <w:rPr>
                <w:sz w:val="20"/>
              </w:rPr>
            </w:pPr>
            <w:r>
              <w:rPr>
                <w:sz w:val="20"/>
              </w:rPr>
              <w:br/>
            </w:r>
            <w:r>
              <w:rPr>
                <w:sz w:val="20"/>
              </w:rPr>
              <w:br/>
            </w:r>
            <w:r>
              <w:rPr>
                <w:sz w:val="20"/>
              </w:rPr>
              <w:br/>
              <w:t>$105.00</w:t>
            </w:r>
          </w:p>
          <w:p>
            <w:pPr>
              <w:pStyle w:val="yTable"/>
              <w:rPr>
                <w:sz w:val="20"/>
              </w:rPr>
            </w:pPr>
            <w:r>
              <w:rPr>
                <w:sz w:val="20"/>
              </w:rPr>
              <w:br/>
              <w:t>$105.00</w:t>
            </w:r>
          </w:p>
        </w:tc>
        <w:tc>
          <w:tcPr>
            <w:tcW w:w="1260" w:type="dxa"/>
            <w:tcBorders>
              <w:top w:val="nil"/>
            </w:tcBorders>
          </w:tcPr>
          <w:p>
            <w:pPr>
              <w:pStyle w:val="yTable"/>
              <w:rPr>
                <w:sz w:val="20"/>
              </w:rPr>
            </w:pPr>
            <w:r>
              <w:rPr>
                <w:sz w:val="20"/>
              </w:rPr>
              <w:br/>
            </w:r>
            <w:r>
              <w:rPr>
                <w:sz w:val="20"/>
              </w:rPr>
              <w:br/>
              <w:t>$208.00</w:t>
            </w:r>
          </w:p>
          <w:p>
            <w:pPr>
              <w:pStyle w:val="yTable"/>
              <w:rPr>
                <w:sz w:val="20"/>
              </w:rPr>
            </w:pPr>
            <w:r>
              <w:rPr>
                <w:sz w:val="20"/>
              </w:rPr>
              <w:br/>
            </w:r>
            <w:r>
              <w:rPr>
                <w:sz w:val="20"/>
              </w:rPr>
              <w:br/>
            </w:r>
            <w:r>
              <w:rPr>
                <w:sz w:val="20"/>
              </w:rPr>
              <w:br/>
              <w:t>$208.00</w:t>
            </w:r>
          </w:p>
          <w:p>
            <w:pPr>
              <w:pStyle w:val="yTable"/>
              <w:rPr>
                <w:sz w:val="20"/>
              </w:rPr>
            </w:pPr>
            <w:r>
              <w:rPr>
                <w:sz w:val="20"/>
              </w:rPr>
              <w:br/>
              <w:t>$208.00</w:t>
            </w:r>
          </w:p>
        </w:tc>
      </w:tr>
      <w:tr>
        <w:trPr>
          <w:cantSplit/>
        </w:trPr>
        <w:tc>
          <w:tcPr>
            <w:tcW w:w="3240" w:type="dxa"/>
            <w:gridSpan w:val="2"/>
          </w:tcPr>
          <w:p>
            <w:pPr>
              <w:pStyle w:val="yTable"/>
              <w:tabs>
                <w:tab w:val="left" w:pos="601"/>
              </w:tabs>
              <w:ind w:left="601" w:hanging="601"/>
              <w:rPr>
                <w:sz w:val="20"/>
              </w:rPr>
            </w:pPr>
            <w:r>
              <w:rPr>
                <w:sz w:val="20"/>
              </w:rPr>
              <w:t>2.</w:t>
            </w:r>
            <w:r>
              <w:rPr>
                <w:sz w:val="20"/>
              </w:rPr>
              <w:tab/>
              <w:t>Defence, set</w:t>
            </w:r>
            <w:r>
              <w:rPr>
                <w:sz w:val="20"/>
              </w:rPr>
              <w:noBreakHyphen/>
              <w:t xml:space="preserve">off or counterclaim; </w:t>
            </w:r>
            <w:r>
              <w:rPr>
                <w:sz w:val="20"/>
              </w:rPr>
              <w:br/>
            </w:r>
            <w:r>
              <w:rPr>
                <w:i/>
                <w:sz w:val="20"/>
              </w:rPr>
              <w:t>(one fee payable irrespective of number of defendants)</w:t>
            </w:r>
            <w:r>
              <w:rPr>
                <w:sz w:val="20"/>
              </w:rPr>
              <w:t xml:space="preserve"> </w:t>
            </w:r>
            <w:r>
              <w:rPr>
                <w:sz w:val="20"/>
              </w:rPr>
              <w:br/>
              <w:t>or Chambers Application filed by a defendant</w:t>
            </w:r>
          </w:p>
        </w:tc>
        <w:tc>
          <w:tcPr>
            <w:tcW w:w="3870" w:type="dxa"/>
            <w:gridSpan w:val="4"/>
          </w:tcPr>
          <w:p>
            <w:pPr>
              <w:pStyle w:val="yTable"/>
              <w:rPr>
                <w:sz w:val="20"/>
              </w:rPr>
            </w:pPr>
            <w:r>
              <w:rPr>
                <w:sz w:val="20"/>
              </w:rPr>
              <w:br/>
              <w:t>$40.00 (</w:t>
            </w:r>
            <w:r>
              <w:rPr>
                <w:i/>
                <w:sz w:val="20"/>
              </w:rPr>
              <w:t>irrespective of value of claim</w:t>
            </w:r>
            <w:r>
              <w:rPr>
                <w:sz w:val="20"/>
              </w:rPr>
              <w:t>)</w:t>
            </w:r>
            <w:r>
              <w:rPr>
                <w:sz w:val="20"/>
              </w:rPr>
              <w:br/>
            </w:r>
            <w:r>
              <w:rPr>
                <w:sz w:val="20"/>
              </w:rPr>
              <w:br/>
            </w:r>
            <w:r>
              <w:rPr>
                <w:sz w:val="20"/>
              </w:rPr>
              <w:br/>
            </w:r>
            <w:r>
              <w:rPr>
                <w:sz w:val="20"/>
              </w:rPr>
              <w:br/>
              <w:t>$40.00 (</w:t>
            </w:r>
            <w:r>
              <w:rPr>
                <w:i/>
                <w:sz w:val="20"/>
              </w:rPr>
              <w:t>irrespective of value of claim</w:t>
            </w:r>
            <w:r>
              <w:rPr>
                <w:sz w:val="20"/>
              </w:rPr>
              <w:t>)</w:t>
            </w:r>
          </w:p>
        </w:tc>
      </w:tr>
      <w:tr>
        <w:tc>
          <w:tcPr>
            <w:tcW w:w="3240" w:type="dxa"/>
            <w:gridSpan w:val="2"/>
          </w:tcPr>
          <w:p>
            <w:pPr>
              <w:pStyle w:val="yTable"/>
              <w:tabs>
                <w:tab w:val="left" w:pos="601"/>
              </w:tabs>
              <w:ind w:left="601" w:hanging="601"/>
              <w:rPr>
                <w:i/>
                <w:sz w:val="20"/>
              </w:rPr>
            </w:pPr>
            <w:r>
              <w:rPr>
                <w:sz w:val="20"/>
              </w:rPr>
              <w:t>3.</w:t>
            </w:r>
            <w:r>
              <w:rPr>
                <w:sz w:val="20"/>
              </w:rPr>
              <w:tab/>
              <w:t xml:space="preserve">Hearing fee, including trial fee, or hearing in Chambers, or on any matter listed </w:t>
            </w:r>
            <w:r>
              <w:rPr>
                <w:sz w:val="20"/>
              </w:rPr>
              <w:br/>
            </w:r>
            <w:r>
              <w:rPr>
                <w:i/>
                <w:sz w:val="20"/>
              </w:rPr>
              <w:t>(not payable for small debts or residential tenancies proceedings or hearing of set</w:t>
            </w:r>
            <w:r>
              <w:rPr>
                <w:i/>
                <w:sz w:val="20"/>
              </w:rPr>
              <w:noBreakHyphen/>
              <w:t xml:space="preserve">off or counterclaim) </w:t>
            </w:r>
            <w:r>
              <w:rPr>
                <w:i/>
                <w:sz w:val="20"/>
              </w:rPr>
              <w:br/>
              <w:t>(Payable only where the person applying is the plaintiff)</w:t>
            </w:r>
          </w:p>
          <w:p>
            <w:pPr>
              <w:pStyle w:val="yTable"/>
              <w:tabs>
                <w:tab w:val="left" w:pos="601"/>
              </w:tabs>
              <w:ind w:left="601" w:hanging="601"/>
              <w:rPr>
                <w:sz w:val="20"/>
              </w:rPr>
            </w:pPr>
            <w:r>
              <w:rPr>
                <w:sz w:val="20"/>
              </w:rPr>
              <w:tab/>
              <w:t>Garnishee proceedings where hearing fee not previously collected</w:t>
            </w:r>
          </w:p>
        </w:tc>
        <w:tc>
          <w:tcPr>
            <w:tcW w:w="1260" w:type="dxa"/>
            <w:gridSpan w:val="2"/>
          </w:tcPr>
          <w:p>
            <w:pPr>
              <w:pStyle w:val="yTable"/>
              <w:rPr>
                <w:sz w:val="20"/>
              </w:rPr>
            </w:pPr>
            <w:r>
              <w:rPr>
                <w:sz w:val="20"/>
              </w:rPr>
              <w:br/>
            </w:r>
            <w:r>
              <w:rPr>
                <w:sz w:val="20"/>
              </w:rPr>
              <w:br/>
              <w:t>$64.00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$51.00</w:t>
            </w:r>
          </w:p>
        </w:tc>
        <w:tc>
          <w:tcPr>
            <w:tcW w:w="1350" w:type="dxa"/>
          </w:tcPr>
          <w:p>
            <w:pPr>
              <w:pStyle w:val="yTable"/>
              <w:rPr>
                <w:sz w:val="20"/>
              </w:rPr>
            </w:pPr>
            <w:r>
              <w:rPr>
                <w:sz w:val="20"/>
              </w:rPr>
              <w:br/>
            </w:r>
            <w:r>
              <w:rPr>
                <w:sz w:val="20"/>
              </w:rPr>
              <w:br/>
              <w:t>$130.00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$73.00</w:t>
            </w:r>
          </w:p>
        </w:tc>
        <w:tc>
          <w:tcPr>
            <w:tcW w:w="1260" w:type="dxa"/>
          </w:tcPr>
          <w:p>
            <w:pPr>
              <w:pStyle w:val="yTable"/>
              <w:rPr>
                <w:sz w:val="20"/>
              </w:rPr>
            </w:pPr>
            <w:r>
              <w:rPr>
                <w:sz w:val="20"/>
              </w:rPr>
              <w:br/>
            </w:r>
            <w:r>
              <w:rPr>
                <w:sz w:val="20"/>
              </w:rPr>
              <w:br/>
              <w:t>$221.00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$95.00</w:t>
            </w:r>
          </w:p>
        </w:tc>
      </w:tr>
      <w:tr>
        <w:tc>
          <w:tcPr>
            <w:tcW w:w="3240" w:type="dxa"/>
            <w:gridSpan w:val="2"/>
          </w:tcPr>
          <w:p>
            <w:pPr>
              <w:pStyle w:val="yTable"/>
              <w:tabs>
                <w:tab w:val="left" w:pos="601"/>
              </w:tabs>
              <w:ind w:left="601" w:hanging="601"/>
              <w:rPr>
                <w:sz w:val="20"/>
              </w:rPr>
            </w:pPr>
            <w:r>
              <w:rPr>
                <w:sz w:val="20"/>
              </w:rPr>
              <w:t>4.</w:t>
            </w:r>
            <w:r>
              <w:rPr>
                <w:sz w:val="20"/>
              </w:rPr>
              <w:tab/>
              <w:t>Application for summary judgment (s. 47A)</w:t>
            </w:r>
          </w:p>
        </w:tc>
        <w:tc>
          <w:tcPr>
            <w:tcW w:w="1260" w:type="dxa"/>
            <w:gridSpan w:val="2"/>
          </w:tcPr>
          <w:p>
            <w:pPr>
              <w:pStyle w:val="yTable"/>
              <w:rPr>
                <w:sz w:val="20"/>
              </w:rPr>
            </w:pPr>
            <w:r>
              <w:rPr>
                <w:sz w:val="20"/>
              </w:rPr>
              <w:br/>
              <w:t>$51.00</w:t>
            </w:r>
          </w:p>
        </w:tc>
        <w:tc>
          <w:tcPr>
            <w:tcW w:w="1350" w:type="dxa"/>
          </w:tcPr>
          <w:p>
            <w:pPr>
              <w:pStyle w:val="yTable"/>
              <w:rPr>
                <w:sz w:val="20"/>
              </w:rPr>
            </w:pPr>
            <w:r>
              <w:rPr>
                <w:sz w:val="20"/>
              </w:rPr>
              <w:br/>
              <w:t>$73.00</w:t>
            </w:r>
          </w:p>
        </w:tc>
        <w:tc>
          <w:tcPr>
            <w:tcW w:w="1260" w:type="dxa"/>
          </w:tcPr>
          <w:p>
            <w:pPr>
              <w:pStyle w:val="yTable"/>
              <w:rPr>
                <w:sz w:val="20"/>
              </w:rPr>
            </w:pPr>
            <w:r>
              <w:rPr>
                <w:sz w:val="20"/>
              </w:rPr>
              <w:br/>
              <w:t>$95.00</w:t>
            </w:r>
          </w:p>
        </w:tc>
      </w:tr>
      <w:tr>
        <w:tc>
          <w:tcPr>
            <w:tcW w:w="3240" w:type="dxa"/>
            <w:gridSpan w:val="2"/>
          </w:tcPr>
          <w:p>
            <w:pPr>
              <w:pStyle w:val="yTable"/>
              <w:tabs>
                <w:tab w:val="left" w:pos="601"/>
              </w:tabs>
              <w:ind w:left="601" w:hanging="601"/>
              <w:rPr>
                <w:sz w:val="20"/>
              </w:rPr>
            </w:pPr>
            <w:r>
              <w:rPr>
                <w:sz w:val="20"/>
              </w:rPr>
              <w:t>5.</w:t>
            </w:r>
            <w:r>
              <w:rPr>
                <w:sz w:val="20"/>
              </w:rPr>
              <w:tab/>
              <w:t>Enforcement proceedings of any kind, including warrant under the MWSS&amp;D Act or Restraint of Debtors Act (</w:t>
            </w:r>
            <w:r>
              <w:rPr>
                <w:i/>
                <w:sz w:val="20"/>
              </w:rPr>
              <w:t>only one fee is payable for the issue of any one or more processes</w:t>
            </w:r>
            <w:r>
              <w:rPr>
                <w:sz w:val="20"/>
              </w:rPr>
              <w:t>)</w:t>
            </w:r>
          </w:p>
        </w:tc>
        <w:tc>
          <w:tcPr>
            <w:tcW w:w="1260" w:type="dxa"/>
            <w:gridSpan w:val="2"/>
          </w:tcPr>
          <w:p>
            <w:pPr>
              <w:pStyle w:val="yTable"/>
              <w:rPr>
                <w:sz w:val="20"/>
              </w:rPr>
            </w:pPr>
            <w:r>
              <w:rPr>
                <w:sz w:val="20"/>
              </w:rPr>
              <w:br/>
            </w:r>
            <w:r>
              <w:rPr>
                <w:sz w:val="20"/>
              </w:rPr>
              <w:br/>
            </w:r>
            <w:r>
              <w:rPr>
                <w:sz w:val="20"/>
              </w:rPr>
              <w:br/>
              <w:t>$26.00</w:t>
            </w:r>
          </w:p>
        </w:tc>
        <w:tc>
          <w:tcPr>
            <w:tcW w:w="1350" w:type="dxa"/>
          </w:tcPr>
          <w:p>
            <w:pPr>
              <w:pStyle w:val="yTable"/>
              <w:rPr>
                <w:sz w:val="20"/>
              </w:rPr>
            </w:pPr>
            <w:r>
              <w:rPr>
                <w:sz w:val="20"/>
              </w:rPr>
              <w:br/>
            </w:r>
            <w:r>
              <w:rPr>
                <w:sz w:val="20"/>
              </w:rPr>
              <w:br/>
            </w:r>
            <w:r>
              <w:rPr>
                <w:sz w:val="20"/>
              </w:rPr>
              <w:br/>
              <w:t>$52.00</w:t>
            </w:r>
          </w:p>
        </w:tc>
        <w:tc>
          <w:tcPr>
            <w:tcW w:w="1260" w:type="dxa"/>
          </w:tcPr>
          <w:p>
            <w:pPr>
              <w:pStyle w:val="yTable"/>
              <w:rPr>
                <w:sz w:val="20"/>
              </w:rPr>
            </w:pPr>
            <w:r>
              <w:rPr>
                <w:sz w:val="20"/>
              </w:rPr>
              <w:br/>
            </w:r>
            <w:r>
              <w:rPr>
                <w:sz w:val="20"/>
              </w:rPr>
              <w:br/>
            </w:r>
            <w:r>
              <w:rPr>
                <w:sz w:val="20"/>
              </w:rPr>
              <w:br/>
              <w:t>$104.00</w:t>
            </w:r>
          </w:p>
        </w:tc>
      </w:tr>
      <w:tr>
        <w:tc>
          <w:tcPr>
            <w:tcW w:w="3240" w:type="dxa"/>
            <w:gridSpan w:val="2"/>
            <w:tcBorders>
              <w:bottom w:val="nil"/>
            </w:tcBorders>
          </w:tcPr>
          <w:p>
            <w:pPr>
              <w:pStyle w:val="yTable"/>
              <w:tabs>
                <w:tab w:val="left" w:pos="601"/>
              </w:tabs>
              <w:ind w:left="601" w:hanging="601"/>
              <w:rPr>
                <w:sz w:val="20"/>
              </w:rPr>
            </w:pPr>
            <w:r>
              <w:rPr>
                <w:sz w:val="20"/>
              </w:rPr>
              <w:t>6.</w:t>
            </w:r>
            <w:r>
              <w:rPr>
                <w:sz w:val="20"/>
              </w:rPr>
              <w:tab/>
              <w:t xml:space="preserve">Examination of witness </w:t>
            </w:r>
            <w:r>
              <w:rPr>
                <w:i/>
                <w:sz w:val="20"/>
              </w:rPr>
              <w:t>de bene esse</w:t>
            </w:r>
            <w:r>
              <w:rPr>
                <w:sz w:val="20"/>
              </w:rPr>
              <w:t xml:space="preserve"> before a clerk –</w:t>
            </w:r>
          </w:p>
          <w:p>
            <w:pPr>
              <w:pStyle w:val="yTable"/>
              <w:tabs>
                <w:tab w:val="left" w:pos="885"/>
              </w:tabs>
              <w:ind w:left="885" w:hanging="885"/>
              <w:rPr>
                <w:sz w:val="20"/>
              </w:rPr>
            </w:pPr>
            <w:r>
              <w:rPr>
                <w:sz w:val="20"/>
              </w:rPr>
              <w:tab/>
              <w:t>for the first hour or part thereof</w:t>
            </w:r>
          </w:p>
          <w:p>
            <w:pPr>
              <w:pStyle w:val="yTable"/>
              <w:tabs>
                <w:tab w:val="left" w:pos="885"/>
              </w:tabs>
              <w:ind w:left="885" w:hanging="885"/>
              <w:rPr>
                <w:sz w:val="20"/>
              </w:rPr>
            </w:pPr>
            <w:r>
              <w:rPr>
                <w:sz w:val="20"/>
              </w:rPr>
              <w:tab/>
              <w:t>for every subsequent hour or part thereof</w:t>
            </w:r>
          </w:p>
        </w:tc>
        <w:tc>
          <w:tcPr>
            <w:tcW w:w="1260" w:type="dxa"/>
            <w:gridSpan w:val="2"/>
            <w:tcBorders>
              <w:bottom w:val="nil"/>
            </w:tcBorders>
          </w:tcPr>
          <w:p>
            <w:pPr>
              <w:pStyle w:val="yTable"/>
              <w:rPr>
                <w:sz w:val="20"/>
              </w:rPr>
            </w:pPr>
          </w:p>
          <w:p>
            <w:pPr>
              <w:pStyle w:val="yTable"/>
              <w:rPr>
                <w:sz w:val="20"/>
              </w:rPr>
            </w:pPr>
            <w:r>
              <w:rPr>
                <w:sz w:val="20"/>
              </w:rPr>
              <w:br/>
            </w:r>
            <w:r>
              <w:rPr>
                <w:sz w:val="20"/>
              </w:rPr>
              <w:br/>
              <w:t>$19.00</w:t>
            </w:r>
          </w:p>
          <w:p>
            <w:pPr>
              <w:pStyle w:val="yTable"/>
              <w:rPr>
                <w:sz w:val="20"/>
              </w:rPr>
            </w:pPr>
            <w:r>
              <w:rPr>
                <w:sz w:val="20"/>
              </w:rPr>
              <w:br/>
              <w:t>$12.00</w:t>
            </w:r>
          </w:p>
        </w:tc>
        <w:tc>
          <w:tcPr>
            <w:tcW w:w="1350" w:type="dxa"/>
            <w:tcBorders>
              <w:bottom w:val="nil"/>
            </w:tcBorders>
          </w:tcPr>
          <w:p>
            <w:pPr>
              <w:pStyle w:val="yTable"/>
              <w:rPr>
                <w:sz w:val="20"/>
              </w:rPr>
            </w:pPr>
          </w:p>
          <w:p>
            <w:pPr>
              <w:pStyle w:val="yTable"/>
              <w:rPr>
                <w:sz w:val="20"/>
              </w:rPr>
            </w:pPr>
            <w:r>
              <w:rPr>
                <w:sz w:val="20"/>
              </w:rPr>
              <w:br/>
            </w:r>
            <w:r>
              <w:rPr>
                <w:sz w:val="20"/>
              </w:rPr>
              <w:br/>
              <w:t>$36.00</w:t>
            </w:r>
          </w:p>
          <w:p>
            <w:pPr>
              <w:pStyle w:val="yTable"/>
              <w:rPr>
                <w:sz w:val="20"/>
              </w:rPr>
            </w:pPr>
            <w:r>
              <w:rPr>
                <w:sz w:val="20"/>
              </w:rPr>
              <w:br/>
              <w:t>$25.00</w:t>
            </w:r>
          </w:p>
        </w:tc>
        <w:tc>
          <w:tcPr>
            <w:tcW w:w="1260" w:type="dxa"/>
            <w:tcBorders>
              <w:bottom w:val="nil"/>
            </w:tcBorders>
          </w:tcPr>
          <w:p>
            <w:pPr>
              <w:pStyle w:val="yTable"/>
              <w:rPr>
                <w:sz w:val="20"/>
              </w:rPr>
            </w:pPr>
          </w:p>
          <w:p>
            <w:pPr>
              <w:pStyle w:val="yTable"/>
              <w:rPr>
                <w:sz w:val="20"/>
              </w:rPr>
            </w:pPr>
            <w:r>
              <w:rPr>
                <w:sz w:val="20"/>
              </w:rPr>
              <w:br/>
            </w:r>
            <w:r>
              <w:rPr>
                <w:sz w:val="20"/>
              </w:rPr>
              <w:br/>
              <w:t>$55.00</w:t>
            </w:r>
          </w:p>
          <w:p>
            <w:pPr>
              <w:pStyle w:val="yTable"/>
              <w:rPr>
                <w:sz w:val="20"/>
              </w:rPr>
            </w:pPr>
            <w:r>
              <w:rPr>
                <w:sz w:val="20"/>
              </w:rPr>
              <w:br/>
              <w:t>$36.00</w:t>
            </w:r>
          </w:p>
        </w:tc>
      </w:tr>
      <w:tr>
        <w:trPr>
          <w:cantSplit/>
          <w:trHeight w:val="1395"/>
        </w:trPr>
        <w:tc>
          <w:tcPr>
            <w:tcW w:w="3240" w:type="dxa"/>
            <w:gridSpan w:val="2"/>
            <w:tcBorders>
              <w:top w:val="single" w:sz="6" w:space="0" w:color="auto"/>
              <w:bottom w:val="nil"/>
            </w:tcBorders>
          </w:tcPr>
          <w:p>
            <w:pPr>
              <w:pStyle w:val="yTable"/>
              <w:tabs>
                <w:tab w:val="left" w:pos="601"/>
              </w:tabs>
              <w:ind w:left="601" w:hanging="601"/>
              <w:rPr>
                <w:sz w:val="20"/>
              </w:rPr>
            </w:pPr>
            <w:r>
              <w:rPr>
                <w:sz w:val="20"/>
              </w:rPr>
              <w:t>7.</w:t>
            </w:r>
            <w:r>
              <w:rPr>
                <w:sz w:val="20"/>
              </w:rPr>
              <w:tab/>
              <w:t xml:space="preserve">Appeal motion, application or proceeding within jurisdiction that is not specifically provided for </w:t>
            </w:r>
            <w:r>
              <w:rPr>
                <w:i/>
                <w:sz w:val="20"/>
              </w:rPr>
              <w:t>(includes hearing fee, summons to witness and issue of order)</w:t>
            </w:r>
          </w:p>
        </w:tc>
        <w:tc>
          <w:tcPr>
            <w:tcW w:w="1260" w:type="dxa"/>
            <w:gridSpan w:val="2"/>
            <w:tcBorders>
              <w:top w:val="single" w:sz="6" w:space="0" w:color="auto"/>
              <w:bottom w:val="nil"/>
            </w:tcBorders>
          </w:tcPr>
          <w:p>
            <w:pPr>
              <w:pStyle w:val="yTable"/>
              <w:rPr>
                <w:sz w:val="20"/>
              </w:rPr>
            </w:pPr>
            <w:r>
              <w:rPr>
                <w:sz w:val="20"/>
              </w:rPr>
              <w:br/>
            </w:r>
            <w:r>
              <w:rPr>
                <w:sz w:val="20"/>
              </w:rPr>
              <w:br/>
            </w:r>
            <w:r>
              <w:rPr>
                <w:sz w:val="20"/>
              </w:rPr>
              <w:br/>
              <w:t>$64.00</w:t>
            </w:r>
          </w:p>
        </w:tc>
        <w:tc>
          <w:tcPr>
            <w:tcW w:w="1350" w:type="dxa"/>
            <w:tcBorders>
              <w:top w:val="single" w:sz="6" w:space="0" w:color="auto"/>
              <w:bottom w:val="nil"/>
            </w:tcBorders>
          </w:tcPr>
          <w:p>
            <w:pPr>
              <w:pStyle w:val="yTable"/>
              <w:rPr>
                <w:sz w:val="20"/>
              </w:rPr>
            </w:pPr>
            <w:r>
              <w:rPr>
                <w:sz w:val="20"/>
              </w:rPr>
              <w:br/>
            </w:r>
            <w:r>
              <w:rPr>
                <w:sz w:val="20"/>
              </w:rPr>
              <w:br/>
            </w:r>
            <w:r>
              <w:rPr>
                <w:sz w:val="20"/>
              </w:rPr>
              <w:br/>
              <w:t>$130.00</w:t>
            </w:r>
          </w:p>
        </w:tc>
        <w:tc>
          <w:tcPr>
            <w:tcW w:w="1260" w:type="dxa"/>
            <w:tcBorders>
              <w:top w:val="single" w:sz="6" w:space="0" w:color="auto"/>
              <w:bottom w:val="nil"/>
            </w:tcBorders>
          </w:tcPr>
          <w:p>
            <w:pPr>
              <w:pStyle w:val="yTable"/>
              <w:rPr>
                <w:sz w:val="20"/>
              </w:rPr>
            </w:pPr>
            <w:r>
              <w:rPr>
                <w:sz w:val="20"/>
              </w:rPr>
              <w:br/>
            </w:r>
            <w:r>
              <w:rPr>
                <w:sz w:val="20"/>
              </w:rPr>
              <w:br/>
            </w:r>
            <w:r>
              <w:rPr>
                <w:sz w:val="20"/>
              </w:rPr>
              <w:br/>
              <w:t>$221.00</w:t>
            </w:r>
          </w:p>
        </w:tc>
      </w:tr>
      <w:tr>
        <w:trPr>
          <w:cantSplit/>
          <w:trHeight w:val="435"/>
        </w:trPr>
        <w:tc>
          <w:tcPr>
            <w:tcW w:w="3240" w:type="dxa"/>
            <w:gridSpan w:val="2"/>
            <w:tcBorders>
              <w:top w:val="nil"/>
            </w:tcBorders>
          </w:tcPr>
          <w:p>
            <w:pPr>
              <w:pStyle w:val="yTable"/>
              <w:tabs>
                <w:tab w:val="left" w:pos="601"/>
              </w:tabs>
              <w:ind w:left="601" w:hanging="601"/>
              <w:rPr>
                <w:sz w:val="20"/>
              </w:rPr>
            </w:pPr>
            <w:r>
              <w:rPr>
                <w:sz w:val="20"/>
              </w:rPr>
              <w:tab/>
              <w:t>Stating case for Supreme Court</w:t>
            </w:r>
          </w:p>
        </w:tc>
        <w:tc>
          <w:tcPr>
            <w:tcW w:w="3870" w:type="dxa"/>
            <w:gridSpan w:val="4"/>
            <w:tcBorders>
              <w:top w:val="nil"/>
            </w:tcBorders>
          </w:tcPr>
          <w:p>
            <w:pPr>
              <w:pStyle w:val="yTable"/>
              <w:rPr>
                <w:sz w:val="20"/>
              </w:rPr>
            </w:pPr>
            <w:r>
              <w:rPr>
                <w:sz w:val="20"/>
              </w:rPr>
              <w:br/>
              <w:t>$98.00 irrespective of value of claim</w:t>
            </w:r>
          </w:p>
        </w:tc>
      </w:tr>
      <w:tr>
        <w:trPr>
          <w:cantSplit/>
          <w:trHeight w:val="420"/>
        </w:trPr>
        <w:tc>
          <w:tcPr>
            <w:tcW w:w="7110" w:type="dxa"/>
            <w:gridSpan w:val="6"/>
            <w:tcBorders>
              <w:bottom w:val="nil"/>
            </w:tcBorders>
          </w:tcPr>
          <w:p>
            <w:pPr>
              <w:pStyle w:val="yTable"/>
              <w:tabs>
                <w:tab w:val="left" w:pos="601"/>
              </w:tabs>
              <w:ind w:left="601" w:hanging="601"/>
              <w:rPr>
                <w:sz w:val="20"/>
              </w:rPr>
            </w:pPr>
            <w:r>
              <w:rPr>
                <w:sz w:val="20"/>
              </w:rPr>
              <w:t>8.</w:t>
            </w:r>
            <w:r>
              <w:rPr>
                <w:sz w:val="20"/>
              </w:rPr>
              <w:tab/>
              <w:t>Miscellaneous fees to be paid irrespective of value of claim —</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w:t>
            </w:r>
            <w:r>
              <w:rPr>
                <w:sz w:val="20"/>
              </w:rPr>
              <w:tab/>
              <w:t>Search</w:t>
            </w:r>
          </w:p>
        </w:tc>
        <w:tc>
          <w:tcPr>
            <w:tcW w:w="3849" w:type="dxa"/>
            <w:gridSpan w:val="3"/>
            <w:tcBorders>
              <w:top w:val="nil"/>
              <w:bottom w:val="nil"/>
            </w:tcBorders>
          </w:tcPr>
          <w:p>
            <w:pPr>
              <w:pStyle w:val="yTable"/>
              <w:rPr>
                <w:sz w:val="20"/>
              </w:rPr>
            </w:pPr>
            <w:r>
              <w:rPr>
                <w:sz w:val="20"/>
              </w:rPr>
              <w:t>$11.50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(aa)</w:t>
            </w:r>
            <w:r>
              <w:rPr>
                <w:sz w:val="20"/>
              </w:rPr>
              <w:tab/>
              <w:t>Fee per action or matter specified in information under Order 2 rule 5A(3)</w:t>
            </w:r>
          </w:p>
        </w:tc>
        <w:tc>
          <w:tcPr>
            <w:tcW w:w="3849" w:type="dxa"/>
            <w:gridSpan w:val="3"/>
            <w:tcBorders>
              <w:top w:val="nil"/>
              <w:bottom w:val="nil"/>
            </w:tcBorders>
          </w:tcPr>
          <w:p>
            <w:pPr>
              <w:pStyle w:val="yTable"/>
              <w:rPr>
                <w:sz w:val="20"/>
              </w:rPr>
            </w:pPr>
            <w:r>
              <w:rPr>
                <w:sz w:val="20"/>
              </w:rPr>
              <w:br/>
            </w:r>
            <w:r>
              <w:rPr>
                <w:sz w:val="20"/>
              </w:rPr>
              <w:br/>
            </w:r>
            <w:r>
              <w:rPr>
                <w:sz w:val="20"/>
              </w:rPr>
              <w:br/>
              <w:t>$1.00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(ab)</w:t>
            </w:r>
            <w:r>
              <w:rPr>
                <w:sz w:val="20"/>
              </w:rPr>
              <w:tab/>
              <w:t>Annual fee for information provided by email under Order 2 rule 5A(4)</w:t>
            </w:r>
          </w:p>
        </w:tc>
        <w:tc>
          <w:tcPr>
            <w:tcW w:w="3849" w:type="dxa"/>
            <w:gridSpan w:val="3"/>
            <w:tcBorders>
              <w:top w:val="nil"/>
              <w:bottom w:val="nil"/>
            </w:tcBorders>
          </w:tcPr>
          <w:p>
            <w:pPr>
              <w:pStyle w:val="yTable"/>
              <w:rPr>
                <w:sz w:val="20"/>
              </w:rPr>
            </w:pPr>
            <w:r>
              <w:rPr>
                <w:sz w:val="20"/>
              </w:rPr>
              <w:br/>
            </w:r>
            <w:r>
              <w:rPr>
                <w:sz w:val="20"/>
              </w:rPr>
              <w:br/>
            </w:r>
            <w:r>
              <w:rPr>
                <w:sz w:val="20"/>
              </w:rPr>
              <w:br/>
              <w:t>$30 000.00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(b)</w:t>
            </w:r>
            <w:r>
              <w:rPr>
                <w:sz w:val="20"/>
              </w:rPr>
              <w:tab/>
              <w:t>Service of summons authorised by post, inclusive of postage</w:t>
            </w:r>
          </w:p>
        </w:tc>
        <w:tc>
          <w:tcPr>
            <w:tcW w:w="3849" w:type="dxa"/>
            <w:gridSpan w:val="3"/>
            <w:tcBorders>
              <w:top w:val="nil"/>
              <w:bottom w:val="nil"/>
            </w:tcBorders>
          </w:tcPr>
          <w:p>
            <w:pPr>
              <w:pStyle w:val="yTable"/>
              <w:rPr>
                <w:sz w:val="20"/>
              </w:rPr>
            </w:pPr>
            <w:r>
              <w:rPr>
                <w:sz w:val="20"/>
              </w:rPr>
              <w:br/>
            </w:r>
            <w:r>
              <w:rPr>
                <w:sz w:val="20"/>
              </w:rPr>
              <w:br/>
              <w:t>$18.50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(c)</w:t>
            </w:r>
            <w:r>
              <w:rPr>
                <w:sz w:val="20"/>
              </w:rPr>
              <w:tab/>
              <w:t>Issue of any duplicate document or order under O. 38 r. 21 or r. 22</w:t>
            </w:r>
          </w:p>
        </w:tc>
        <w:tc>
          <w:tcPr>
            <w:tcW w:w="3849" w:type="dxa"/>
            <w:gridSpan w:val="3"/>
            <w:tcBorders>
              <w:top w:val="nil"/>
              <w:bottom w:val="nil"/>
            </w:tcBorders>
          </w:tcPr>
          <w:p>
            <w:pPr>
              <w:pStyle w:val="yTable"/>
              <w:rPr>
                <w:sz w:val="20"/>
              </w:rPr>
            </w:pPr>
            <w:r>
              <w:rPr>
                <w:sz w:val="20"/>
              </w:rPr>
              <w:br/>
            </w:r>
            <w:r>
              <w:rPr>
                <w:sz w:val="20"/>
              </w:rPr>
              <w:br/>
              <w:t>$14.00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(d)</w:t>
            </w:r>
            <w:r>
              <w:rPr>
                <w:sz w:val="20"/>
              </w:rPr>
              <w:tab/>
              <w:t>Issue of any copies of other documents</w:t>
            </w:r>
          </w:p>
        </w:tc>
        <w:tc>
          <w:tcPr>
            <w:tcW w:w="3849" w:type="dxa"/>
            <w:gridSpan w:val="3"/>
            <w:tcBorders>
              <w:top w:val="nil"/>
              <w:bottom w:val="nil"/>
            </w:tcBorders>
          </w:tcPr>
          <w:p>
            <w:pPr>
              <w:pStyle w:val="yTable"/>
              <w:rPr>
                <w:sz w:val="20"/>
              </w:rPr>
            </w:pPr>
            <w:r>
              <w:rPr>
                <w:sz w:val="20"/>
              </w:rPr>
              <w:t>$1.00 per page (</w:t>
            </w:r>
            <w:r>
              <w:rPr>
                <w:i/>
                <w:sz w:val="20"/>
              </w:rPr>
              <w:t>an additional fee of $6.00 is to be paid per document for certifying that the document is a true copy</w:t>
            </w:r>
            <w:r>
              <w:rPr>
                <w:sz w:val="20"/>
              </w:rPr>
              <w:t>)</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(e) </w:t>
            </w:r>
            <w:r>
              <w:rPr>
                <w:sz w:val="20"/>
              </w:rPr>
              <w:tab/>
              <w:t>Copies of transcript of proceedings or notes of evidence supplied to a party to the proceedings</w:t>
            </w:r>
          </w:p>
        </w:tc>
        <w:tc>
          <w:tcPr>
            <w:tcW w:w="3849" w:type="dxa"/>
            <w:gridSpan w:val="3"/>
            <w:tcBorders>
              <w:top w:val="nil"/>
              <w:bottom w:val="nil"/>
            </w:tcBorders>
          </w:tcPr>
          <w:p>
            <w:pPr>
              <w:pStyle w:val="yTable"/>
              <w:rPr>
                <w:sz w:val="20"/>
              </w:rPr>
            </w:pPr>
            <w:r>
              <w:rPr>
                <w:sz w:val="20"/>
              </w:rPr>
              <w:br/>
            </w:r>
            <w:r>
              <w:rPr>
                <w:sz w:val="20"/>
              </w:rPr>
              <w:br/>
            </w:r>
            <w:r>
              <w:rPr>
                <w:sz w:val="20"/>
              </w:rPr>
              <w:br/>
              <w:t>$4.50 per page</w:t>
            </w:r>
            <w:r>
              <w:rPr>
                <w:sz w:val="20"/>
              </w:rPr>
              <w:br/>
              <w:t>(Minimum fee of $15.00 is payable)</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(f) </w:t>
            </w:r>
            <w:r>
              <w:rPr>
                <w:sz w:val="20"/>
              </w:rPr>
              <w:tab/>
              <w:t>For each copy of a transcript in electronic format if a fee has been paid under paragraph (e) by the applicant for a copy of the transcript</w:t>
            </w:r>
          </w:p>
        </w:tc>
        <w:tc>
          <w:tcPr>
            <w:tcW w:w="3849" w:type="dxa"/>
            <w:gridSpan w:val="3"/>
            <w:tcBorders>
              <w:top w:val="nil"/>
              <w:bottom w:val="nil"/>
            </w:tcBorders>
          </w:tcPr>
          <w:p>
            <w:pPr>
              <w:pStyle w:val="yTable"/>
              <w:rPr>
                <w:sz w:val="20"/>
              </w:rPr>
            </w:pPr>
            <w:r>
              <w:rPr>
                <w:sz w:val="20"/>
              </w:rPr>
              <w:br/>
            </w:r>
            <w:r>
              <w:rPr>
                <w:sz w:val="20"/>
              </w:rPr>
              <w:br/>
            </w:r>
            <w:r>
              <w:rPr>
                <w:sz w:val="20"/>
              </w:rPr>
              <w:br/>
            </w:r>
            <w:r>
              <w:rPr>
                <w:sz w:val="20"/>
              </w:rPr>
              <w:br/>
            </w:r>
            <w:r>
              <w:rPr>
                <w:sz w:val="20"/>
              </w:rPr>
              <w:br/>
            </w:r>
            <w:r>
              <w:rPr>
                <w:sz w:val="20"/>
              </w:rPr>
              <w:br/>
              <w:t>$10.00 for each day of the transcript</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(g) </w:t>
            </w:r>
            <w:r>
              <w:rPr>
                <w:sz w:val="20"/>
              </w:rPr>
              <w:tab/>
              <w:t>For each copy of a transcript not in electronic format if a fee has been paid under paragraph (e) by the applicant for a copy of the transcript</w:t>
            </w:r>
          </w:p>
        </w:tc>
        <w:tc>
          <w:tcPr>
            <w:tcW w:w="3849" w:type="dxa"/>
            <w:gridSpan w:val="3"/>
            <w:tcBorders>
              <w:top w:val="nil"/>
              <w:bottom w:val="nil"/>
            </w:tcBorders>
          </w:tcPr>
          <w:p>
            <w:pPr>
              <w:pStyle w:val="yTable"/>
              <w:rPr>
                <w:sz w:val="20"/>
              </w:rPr>
            </w:pPr>
            <w:r>
              <w:rPr>
                <w:sz w:val="20"/>
              </w:rPr>
              <w:br/>
            </w:r>
            <w:r>
              <w:rPr>
                <w:sz w:val="20"/>
              </w:rPr>
              <w:br/>
            </w:r>
            <w:r>
              <w:rPr>
                <w:sz w:val="20"/>
              </w:rPr>
              <w:br/>
            </w:r>
            <w:r>
              <w:rPr>
                <w:sz w:val="20"/>
              </w:rPr>
              <w:br/>
            </w:r>
            <w:r>
              <w:rPr>
                <w:sz w:val="20"/>
              </w:rPr>
              <w:br/>
            </w:r>
            <w:r>
              <w:rPr>
                <w:sz w:val="20"/>
              </w:rPr>
              <w:br/>
              <w:t>$1.50 per page</w:t>
            </w:r>
          </w:p>
        </w:tc>
      </w:tr>
      <w:tr>
        <w:trPr>
          <w:cantSplit/>
          <w:trHeight w:val="420"/>
        </w:trPr>
        <w:tc>
          <w:tcPr>
            <w:tcW w:w="2552" w:type="dxa"/>
            <w:tcBorders>
              <w:top w:val="single" w:sz="6" w:space="0" w:color="auto"/>
              <w:bottom w:val="single" w:sz="6" w:space="0" w:color="auto"/>
            </w:tcBorders>
          </w:tcPr>
          <w:p>
            <w:pPr>
              <w:pStyle w:val="yTable"/>
              <w:rPr>
                <w:sz w:val="20"/>
              </w:rPr>
            </w:pPr>
            <w:r>
              <w:rPr>
                <w:sz w:val="20"/>
              </w:rPr>
              <w:t>9.</w:t>
            </w:r>
            <w:r>
              <w:rPr>
                <w:sz w:val="20"/>
              </w:rPr>
              <w:tab/>
              <w:t>Taxing Costs</w:t>
            </w:r>
          </w:p>
        </w:tc>
        <w:tc>
          <w:tcPr>
            <w:tcW w:w="4558" w:type="dxa"/>
            <w:gridSpan w:val="5"/>
            <w:tcBorders>
              <w:top w:val="single" w:sz="6" w:space="0" w:color="auto"/>
              <w:bottom w:val="single" w:sz="6" w:space="0" w:color="auto"/>
            </w:tcBorders>
          </w:tcPr>
          <w:p>
            <w:pPr>
              <w:pStyle w:val="yTable"/>
              <w:rPr>
                <w:sz w:val="20"/>
              </w:rPr>
            </w:pPr>
            <w:r>
              <w:rPr>
                <w:sz w:val="20"/>
              </w:rPr>
              <w:t>For the first $1 300 of a bill —</w:t>
            </w:r>
          </w:p>
          <w:p>
            <w:pPr>
              <w:pStyle w:val="yTable"/>
              <w:tabs>
                <w:tab w:val="left" w:pos="601"/>
              </w:tabs>
              <w:ind w:left="601" w:hanging="601"/>
              <w:rPr>
                <w:sz w:val="20"/>
              </w:rPr>
            </w:pPr>
            <w:r>
              <w:rPr>
                <w:sz w:val="20"/>
              </w:rPr>
              <w:tab/>
              <w:t xml:space="preserve">$0.05 for each $1.00 of the amount of the filed bill </w:t>
            </w:r>
            <w:r>
              <w:rPr>
                <w:i/>
                <w:sz w:val="20"/>
              </w:rPr>
              <w:t>(amounts of less than $1.00 to be disregarded)</w:t>
            </w:r>
            <w:r>
              <w:rPr>
                <w:sz w:val="20"/>
              </w:rPr>
              <w:t>;</w:t>
            </w:r>
          </w:p>
          <w:p>
            <w:pPr>
              <w:pStyle w:val="yTable"/>
              <w:rPr>
                <w:sz w:val="20"/>
              </w:rPr>
            </w:pPr>
            <w:r>
              <w:rPr>
                <w:sz w:val="20"/>
              </w:rPr>
              <w:t>For any part of a bill exceeding $1 300 —</w:t>
            </w:r>
          </w:p>
          <w:p>
            <w:pPr>
              <w:pStyle w:val="yTable"/>
              <w:tabs>
                <w:tab w:val="left" w:pos="601"/>
              </w:tabs>
              <w:ind w:left="601" w:hanging="601"/>
              <w:rPr>
                <w:sz w:val="20"/>
              </w:rPr>
            </w:pPr>
            <w:r>
              <w:rPr>
                <w:sz w:val="20"/>
              </w:rPr>
              <w:tab/>
              <w:t>$0.025 for each $1.00 in excess of $1 300.</w:t>
            </w:r>
          </w:p>
          <w:p>
            <w:pPr>
              <w:pStyle w:val="yTable"/>
              <w:rPr>
                <w:sz w:val="20"/>
              </w:rPr>
            </w:pPr>
            <w:r>
              <w:rPr>
                <w:sz w:val="20"/>
              </w:rPr>
              <w:t>(</w:t>
            </w:r>
            <w:r>
              <w:rPr>
                <w:i/>
                <w:sz w:val="20"/>
              </w:rPr>
              <w:t xml:space="preserve">Minimum fee of $11.50 is payable </w:t>
            </w:r>
            <w:r>
              <w:rPr>
                <w:i/>
                <w:sz w:val="18"/>
              </w:rPr>
              <w:t>regardless</w:t>
            </w:r>
            <w:r>
              <w:rPr>
                <w:i/>
                <w:sz w:val="20"/>
              </w:rPr>
              <w:t xml:space="preserve"> of amount of bill</w:t>
            </w:r>
            <w:r>
              <w:rPr>
                <w:sz w:val="20"/>
              </w:rPr>
              <w:t>)</w:t>
            </w:r>
          </w:p>
        </w:tc>
      </w:tr>
    </w:tbl>
    <w:p>
      <w:pPr>
        <w:pStyle w:val="yMiscellaneousHeading"/>
        <w:spacing w:after="60"/>
        <w:rPr>
          <w:b/>
        </w:rPr>
      </w:pPr>
      <w:r>
        <w:rPr>
          <w:b/>
        </w:rPr>
        <w:t>Table of Bailiff fees</w:t>
      </w:r>
    </w:p>
    <w:tbl>
      <w:tblPr>
        <w:tblW w:w="0" w:type="auto"/>
        <w:tblInd w:w="255" w:type="dxa"/>
        <w:tblLayout w:type="fixed"/>
        <w:tblCellMar>
          <w:left w:w="255" w:type="dxa"/>
          <w:right w:w="255" w:type="dxa"/>
        </w:tblCellMar>
        <w:tblLook w:val="0000" w:firstRow="0" w:lastRow="0" w:firstColumn="0" w:lastColumn="0" w:noHBand="0" w:noVBand="0"/>
      </w:tblPr>
      <w:tblGrid>
        <w:gridCol w:w="5387"/>
        <w:gridCol w:w="1701"/>
      </w:tblGrid>
      <w:tr>
        <w:trPr>
          <w:cantSplit/>
          <w:tblHeader/>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837"/>
              </w:tabs>
            </w:pPr>
            <w:r>
              <w:rPr>
                <w:b/>
              </w:rPr>
              <w:t>Item</w:t>
            </w:r>
            <w:r>
              <w:rPr>
                <w:b/>
              </w:rPr>
              <w:tab/>
              <w:t>Service</w:t>
            </w:r>
          </w:p>
        </w:tc>
        <w:tc>
          <w:tcPr>
            <w:tcW w:w="1701" w:type="dxa"/>
            <w:tcBorders>
              <w:top w:val="single" w:sz="4" w:space="0" w:color="auto"/>
              <w:left w:val="single" w:sz="4" w:space="0" w:color="auto"/>
              <w:bottom w:val="single" w:sz="4" w:space="0" w:color="auto"/>
              <w:right w:val="single" w:sz="4" w:space="0" w:color="auto"/>
            </w:tcBorders>
          </w:tcPr>
          <w:p>
            <w:pPr>
              <w:pStyle w:val="yTable"/>
            </w:pPr>
            <w:r>
              <w:rPr>
                <w:b/>
              </w:rPr>
              <w:t>Fee</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rPr>
                <w:sz w:val="24"/>
              </w:rPr>
              <w:br w:type="page"/>
            </w:r>
            <w:r>
              <w:t>1. (a)</w:t>
            </w:r>
            <w:r>
              <w:tab/>
            </w:r>
            <w:r>
              <w:rPr>
                <w:u w:val="single"/>
              </w:rPr>
              <w:t>Service</w:t>
            </w:r>
            <w:r>
              <w:t xml:space="preserve"> of any process when non</w:t>
            </w:r>
            <w:r>
              <w:noBreakHyphen/>
              <w:t>personal service may be utilised</w:t>
            </w:r>
          </w:p>
        </w:tc>
        <w:tc>
          <w:tcPr>
            <w:tcW w:w="1701" w:type="dxa"/>
            <w:tcBorders>
              <w:top w:val="single" w:sz="4" w:space="0" w:color="auto"/>
              <w:left w:val="single" w:sz="4" w:space="0" w:color="auto"/>
              <w:right w:val="single" w:sz="4" w:space="0" w:color="auto"/>
            </w:tcBorders>
          </w:tcPr>
          <w:p>
            <w:pPr>
              <w:pStyle w:val="yTable"/>
            </w:pPr>
            <w:r>
              <w:br/>
              <w:t>$18.00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 (b)</w:t>
            </w:r>
            <w:r>
              <w:tab/>
            </w:r>
            <w:r>
              <w:rPr>
                <w:u w:val="single"/>
              </w:rPr>
              <w:t>Service</w:t>
            </w:r>
            <w:r>
              <w:t xml:space="preserve"> of any process requiring personal service</w:t>
            </w:r>
          </w:p>
        </w:tc>
        <w:tc>
          <w:tcPr>
            <w:tcW w:w="1701" w:type="dxa"/>
            <w:tcBorders>
              <w:left w:val="single" w:sz="4" w:space="0" w:color="auto"/>
              <w:right w:val="single" w:sz="4" w:space="0" w:color="auto"/>
            </w:tcBorders>
          </w:tcPr>
          <w:p>
            <w:pPr>
              <w:pStyle w:val="yTable"/>
            </w:pPr>
            <w:r>
              <w:br/>
              <w:t>$25.00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 (c)</w:t>
            </w:r>
            <w:r>
              <w:tab/>
            </w:r>
            <w:r>
              <w:rPr>
                <w:u w:val="single"/>
              </w:rPr>
              <w:t>Additional fee</w:t>
            </w:r>
            <w:r>
              <w:t xml:space="preserve"> where an attempt to effect any service is unsuccessful and the clerk is satisfied that the failure was not due to any fault of the bailiff and that a further attempt to effect the service is necessary</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one additional fee not exceeding 50% of fee prescribed by either item 1(a) or 1(b) is payable.</w:t>
            </w:r>
          </w:p>
        </w:tc>
        <w:tc>
          <w:tcPr>
            <w:tcW w:w="1701" w:type="dxa"/>
            <w:tcBorders>
              <w:left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t>2. (a)</w:t>
            </w:r>
            <w:r>
              <w:tab/>
            </w:r>
            <w:r>
              <w:rPr>
                <w:u w:val="single"/>
              </w:rPr>
              <w:t>Warrant fee</w:t>
            </w:r>
            <w:r>
              <w:t xml:space="preserve"> which includes execution, (attempted execution), initial attendance, initial enquiry, seizure of goods, service of any notice and returns, investigation, appraisal of seizable goods, arrest and conveying a debtor to court when executing a bench warrant or chamber warrant, and eviction when executing a warrant of possession</w:t>
            </w:r>
          </w:p>
        </w:tc>
        <w:tc>
          <w:tcPr>
            <w:tcW w:w="1701" w:type="dxa"/>
            <w:tcBorders>
              <w:top w:val="single" w:sz="4" w:space="0" w:color="auto"/>
              <w:left w:val="single" w:sz="4" w:space="0" w:color="auto"/>
              <w:right w:val="single" w:sz="4" w:space="0" w:color="auto"/>
            </w:tcBorders>
          </w:tcPr>
          <w:p>
            <w:pPr>
              <w:pStyle w:val="yTable"/>
            </w:pPr>
            <w:r>
              <w:br/>
            </w:r>
            <w:r>
              <w:br/>
            </w:r>
            <w:r>
              <w:br/>
            </w:r>
            <w:r>
              <w:br/>
            </w:r>
            <w:r>
              <w:br/>
            </w:r>
            <w:r>
              <w:br/>
            </w:r>
            <w:r>
              <w:br/>
            </w:r>
            <w:r>
              <w:br/>
              <w:t>$48.00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2. (b)</w:t>
            </w:r>
            <w:r>
              <w:tab/>
            </w:r>
            <w:r>
              <w:rPr>
                <w:u w:val="single"/>
              </w:rPr>
              <w:t>Enquires</w:t>
            </w:r>
            <w:r>
              <w:t xml:space="preserve"> or </w:t>
            </w:r>
            <w:r>
              <w:rPr>
                <w:u w:val="single"/>
              </w:rPr>
              <w:t>attendances</w:t>
            </w:r>
            <w:r>
              <w:t xml:space="preserve"> prior to execution</w:t>
            </w:r>
          </w:p>
        </w:tc>
        <w:tc>
          <w:tcPr>
            <w:tcW w:w="1701" w:type="dxa"/>
            <w:tcBorders>
              <w:left w:val="single" w:sz="4" w:space="0" w:color="auto"/>
              <w:right w:val="single" w:sz="4" w:space="0" w:color="auto"/>
            </w:tcBorders>
          </w:tcPr>
          <w:p>
            <w:pPr>
              <w:pStyle w:val="yTable"/>
            </w:pPr>
            <w:r>
              <w:t>$25.00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2. (c)</w:t>
            </w:r>
            <w:r>
              <w:tab/>
            </w:r>
            <w:r>
              <w:rPr>
                <w:u w:val="single"/>
              </w:rPr>
              <w:t>Inspection</w:t>
            </w:r>
            <w:r>
              <w:t xml:space="preserve"> of chattels under seizure</w:t>
            </w:r>
          </w:p>
        </w:tc>
        <w:tc>
          <w:tcPr>
            <w:tcW w:w="1701" w:type="dxa"/>
            <w:tcBorders>
              <w:left w:val="single" w:sz="4" w:space="0" w:color="auto"/>
              <w:right w:val="single" w:sz="4" w:space="0" w:color="auto"/>
            </w:tcBorders>
          </w:tcPr>
          <w:p>
            <w:pPr>
              <w:pStyle w:val="yTable"/>
            </w:pPr>
            <w:r>
              <w:t>$25.00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Where the bailiff has several warrants only one fee is chargeable to the first warrant in priority</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3. (a)</w:t>
            </w:r>
            <w:r>
              <w:tab/>
            </w:r>
            <w:r>
              <w:rPr>
                <w:u w:val="single"/>
              </w:rPr>
              <w:t>Kilometrage</w:t>
            </w:r>
          </w:p>
          <w:p>
            <w:pPr>
              <w:pStyle w:val="yTable"/>
              <w:tabs>
                <w:tab w:val="left" w:pos="795"/>
              </w:tabs>
              <w:ind w:left="809" w:hanging="809"/>
              <w:rPr>
                <w:sz w:val="18"/>
              </w:rPr>
            </w:pPr>
            <w:r>
              <w:tab/>
              <w:t>For kilometres travelled on execution of a warrant or other process, or on service of a summons other process or document, or on making an arrest or for all other necessary attempts, attendances and inspections for each kilometre (one way) from the bailif</w:t>
            </w:r>
            <w:r>
              <w:rPr>
                <w:spacing w:val="20"/>
              </w:rPr>
              <w:t>f</w:t>
            </w:r>
            <w:r>
              <w:t>’s office</w:t>
            </w:r>
          </w:p>
        </w:tc>
        <w:tc>
          <w:tcPr>
            <w:tcW w:w="1701" w:type="dxa"/>
            <w:tcBorders>
              <w:top w:val="single" w:sz="4" w:space="0" w:color="auto"/>
              <w:left w:val="single" w:sz="4" w:space="0" w:color="auto"/>
              <w:bottom w:val="single" w:sz="4" w:space="0" w:color="auto"/>
              <w:right w:val="single" w:sz="4" w:space="0" w:color="auto"/>
            </w:tcBorders>
          </w:tcPr>
          <w:p>
            <w:pPr>
              <w:pStyle w:val="yTable"/>
            </w:pPr>
            <w:r>
              <w:t>$0.90 for travel in the metropolitan area</w:t>
            </w:r>
            <w:r>
              <w:br/>
              <w:t>$1.00 for travel outside the metropolitan</w:t>
            </w:r>
            <w:r>
              <w:br/>
              <w:t>area or such additional fee as the clerk may allow</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rPr>
                <w:sz w:val="18"/>
              </w:rPr>
            </w:pPr>
            <w:r>
              <w:rPr>
                <w:sz w:val="18"/>
              </w:rPr>
              <w:tab/>
            </w:r>
            <w:r>
              <w:rPr>
                <w:sz w:val="18"/>
                <w:u w:val="single"/>
              </w:rPr>
              <w:t>NOTE</w:t>
            </w:r>
            <w:r>
              <w:rPr>
                <w:sz w:val="18"/>
              </w:rPr>
              <w:t xml:space="preserve">:  Where more than one process </w:t>
            </w:r>
            <w:r>
              <w:rPr>
                <w:spacing w:val="20"/>
                <w:sz w:val="18"/>
              </w:rPr>
              <w:t>or</w:t>
            </w:r>
            <w:r>
              <w:rPr>
                <w:sz w:val="18"/>
              </w:rPr>
              <w:t xml:space="preserve"> document is executed or served at the same time on the same person or on different persons at the same address, only one allowance for kilometres travelled shall be chargeable.</w:t>
            </w:r>
          </w:p>
          <w:p>
            <w:pPr>
              <w:pStyle w:val="yTable"/>
              <w:tabs>
                <w:tab w:val="left" w:pos="795"/>
              </w:tabs>
              <w:ind w:left="809" w:hanging="809"/>
              <w:rPr>
                <w:sz w:val="18"/>
              </w:rPr>
            </w:pPr>
            <w:r>
              <w:rPr>
                <w:sz w:val="18"/>
              </w:rPr>
              <w:tab/>
            </w:r>
            <w:r>
              <w:rPr>
                <w:sz w:val="18"/>
                <w:u w:val="single"/>
              </w:rPr>
              <w:t>NOTE</w:t>
            </w:r>
            <w:r>
              <w:rPr>
                <w:sz w:val="18"/>
              </w:rPr>
              <w:t>:  In addition to the above the bailiff may charge kilometreage to convey a debtor from a place of arrest to court or a lockup provided the clerk is satisfied those duties have been carried out and where a bailiff will be required to travel an excessive distance the clerk may require kilometreage to be prepaid into court.  Prepaid fees shall be allowed or disallowed by the clerk upon completion of execution.</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Outside the metropolitan region kilometreage is not claimable for the first 6 kilometres by bailiffs stationed at Albany, Bunbury, Geraldton or Kalgoorlie when serving or executing a process.</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3. (b)</w:t>
            </w:r>
            <w:r>
              <w:tab/>
            </w:r>
            <w:r>
              <w:rPr>
                <w:u w:val="single"/>
              </w:rPr>
              <w:t>Special fee</w:t>
            </w:r>
            <w:r>
              <w:t xml:space="preserve"> to bailiff at Albany, Bunbury, Geraldton or Kalgoorlie (for each process or document for service or execution in any one action) — </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(i)</w:t>
            </w:r>
            <w:r>
              <w:tab/>
              <w:t>where there is one person named on the process or document</w:t>
            </w:r>
          </w:p>
        </w:tc>
        <w:tc>
          <w:tcPr>
            <w:tcW w:w="1701" w:type="dxa"/>
            <w:tcBorders>
              <w:top w:val="single" w:sz="4" w:space="0" w:color="auto"/>
              <w:left w:val="single" w:sz="4" w:space="0" w:color="auto"/>
              <w:bottom w:val="single" w:sz="4" w:space="0" w:color="auto"/>
              <w:right w:val="single" w:sz="4" w:space="0" w:color="auto"/>
            </w:tcBorders>
          </w:tcPr>
          <w:p>
            <w:pPr>
              <w:pStyle w:val="yTable"/>
            </w:pPr>
            <w:r>
              <w:br/>
              <w:t>$6.50</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 w:val="left" w:pos="1446"/>
              </w:tabs>
              <w:ind w:left="1446" w:hanging="1446"/>
            </w:pPr>
            <w:r>
              <w:tab/>
              <w:t>(ii)</w:t>
            </w:r>
            <w:r>
              <w:tab/>
              <w:t>where there is more than one person named on the process or document — </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1446"/>
                <w:tab w:val="left" w:pos="2013"/>
              </w:tabs>
              <w:ind w:left="2013" w:hanging="2013"/>
            </w:pPr>
            <w:r>
              <w:tab/>
              <w:t>(I)</w:t>
            </w:r>
            <w:r>
              <w:tab/>
              <w:t>for the first named person at the same address</w:t>
            </w:r>
          </w:p>
        </w:tc>
        <w:tc>
          <w:tcPr>
            <w:tcW w:w="1701" w:type="dxa"/>
            <w:tcBorders>
              <w:left w:val="single" w:sz="4" w:space="0" w:color="auto"/>
              <w:right w:val="single" w:sz="4" w:space="0" w:color="auto"/>
            </w:tcBorders>
          </w:tcPr>
          <w:p>
            <w:pPr>
              <w:pStyle w:val="yTable"/>
            </w:pPr>
            <w:r>
              <w:br/>
              <w:t>$6.50</w:t>
            </w:r>
          </w:p>
        </w:tc>
      </w:tr>
      <w:tr>
        <w:trPr>
          <w:cantSplit/>
        </w:trPr>
        <w:tc>
          <w:tcPr>
            <w:tcW w:w="5387" w:type="dxa"/>
            <w:tcBorders>
              <w:left w:val="single" w:sz="4" w:space="0" w:color="auto"/>
              <w:right w:val="single" w:sz="4" w:space="0" w:color="auto"/>
            </w:tcBorders>
          </w:tcPr>
          <w:p>
            <w:pPr>
              <w:pStyle w:val="yTable"/>
              <w:tabs>
                <w:tab w:val="left" w:pos="1446"/>
                <w:tab w:val="left" w:pos="2013"/>
              </w:tabs>
              <w:ind w:left="2013" w:hanging="2013"/>
            </w:pPr>
            <w:r>
              <w:tab/>
              <w:t>(II)</w:t>
            </w:r>
            <w:r>
              <w:tab/>
              <w:t>for each other person at the same address</w:t>
            </w:r>
          </w:p>
        </w:tc>
        <w:tc>
          <w:tcPr>
            <w:tcW w:w="1701" w:type="dxa"/>
            <w:tcBorders>
              <w:left w:val="single" w:sz="4" w:space="0" w:color="auto"/>
              <w:right w:val="single" w:sz="4" w:space="0" w:color="auto"/>
            </w:tcBorders>
          </w:tcPr>
          <w:p>
            <w:pPr>
              <w:pStyle w:val="yTable"/>
            </w:pPr>
            <w:r>
              <w:br/>
              <w:t>$2.20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1446"/>
                <w:tab w:val="left" w:pos="2013"/>
              </w:tabs>
              <w:ind w:left="2013" w:hanging="2013"/>
            </w:pPr>
            <w:r>
              <w:tab/>
              <w:t>(III)</w:t>
            </w:r>
            <w:r>
              <w:tab/>
              <w:t>for each person at a different address</w:t>
            </w:r>
          </w:p>
        </w:tc>
        <w:tc>
          <w:tcPr>
            <w:tcW w:w="1701" w:type="dxa"/>
            <w:tcBorders>
              <w:left w:val="single" w:sz="4" w:space="0" w:color="auto"/>
              <w:bottom w:val="single" w:sz="4" w:space="0" w:color="auto"/>
              <w:right w:val="single" w:sz="4" w:space="0" w:color="auto"/>
            </w:tcBorders>
          </w:tcPr>
          <w:p>
            <w:pPr>
              <w:pStyle w:val="yTable"/>
            </w:pPr>
            <w:r>
              <w:br/>
              <w:t>$6.50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4.</w:t>
            </w:r>
            <w:r>
              <w:tab/>
            </w:r>
            <w:r>
              <w:rPr>
                <w:u w:val="single"/>
              </w:rPr>
              <w:t>Preparation for sale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 xml:space="preserve">Provided the clerk is satisfied duties have been carried out, the following fees are allowed — </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For each REVS or other official record search (personalty)</w:t>
            </w:r>
          </w:p>
        </w:tc>
        <w:tc>
          <w:tcPr>
            <w:tcW w:w="1701" w:type="dxa"/>
            <w:tcBorders>
              <w:left w:val="single" w:sz="4" w:space="0" w:color="auto"/>
              <w:right w:val="single" w:sz="4" w:space="0" w:color="auto"/>
            </w:tcBorders>
          </w:tcPr>
          <w:p>
            <w:pPr>
              <w:pStyle w:val="yTable"/>
            </w:pPr>
            <w:r>
              <w:br/>
              <w:t>$6.00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Bill of sale and encumbrance search (personalty)</w:t>
            </w:r>
          </w:p>
        </w:tc>
        <w:tc>
          <w:tcPr>
            <w:tcW w:w="1701" w:type="dxa"/>
            <w:tcBorders>
              <w:left w:val="single" w:sz="4" w:space="0" w:color="auto"/>
              <w:right w:val="single" w:sz="4" w:space="0" w:color="auto"/>
            </w:tcBorders>
          </w:tcPr>
          <w:p>
            <w:pPr>
              <w:pStyle w:val="yTable"/>
            </w:pPr>
            <w:r>
              <w:br/>
              <w:t>$12.00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Encumbrance investigation (realty)</w:t>
            </w:r>
          </w:p>
        </w:tc>
        <w:tc>
          <w:tcPr>
            <w:tcW w:w="1701" w:type="dxa"/>
            <w:tcBorders>
              <w:left w:val="single" w:sz="4" w:space="0" w:color="auto"/>
              <w:right w:val="single" w:sz="4" w:space="0" w:color="auto"/>
            </w:tcBorders>
          </w:tcPr>
          <w:p>
            <w:pPr>
              <w:pStyle w:val="yTable"/>
            </w:pPr>
            <w:r>
              <w:t>$53.00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ab/>
              <w:t>Implementation of an advertising program (realty or personalty)</w:t>
            </w:r>
          </w:p>
        </w:tc>
        <w:tc>
          <w:tcPr>
            <w:tcW w:w="1701" w:type="dxa"/>
            <w:tcBorders>
              <w:left w:val="single" w:sz="4" w:space="0" w:color="auto"/>
              <w:bottom w:val="single" w:sz="4" w:space="0" w:color="auto"/>
              <w:right w:val="single" w:sz="4" w:space="0" w:color="auto"/>
            </w:tcBorders>
          </w:tcPr>
          <w:p>
            <w:pPr>
              <w:pStyle w:val="yTable"/>
            </w:pPr>
            <w:r>
              <w:br/>
              <w:t>$65.00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5.</w:t>
            </w:r>
            <w:r>
              <w:tab/>
            </w:r>
            <w:r>
              <w:rPr>
                <w:u w:val="single"/>
              </w:rPr>
              <w:t>Attendance at sale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ab/>
              <w:t>(or to cancel same)</w:t>
            </w:r>
          </w:p>
        </w:tc>
        <w:tc>
          <w:tcPr>
            <w:tcW w:w="1701" w:type="dxa"/>
            <w:tcBorders>
              <w:left w:val="single" w:sz="4" w:space="0" w:color="auto"/>
              <w:bottom w:val="single" w:sz="4" w:space="0" w:color="auto"/>
              <w:right w:val="single" w:sz="4" w:space="0" w:color="auto"/>
            </w:tcBorders>
          </w:tcPr>
          <w:p>
            <w:pPr>
              <w:pStyle w:val="yTable"/>
            </w:pPr>
            <w:r>
              <w:t>$55.00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6.</w:t>
            </w:r>
            <w:r>
              <w:tab/>
            </w:r>
            <w:r>
              <w:rPr>
                <w:u w:val="single"/>
              </w:rPr>
              <w:t>Poundage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ab/>
              <w:t>(a)</w:t>
            </w:r>
            <w:r>
              <w:tab/>
              <w:t>Poundage on executing a warrant of execution or other process under or by reason of which money is received by the bailiff or by the judgment creditor — after seizure 5% on the first $13,500.00 and 2.5% on the balance above that amount</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(b)</w:t>
            </w:r>
            <w:r>
              <w:tab/>
              <w:t>Where the sale of land, interest in land, or goods or chattels is conducted by a licensed auctioneer instructed by the bailiff, poundage shall be charged at one</w:t>
            </w:r>
            <w:r>
              <w:noBreakHyphen/>
              <w:t>half the abovementioned rates</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For the purpose of this item — </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rPr>
                <w:sz w:val="18"/>
              </w:rPr>
              <w:tab/>
              <w:t>(a)</w:t>
            </w:r>
            <w:r>
              <w:rPr>
                <w:sz w:val="18"/>
              </w:rPr>
              <w:tab/>
              <w:t xml:space="preserve">the service of a warrant of execution on the Registrar of Titles under section 133 of the </w:t>
            </w:r>
            <w:r>
              <w:rPr>
                <w:i/>
                <w:sz w:val="18"/>
              </w:rPr>
              <w:t>Transfer of Land Act 1893</w:t>
            </w:r>
            <w:r>
              <w:rPr>
                <w:sz w:val="18"/>
              </w:rPr>
              <w:t xml:space="preserve"> (in the case of land or an interest in land); or</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rPr>
                <w:sz w:val="18"/>
                <w:u w:val="single"/>
              </w:rPr>
            </w:pPr>
            <w:r>
              <w:rPr>
                <w:sz w:val="18"/>
                <w:u w:val="single"/>
              </w:rPr>
              <w:tab/>
              <w:t>(b)</w:t>
            </w:r>
            <w:r>
              <w:rPr>
                <w:sz w:val="18"/>
                <w:u w:val="single"/>
              </w:rPr>
              <w:tab/>
              <w:t>the seizure of chattels in the possession or apparent possession of the judgment debtor,</w:t>
            </w:r>
          </w:p>
          <w:p>
            <w:pPr>
              <w:pStyle w:val="yTable"/>
              <w:rPr>
                <w:sz w:val="18"/>
                <w:u w:val="single"/>
              </w:rPr>
            </w:pPr>
            <w:r>
              <w:rPr>
                <w:sz w:val="18"/>
                <w:u w:val="single"/>
              </w:rPr>
              <w:tab/>
            </w:r>
            <w:r>
              <w:rPr>
                <w:sz w:val="18"/>
                <w:u w:val="single"/>
              </w:rPr>
              <w:tab/>
              <w:t>is or is deemed to be “seizure”.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Poundage is to be calculated on the amount realised at the sale but the maximum amount upon which poundage is to be calculated is the amount of the judgment debt notwithstanding sale proceeds may exceed the amount of the judgment debt.</w:t>
            </w:r>
          </w:p>
        </w:tc>
        <w:tc>
          <w:tcPr>
            <w:tcW w:w="1701" w:type="dxa"/>
            <w:tcBorders>
              <w:left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7.</w:t>
            </w:r>
            <w:r>
              <w:tab/>
              <w:t>Where the sale, whether by public auction or otherwise, is conducted by the bailiff or his officer without the intervention of an auctioneer or agent, poundage of 1% of the proceeds of sale (in addition to that prescribed by item 6(a)) shall be chargeable; but the amount chargeable under this item shall not exceed $109.00</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8. (a)</w:t>
            </w:r>
            <w:r>
              <w:tab/>
              <w:t>Poundage on executing a warrant of possession — 5% on the annual rental value of property as fixed by the clerk, but the amount chargeable under this item shall not exceed $181.00</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8. (b)</w:t>
            </w:r>
            <w:r>
              <w:tab/>
              <w:t>Poundage on executing a warrant of delivery (Replevin) — 5% on the first $13,500.00 and 2.5% on the balance of the value of the property delivered, as fixed by the clerk</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rPr>
                <w:sz w:val="18"/>
                <w:u w:val="single"/>
              </w:rPr>
            </w:pPr>
            <w:r>
              <w:rPr>
                <w:sz w:val="18"/>
              </w:rPr>
              <w:tab/>
            </w:r>
            <w:r>
              <w:rPr>
                <w:sz w:val="18"/>
                <w:u w:val="single"/>
              </w:rPr>
              <w:t>NOTE</w:t>
            </w:r>
            <w:r>
              <w:rPr>
                <w:sz w:val="18"/>
              </w:rPr>
              <w:t>:  Poundage as assessed by the clerk must be prepaid and held by the court until execution is completed.</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t>9.</w:t>
            </w:r>
            <w:r>
              <w:tab/>
            </w:r>
            <w:r>
              <w:rPr>
                <w:u w:val="single"/>
              </w:rPr>
              <w:t>Possession</w:t>
            </w:r>
          </w:p>
          <w:p>
            <w:pPr>
              <w:pStyle w:val="yTable"/>
              <w:tabs>
                <w:tab w:val="left" w:pos="795"/>
              </w:tabs>
              <w:ind w:left="809" w:hanging="809"/>
              <w:rPr>
                <w:sz w:val="18"/>
              </w:rPr>
            </w:pPr>
            <w:r>
              <w:rPr>
                <w:sz w:val="18"/>
              </w:rPr>
              <w:tab/>
            </w:r>
            <w:r>
              <w:rPr>
                <w:sz w:val="18"/>
                <w:u w:val="single"/>
              </w:rPr>
              <w:t>NOTE</w:t>
            </w:r>
            <w:r>
              <w:rPr>
                <w:sz w:val="18"/>
              </w:rPr>
              <w:t>:  Claimable by bailiff when he enters into close possession of chattels and retains actual physical possession and control.</w:t>
            </w:r>
          </w:p>
          <w:p>
            <w:pPr>
              <w:pStyle w:val="yTable"/>
              <w:tabs>
                <w:tab w:val="left" w:pos="795"/>
              </w:tabs>
              <w:ind w:left="809" w:hanging="809"/>
              <w:rPr>
                <w:sz w:val="18"/>
              </w:rPr>
            </w:pPr>
            <w:r>
              <w:rPr>
                <w:sz w:val="18"/>
              </w:rPr>
              <w:tab/>
            </w:r>
            <w:r>
              <w:rPr>
                <w:sz w:val="18"/>
                <w:u w:val="single"/>
              </w:rPr>
              <w:t>NOTE</w:t>
            </w:r>
            <w:r>
              <w:rPr>
                <w:sz w:val="18"/>
              </w:rPr>
              <w:t>: If this item is claimed an allowance under item 12(d) is not appropriate</w:t>
            </w:r>
          </w:p>
        </w:tc>
        <w:tc>
          <w:tcPr>
            <w:tcW w:w="1701" w:type="dxa"/>
            <w:tcBorders>
              <w:top w:val="single" w:sz="4" w:space="0" w:color="auto"/>
              <w:left w:val="single" w:sz="4" w:space="0" w:color="auto"/>
              <w:right w:val="single" w:sz="4" w:space="0" w:color="auto"/>
            </w:tcBorders>
          </w:tcPr>
          <w:p>
            <w:pPr>
              <w:pStyle w:val="yTable"/>
            </w:pPr>
            <w:r>
              <w:t>$4.15 per day for maximum of 10 days</w:t>
            </w: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10.</w:t>
            </w:r>
            <w:r>
              <w:tab/>
              <w:t>For auctioneer’s or agent’s commission, advertising and sundry expenses on account of sale by auction or otherwise of goods or chattels, or land or any interest in land, whether a sale does or does not take place</w:t>
            </w:r>
          </w:p>
        </w:tc>
        <w:tc>
          <w:tcPr>
            <w:tcW w:w="1701" w:type="dxa"/>
            <w:tcBorders>
              <w:top w:val="single" w:sz="4" w:space="0" w:color="auto"/>
              <w:left w:val="single" w:sz="4" w:space="0" w:color="auto"/>
              <w:bottom w:val="single" w:sz="4" w:space="0" w:color="auto"/>
              <w:right w:val="single" w:sz="4" w:space="0" w:color="auto"/>
            </w:tcBorders>
          </w:tcPr>
          <w:p>
            <w:pPr>
              <w:pStyle w:val="yTable"/>
            </w:pPr>
            <w:r>
              <w:t>A fee fixed in accordance with the recognised scale of charges for auctioneers and agents in the State of Western Australia or such other fee as the clerk may allow</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11.</w:t>
            </w:r>
            <w:r>
              <w:tab/>
              <w:t>Where a sale takes place by auction or private contract, or when no sale takes place — </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ab/>
              <w:t>(a)</w:t>
            </w:r>
            <w:r>
              <w:tab/>
              <w:t>for advertising and giving publicity to any sale, or intended sale, printing catalogues and bills and distributing and posting the same</w:t>
            </w:r>
          </w:p>
        </w:tc>
        <w:tc>
          <w:tcPr>
            <w:tcW w:w="1701" w:type="dxa"/>
            <w:tcBorders>
              <w:left w:val="single" w:sz="4" w:space="0" w:color="auto"/>
              <w:bottom w:val="single" w:sz="4" w:space="0" w:color="auto"/>
              <w:right w:val="single" w:sz="4" w:space="0" w:color="auto"/>
            </w:tcBorders>
          </w:tcPr>
          <w:p>
            <w:pPr>
              <w:pStyle w:val="yTable"/>
            </w:pPr>
          </w:p>
        </w:tc>
      </w:tr>
      <w:tr>
        <w:trPr>
          <w:cantSplit/>
          <w:trHeight w:val="1794"/>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(b)</w:t>
            </w:r>
            <w:r>
              <w:tab/>
              <w:t>for labour (if any) employed in lotting and showing goods or chattels, preparing catalogues and where a sale takes place by auction attending the sale and superintending the removal of goods or chattels by purchaser</w:t>
            </w:r>
          </w:p>
          <w:p>
            <w:pPr>
              <w:pStyle w:val="yTable"/>
              <w:tabs>
                <w:tab w:val="left" w:pos="795"/>
                <w:tab w:val="left" w:pos="1446"/>
              </w:tabs>
              <w:ind w:left="1446" w:hanging="1446"/>
            </w:pPr>
            <w:r>
              <w:tab/>
              <w:t>(c)</w:t>
            </w:r>
            <w:r>
              <w:tab/>
              <w:t>travelling expenses</w:t>
            </w:r>
          </w:p>
        </w:tc>
        <w:tc>
          <w:tcPr>
            <w:tcW w:w="1701" w:type="dxa"/>
            <w:tcBorders>
              <w:top w:val="single" w:sz="4" w:space="0" w:color="auto"/>
              <w:left w:val="single" w:sz="4" w:space="0" w:color="auto"/>
              <w:bottom w:val="single" w:sz="4" w:space="0" w:color="auto"/>
              <w:right w:val="single" w:sz="4" w:space="0" w:color="auto"/>
            </w:tcBorders>
          </w:tcPr>
          <w:p>
            <w:pPr>
              <w:pStyle w:val="yTable"/>
            </w:pPr>
            <w:r>
              <w:br/>
            </w:r>
            <w:r>
              <w:br/>
            </w:r>
            <w:r>
              <w:br/>
              <w:t>The sums actually and reasonably paid</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(a)</w:t>
            </w:r>
            <w:r>
              <w:tab/>
              <w:t>Assistants required to execute a warrant or order</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(b)</w:t>
            </w:r>
            <w:r>
              <w:tab/>
              <w:t>Man in possession</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(c)</w:t>
            </w:r>
            <w:r>
              <w:tab/>
              <w:t>Out</w:t>
            </w:r>
            <w:r>
              <w:noBreakHyphen/>
              <w:t>of</w:t>
            </w:r>
            <w:r>
              <w:noBreakHyphen/>
              <w:t>pocket expenses incurred by the bailiff or officer while serving or executing any process including postage, telegraphic and telephonic messages, and travelling expenses of himself and assistants</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(d)</w:t>
            </w:r>
            <w:r>
              <w:tab/>
              <w:t>Warehousing or storage of goods or vehicles which are being or about to be, or have been removed, and insurance thereof against fire, damage and in the case of motor vehicles, accident and third party risk</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(e)</w:t>
            </w:r>
            <w:r>
              <w:tab/>
              <w:t>Removal or cartage expenses</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12.</w:t>
            </w:r>
            <w:r>
              <w:tab/>
              <w:t>(f)</w:t>
            </w:r>
            <w:r>
              <w:tab/>
              <w:t>Where animals or other livestock have been removed, for taking charge of same and for their keep while in custody of the bailiff whether before or after removal</w:t>
            </w:r>
          </w:p>
          <w:p>
            <w:pPr>
              <w:pStyle w:val="yTable"/>
              <w:tabs>
                <w:tab w:val="left" w:pos="795"/>
                <w:tab w:val="left" w:pos="1446"/>
              </w:tabs>
              <w:ind w:left="1446" w:hanging="1446"/>
            </w:pPr>
            <w:r>
              <w:t>12.</w:t>
            </w:r>
            <w:r>
              <w:tab/>
              <w:t>(g)</w:t>
            </w:r>
            <w:r>
              <w:tab/>
              <w:t>REVS searches, corporate searches and any other search allowed by the clerk</w:t>
            </w:r>
          </w:p>
        </w:tc>
        <w:tc>
          <w:tcPr>
            <w:tcW w:w="1701" w:type="dxa"/>
            <w:tcBorders>
              <w:left w:val="single" w:sz="4" w:space="0" w:color="auto"/>
              <w:bottom w:val="single" w:sz="4" w:space="0" w:color="auto"/>
              <w:right w:val="single" w:sz="4" w:space="0" w:color="auto"/>
            </w:tcBorders>
          </w:tcPr>
          <w:p>
            <w:pPr>
              <w:pStyle w:val="yTable"/>
            </w:pPr>
            <w:r>
              <w:br/>
            </w:r>
            <w:r>
              <w:br/>
            </w:r>
            <w:r>
              <w:br/>
            </w:r>
            <w:r>
              <w:br/>
              <w:t>The sums actually and reasonably paid</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13.</w:t>
            </w:r>
            <w:r>
              <w:tab/>
              <w:t>Where a bailiff is required to attend court in charge of any person including a prisoner ordered to attend for examination pursuant to an order of the court, or to lodge any person in a lock up, the reasonable travelling and other expenses of the officer and the person or prisoner, and in addition for each hour or part of an hour when the officer is necessarily engaged</w:t>
            </w:r>
          </w:p>
        </w:tc>
        <w:tc>
          <w:tcPr>
            <w:tcW w:w="1701" w:type="dxa"/>
            <w:tcBorders>
              <w:left w:val="single" w:sz="4" w:space="0" w:color="auto"/>
              <w:bottom w:val="single" w:sz="4" w:space="0" w:color="auto"/>
              <w:right w:val="single" w:sz="4" w:space="0" w:color="auto"/>
            </w:tcBorders>
          </w:tcPr>
          <w:p>
            <w:pPr>
              <w:pStyle w:val="yTable"/>
            </w:pPr>
            <w:r>
              <w:br/>
            </w:r>
            <w:r>
              <w:br/>
            </w:r>
            <w:r>
              <w:br/>
            </w:r>
            <w:r>
              <w:br/>
            </w:r>
            <w:r>
              <w:br/>
            </w:r>
            <w:r>
              <w:br/>
            </w:r>
            <w:r>
              <w:br/>
            </w:r>
            <w:r>
              <w:br/>
              <w:t>$34.75</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14.</w:t>
            </w:r>
            <w:r>
              <w:tab/>
              <w:t>(a)</w:t>
            </w:r>
            <w:r>
              <w:tab/>
            </w:r>
            <w:r>
              <w:rPr>
                <w:u w:val="single"/>
              </w:rPr>
              <w:t xml:space="preserve">Attendance </w:t>
            </w:r>
            <w:r>
              <w:t>on a judgment summons hearing or related matter</w:t>
            </w:r>
          </w:p>
        </w:tc>
        <w:tc>
          <w:tcPr>
            <w:tcW w:w="1701" w:type="dxa"/>
            <w:tcBorders>
              <w:left w:val="single" w:sz="4" w:space="0" w:color="auto"/>
              <w:right w:val="single" w:sz="4" w:space="0" w:color="auto"/>
            </w:tcBorders>
          </w:tcPr>
          <w:p>
            <w:pPr>
              <w:pStyle w:val="yTable"/>
            </w:pPr>
            <w:r>
              <w:br/>
              <w:t>$2.30</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ab/>
            </w:r>
            <w:r>
              <w:tab/>
              <w:t>Other situations</w:t>
            </w:r>
          </w:p>
        </w:tc>
        <w:tc>
          <w:tcPr>
            <w:tcW w:w="1701" w:type="dxa"/>
            <w:tcBorders>
              <w:left w:val="single" w:sz="4" w:space="0" w:color="auto"/>
              <w:right w:val="single" w:sz="4" w:space="0" w:color="auto"/>
            </w:tcBorders>
          </w:tcPr>
          <w:p>
            <w:pPr>
              <w:pStyle w:val="yTable"/>
            </w:pPr>
            <w:r>
              <w:t>$1.00</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14.</w:t>
            </w:r>
            <w:r>
              <w:tab/>
              <w:t>(b)</w:t>
            </w:r>
            <w:r>
              <w:tab/>
            </w:r>
            <w:r>
              <w:rPr>
                <w:u w:val="single"/>
              </w:rPr>
              <w:t>Attendance</w:t>
            </w:r>
            <w:r>
              <w:t xml:space="preserve"> at trial</w:t>
            </w:r>
          </w:p>
        </w:tc>
        <w:tc>
          <w:tcPr>
            <w:tcW w:w="1701" w:type="dxa"/>
            <w:tcBorders>
              <w:left w:val="single" w:sz="4" w:space="0" w:color="auto"/>
              <w:right w:val="single" w:sz="4" w:space="0" w:color="auto"/>
            </w:tcBorders>
          </w:tcPr>
          <w:p>
            <w:pPr>
              <w:pStyle w:val="yTable"/>
            </w:pPr>
            <w:r>
              <w:t>$2.70</w:t>
            </w: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15.</w:t>
            </w:r>
            <w:r>
              <w:tab/>
              <w:t>Where a bailiff, or other person employed under a bailiff, shall be necessarily put to and incur extra trouble and expense in the discharge of any duty incidental to his office or employment or for any duty or service not herein provided, such sum or such additional sum, as the case may be, as the clerk may allow</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16.</w:t>
            </w:r>
            <w:r>
              <w:tab/>
              <w:t>If GST (within the meaning of section 195</w:t>
            </w:r>
            <w:r>
              <w:noBreakHyphen/>
              <w:t xml:space="preserve">1 of the </w:t>
            </w:r>
            <w:r>
              <w:rPr>
                <w:i/>
              </w:rPr>
              <w:t>A New Tax System (Goods and Services Tax) Act 1999</w:t>
            </w:r>
            <w:r>
              <w:t xml:space="preserve"> of the Commonwealth) is payable on a service listed in this Table of bailiff fees, the fee for the service is the applicable fee in this Table, increased by 10%</w:t>
            </w:r>
          </w:p>
        </w:tc>
        <w:tc>
          <w:tcPr>
            <w:tcW w:w="1701" w:type="dxa"/>
            <w:tcBorders>
              <w:left w:val="single" w:sz="4" w:space="0" w:color="auto"/>
              <w:bottom w:val="single" w:sz="4" w:space="0" w:color="auto"/>
              <w:right w:val="single" w:sz="4" w:space="0" w:color="auto"/>
            </w:tcBorders>
          </w:tcPr>
          <w:p>
            <w:pPr>
              <w:pStyle w:val="yTable"/>
            </w:pPr>
          </w:p>
        </w:tc>
      </w:tr>
    </w:tbl>
    <w:p>
      <w:pPr>
        <w:pStyle w:val="yFootnotesection"/>
      </w:pPr>
      <w:r>
        <w:tab/>
        <w:t>[Part II amended in Gazette 30 Dec 2003 p. 5710</w:t>
      </w:r>
      <w:r>
        <w:noBreakHyphen/>
        <w:t>12; 12 Mar 2004 p. 751-6.]</w:t>
      </w:r>
    </w:p>
    <w:p>
      <w:pPr>
        <w:pStyle w:val="yHeading2"/>
        <w:pageBreakBefore/>
        <w:spacing w:before="0"/>
        <w:outlineLvl w:val="0"/>
      </w:pPr>
      <w:bookmarkStart w:id="1851" w:name="_Toc379206330"/>
      <w:bookmarkStart w:id="1852" w:name="_Toc426982097"/>
      <w:bookmarkStart w:id="1853" w:name="_Toc426982896"/>
      <w:r>
        <w:t>Part III</w:t>
      </w:r>
      <w:bookmarkEnd w:id="1851"/>
      <w:bookmarkEnd w:id="1852"/>
      <w:bookmarkEnd w:id="1853"/>
    </w:p>
    <w:p>
      <w:pPr>
        <w:pStyle w:val="MiscellaneousHeading"/>
        <w:spacing w:after="120"/>
        <w:rPr>
          <w:b/>
          <w:sz w:val="28"/>
        </w:rPr>
      </w:pPr>
      <w:r>
        <w:rPr>
          <w:b/>
          <w:sz w:val="28"/>
        </w:rPr>
        <w:t>Local Court scale of costs</w:t>
      </w:r>
    </w:p>
    <w:tbl>
      <w:tblPr>
        <w:tblW w:w="0" w:type="auto"/>
        <w:tblInd w:w="84" w:type="dxa"/>
        <w:tblLayout w:type="fixed"/>
        <w:tblCellMar>
          <w:left w:w="84" w:type="dxa"/>
          <w:right w:w="84" w:type="dxa"/>
        </w:tblCellMar>
        <w:tblLook w:val="0000" w:firstRow="0" w:lastRow="0" w:firstColumn="0" w:lastColumn="0" w:noHBand="0" w:noVBand="0"/>
      </w:tblPr>
      <w:tblGrid>
        <w:gridCol w:w="2835"/>
        <w:gridCol w:w="1049"/>
        <w:gridCol w:w="1049"/>
        <w:gridCol w:w="1077"/>
        <w:gridCol w:w="1077"/>
      </w:tblGrid>
      <w:tr>
        <w:trPr>
          <w:tblHeader/>
        </w:trPr>
        <w:tc>
          <w:tcPr>
            <w:tcW w:w="2835" w:type="dxa"/>
            <w:tcBorders>
              <w:top w:val="single" w:sz="4" w:space="0" w:color="auto"/>
              <w:bottom w:val="single" w:sz="4" w:space="0" w:color="auto"/>
            </w:tcBorders>
          </w:tcPr>
          <w:p>
            <w:pPr>
              <w:pStyle w:val="yTable"/>
              <w:tabs>
                <w:tab w:val="left" w:pos="625"/>
                <w:tab w:val="right" w:leader="dot" w:pos="2608"/>
              </w:tabs>
              <w:spacing w:before="0"/>
              <w:ind w:right="15"/>
              <w:rPr>
                <w:b/>
                <w:sz w:val="18"/>
              </w:rPr>
            </w:pPr>
          </w:p>
          <w:p>
            <w:pPr>
              <w:pStyle w:val="yTable"/>
              <w:tabs>
                <w:tab w:val="left" w:pos="625"/>
                <w:tab w:val="right" w:leader="dot" w:pos="2608"/>
              </w:tabs>
              <w:spacing w:before="0"/>
              <w:ind w:right="15"/>
              <w:jc w:val="center"/>
              <w:rPr>
                <w:b/>
                <w:sz w:val="18"/>
              </w:rPr>
            </w:pPr>
            <w:r>
              <w:rPr>
                <w:b/>
                <w:sz w:val="18"/>
              </w:rPr>
              <w:t>Item</w:t>
            </w:r>
          </w:p>
        </w:tc>
        <w:tc>
          <w:tcPr>
            <w:tcW w:w="1049" w:type="dxa"/>
            <w:tcBorders>
              <w:top w:val="single" w:sz="4" w:space="0" w:color="auto"/>
              <w:bottom w:val="single" w:sz="4" w:space="0" w:color="auto"/>
            </w:tcBorders>
          </w:tcPr>
          <w:p>
            <w:pPr>
              <w:pStyle w:val="yTable"/>
              <w:tabs>
                <w:tab w:val="right" w:pos="851"/>
              </w:tabs>
              <w:spacing w:before="0"/>
              <w:ind w:left="15"/>
              <w:jc w:val="center"/>
              <w:rPr>
                <w:b/>
                <w:sz w:val="18"/>
              </w:rPr>
            </w:pPr>
            <w:r>
              <w:rPr>
                <w:b/>
                <w:sz w:val="18"/>
              </w:rPr>
              <w:t>A</w:t>
            </w:r>
          </w:p>
          <w:p>
            <w:pPr>
              <w:pStyle w:val="yTable"/>
              <w:tabs>
                <w:tab w:val="right" w:pos="851"/>
              </w:tabs>
              <w:spacing w:before="0"/>
              <w:ind w:left="15"/>
              <w:jc w:val="center"/>
              <w:rPr>
                <w:b/>
                <w:sz w:val="18"/>
              </w:rPr>
            </w:pPr>
            <w:r>
              <w:rPr>
                <w:b/>
                <w:sz w:val="18"/>
              </w:rPr>
              <w:t>Not</w:t>
            </w:r>
          </w:p>
          <w:p>
            <w:pPr>
              <w:pStyle w:val="yTable"/>
              <w:tabs>
                <w:tab w:val="right" w:pos="851"/>
              </w:tabs>
              <w:spacing w:before="0"/>
              <w:ind w:left="15"/>
              <w:jc w:val="center"/>
              <w:rPr>
                <w:b/>
                <w:sz w:val="18"/>
              </w:rPr>
            </w:pPr>
            <w:r>
              <w:rPr>
                <w:b/>
                <w:sz w:val="18"/>
              </w:rPr>
              <w:t>exceeding</w:t>
            </w:r>
          </w:p>
          <w:p>
            <w:pPr>
              <w:pStyle w:val="yTable"/>
              <w:tabs>
                <w:tab w:val="right" w:pos="851"/>
              </w:tabs>
              <w:spacing w:before="0"/>
              <w:ind w:left="15"/>
              <w:jc w:val="center"/>
              <w:rPr>
                <w:b/>
                <w:sz w:val="18"/>
              </w:rPr>
            </w:pPr>
            <w:r>
              <w:rPr>
                <w:b/>
                <w:sz w:val="18"/>
              </w:rPr>
              <w:t>$500</w:t>
            </w:r>
          </w:p>
        </w:tc>
        <w:tc>
          <w:tcPr>
            <w:tcW w:w="1049" w:type="dxa"/>
            <w:tcBorders>
              <w:top w:val="single" w:sz="4" w:space="0" w:color="auto"/>
              <w:bottom w:val="single" w:sz="4" w:space="0" w:color="auto"/>
            </w:tcBorders>
          </w:tcPr>
          <w:p>
            <w:pPr>
              <w:pStyle w:val="yTable"/>
              <w:tabs>
                <w:tab w:val="right" w:pos="851"/>
              </w:tabs>
              <w:spacing w:before="0"/>
              <w:ind w:right="57"/>
              <w:jc w:val="center"/>
              <w:rPr>
                <w:b/>
                <w:sz w:val="18"/>
              </w:rPr>
            </w:pPr>
            <w:r>
              <w:rPr>
                <w:b/>
                <w:sz w:val="18"/>
              </w:rPr>
              <w:t>B</w:t>
            </w:r>
          </w:p>
          <w:p>
            <w:pPr>
              <w:pStyle w:val="yTable"/>
              <w:tabs>
                <w:tab w:val="right" w:pos="851"/>
              </w:tabs>
              <w:spacing w:before="0"/>
              <w:ind w:right="57"/>
              <w:jc w:val="center"/>
              <w:rPr>
                <w:b/>
                <w:sz w:val="18"/>
              </w:rPr>
            </w:pPr>
            <w:r>
              <w:rPr>
                <w:b/>
                <w:sz w:val="18"/>
              </w:rPr>
              <w:t>Exceeding</w:t>
            </w:r>
          </w:p>
          <w:p>
            <w:pPr>
              <w:pStyle w:val="yTable"/>
              <w:tabs>
                <w:tab w:val="right" w:pos="851"/>
              </w:tabs>
              <w:spacing w:before="0"/>
              <w:ind w:right="57"/>
              <w:jc w:val="center"/>
              <w:rPr>
                <w:b/>
                <w:sz w:val="18"/>
              </w:rPr>
            </w:pPr>
            <w:r>
              <w:rPr>
                <w:b/>
                <w:sz w:val="18"/>
              </w:rPr>
              <w:t>$500 but</w:t>
            </w:r>
          </w:p>
          <w:p>
            <w:pPr>
              <w:pStyle w:val="yTable"/>
              <w:tabs>
                <w:tab w:val="right" w:pos="851"/>
              </w:tabs>
              <w:spacing w:before="0"/>
              <w:ind w:right="57"/>
              <w:jc w:val="center"/>
              <w:rPr>
                <w:b/>
                <w:sz w:val="18"/>
              </w:rPr>
            </w:pPr>
            <w:r>
              <w:rPr>
                <w:b/>
                <w:sz w:val="18"/>
              </w:rPr>
              <w:t>not</w:t>
            </w:r>
          </w:p>
          <w:p>
            <w:pPr>
              <w:pStyle w:val="yTable"/>
              <w:tabs>
                <w:tab w:val="right" w:pos="851"/>
              </w:tabs>
              <w:spacing w:before="0"/>
              <w:ind w:right="57"/>
              <w:jc w:val="center"/>
              <w:rPr>
                <w:b/>
                <w:sz w:val="18"/>
              </w:rPr>
            </w:pPr>
            <w:r>
              <w:rPr>
                <w:b/>
                <w:sz w:val="18"/>
              </w:rPr>
              <w:t>exceeding</w:t>
            </w:r>
          </w:p>
          <w:p>
            <w:pPr>
              <w:pStyle w:val="yTable"/>
              <w:tabs>
                <w:tab w:val="right" w:pos="851"/>
              </w:tabs>
              <w:spacing w:before="0"/>
              <w:ind w:right="57"/>
              <w:jc w:val="center"/>
              <w:rPr>
                <w:b/>
                <w:sz w:val="18"/>
              </w:rPr>
            </w:pPr>
            <w:r>
              <w:rPr>
                <w:b/>
                <w:sz w:val="18"/>
              </w:rPr>
              <w:t>$2 000</w:t>
            </w:r>
          </w:p>
        </w:tc>
        <w:tc>
          <w:tcPr>
            <w:tcW w:w="1077" w:type="dxa"/>
            <w:tcBorders>
              <w:top w:val="single" w:sz="4" w:space="0" w:color="auto"/>
              <w:bottom w:val="single" w:sz="4" w:space="0" w:color="auto"/>
            </w:tcBorders>
          </w:tcPr>
          <w:p>
            <w:pPr>
              <w:pStyle w:val="yTable"/>
              <w:tabs>
                <w:tab w:val="right" w:pos="851"/>
              </w:tabs>
              <w:spacing w:before="0"/>
              <w:ind w:left="58" w:right="29"/>
              <w:jc w:val="center"/>
              <w:rPr>
                <w:b/>
                <w:sz w:val="18"/>
              </w:rPr>
            </w:pPr>
            <w:r>
              <w:rPr>
                <w:b/>
                <w:sz w:val="18"/>
              </w:rPr>
              <w:t>C</w:t>
            </w:r>
          </w:p>
          <w:p>
            <w:pPr>
              <w:pStyle w:val="yTable"/>
              <w:tabs>
                <w:tab w:val="right" w:pos="851"/>
              </w:tabs>
              <w:spacing w:before="0"/>
              <w:ind w:left="58" w:right="29"/>
              <w:jc w:val="center"/>
              <w:rPr>
                <w:b/>
                <w:sz w:val="18"/>
              </w:rPr>
            </w:pPr>
            <w:r>
              <w:rPr>
                <w:b/>
                <w:sz w:val="18"/>
              </w:rPr>
              <w:t>Exceeding</w:t>
            </w:r>
          </w:p>
          <w:p>
            <w:pPr>
              <w:pStyle w:val="yTable"/>
              <w:tabs>
                <w:tab w:val="right" w:pos="851"/>
              </w:tabs>
              <w:spacing w:before="0"/>
              <w:ind w:left="58" w:right="29"/>
              <w:jc w:val="center"/>
              <w:rPr>
                <w:b/>
                <w:sz w:val="18"/>
              </w:rPr>
            </w:pPr>
            <w:r>
              <w:rPr>
                <w:b/>
                <w:sz w:val="18"/>
              </w:rPr>
              <w:t>$2 000 but</w:t>
            </w:r>
          </w:p>
          <w:p>
            <w:pPr>
              <w:pStyle w:val="yTable"/>
              <w:tabs>
                <w:tab w:val="right" w:pos="851"/>
              </w:tabs>
              <w:spacing w:before="0"/>
              <w:ind w:left="58" w:right="29"/>
              <w:jc w:val="center"/>
              <w:rPr>
                <w:b/>
                <w:sz w:val="18"/>
              </w:rPr>
            </w:pPr>
            <w:r>
              <w:rPr>
                <w:b/>
                <w:sz w:val="18"/>
              </w:rPr>
              <w:t>not</w:t>
            </w:r>
          </w:p>
          <w:p>
            <w:pPr>
              <w:pStyle w:val="yTable"/>
              <w:tabs>
                <w:tab w:val="right" w:pos="851"/>
              </w:tabs>
              <w:spacing w:before="0"/>
              <w:ind w:left="58" w:right="29"/>
              <w:jc w:val="center"/>
              <w:rPr>
                <w:b/>
                <w:sz w:val="18"/>
              </w:rPr>
            </w:pPr>
            <w:r>
              <w:rPr>
                <w:b/>
                <w:sz w:val="18"/>
              </w:rPr>
              <w:t>exceeding</w:t>
            </w:r>
          </w:p>
          <w:p>
            <w:pPr>
              <w:pStyle w:val="yTable"/>
              <w:tabs>
                <w:tab w:val="right" w:pos="851"/>
              </w:tabs>
              <w:spacing w:before="0"/>
              <w:ind w:left="58" w:right="29"/>
              <w:jc w:val="center"/>
              <w:rPr>
                <w:b/>
                <w:sz w:val="18"/>
              </w:rPr>
            </w:pPr>
            <w:r>
              <w:rPr>
                <w:b/>
                <w:sz w:val="18"/>
              </w:rPr>
              <w:t>$4 000</w:t>
            </w:r>
          </w:p>
        </w:tc>
        <w:tc>
          <w:tcPr>
            <w:tcW w:w="1077" w:type="dxa"/>
            <w:tcBorders>
              <w:top w:val="single" w:sz="4" w:space="0" w:color="auto"/>
              <w:bottom w:val="single" w:sz="4" w:space="0" w:color="auto"/>
            </w:tcBorders>
          </w:tcPr>
          <w:p>
            <w:pPr>
              <w:pStyle w:val="yTable"/>
              <w:tabs>
                <w:tab w:val="right" w:pos="851"/>
              </w:tabs>
              <w:spacing w:before="0"/>
              <w:ind w:left="29"/>
              <w:jc w:val="center"/>
              <w:rPr>
                <w:b/>
                <w:sz w:val="18"/>
              </w:rPr>
            </w:pPr>
            <w:r>
              <w:rPr>
                <w:b/>
                <w:sz w:val="18"/>
              </w:rPr>
              <w:t>D</w:t>
            </w:r>
          </w:p>
          <w:p>
            <w:pPr>
              <w:pStyle w:val="yTable"/>
              <w:tabs>
                <w:tab w:val="right" w:pos="851"/>
              </w:tabs>
              <w:spacing w:before="0"/>
              <w:ind w:left="29"/>
              <w:jc w:val="center"/>
              <w:rPr>
                <w:b/>
                <w:sz w:val="18"/>
              </w:rPr>
            </w:pPr>
            <w:r>
              <w:rPr>
                <w:b/>
                <w:sz w:val="18"/>
              </w:rPr>
              <w:t>Exceeding</w:t>
            </w:r>
          </w:p>
          <w:p>
            <w:pPr>
              <w:pStyle w:val="yTable"/>
              <w:tabs>
                <w:tab w:val="right" w:pos="851"/>
              </w:tabs>
              <w:spacing w:before="0"/>
              <w:ind w:left="29"/>
              <w:jc w:val="center"/>
              <w:rPr>
                <w:b/>
                <w:sz w:val="18"/>
              </w:rPr>
            </w:pPr>
            <w:r>
              <w:rPr>
                <w:b/>
                <w:sz w:val="18"/>
              </w:rPr>
              <w:t>$4 000</w:t>
            </w:r>
          </w:p>
        </w:tc>
      </w:tr>
      <w:tr>
        <w:tc>
          <w:tcPr>
            <w:tcW w:w="2835" w:type="dxa"/>
          </w:tcPr>
          <w:p>
            <w:pPr>
              <w:pStyle w:val="yTable"/>
              <w:tabs>
                <w:tab w:val="right" w:pos="546"/>
                <w:tab w:val="left" w:pos="726"/>
                <w:tab w:val="right" w:leader="dot" w:pos="2608"/>
              </w:tabs>
              <w:ind w:left="726" w:right="15" w:hanging="726"/>
              <w:rPr>
                <w:sz w:val="18"/>
              </w:rPr>
            </w:pPr>
            <w:r>
              <w:rPr>
                <w:sz w:val="18"/>
              </w:rPr>
              <w:t>1.</w:t>
            </w:r>
            <w:r>
              <w:rPr>
                <w:sz w:val="18"/>
              </w:rPr>
              <w:tab/>
              <w:t>(a)</w:t>
            </w:r>
            <w:r>
              <w:rPr>
                <w:sz w:val="18"/>
              </w:rPr>
              <w:tab/>
              <w:t>Summons..........................</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45</w:t>
            </w:r>
          </w:p>
        </w:tc>
        <w:tc>
          <w:tcPr>
            <w:tcW w:w="1077" w:type="dxa"/>
          </w:tcPr>
          <w:p>
            <w:pPr>
              <w:pStyle w:val="yTable"/>
              <w:tabs>
                <w:tab w:val="right" w:pos="851"/>
              </w:tabs>
              <w:ind w:left="58" w:right="29"/>
              <w:jc w:val="center"/>
              <w:rPr>
                <w:sz w:val="18"/>
              </w:rPr>
            </w:pPr>
            <w:r>
              <w:rPr>
                <w:sz w:val="18"/>
              </w:rPr>
              <w:t>55</w:t>
            </w:r>
          </w:p>
        </w:tc>
        <w:tc>
          <w:tcPr>
            <w:tcW w:w="1077" w:type="dxa"/>
          </w:tcPr>
          <w:p>
            <w:pPr>
              <w:pStyle w:val="yTable"/>
              <w:tabs>
                <w:tab w:val="right" w:pos="851"/>
              </w:tabs>
              <w:ind w:left="29"/>
              <w:jc w:val="center"/>
              <w:rPr>
                <w:sz w:val="18"/>
              </w:rPr>
            </w:pPr>
            <w:r>
              <w:rPr>
                <w:sz w:val="18"/>
              </w:rPr>
              <w:t>70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For each additional defendant...........................</w:t>
            </w:r>
          </w:p>
        </w:tc>
        <w:tc>
          <w:tcPr>
            <w:tcW w:w="1049" w:type="dxa"/>
          </w:tcPr>
          <w:p>
            <w:pPr>
              <w:pStyle w:val="yTable"/>
              <w:tabs>
                <w:tab w:val="right" w:pos="851"/>
              </w:tabs>
              <w:ind w:left="15"/>
              <w:jc w:val="center"/>
              <w:rPr>
                <w:sz w:val="18"/>
              </w:rPr>
            </w:pPr>
            <w:r>
              <w:rPr>
                <w:sz w:val="18"/>
              </w:rPr>
              <w:br/>
              <w:t>5</w:t>
            </w:r>
          </w:p>
        </w:tc>
        <w:tc>
          <w:tcPr>
            <w:tcW w:w="1049" w:type="dxa"/>
          </w:tcPr>
          <w:p>
            <w:pPr>
              <w:pStyle w:val="yTable"/>
              <w:tabs>
                <w:tab w:val="right" w:pos="851"/>
              </w:tabs>
              <w:ind w:right="57"/>
              <w:jc w:val="center"/>
              <w:rPr>
                <w:sz w:val="18"/>
              </w:rPr>
            </w:pPr>
            <w:r>
              <w:rPr>
                <w:sz w:val="18"/>
              </w:rPr>
              <w:br/>
              <w:t>5</w:t>
            </w:r>
          </w:p>
        </w:tc>
        <w:tc>
          <w:tcPr>
            <w:tcW w:w="1077" w:type="dxa"/>
          </w:tcPr>
          <w:p>
            <w:pPr>
              <w:pStyle w:val="yTable"/>
              <w:tabs>
                <w:tab w:val="right" w:pos="851"/>
              </w:tabs>
              <w:ind w:left="58" w:right="29"/>
              <w:jc w:val="center"/>
              <w:rPr>
                <w:sz w:val="18"/>
              </w:rPr>
            </w:pPr>
            <w:r>
              <w:rPr>
                <w:sz w:val="18"/>
              </w:rPr>
              <w:br/>
              <w:t>10</w:t>
            </w:r>
          </w:p>
        </w:tc>
        <w:tc>
          <w:tcPr>
            <w:tcW w:w="1077" w:type="dxa"/>
          </w:tcPr>
          <w:p>
            <w:pPr>
              <w:pStyle w:val="yTable"/>
              <w:tabs>
                <w:tab w:val="right" w:pos="851"/>
              </w:tabs>
              <w:ind w:left="29"/>
              <w:jc w:val="center"/>
              <w:rPr>
                <w:sz w:val="18"/>
              </w:rPr>
            </w:pPr>
            <w:r>
              <w:rPr>
                <w:sz w:val="18"/>
              </w:rPr>
              <w:br/>
              <w:t>10</w:t>
            </w:r>
          </w:p>
        </w:tc>
      </w:tr>
      <w:tr>
        <w:tc>
          <w:tcPr>
            <w:tcW w:w="2835" w:type="dxa"/>
          </w:tcPr>
          <w:p>
            <w:pPr>
              <w:pStyle w:val="yTable"/>
              <w:tabs>
                <w:tab w:val="right" w:pos="483"/>
                <w:tab w:val="left" w:pos="625"/>
                <w:tab w:val="right" w:leader="dot" w:pos="2608"/>
              </w:tabs>
              <w:ind w:left="342" w:right="15" w:hanging="342"/>
              <w:rPr>
                <w:sz w:val="18"/>
              </w:rPr>
            </w:pPr>
            <w:r>
              <w:rPr>
                <w:sz w:val="18"/>
              </w:rPr>
              <w:t>2</w:t>
            </w:r>
            <w:r>
              <w:rPr>
                <w:sz w:val="18"/>
              </w:rPr>
              <w:tab/>
              <w:t>Entry of Judgment by Default...</w:t>
            </w:r>
          </w:p>
        </w:tc>
        <w:tc>
          <w:tcPr>
            <w:tcW w:w="1049" w:type="dxa"/>
          </w:tcPr>
          <w:p>
            <w:pPr>
              <w:pStyle w:val="yTable"/>
              <w:tabs>
                <w:tab w:val="right" w:pos="851"/>
              </w:tabs>
              <w:ind w:left="15"/>
              <w:jc w:val="center"/>
              <w:rPr>
                <w:sz w:val="18"/>
              </w:rPr>
            </w:pPr>
            <w:r>
              <w:rPr>
                <w:sz w:val="18"/>
              </w:rPr>
              <w:t>10</w:t>
            </w:r>
          </w:p>
        </w:tc>
        <w:tc>
          <w:tcPr>
            <w:tcW w:w="1049" w:type="dxa"/>
          </w:tcPr>
          <w:p>
            <w:pPr>
              <w:pStyle w:val="yTable"/>
              <w:tabs>
                <w:tab w:val="right" w:pos="851"/>
              </w:tabs>
              <w:ind w:right="57"/>
              <w:jc w:val="center"/>
              <w:rPr>
                <w:sz w:val="18"/>
              </w:rPr>
            </w:pPr>
            <w:r>
              <w:rPr>
                <w:sz w:val="18"/>
              </w:rPr>
              <w:t>15</w:t>
            </w:r>
          </w:p>
        </w:tc>
        <w:tc>
          <w:tcPr>
            <w:tcW w:w="1077" w:type="dxa"/>
          </w:tcPr>
          <w:p>
            <w:pPr>
              <w:pStyle w:val="yTable"/>
              <w:tabs>
                <w:tab w:val="right" w:pos="851"/>
              </w:tabs>
              <w:ind w:left="58" w:right="29"/>
              <w:jc w:val="center"/>
              <w:rPr>
                <w:sz w:val="18"/>
              </w:rPr>
            </w:pPr>
            <w:r>
              <w:rPr>
                <w:sz w:val="18"/>
              </w:rPr>
              <w:t>20</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3</w:t>
            </w:r>
            <w:r>
              <w:rPr>
                <w:sz w:val="18"/>
              </w:rPr>
              <w:tab/>
              <w:t>Payment into, or out of court (as part of pleadings only).........</w:t>
            </w:r>
          </w:p>
        </w:tc>
        <w:tc>
          <w:tcPr>
            <w:tcW w:w="1049" w:type="dxa"/>
          </w:tcPr>
          <w:p>
            <w:pPr>
              <w:pStyle w:val="yTable"/>
              <w:tabs>
                <w:tab w:val="right" w:pos="851"/>
              </w:tabs>
              <w:ind w:left="15"/>
              <w:jc w:val="center"/>
              <w:rPr>
                <w:sz w:val="18"/>
              </w:rPr>
            </w:pPr>
            <w:r>
              <w:rPr>
                <w:sz w:val="18"/>
              </w:rPr>
              <w:br/>
              <w:t>15</w:t>
            </w:r>
          </w:p>
        </w:tc>
        <w:tc>
          <w:tcPr>
            <w:tcW w:w="1049" w:type="dxa"/>
          </w:tcPr>
          <w:p>
            <w:pPr>
              <w:pStyle w:val="yTable"/>
              <w:tabs>
                <w:tab w:val="right" w:pos="851"/>
              </w:tabs>
              <w:ind w:right="57"/>
              <w:jc w:val="center"/>
              <w:rPr>
                <w:sz w:val="18"/>
              </w:rPr>
            </w:pPr>
            <w:r>
              <w:rPr>
                <w:sz w:val="18"/>
              </w:rPr>
              <w:br/>
              <w:t>20</w:t>
            </w:r>
          </w:p>
        </w:tc>
        <w:tc>
          <w:tcPr>
            <w:tcW w:w="1077" w:type="dxa"/>
          </w:tcPr>
          <w:p>
            <w:pPr>
              <w:pStyle w:val="yTable"/>
              <w:tabs>
                <w:tab w:val="right" w:pos="851"/>
              </w:tabs>
              <w:ind w:left="58" w:right="29"/>
              <w:jc w:val="center"/>
              <w:rPr>
                <w:sz w:val="18"/>
              </w:rPr>
            </w:pPr>
            <w:r>
              <w:rPr>
                <w:sz w:val="18"/>
              </w:rPr>
              <w:br/>
              <w:t>25</w:t>
            </w:r>
          </w:p>
        </w:tc>
        <w:tc>
          <w:tcPr>
            <w:tcW w:w="1077" w:type="dxa"/>
          </w:tcPr>
          <w:p>
            <w:pPr>
              <w:pStyle w:val="yTable"/>
              <w:tabs>
                <w:tab w:val="right" w:pos="851"/>
              </w:tabs>
              <w:ind w:left="29"/>
              <w:jc w:val="center"/>
              <w:rPr>
                <w:sz w:val="18"/>
              </w:rPr>
            </w:pPr>
            <w:r>
              <w:rPr>
                <w:sz w:val="18"/>
              </w:rPr>
              <w:br/>
              <w:t>40</w:t>
            </w:r>
          </w:p>
        </w:tc>
      </w:tr>
      <w:tr>
        <w:tc>
          <w:tcPr>
            <w:tcW w:w="2835" w:type="dxa"/>
          </w:tcPr>
          <w:p>
            <w:pPr>
              <w:pStyle w:val="yTable"/>
              <w:tabs>
                <w:tab w:val="right" w:pos="546"/>
                <w:tab w:val="left" w:pos="726"/>
                <w:tab w:val="right" w:leader="dot" w:pos="2608"/>
              </w:tabs>
              <w:ind w:left="726" w:right="15" w:hanging="726"/>
              <w:rPr>
                <w:sz w:val="18"/>
              </w:rPr>
            </w:pPr>
            <w:r>
              <w:rPr>
                <w:sz w:val="18"/>
              </w:rPr>
              <w:t xml:space="preserve">4. </w:t>
            </w:r>
            <w:r>
              <w:rPr>
                <w:sz w:val="18"/>
              </w:rPr>
              <w:tab/>
              <w:t>(a)</w:t>
            </w:r>
            <w:r>
              <w:rPr>
                <w:sz w:val="18"/>
              </w:rPr>
              <w:tab/>
              <w:t>Notice of Intention to Defend...............................</w:t>
            </w:r>
          </w:p>
        </w:tc>
        <w:tc>
          <w:tcPr>
            <w:tcW w:w="1049" w:type="dxa"/>
          </w:tcPr>
          <w:p>
            <w:pPr>
              <w:pStyle w:val="yTable"/>
              <w:tabs>
                <w:tab w:val="right" w:pos="851"/>
              </w:tabs>
              <w:ind w:left="15"/>
              <w:jc w:val="center"/>
              <w:rPr>
                <w:sz w:val="18"/>
              </w:rPr>
            </w:pPr>
            <w:r>
              <w:rPr>
                <w:sz w:val="18"/>
              </w:rPr>
              <w:br/>
              <w:t>10</w:t>
            </w:r>
          </w:p>
        </w:tc>
        <w:tc>
          <w:tcPr>
            <w:tcW w:w="1049" w:type="dxa"/>
          </w:tcPr>
          <w:p>
            <w:pPr>
              <w:pStyle w:val="yTable"/>
              <w:tabs>
                <w:tab w:val="right" w:pos="851"/>
              </w:tabs>
              <w:ind w:right="57"/>
              <w:jc w:val="center"/>
              <w:rPr>
                <w:sz w:val="18"/>
              </w:rPr>
            </w:pPr>
            <w:r>
              <w:rPr>
                <w:sz w:val="18"/>
              </w:rPr>
              <w:br/>
              <w:t>15</w:t>
            </w:r>
          </w:p>
        </w:tc>
        <w:tc>
          <w:tcPr>
            <w:tcW w:w="1077" w:type="dxa"/>
          </w:tcPr>
          <w:p>
            <w:pPr>
              <w:pStyle w:val="yTable"/>
              <w:tabs>
                <w:tab w:val="right" w:pos="851"/>
              </w:tabs>
              <w:ind w:left="58" w:right="29"/>
              <w:jc w:val="center"/>
              <w:rPr>
                <w:sz w:val="18"/>
              </w:rPr>
            </w:pPr>
            <w:r>
              <w:rPr>
                <w:sz w:val="18"/>
              </w:rPr>
              <w:br/>
              <w:t>20</w:t>
            </w:r>
          </w:p>
        </w:tc>
        <w:tc>
          <w:tcPr>
            <w:tcW w:w="1077" w:type="dxa"/>
          </w:tcPr>
          <w:p>
            <w:pPr>
              <w:pStyle w:val="yTable"/>
              <w:tabs>
                <w:tab w:val="right" w:pos="851"/>
              </w:tabs>
              <w:ind w:left="29"/>
              <w:jc w:val="center"/>
              <w:rPr>
                <w:sz w:val="18"/>
              </w:rPr>
            </w:pPr>
            <w:r>
              <w:rPr>
                <w:sz w:val="18"/>
              </w:rPr>
              <w:br/>
              <w:t>25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Particulars of Defence.......</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(ba)</w:t>
            </w:r>
            <w:r>
              <w:rPr>
                <w:sz w:val="18"/>
              </w:rPr>
              <w:tab/>
              <w:t>Further and better particulars of claim...........</w:t>
            </w:r>
          </w:p>
        </w:tc>
        <w:tc>
          <w:tcPr>
            <w:tcW w:w="1049" w:type="dxa"/>
          </w:tcPr>
          <w:p>
            <w:pPr>
              <w:pStyle w:val="yTable"/>
              <w:tabs>
                <w:tab w:val="right" w:pos="851"/>
              </w:tabs>
              <w:ind w:left="15"/>
              <w:jc w:val="center"/>
              <w:rPr>
                <w:sz w:val="18"/>
              </w:rPr>
            </w:pPr>
            <w:r>
              <w:rPr>
                <w:sz w:val="18"/>
              </w:rPr>
              <w:br/>
              <w:t>15</w:t>
            </w:r>
            <w:r>
              <w:rPr>
                <w:sz w:val="18"/>
              </w:rPr>
              <w:noBreakHyphen/>
              <w:t>45</w:t>
            </w:r>
          </w:p>
        </w:tc>
        <w:tc>
          <w:tcPr>
            <w:tcW w:w="1049" w:type="dxa"/>
          </w:tcPr>
          <w:p>
            <w:pPr>
              <w:pStyle w:val="yTable"/>
              <w:tabs>
                <w:tab w:val="right" w:pos="851"/>
              </w:tabs>
              <w:ind w:right="57"/>
              <w:jc w:val="center"/>
              <w:rPr>
                <w:sz w:val="18"/>
              </w:rPr>
            </w:pPr>
            <w:r>
              <w:rPr>
                <w:sz w:val="18"/>
              </w:rPr>
              <w:br/>
              <w:t>20</w:t>
            </w:r>
            <w:r>
              <w:rPr>
                <w:sz w:val="18"/>
              </w:rPr>
              <w:noBreakHyphen/>
              <w:t>80</w:t>
            </w:r>
          </w:p>
        </w:tc>
        <w:tc>
          <w:tcPr>
            <w:tcW w:w="1077" w:type="dxa"/>
          </w:tcPr>
          <w:p>
            <w:pPr>
              <w:pStyle w:val="yTable"/>
              <w:tabs>
                <w:tab w:val="right" w:pos="851"/>
              </w:tabs>
              <w:ind w:left="58" w:right="29"/>
              <w:jc w:val="center"/>
              <w:rPr>
                <w:sz w:val="18"/>
              </w:rPr>
            </w:pPr>
            <w:r>
              <w:rPr>
                <w:sz w:val="18"/>
              </w:rPr>
              <w:br/>
              <w:t>30</w:t>
            </w:r>
            <w:r>
              <w:rPr>
                <w:sz w:val="18"/>
              </w:rPr>
              <w:noBreakHyphen/>
              <w:t>100</w:t>
            </w:r>
          </w:p>
        </w:tc>
        <w:tc>
          <w:tcPr>
            <w:tcW w:w="1077" w:type="dxa"/>
          </w:tcPr>
          <w:p>
            <w:pPr>
              <w:pStyle w:val="yTable"/>
              <w:tabs>
                <w:tab w:val="right" w:pos="851"/>
              </w:tabs>
              <w:ind w:left="29"/>
              <w:jc w:val="center"/>
              <w:rPr>
                <w:sz w:val="18"/>
              </w:rPr>
            </w:pPr>
            <w:r>
              <w:rPr>
                <w:sz w:val="18"/>
              </w:rPr>
              <w:b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counterclaim.....................</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5.</w:t>
            </w:r>
            <w:r>
              <w:rPr>
                <w:sz w:val="18"/>
              </w:rPr>
              <w:tab/>
              <w:t>(a)</w:t>
            </w:r>
            <w:r>
              <w:rPr>
                <w:sz w:val="18"/>
              </w:rPr>
              <w:tab/>
              <w:t>Reply.................................</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Defence to Counterclaim..</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6.</w:t>
            </w:r>
            <w:r>
              <w:rPr>
                <w:sz w:val="18"/>
              </w:rPr>
              <w:tab/>
              <w:t>Examination of witness before trial pursuant to order, per hour</w:t>
            </w:r>
            <w:r>
              <w:rPr>
                <w:sz w:val="18"/>
              </w:rPr>
              <w:tab/>
            </w:r>
          </w:p>
        </w:tc>
        <w:tc>
          <w:tcPr>
            <w:tcW w:w="1049" w:type="dxa"/>
          </w:tcPr>
          <w:p>
            <w:pPr>
              <w:pStyle w:val="yTable"/>
              <w:tabs>
                <w:tab w:val="right" w:pos="851"/>
              </w:tabs>
              <w:ind w:left="15"/>
              <w:jc w:val="center"/>
              <w:rPr>
                <w:sz w:val="18"/>
              </w:rPr>
            </w:pPr>
            <w:r>
              <w:rPr>
                <w:sz w:val="18"/>
              </w:rPr>
              <w:br/>
              <w:t>50</w:t>
            </w:r>
          </w:p>
        </w:tc>
        <w:tc>
          <w:tcPr>
            <w:tcW w:w="1049" w:type="dxa"/>
          </w:tcPr>
          <w:p>
            <w:pPr>
              <w:pStyle w:val="yTable"/>
              <w:tabs>
                <w:tab w:val="right" w:pos="851"/>
              </w:tabs>
              <w:ind w:right="57"/>
              <w:jc w:val="center"/>
              <w:rPr>
                <w:sz w:val="18"/>
              </w:rPr>
            </w:pPr>
            <w:r>
              <w:rPr>
                <w:sz w:val="18"/>
              </w:rPr>
              <w:br/>
              <w:t>60</w:t>
            </w:r>
          </w:p>
        </w:tc>
        <w:tc>
          <w:tcPr>
            <w:tcW w:w="1077" w:type="dxa"/>
          </w:tcPr>
          <w:p>
            <w:pPr>
              <w:pStyle w:val="yTable"/>
              <w:tabs>
                <w:tab w:val="right" w:pos="851"/>
              </w:tabs>
              <w:ind w:left="58" w:right="29"/>
              <w:jc w:val="center"/>
              <w:rPr>
                <w:sz w:val="18"/>
              </w:rPr>
            </w:pPr>
            <w:r>
              <w:rPr>
                <w:sz w:val="18"/>
              </w:rPr>
              <w:br/>
              <w:t>65</w:t>
            </w:r>
          </w:p>
        </w:tc>
        <w:tc>
          <w:tcPr>
            <w:tcW w:w="1077" w:type="dxa"/>
          </w:tcPr>
          <w:p>
            <w:pPr>
              <w:pStyle w:val="yTable"/>
              <w:tabs>
                <w:tab w:val="right" w:pos="851"/>
              </w:tabs>
              <w:ind w:left="29"/>
              <w:jc w:val="center"/>
              <w:rPr>
                <w:sz w:val="18"/>
              </w:rPr>
            </w:pPr>
            <w:r>
              <w:rPr>
                <w:sz w:val="18"/>
              </w:rPr>
              <w:br/>
              <w:t>70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*7.</w:t>
            </w:r>
            <w:r>
              <w:rPr>
                <w:sz w:val="18"/>
              </w:rPr>
              <w:tab/>
              <w:t>Getting up case for trial.............</w:t>
            </w:r>
          </w:p>
        </w:tc>
        <w:tc>
          <w:tcPr>
            <w:tcW w:w="1049" w:type="dxa"/>
          </w:tcPr>
          <w:p>
            <w:pPr>
              <w:pStyle w:val="yTable"/>
              <w:tabs>
                <w:tab w:val="right" w:pos="851"/>
              </w:tabs>
              <w:ind w:left="15"/>
              <w:jc w:val="center"/>
              <w:rPr>
                <w:sz w:val="18"/>
              </w:rPr>
            </w:pPr>
            <w:r>
              <w:rPr>
                <w:sz w:val="18"/>
              </w:rPr>
              <w:t>100</w:t>
            </w:r>
            <w:r>
              <w:rPr>
                <w:sz w:val="18"/>
              </w:rPr>
              <w:noBreakHyphen/>
              <w:t>250</w:t>
            </w:r>
          </w:p>
        </w:tc>
        <w:tc>
          <w:tcPr>
            <w:tcW w:w="1049" w:type="dxa"/>
          </w:tcPr>
          <w:p>
            <w:pPr>
              <w:pStyle w:val="yTable"/>
              <w:tabs>
                <w:tab w:val="right" w:pos="851"/>
              </w:tabs>
              <w:ind w:right="57"/>
              <w:jc w:val="center"/>
              <w:rPr>
                <w:sz w:val="18"/>
              </w:rPr>
            </w:pPr>
            <w:r>
              <w:rPr>
                <w:sz w:val="18"/>
              </w:rPr>
              <w:t>150</w:t>
            </w:r>
            <w:r>
              <w:rPr>
                <w:sz w:val="18"/>
              </w:rPr>
              <w:noBreakHyphen/>
              <w:t>450</w:t>
            </w:r>
          </w:p>
        </w:tc>
        <w:tc>
          <w:tcPr>
            <w:tcW w:w="1077" w:type="dxa"/>
          </w:tcPr>
          <w:p>
            <w:pPr>
              <w:pStyle w:val="yTable"/>
              <w:tabs>
                <w:tab w:val="right" w:pos="851"/>
              </w:tabs>
              <w:ind w:left="58" w:right="29"/>
              <w:jc w:val="center"/>
              <w:rPr>
                <w:sz w:val="18"/>
              </w:rPr>
            </w:pPr>
            <w:r>
              <w:rPr>
                <w:sz w:val="18"/>
              </w:rPr>
              <w:t>200</w:t>
            </w:r>
            <w:r>
              <w:rPr>
                <w:sz w:val="18"/>
              </w:rPr>
              <w:noBreakHyphen/>
              <w:t>550</w:t>
            </w:r>
          </w:p>
        </w:tc>
        <w:tc>
          <w:tcPr>
            <w:tcW w:w="1077" w:type="dxa"/>
          </w:tcPr>
          <w:p>
            <w:pPr>
              <w:pStyle w:val="yTable"/>
              <w:tabs>
                <w:tab w:val="right" w:pos="851"/>
              </w:tabs>
              <w:ind w:left="29"/>
              <w:jc w:val="center"/>
              <w:rPr>
                <w:sz w:val="18"/>
              </w:rPr>
            </w:pPr>
            <w:r>
              <w:rPr>
                <w:sz w:val="18"/>
              </w:rPr>
              <w:t>250</w:t>
            </w:r>
            <w:r>
              <w:rPr>
                <w:sz w:val="18"/>
              </w:rPr>
              <w:noBreakHyphen/>
              <w:t>750</w:t>
            </w:r>
          </w:p>
        </w:tc>
      </w:tr>
      <w:tr>
        <w:tc>
          <w:tcPr>
            <w:tcW w:w="2835" w:type="dxa"/>
          </w:tcPr>
          <w:p>
            <w:pPr>
              <w:pStyle w:val="yTable"/>
              <w:tabs>
                <w:tab w:val="right" w:pos="546"/>
                <w:tab w:val="left" w:pos="726"/>
                <w:tab w:val="right" w:leader="dot" w:pos="2608"/>
              </w:tabs>
              <w:ind w:left="726" w:right="15" w:hanging="726"/>
              <w:rPr>
                <w:sz w:val="18"/>
              </w:rPr>
            </w:pPr>
            <w:r>
              <w:rPr>
                <w:sz w:val="18"/>
              </w:rPr>
              <w:t>*8.</w:t>
            </w:r>
            <w:r>
              <w:rPr>
                <w:sz w:val="18"/>
              </w:rPr>
              <w:tab/>
              <w:t>(a)</w:t>
            </w:r>
            <w:r>
              <w:rPr>
                <w:sz w:val="18"/>
              </w:rPr>
              <w:tab/>
              <w:t>Trial...................................</w:t>
            </w:r>
          </w:p>
        </w:tc>
        <w:tc>
          <w:tcPr>
            <w:tcW w:w="1049" w:type="dxa"/>
          </w:tcPr>
          <w:p>
            <w:pPr>
              <w:pStyle w:val="yTable"/>
              <w:tabs>
                <w:tab w:val="right" w:pos="851"/>
              </w:tabs>
              <w:ind w:left="15"/>
              <w:jc w:val="center"/>
              <w:rPr>
                <w:sz w:val="18"/>
              </w:rPr>
            </w:pPr>
            <w:r>
              <w:rPr>
                <w:sz w:val="18"/>
              </w:rPr>
              <w:t>75</w:t>
            </w:r>
            <w:r>
              <w:rPr>
                <w:sz w:val="18"/>
              </w:rPr>
              <w:noBreakHyphen/>
              <w:t>250</w:t>
            </w:r>
          </w:p>
        </w:tc>
        <w:tc>
          <w:tcPr>
            <w:tcW w:w="1049" w:type="dxa"/>
          </w:tcPr>
          <w:p>
            <w:pPr>
              <w:pStyle w:val="yTable"/>
              <w:tabs>
                <w:tab w:val="right" w:pos="851"/>
              </w:tabs>
              <w:ind w:right="57"/>
              <w:jc w:val="center"/>
              <w:rPr>
                <w:sz w:val="18"/>
              </w:rPr>
            </w:pPr>
            <w:r>
              <w:rPr>
                <w:sz w:val="18"/>
              </w:rPr>
              <w:t>100</w:t>
            </w:r>
            <w:r>
              <w:rPr>
                <w:sz w:val="18"/>
              </w:rPr>
              <w:noBreakHyphen/>
              <w:t>450</w:t>
            </w:r>
          </w:p>
        </w:tc>
        <w:tc>
          <w:tcPr>
            <w:tcW w:w="1077" w:type="dxa"/>
          </w:tcPr>
          <w:p>
            <w:pPr>
              <w:pStyle w:val="yTable"/>
              <w:tabs>
                <w:tab w:val="right" w:pos="851"/>
              </w:tabs>
              <w:ind w:left="58" w:right="29"/>
              <w:jc w:val="center"/>
              <w:rPr>
                <w:sz w:val="18"/>
              </w:rPr>
            </w:pPr>
            <w:r>
              <w:rPr>
                <w:sz w:val="18"/>
              </w:rPr>
              <w:t>150</w:t>
            </w:r>
            <w:r>
              <w:rPr>
                <w:sz w:val="18"/>
              </w:rPr>
              <w:noBreakHyphen/>
              <w:t>550</w:t>
            </w:r>
          </w:p>
        </w:tc>
        <w:tc>
          <w:tcPr>
            <w:tcW w:w="1077" w:type="dxa"/>
          </w:tcPr>
          <w:p>
            <w:pPr>
              <w:pStyle w:val="yTable"/>
              <w:tabs>
                <w:tab w:val="right" w:pos="851"/>
              </w:tabs>
              <w:ind w:left="29"/>
              <w:jc w:val="center"/>
              <w:rPr>
                <w:sz w:val="18"/>
              </w:rPr>
            </w:pPr>
            <w:r>
              <w:rPr>
                <w:sz w:val="18"/>
              </w:rPr>
              <w:t>200</w:t>
            </w:r>
            <w:r>
              <w:rPr>
                <w:sz w:val="18"/>
              </w:rPr>
              <w:noBreakHyphen/>
              <w:t>750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Extra day...........................</w:t>
            </w:r>
          </w:p>
        </w:tc>
        <w:tc>
          <w:tcPr>
            <w:tcW w:w="1049" w:type="dxa"/>
          </w:tcPr>
          <w:p>
            <w:pPr>
              <w:pStyle w:val="yTable"/>
              <w:tabs>
                <w:tab w:val="right" w:pos="851"/>
              </w:tabs>
              <w:ind w:left="15"/>
              <w:jc w:val="center"/>
              <w:rPr>
                <w:sz w:val="18"/>
              </w:rPr>
            </w:pPr>
            <w:r>
              <w:rPr>
                <w:sz w:val="18"/>
              </w:rPr>
              <w:t>75</w:t>
            </w:r>
            <w:r>
              <w:rPr>
                <w:sz w:val="18"/>
              </w:rPr>
              <w:noBreakHyphen/>
              <w:t>150</w:t>
            </w:r>
          </w:p>
        </w:tc>
        <w:tc>
          <w:tcPr>
            <w:tcW w:w="1049" w:type="dxa"/>
          </w:tcPr>
          <w:p>
            <w:pPr>
              <w:pStyle w:val="yTable"/>
              <w:tabs>
                <w:tab w:val="right" w:pos="851"/>
              </w:tabs>
              <w:ind w:right="57"/>
              <w:jc w:val="center"/>
              <w:rPr>
                <w:sz w:val="18"/>
              </w:rPr>
            </w:pPr>
            <w:r>
              <w:rPr>
                <w:sz w:val="18"/>
              </w:rPr>
              <w:t>100</w:t>
            </w:r>
            <w:r>
              <w:rPr>
                <w:sz w:val="18"/>
              </w:rPr>
              <w:noBreakHyphen/>
              <w:t>250</w:t>
            </w:r>
          </w:p>
        </w:tc>
        <w:tc>
          <w:tcPr>
            <w:tcW w:w="1077" w:type="dxa"/>
          </w:tcPr>
          <w:p>
            <w:pPr>
              <w:pStyle w:val="yTable"/>
              <w:tabs>
                <w:tab w:val="right" w:pos="851"/>
              </w:tabs>
              <w:ind w:left="58" w:right="29"/>
              <w:jc w:val="center"/>
              <w:rPr>
                <w:sz w:val="18"/>
              </w:rPr>
            </w:pPr>
            <w:r>
              <w:rPr>
                <w:sz w:val="18"/>
              </w:rPr>
              <w:t>150</w:t>
            </w:r>
            <w:r>
              <w:rPr>
                <w:sz w:val="18"/>
              </w:rPr>
              <w:noBreakHyphen/>
              <w:t>350</w:t>
            </w:r>
          </w:p>
        </w:tc>
        <w:tc>
          <w:tcPr>
            <w:tcW w:w="1077" w:type="dxa"/>
          </w:tcPr>
          <w:p>
            <w:pPr>
              <w:pStyle w:val="yTable"/>
              <w:tabs>
                <w:tab w:val="right" w:pos="851"/>
              </w:tabs>
              <w:ind w:left="29"/>
              <w:jc w:val="center"/>
              <w:rPr>
                <w:sz w:val="18"/>
              </w:rPr>
            </w:pPr>
            <w:r>
              <w:rPr>
                <w:sz w:val="18"/>
              </w:rPr>
              <w:t>150</w:t>
            </w:r>
            <w:r>
              <w:rPr>
                <w:sz w:val="18"/>
              </w:rPr>
              <w:noBreakHyphen/>
              <w:t>400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Reserved decision.............</w:t>
            </w:r>
          </w:p>
        </w:tc>
        <w:tc>
          <w:tcPr>
            <w:tcW w:w="1049" w:type="dxa"/>
          </w:tcPr>
          <w:p>
            <w:pPr>
              <w:pStyle w:val="yTable"/>
              <w:tabs>
                <w:tab w:val="right" w:pos="851"/>
              </w:tabs>
              <w:ind w:left="15"/>
              <w:jc w:val="center"/>
              <w:rPr>
                <w:sz w:val="18"/>
              </w:rPr>
            </w:pPr>
            <w:r>
              <w:rPr>
                <w:sz w:val="18"/>
              </w:rPr>
              <w:t>35</w:t>
            </w:r>
          </w:p>
        </w:tc>
        <w:tc>
          <w:tcPr>
            <w:tcW w:w="1049" w:type="dxa"/>
          </w:tcPr>
          <w:p>
            <w:pPr>
              <w:pStyle w:val="yTable"/>
              <w:tabs>
                <w:tab w:val="right" w:pos="851"/>
              </w:tabs>
              <w:ind w:right="57"/>
              <w:jc w:val="center"/>
              <w:rPr>
                <w:sz w:val="18"/>
              </w:rPr>
            </w:pPr>
            <w:r>
              <w:rPr>
                <w:sz w:val="18"/>
              </w:rPr>
              <w:t>40</w:t>
            </w:r>
          </w:p>
        </w:tc>
        <w:tc>
          <w:tcPr>
            <w:tcW w:w="1077" w:type="dxa"/>
          </w:tcPr>
          <w:p>
            <w:pPr>
              <w:pStyle w:val="yTable"/>
              <w:tabs>
                <w:tab w:val="right" w:pos="851"/>
              </w:tabs>
              <w:ind w:left="58" w:right="29"/>
              <w:jc w:val="center"/>
              <w:rPr>
                <w:sz w:val="18"/>
              </w:rPr>
            </w:pPr>
            <w:r>
              <w:rPr>
                <w:sz w:val="18"/>
              </w:rPr>
              <w:t>50</w:t>
            </w:r>
          </w:p>
        </w:tc>
        <w:tc>
          <w:tcPr>
            <w:tcW w:w="1077" w:type="dxa"/>
          </w:tcPr>
          <w:p>
            <w:pPr>
              <w:pStyle w:val="yTable"/>
              <w:tabs>
                <w:tab w:val="right" w:pos="851"/>
              </w:tabs>
              <w:ind w:left="29"/>
              <w:jc w:val="center"/>
              <w:rPr>
                <w:sz w:val="18"/>
              </w:rPr>
            </w:pPr>
            <w:r>
              <w:rPr>
                <w:sz w:val="18"/>
              </w:rPr>
              <w:t>60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9.</w:t>
            </w:r>
            <w:r>
              <w:rPr>
                <w:sz w:val="18"/>
              </w:rPr>
              <w:tab/>
              <w:t>Application in court, not otherwise provided for..............</w:t>
            </w:r>
          </w:p>
        </w:tc>
        <w:tc>
          <w:tcPr>
            <w:tcW w:w="1049" w:type="dxa"/>
          </w:tcPr>
          <w:p>
            <w:pPr>
              <w:pStyle w:val="yTable"/>
              <w:tabs>
                <w:tab w:val="right" w:pos="851"/>
              </w:tabs>
              <w:ind w:left="15"/>
              <w:jc w:val="center"/>
              <w:rPr>
                <w:sz w:val="18"/>
              </w:rPr>
            </w:pPr>
            <w:r>
              <w:rPr>
                <w:sz w:val="18"/>
              </w:rPr>
              <w:br/>
              <w:t>25</w:t>
            </w:r>
            <w:r>
              <w:rPr>
                <w:sz w:val="18"/>
              </w:rPr>
              <w:noBreakHyphen/>
              <w:t>60</w:t>
            </w:r>
          </w:p>
        </w:tc>
        <w:tc>
          <w:tcPr>
            <w:tcW w:w="1049" w:type="dxa"/>
          </w:tcPr>
          <w:p>
            <w:pPr>
              <w:pStyle w:val="yTable"/>
              <w:tabs>
                <w:tab w:val="right" w:pos="851"/>
              </w:tabs>
              <w:ind w:right="57"/>
              <w:jc w:val="center"/>
              <w:rPr>
                <w:sz w:val="18"/>
              </w:rPr>
            </w:pPr>
            <w:r>
              <w:rPr>
                <w:sz w:val="18"/>
              </w:rPr>
              <w:br/>
              <w:t>40</w:t>
            </w:r>
            <w:r>
              <w:rPr>
                <w:sz w:val="18"/>
              </w:rPr>
              <w:noBreakHyphen/>
              <w:t>100</w:t>
            </w:r>
          </w:p>
        </w:tc>
        <w:tc>
          <w:tcPr>
            <w:tcW w:w="1077" w:type="dxa"/>
          </w:tcPr>
          <w:p>
            <w:pPr>
              <w:pStyle w:val="yTable"/>
              <w:tabs>
                <w:tab w:val="right" w:pos="851"/>
              </w:tabs>
              <w:ind w:left="58" w:right="29"/>
              <w:jc w:val="center"/>
              <w:rPr>
                <w:sz w:val="18"/>
              </w:rPr>
            </w:pPr>
            <w:r>
              <w:rPr>
                <w:sz w:val="18"/>
              </w:rPr>
              <w:br/>
              <w:t>40</w:t>
            </w:r>
            <w:r>
              <w:rPr>
                <w:sz w:val="18"/>
              </w:rPr>
              <w:noBreakHyphen/>
              <w:t>130</w:t>
            </w:r>
          </w:p>
        </w:tc>
        <w:tc>
          <w:tcPr>
            <w:tcW w:w="1077" w:type="dxa"/>
          </w:tcPr>
          <w:p>
            <w:pPr>
              <w:pStyle w:val="yTable"/>
              <w:tabs>
                <w:tab w:val="right" w:pos="851"/>
              </w:tabs>
              <w:ind w:left="29"/>
              <w:jc w:val="center"/>
              <w:rPr>
                <w:sz w:val="18"/>
              </w:rPr>
            </w:pPr>
            <w:r>
              <w:rPr>
                <w:sz w:val="18"/>
              </w:rPr>
              <w:br/>
              <w:t>30</w:t>
            </w:r>
            <w:r>
              <w:rPr>
                <w:sz w:val="18"/>
              </w:rPr>
              <w:noBreakHyphen/>
              <w:t>150</w:t>
            </w:r>
          </w:p>
        </w:tc>
      </w:tr>
      <w:tr>
        <w:tc>
          <w:tcPr>
            <w:tcW w:w="2835" w:type="dxa"/>
          </w:tcPr>
          <w:p>
            <w:pPr>
              <w:pStyle w:val="yTable"/>
              <w:tabs>
                <w:tab w:val="right" w:pos="546"/>
                <w:tab w:val="left" w:pos="726"/>
                <w:tab w:val="right" w:leader="dot" w:pos="2608"/>
              </w:tabs>
              <w:ind w:left="726" w:right="15" w:hanging="726"/>
              <w:rPr>
                <w:sz w:val="18"/>
              </w:rPr>
            </w:pPr>
            <w:r>
              <w:rPr>
                <w:sz w:val="18"/>
              </w:rPr>
              <w:t>10.</w:t>
            </w:r>
            <w:r>
              <w:rPr>
                <w:sz w:val="18"/>
              </w:rPr>
              <w:tab/>
              <w:t>(a)</w:t>
            </w:r>
            <w:r>
              <w:rPr>
                <w:sz w:val="18"/>
              </w:rPr>
              <w:tab/>
              <w:t>Delivery of Interrogatories...................</w:t>
            </w:r>
          </w:p>
        </w:tc>
        <w:tc>
          <w:tcPr>
            <w:tcW w:w="1049" w:type="dxa"/>
          </w:tcPr>
          <w:p>
            <w:pPr>
              <w:pStyle w:val="yTable"/>
              <w:tabs>
                <w:tab w:val="right" w:pos="851"/>
              </w:tabs>
              <w:ind w:left="15"/>
              <w:jc w:val="center"/>
              <w:rPr>
                <w:sz w:val="18"/>
              </w:rPr>
            </w:pPr>
            <w:r>
              <w:rPr>
                <w:sz w:val="18"/>
              </w:rPr>
              <w:br/>
              <w:t>15</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60</w:t>
            </w:r>
          </w:p>
        </w:tc>
        <w:tc>
          <w:tcPr>
            <w:tcW w:w="1077" w:type="dxa"/>
          </w:tcPr>
          <w:p>
            <w:pPr>
              <w:pStyle w:val="yTable"/>
              <w:tabs>
                <w:tab w:val="right" w:pos="851"/>
              </w:tabs>
              <w:ind w:left="58" w:right="29"/>
              <w:jc w:val="center"/>
              <w:rPr>
                <w:sz w:val="18"/>
              </w:rPr>
            </w:pPr>
            <w:r>
              <w:rPr>
                <w:sz w:val="18"/>
              </w:rPr>
              <w:br/>
              <w:t>30</w:t>
            </w:r>
            <w:r>
              <w:rPr>
                <w:sz w:val="18"/>
              </w:rPr>
              <w:noBreakHyphen/>
              <w:t>75</w:t>
            </w:r>
          </w:p>
        </w:tc>
        <w:tc>
          <w:tcPr>
            <w:tcW w:w="1077" w:type="dxa"/>
          </w:tcPr>
          <w:p>
            <w:pPr>
              <w:pStyle w:val="yTable"/>
              <w:tabs>
                <w:tab w:val="right" w:pos="851"/>
              </w:tabs>
              <w:ind w:left="29"/>
              <w:jc w:val="center"/>
              <w:rPr>
                <w:sz w:val="18"/>
              </w:rPr>
            </w:pPr>
            <w:r>
              <w:rPr>
                <w:sz w:val="18"/>
              </w:rPr>
              <w:b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Answer to Interrogatories</w:t>
            </w:r>
          </w:p>
        </w:tc>
        <w:tc>
          <w:tcPr>
            <w:tcW w:w="1049" w:type="dxa"/>
          </w:tcPr>
          <w:p>
            <w:pPr>
              <w:pStyle w:val="yTable"/>
              <w:tabs>
                <w:tab w:val="right" w:pos="851"/>
              </w:tabs>
              <w:ind w:left="15"/>
              <w:jc w:val="center"/>
              <w:rPr>
                <w:sz w:val="18"/>
              </w:rPr>
            </w:pPr>
            <w:r>
              <w:rPr>
                <w:sz w:val="18"/>
              </w:rPr>
              <w:t>15</w:t>
            </w:r>
            <w:r>
              <w:rPr>
                <w:sz w:val="18"/>
              </w:rPr>
              <w:noBreakHyphen/>
              <w:t>40</w:t>
            </w:r>
          </w:p>
        </w:tc>
        <w:tc>
          <w:tcPr>
            <w:tcW w:w="1049" w:type="dxa"/>
          </w:tcPr>
          <w:p>
            <w:pPr>
              <w:pStyle w:val="yTable"/>
              <w:tabs>
                <w:tab w:val="right" w:pos="851"/>
              </w:tabs>
              <w:ind w:right="57"/>
              <w:jc w:val="center"/>
              <w:rPr>
                <w:sz w:val="18"/>
              </w:rPr>
            </w:pPr>
            <w:r>
              <w:rPr>
                <w:sz w:val="18"/>
              </w:rPr>
              <w:t>20</w:t>
            </w:r>
            <w:r>
              <w:rPr>
                <w:sz w:val="18"/>
              </w:rPr>
              <w:noBreakHyphen/>
              <w:t>60</w:t>
            </w:r>
          </w:p>
        </w:tc>
        <w:tc>
          <w:tcPr>
            <w:tcW w:w="1077" w:type="dxa"/>
          </w:tcPr>
          <w:p>
            <w:pPr>
              <w:pStyle w:val="yTable"/>
              <w:tabs>
                <w:tab w:val="right" w:pos="851"/>
              </w:tabs>
              <w:ind w:left="58" w:right="29"/>
              <w:jc w:val="center"/>
              <w:rPr>
                <w:sz w:val="18"/>
              </w:rPr>
            </w:pPr>
            <w:r>
              <w:rPr>
                <w:sz w:val="18"/>
              </w:rPr>
              <w:t>30</w:t>
            </w:r>
            <w:r>
              <w:rPr>
                <w:sz w:val="18"/>
              </w:rPr>
              <w:noBreakHyphen/>
              <w:t>75</w:t>
            </w:r>
          </w:p>
        </w:tc>
        <w:tc>
          <w:tcPr>
            <w:tcW w:w="1077" w:type="dxa"/>
          </w:tcPr>
          <w:p>
            <w:pPr>
              <w:pStyle w:val="yTable"/>
              <w:tabs>
                <w:tab w:val="right" w:pos="851"/>
              </w:tabs>
              <w:ind w:left="29"/>
              <w:jc w:val="center"/>
              <w:rPr>
                <w:sz w:val="18"/>
              </w:rPr>
            </w:pPr>
            <w:r>
              <w:rPr>
                <w:sz w:val="18"/>
              </w:rP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11.</w:t>
            </w:r>
            <w:r>
              <w:rPr>
                <w:sz w:val="18"/>
              </w:rPr>
              <w:tab/>
              <w:t>(a)</w:t>
            </w:r>
            <w:r>
              <w:rPr>
                <w:sz w:val="18"/>
              </w:rPr>
              <w:tab/>
              <w:t>Notice requiring discovery...........................</w:t>
            </w:r>
          </w:p>
        </w:tc>
        <w:tc>
          <w:tcPr>
            <w:tcW w:w="1049" w:type="dxa"/>
          </w:tcPr>
          <w:p>
            <w:pPr>
              <w:pStyle w:val="yTable"/>
              <w:tabs>
                <w:tab w:val="right" w:pos="851"/>
              </w:tabs>
              <w:ind w:left="15"/>
              <w:jc w:val="center"/>
              <w:rPr>
                <w:sz w:val="18"/>
              </w:rPr>
            </w:pPr>
            <w:r>
              <w:rPr>
                <w:sz w:val="18"/>
              </w:rPr>
              <w:br/>
              <w:t>10</w:t>
            </w:r>
          </w:p>
        </w:tc>
        <w:tc>
          <w:tcPr>
            <w:tcW w:w="1049" w:type="dxa"/>
          </w:tcPr>
          <w:p>
            <w:pPr>
              <w:pStyle w:val="yTable"/>
              <w:tabs>
                <w:tab w:val="right" w:pos="851"/>
              </w:tabs>
              <w:ind w:right="57"/>
              <w:jc w:val="center"/>
              <w:rPr>
                <w:sz w:val="18"/>
              </w:rPr>
            </w:pPr>
            <w:r>
              <w:rPr>
                <w:sz w:val="18"/>
              </w:rPr>
              <w:br/>
              <w:t>15</w:t>
            </w:r>
          </w:p>
        </w:tc>
        <w:tc>
          <w:tcPr>
            <w:tcW w:w="1077" w:type="dxa"/>
          </w:tcPr>
          <w:p>
            <w:pPr>
              <w:pStyle w:val="yTable"/>
              <w:tabs>
                <w:tab w:val="right" w:pos="851"/>
              </w:tabs>
              <w:ind w:left="58" w:right="29"/>
              <w:jc w:val="center"/>
              <w:rPr>
                <w:sz w:val="18"/>
              </w:rPr>
            </w:pPr>
            <w:r>
              <w:rPr>
                <w:sz w:val="18"/>
              </w:rPr>
              <w:br/>
              <w:t>20</w:t>
            </w:r>
          </w:p>
        </w:tc>
        <w:tc>
          <w:tcPr>
            <w:tcW w:w="1077" w:type="dxa"/>
          </w:tcPr>
          <w:p>
            <w:pPr>
              <w:pStyle w:val="yTable"/>
              <w:tabs>
                <w:tab w:val="right" w:pos="851"/>
              </w:tabs>
              <w:ind w:left="29"/>
              <w:jc w:val="center"/>
              <w:rPr>
                <w:sz w:val="18"/>
              </w:rPr>
            </w:pPr>
            <w:r>
              <w:rPr>
                <w:sz w:val="18"/>
              </w:rPr>
              <w:br/>
              <w:t>20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Giving discovery of documents.........................</w:t>
            </w:r>
          </w:p>
        </w:tc>
        <w:tc>
          <w:tcPr>
            <w:tcW w:w="1049" w:type="dxa"/>
          </w:tcPr>
          <w:p>
            <w:pPr>
              <w:pStyle w:val="yTable"/>
              <w:tabs>
                <w:tab w:val="right" w:pos="851"/>
              </w:tabs>
              <w:ind w:left="15"/>
              <w:jc w:val="center"/>
              <w:rPr>
                <w:sz w:val="18"/>
              </w:rPr>
            </w:pPr>
            <w:r>
              <w:rPr>
                <w:sz w:val="18"/>
              </w:rPr>
              <w:br/>
              <w:t>15</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60</w:t>
            </w:r>
          </w:p>
        </w:tc>
        <w:tc>
          <w:tcPr>
            <w:tcW w:w="1077" w:type="dxa"/>
          </w:tcPr>
          <w:p>
            <w:pPr>
              <w:pStyle w:val="yTable"/>
              <w:tabs>
                <w:tab w:val="right" w:pos="851"/>
              </w:tabs>
              <w:ind w:left="58" w:right="29"/>
              <w:jc w:val="center"/>
              <w:rPr>
                <w:sz w:val="18"/>
              </w:rPr>
            </w:pPr>
            <w:r>
              <w:rPr>
                <w:sz w:val="18"/>
              </w:rPr>
              <w:br/>
              <w:t>30</w:t>
            </w:r>
            <w:r>
              <w:rPr>
                <w:sz w:val="18"/>
              </w:rPr>
              <w:noBreakHyphen/>
              <w:t>75</w:t>
            </w:r>
          </w:p>
        </w:tc>
        <w:tc>
          <w:tcPr>
            <w:tcW w:w="1077" w:type="dxa"/>
          </w:tcPr>
          <w:p>
            <w:pPr>
              <w:pStyle w:val="yTable"/>
              <w:tabs>
                <w:tab w:val="right" w:pos="851"/>
              </w:tabs>
              <w:ind w:left="29"/>
              <w:jc w:val="center"/>
              <w:rPr>
                <w:sz w:val="18"/>
              </w:rPr>
            </w:pPr>
            <w:r>
              <w:rPr>
                <w:sz w:val="18"/>
              </w:rPr>
              <w:b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Inspection and giving inspection per hour...........</w:t>
            </w:r>
          </w:p>
        </w:tc>
        <w:tc>
          <w:tcPr>
            <w:tcW w:w="1049" w:type="dxa"/>
          </w:tcPr>
          <w:p>
            <w:pPr>
              <w:pStyle w:val="yTable"/>
              <w:tabs>
                <w:tab w:val="right" w:pos="851"/>
              </w:tabs>
              <w:ind w:left="15"/>
              <w:jc w:val="center"/>
              <w:rPr>
                <w:sz w:val="18"/>
              </w:rPr>
            </w:pPr>
            <w:r>
              <w:rPr>
                <w:sz w:val="18"/>
              </w:rPr>
              <w:br/>
              <w:t>20</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50</w:t>
            </w:r>
          </w:p>
        </w:tc>
        <w:tc>
          <w:tcPr>
            <w:tcW w:w="1077" w:type="dxa"/>
          </w:tcPr>
          <w:p>
            <w:pPr>
              <w:pStyle w:val="yTable"/>
              <w:tabs>
                <w:tab w:val="right" w:pos="851"/>
              </w:tabs>
              <w:ind w:left="58" w:right="29"/>
              <w:jc w:val="center"/>
              <w:rPr>
                <w:sz w:val="18"/>
              </w:rPr>
            </w:pPr>
            <w:r>
              <w:rPr>
                <w:sz w:val="18"/>
              </w:rPr>
              <w:br/>
              <w:t>20</w:t>
            </w:r>
            <w:r>
              <w:rPr>
                <w:sz w:val="18"/>
              </w:rPr>
              <w:noBreakHyphen/>
              <w:t>60</w:t>
            </w:r>
          </w:p>
        </w:tc>
        <w:tc>
          <w:tcPr>
            <w:tcW w:w="1077" w:type="dxa"/>
          </w:tcPr>
          <w:p>
            <w:pPr>
              <w:pStyle w:val="yTable"/>
              <w:tabs>
                <w:tab w:val="right" w:pos="851"/>
              </w:tabs>
              <w:ind w:left="29"/>
              <w:jc w:val="center"/>
              <w:rPr>
                <w:sz w:val="18"/>
              </w:rPr>
            </w:pPr>
            <w:r>
              <w:rPr>
                <w:sz w:val="18"/>
              </w:rPr>
              <w:br/>
              <w:t>20</w:t>
            </w:r>
            <w:r>
              <w:rPr>
                <w:sz w:val="18"/>
              </w:rPr>
              <w:noBreakHyphen/>
              <w:t>60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12.</w:t>
            </w:r>
            <w:r>
              <w:rPr>
                <w:sz w:val="18"/>
              </w:rPr>
              <w:tab/>
              <w:t>Interpleader (uncontested) ........</w:t>
            </w:r>
          </w:p>
        </w:tc>
        <w:tc>
          <w:tcPr>
            <w:tcW w:w="1049" w:type="dxa"/>
          </w:tcPr>
          <w:p>
            <w:pPr>
              <w:pStyle w:val="yTable"/>
              <w:tabs>
                <w:tab w:val="right" w:pos="851"/>
              </w:tabs>
              <w:ind w:left="15"/>
              <w:jc w:val="center"/>
              <w:rPr>
                <w:sz w:val="18"/>
              </w:rPr>
            </w:pPr>
            <w:r>
              <w:rPr>
                <w:sz w:val="18"/>
              </w:rPr>
              <w:t>40</w:t>
            </w:r>
          </w:p>
        </w:tc>
        <w:tc>
          <w:tcPr>
            <w:tcW w:w="1049" w:type="dxa"/>
          </w:tcPr>
          <w:p>
            <w:pPr>
              <w:pStyle w:val="yTable"/>
              <w:tabs>
                <w:tab w:val="right" w:pos="851"/>
              </w:tabs>
              <w:ind w:right="57"/>
              <w:jc w:val="center"/>
              <w:rPr>
                <w:sz w:val="18"/>
              </w:rPr>
            </w:pPr>
            <w:r>
              <w:rPr>
                <w:sz w:val="18"/>
              </w:rPr>
              <w:t>60</w:t>
            </w:r>
          </w:p>
        </w:tc>
        <w:tc>
          <w:tcPr>
            <w:tcW w:w="1077" w:type="dxa"/>
          </w:tcPr>
          <w:p>
            <w:pPr>
              <w:pStyle w:val="yTable"/>
              <w:tabs>
                <w:tab w:val="right" w:pos="851"/>
              </w:tabs>
              <w:ind w:left="58" w:right="29"/>
              <w:jc w:val="center"/>
              <w:rPr>
                <w:sz w:val="18"/>
              </w:rPr>
            </w:pPr>
            <w:r>
              <w:rPr>
                <w:sz w:val="18"/>
              </w:rPr>
              <w:t>75</w:t>
            </w:r>
          </w:p>
        </w:tc>
        <w:tc>
          <w:tcPr>
            <w:tcW w:w="1077" w:type="dxa"/>
          </w:tcPr>
          <w:p>
            <w:pPr>
              <w:pStyle w:val="yTable"/>
              <w:tabs>
                <w:tab w:val="right" w:pos="851"/>
              </w:tabs>
              <w:ind w:left="29"/>
              <w:jc w:val="center"/>
              <w:rPr>
                <w:sz w:val="18"/>
              </w:rPr>
            </w:pPr>
            <w:r>
              <w:rPr>
                <w:sz w:val="18"/>
              </w:rPr>
              <w:t>75</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13.</w:t>
            </w:r>
            <w:r>
              <w:rPr>
                <w:sz w:val="18"/>
              </w:rPr>
              <w:tab/>
              <w:t>Proceeding in Chambers:</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right" w:pos="546"/>
                <w:tab w:val="left" w:pos="726"/>
                <w:tab w:val="right" w:leader="dot" w:pos="2608"/>
              </w:tabs>
              <w:ind w:left="726" w:right="15" w:hanging="726"/>
              <w:rPr>
                <w:sz w:val="18"/>
              </w:rPr>
            </w:pPr>
            <w:r>
              <w:rPr>
                <w:sz w:val="18"/>
              </w:rPr>
              <w:tab/>
              <w:t>(a)</w:t>
            </w:r>
            <w:r>
              <w:rPr>
                <w:sz w:val="18"/>
              </w:rPr>
              <w:tab/>
              <w:t>Without appearance..........</w:t>
            </w:r>
          </w:p>
        </w:tc>
        <w:tc>
          <w:tcPr>
            <w:tcW w:w="1049" w:type="dxa"/>
          </w:tcPr>
          <w:p>
            <w:pPr>
              <w:pStyle w:val="yTable"/>
              <w:tabs>
                <w:tab w:val="right" w:pos="851"/>
              </w:tabs>
              <w:ind w:left="15"/>
              <w:jc w:val="center"/>
              <w:rPr>
                <w:sz w:val="18"/>
              </w:rPr>
            </w:pPr>
            <w:r>
              <w:rPr>
                <w:sz w:val="18"/>
              </w:rPr>
              <w:t>20</w:t>
            </w:r>
          </w:p>
        </w:tc>
        <w:tc>
          <w:tcPr>
            <w:tcW w:w="1049" w:type="dxa"/>
          </w:tcPr>
          <w:p>
            <w:pPr>
              <w:pStyle w:val="yTable"/>
              <w:tabs>
                <w:tab w:val="right" w:pos="851"/>
              </w:tabs>
              <w:ind w:right="57"/>
              <w:jc w:val="center"/>
              <w:rPr>
                <w:sz w:val="18"/>
              </w:rPr>
            </w:pPr>
            <w:r>
              <w:rPr>
                <w:sz w:val="18"/>
              </w:rPr>
              <w:t>30</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Including appearance by clerk..................................</w:t>
            </w:r>
          </w:p>
        </w:tc>
        <w:tc>
          <w:tcPr>
            <w:tcW w:w="1049" w:type="dxa"/>
          </w:tcPr>
          <w:p>
            <w:pPr>
              <w:pStyle w:val="yTable"/>
              <w:tabs>
                <w:tab w:val="right" w:pos="851"/>
              </w:tabs>
              <w:ind w:left="15"/>
              <w:jc w:val="center"/>
              <w:rPr>
                <w:sz w:val="18"/>
              </w:rPr>
            </w:pPr>
            <w:r>
              <w:rPr>
                <w:sz w:val="18"/>
              </w:rPr>
              <w:br/>
              <w:t>30</w:t>
            </w:r>
          </w:p>
        </w:tc>
        <w:tc>
          <w:tcPr>
            <w:tcW w:w="1049" w:type="dxa"/>
          </w:tcPr>
          <w:p>
            <w:pPr>
              <w:pStyle w:val="yTable"/>
              <w:tabs>
                <w:tab w:val="right" w:pos="851"/>
              </w:tabs>
              <w:ind w:right="57"/>
              <w:jc w:val="center"/>
              <w:rPr>
                <w:sz w:val="18"/>
              </w:rPr>
            </w:pPr>
            <w:r>
              <w:rPr>
                <w:sz w:val="18"/>
              </w:rPr>
              <w:br/>
              <w:t>40</w:t>
            </w:r>
          </w:p>
        </w:tc>
        <w:tc>
          <w:tcPr>
            <w:tcW w:w="1077" w:type="dxa"/>
          </w:tcPr>
          <w:p>
            <w:pPr>
              <w:pStyle w:val="yTable"/>
              <w:tabs>
                <w:tab w:val="right" w:pos="851"/>
              </w:tabs>
              <w:ind w:left="58" w:right="29"/>
              <w:jc w:val="center"/>
              <w:rPr>
                <w:sz w:val="18"/>
              </w:rPr>
            </w:pPr>
            <w:r>
              <w:rPr>
                <w:sz w:val="18"/>
              </w:rPr>
              <w:br/>
              <w:t>50</w:t>
            </w:r>
          </w:p>
        </w:tc>
        <w:tc>
          <w:tcPr>
            <w:tcW w:w="1077" w:type="dxa"/>
          </w:tcPr>
          <w:p>
            <w:pPr>
              <w:pStyle w:val="yTable"/>
              <w:tabs>
                <w:tab w:val="right" w:pos="851"/>
              </w:tabs>
              <w:ind w:left="29"/>
              <w:jc w:val="center"/>
              <w:rPr>
                <w:sz w:val="18"/>
              </w:rPr>
            </w:pPr>
            <w:r>
              <w:rPr>
                <w:sz w:val="18"/>
              </w:rPr>
              <w:br/>
              <w:t>60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Including appearance by solicitor.............................</w:t>
            </w:r>
          </w:p>
        </w:tc>
        <w:tc>
          <w:tcPr>
            <w:tcW w:w="1049" w:type="dxa"/>
          </w:tcPr>
          <w:p>
            <w:pPr>
              <w:pStyle w:val="yTable"/>
              <w:tabs>
                <w:tab w:val="right" w:pos="851"/>
              </w:tabs>
              <w:ind w:left="15"/>
              <w:jc w:val="center"/>
              <w:rPr>
                <w:sz w:val="18"/>
              </w:rPr>
            </w:pPr>
            <w:r>
              <w:rPr>
                <w:sz w:val="18"/>
              </w:rPr>
              <w:br/>
              <w:t>30</w:t>
            </w:r>
            <w:r>
              <w:rPr>
                <w:sz w:val="18"/>
              </w:rPr>
              <w:noBreakHyphen/>
              <w:t>80</w:t>
            </w:r>
          </w:p>
        </w:tc>
        <w:tc>
          <w:tcPr>
            <w:tcW w:w="1049" w:type="dxa"/>
          </w:tcPr>
          <w:p>
            <w:pPr>
              <w:pStyle w:val="yTable"/>
              <w:tabs>
                <w:tab w:val="right" w:pos="851"/>
              </w:tabs>
              <w:ind w:right="57"/>
              <w:jc w:val="center"/>
              <w:rPr>
                <w:sz w:val="18"/>
              </w:rPr>
            </w:pPr>
            <w:r>
              <w:rPr>
                <w:sz w:val="18"/>
              </w:rPr>
              <w:br/>
              <w:t>40</w:t>
            </w:r>
            <w:r>
              <w:rPr>
                <w:sz w:val="18"/>
              </w:rPr>
              <w:noBreakHyphen/>
              <w:t>100</w:t>
            </w:r>
          </w:p>
        </w:tc>
        <w:tc>
          <w:tcPr>
            <w:tcW w:w="1077" w:type="dxa"/>
          </w:tcPr>
          <w:p>
            <w:pPr>
              <w:pStyle w:val="yTable"/>
              <w:tabs>
                <w:tab w:val="right" w:pos="851"/>
              </w:tabs>
              <w:ind w:left="58" w:right="29"/>
              <w:jc w:val="center"/>
              <w:rPr>
                <w:sz w:val="18"/>
              </w:rPr>
            </w:pPr>
            <w:r>
              <w:rPr>
                <w:sz w:val="18"/>
              </w:rPr>
              <w:br/>
              <w:t>50</w:t>
            </w:r>
            <w:r>
              <w:rPr>
                <w:sz w:val="18"/>
              </w:rPr>
              <w:noBreakHyphen/>
              <w:t>120</w:t>
            </w:r>
          </w:p>
        </w:tc>
        <w:tc>
          <w:tcPr>
            <w:tcW w:w="1077" w:type="dxa"/>
          </w:tcPr>
          <w:p>
            <w:pPr>
              <w:pStyle w:val="yTable"/>
              <w:tabs>
                <w:tab w:val="right" w:pos="851"/>
              </w:tabs>
              <w:ind w:left="29"/>
              <w:jc w:val="center"/>
              <w:rPr>
                <w:sz w:val="18"/>
              </w:rPr>
            </w:pPr>
            <w:r>
              <w:rPr>
                <w:sz w:val="18"/>
              </w:rPr>
              <w:br/>
              <w:t>60</w:t>
            </w:r>
            <w:r>
              <w:rPr>
                <w:sz w:val="18"/>
              </w:rPr>
              <w:noBreakHyphen/>
              <w:t>150</w:t>
            </w:r>
          </w:p>
        </w:tc>
      </w:tr>
      <w:tr>
        <w:tc>
          <w:tcPr>
            <w:tcW w:w="2835" w:type="dxa"/>
          </w:tcPr>
          <w:p>
            <w:pPr>
              <w:pStyle w:val="yTable"/>
              <w:tabs>
                <w:tab w:val="right" w:pos="546"/>
                <w:tab w:val="left" w:pos="726"/>
                <w:tab w:val="right" w:leader="dot" w:pos="2608"/>
              </w:tabs>
              <w:ind w:left="726" w:right="15" w:hanging="726"/>
              <w:rPr>
                <w:sz w:val="18"/>
              </w:rPr>
            </w:pPr>
            <w:r>
              <w:rPr>
                <w:sz w:val="18"/>
              </w:rPr>
              <w:t>14.</w:t>
            </w:r>
            <w:r>
              <w:rPr>
                <w:sz w:val="18"/>
              </w:rPr>
              <w:tab/>
              <w:t>(a)</w:t>
            </w:r>
            <w:r>
              <w:rPr>
                <w:sz w:val="18"/>
              </w:rPr>
              <w:tab/>
              <w:t>Drawing Bill of Costs copies and service.............</w:t>
            </w:r>
          </w:p>
        </w:tc>
        <w:tc>
          <w:tcPr>
            <w:tcW w:w="1049" w:type="dxa"/>
          </w:tcPr>
          <w:p>
            <w:pPr>
              <w:pStyle w:val="yTable"/>
              <w:tabs>
                <w:tab w:val="right" w:pos="851"/>
              </w:tabs>
              <w:ind w:left="15"/>
              <w:jc w:val="center"/>
              <w:rPr>
                <w:sz w:val="18"/>
              </w:rPr>
            </w:pPr>
            <w:r>
              <w:rPr>
                <w:sz w:val="18"/>
              </w:rPr>
              <w:br/>
              <w:t>25</w:t>
            </w:r>
          </w:p>
        </w:tc>
        <w:tc>
          <w:tcPr>
            <w:tcW w:w="1049" w:type="dxa"/>
          </w:tcPr>
          <w:p>
            <w:pPr>
              <w:pStyle w:val="yTable"/>
              <w:tabs>
                <w:tab w:val="right" w:pos="851"/>
              </w:tabs>
              <w:ind w:right="57"/>
              <w:jc w:val="center"/>
              <w:rPr>
                <w:sz w:val="18"/>
              </w:rPr>
            </w:pPr>
            <w:r>
              <w:rPr>
                <w:sz w:val="18"/>
              </w:rPr>
              <w:br/>
              <w:t>40</w:t>
            </w:r>
          </w:p>
        </w:tc>
        <w:tc>
          <w:tcPr>
            <w:tcW w:w="1077" w:type="dxa"/>
          </w:tcPr>
          <w:p>
            <w:pPr>
              <w:pStyle w:val="yTable"/>
              <w:tabs>
                <w:tab w:val="right" w:pos="851"/>
              </w:tabs>
              <w:ind w:left="58" w:right="29"/>
              <w:jc w:val="center"/>
              <w:rPr>
                <w:sz w:val="18"/>
              </w:rPr>
            </w:pPr>
            <w:r>
              <w:rPr>
                <w:sz w:val="18"/>
              </w:rPr>
              <w:br/>
              <w:t>45</w:t>
            </w:r>
          </w:p>
        </w:tc>
        <w:tc>
          <w:tcPr>
            <w:tcW w:w="1077" w:type="dxa"/>
          </w:tcPr>
          <w:p>
            <w:pPr>
              <w:pStyle w:val="yTable"/>
              <w:tabs>
                <w:tab w:val="right" w:pos="851"/>
              </w:tabs>
              <w:ind w:left="29"/>
              <w:jc w:val="center"/>
              <w:rPr>
                <w:sz w:val="18"/>
              </w:rPr>
            </w:pPr>
            <w:r>
              <w:rPr>
                <w:sz w:val="18"/>
              </w:rPr>
              <w:br/>
              <w:t>45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Taking accounts, inquiries, taxation of costs — per hour...............</w:t>
            </w:r>
          </w:p>
        </w:tc>
        <w:tc>
          <w:tcPr>
            <w:tcW w:w="1049" w:type="dxa"/>
          </w:tcPr>
          <w:p>
            <w:pPr>
              <w:pStyle w:val="yTable"/>
              <w:tabs>
                <w:tab w:val="right" w:pos="851"/>
              </w:tabs>
              <w:ind w:left="15"/>
              <w:jc w:val="center"/>
              <w:rPr>
                <w:sz w:val="18"/>
              </w:rPr>
            </w:pPr>
            <w:r>
              <w:rPr>
                <w:sz w:val="18"/>
              </w:rPr>
              <w:br/>
            </w:r>
            <w:r>
              <w:rPr>
                <w:sz w:val="18"/>
              </w:rPr>
              <w:br/>
              <w:t>30</w:t>
            </w:r>
          </w:p>
        </w:tc>
        <w:tc>
          <w:tcPr>
            <w:tcW w:w="1049" w:type="dxa"/>
          </w:tcPr>
          <w:p>
            <w:pPr>
              <w:pStyle w:val="yTable"/>
              <w:tabs>
                <w:tab w:val="right" w:pos="851"/>
              </w:tabs>
              <w:ind w:right="57"/>
              <w:jc w:val="center"/>
              <w:rPr>
                <w:sz w:val="18"/>
              </w:rPr>
            </w:pPr>
            <w:r>
              <w:rPr>
                <w:sz w:val="18"/>
              </w:rPr>
              <w:br/>
            </w:r>
            <w:r>
              <w:rPr>
                <w:sz w:val="18"/>
              </w:rPr>
              <w:br/>
              <w:t>45</w:t>
            </w:r>
          </w:p>
        </w:tc>
        <w:tc>
          <w:tcPr>
            <w:tcW w:w="1077" w:type="dxa"/>
          </w:tcPr>
          <w:p>
            <w:pPr>
              <w:pStyle w:val="yTable"/>
              <w:tabs>
                <w:tab w:val="right" w:pos="851"/>
              </w:tabs>
              <w:ind w:left="58" w:right="29"/>
              <w:jc w:val="center"/>
              <w:rPr>
                <w:sz w:val="18"/>
              </w:rPr>
            </w:pPr>
            <w:r>
              <w:rPr>
                <w:sz w:val="18"/>
              </w:rPr>
              <w:br/>
            </w:r>
            <w:r>
              <w:rPr>
                <w:sz w:val="18"/>
              </w:rPr>
              <w:br/>
              <w:t>50</w:t>
            </w:r>
          </w:p>
        </w:tc>
        <w:tc>
          <w:tcPr>
            <w:tcW w:w="1077" w:type="dxa"/>
          </w:tcPr>
          <w:p>
            <w:pPr>
              <w:pStyle w:val="yTable"/>
              <w:tabs>
                <w:tab w:val="right" w:pos="851"/>
              </w:tabs>
              <w:ind w:left="29"/>
              <w:jc w:val="center"/>
              <w:rPr>
                <w:sz w:val="18"/>
              </w:rPr>
            </w:pPr>
            <w:r>
              <w:rPr>
                <w:sz w:val="18"/>
              </w:rPr>
              <w:br/>
            </w:r>
            <w:r>
              <w:rPr>
                <w:sz w:val="18"/>
              </w:rPr>
              <w:br/>
              <w:t>50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15.</w:t>
            </w:r>
            <w:r>
              <w:rPr>
                <w:sz w:val="18"/>
              </w:rPr>
              <w:tab/>
              <w:t>Enforcement — </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right" w:pos="546"/>
                <w:tab w:val="left" w:pos="726"/>
                <w:tab w:val="right" w:leader="dot" w:pos="2608"/>
              </w:tabs>
              <w:ind w:left="726" w:right="15" w:hanging="726"/>
              <w:rPr>
                <w:sz w:val="18"/>
              </w:rPr>
            </w:pPr>
            <w:r>
              <w:rPr>
                <w:sz w:val="18"/>
              </w:rPr>
              <w:tab/>
              <w:t>(a)</w:t>
            </w:r>
            <w:r>
              <w:rPr>
                <w:sz w:val="18"/>
              </w:rPr>
              <w:tab/>
              <w:t>Judgment Summons..........</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35</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Bench Warrant..................</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35</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Order of Commitment.......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right" w:pos="546"/>
                <w:tab w:val="left" w:pos="726"/>
                <w:tab w:val="right" w:leader="dot" w:pos="2608"/>
              </w:tabs>
              <w:ind w:left="726" w:right="15" w:hanging="726"/>
              <w:rPr>
                <w:sz w:val="18"/>
              </w:rPr>
            </w:pPr>
            <w:r>
              <w:rPr>
                <w:sz w:val="18"/>
              </w:rPr>
              <w:tab/>
              <w:t>(d)</w:t>
            </w:r>
            <w:r>
              <w:rPr>
                <w:sz w:val="18"/>
              </w:rPr>
              <w:tab/>
              <w:t>Consent Affidavit..............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right" w:pos="546"/>
                <w:tab w:val="left" w:pos="726"/>
                <w:tab w:val="right" w:leader="dot" w:pos="2608"/>
              </w:tabs>
              <w:ind w:left="726" w:right="15" w:hanging="726"/>
              <w:rPr>
                <w:sz w:val="18"/>
              </w:rPr>
            </w:pPr>
            <w:r>
              <w:rPr>
                <w:sz w:val="18"/>
              </w:rPr>
              <w:tab/>
              <w:t>(e)</w:t>
            </w:r>
            <w:r>
              <w:rPr>
                <w:sz w:val="18"/>
              </w:rPr>
              <w:tab/>
              <w:t>Warrant of Execution or Possession.........................</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35</w:t>
            </w:r>
          </w:p>
        </w:tc>
      </w:tr>
      <w:tr>
        <w:tc>
          <w:tcPr>
            <w:tcW w:w="2835" w:type="dxa"/>
          </w:tcPr>
          <w:p>
            <w:pPr>
              <w:pStyle w:val="yTable"/>
              <w:tabs>
                <w:tab w:val="right" w:pos="546"/>
                <w:tab w:val="left" w:pos="726"/>
                <w:tab w:val="right" w:leader="dot" w:pos="2608"/>
              </w:tabs>
              <w:ind w:left="726" w:right="15" w:hanging="726"/>
              <w:rPr>
                <w:sz w:val="18"/>
              </w:rPr>
            </w:pPr>
            <w:r>
              <w:rPr>
                <w:sz w:val="18"/>
              </w:rPr>
              <w:tab/>
              <w:t>(f)</w:t>
            </w:r>
            <w:r>
              <w:rPr>
                <w:sz w:val="18"/>
              </w:rPr>
              <w:tab/>
              <w:t>Warrant of Execution where land involved..........</w:t>
            </w:r>
          </w:p>
        </w:tc>
        <w:tc>
          <w:tcPr>
            <w:tcW w:w="1049" w:type="dxa"/>
          </w:tcPr>
          <w:p>
            <w:pPr>
              <w:pStyle w:val="yTable"/>
              <w:tabs>
                <w:tab w:val="right" w:pos="851"/>
              </w:tabs>
              <w:ind w:left="15"/>
              <w:jc w:val="center"/>
              <w:rPr>
                <w:sz w:val="18"/>
              </w:rPr>
            </w:pPr>
            <w:r>
              <w:rPr>
                <w:sz w:val="18"/>
              </w:rPr>
              <w:br/>
              <w:t>35</w:t>
            </w:r>
          </w:p>
        </w:tc>
        <w:tc>
          <w:tcPr>
            <w:tcW w:w="1049" w:type="dxa"/>
          </w:tcPr>
          <w:p>
            <w:pPr>
              <w:pStyle w:val="yTable"/>
              <w:tabs>
                <w:tab w:val="right" w:pos="851"/>
              </w:tabs>
              <w:ind w:right="57"/>
              <w:jc w:val="center"/>
              <w:rPr>
                <w:sz w:val="18"/>
              </w:rPr>
            </w:pPr>
            <w:r>
              <w:rPr>
                <w:sz w:val="18"/>
              </w:rPr>
              <w:br/>
              <w:t>50</w:t>
            </w:r>
          </w:p>
        </w:tc>
        <w:tc>
          <w:tcPr>
            <w:tcW w:w="1077" w:type="dxa"/>
          </w:tcPr>
          <w:p>
            <w:pPr>
              <w:pStyle w:val="yTable"/>
              <w:tabs>
                <w:tab w:val="right" w:pos="851"/>
              </w:tabs>
              <w:ind w:left="58" w:right="29"/>
              <w:jc w:val="center"/>
              <w:rPr>
                <w:sz w:val="18"/>
              </w:rPr>
            </w:pPr>
            <w:r>
              <w:rPr>
                <w:sz w:val="18"/>
              </w:rPr>
              <w:br/>
              <w:t>65</w:t>
            </w:r>
          </w:p>
        </w:tc>
        <w:tc>
          <w:tcPr>
            <w:tcW w:w="1077" w:type="dxa"/>
          </w:tcPr>
          <w:p>
            <w:pPr>
              <w:pStyle w:val="yTable"/>
              <w:tabs>
                <w:tab w:val="right" w:pos="851"/>
              </w:tabs>
              <w:ind w:left="29"/>
              <w:jc w:val="center"/>
              <w:rPr>
                <w:sz w:val="18"/>
              </w:rPr>
            </w:pPr>
            <w:r>
              <w:rPr>
                <w:sz w:val="18"/>
              </w:rPr>
              <w:br/>
              <w:t>70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16.</w:t>
            </w:r>
            <w:r>
              <w:rPr>
                <w:sz w:val="18"/>
              </w:rPr>
              <w:tab/>
              <w:t>Certified copy of Judgment.......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25</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17.</w:t>
            </w:r>
            <w:r>
              <w:rPr>
                <w:sz w:val="18"/>
              </w:rPr>
              <w:tab/>
              <w:t>Registration of Supreme or District Court Judgment............</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18.</w:t>
            </w:r>
            <w:r>
              <w:rPr>
                <w:sz w:val="18"/>
              </w:rPr>
              <w:tab/>
              <w:t>Affidavits justifying choice of court..........................................</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19.</w:t>
            </w:r>
            <w:r>
              <w:rPr>
                <w:sz w:val="18"/>
              </w:rPr>
              <w:tab/>
              <w:t>Recovery of Possession — undefended including appearance.................................</w:t>
            </w:r>
          </w:p>
        </w:tc>
        <w:tc>
          <w:tcPr>
            <w:tcW w:w="1049" w:type="dxa"/>
          </w:tcPr>
          <w:p>
            <w:pPr>
              <w:pStyle w:val="yTable"/>
              <w:tabs>
                <w:tab w:val="right" w:pos="851"/>
              </w:tabs>
              <w:ind w:left="15"/>
              <w:jc w:val="center"/>
              <w:rPr>
                <w:sz w:val="18"/>
              </w:rPr>
            </w:pPr>
            <w:r>
              <w:rPr>
                <w:sz w:val="18"/>
              </w:rPr>
              <w:br/>
            </w:r>
            <w:r>
              <w:rPr>
                <w:sz w:val="18"/>
              </w:rPr>
              <w:br/>
              <w:t>80</w:t>
            </w:r>
          </w:p>
        </w:tc>
        <w:tc>
          <w:tcPr>
            <w:tcW w:w="1049" w:type="dxa"/>
          </w:tcPr>
          <w:p>
            <w:pPr>
              <w:pStyle w:val="yTable"/>
              <w:tabs>
                <w:tab w:val="right" w:pos="851"/>
              </w:tabs>
              <w:ind w:right="57"/>
              <w:jc w:val="center"/>
              <w:rPr>
                <w:sz w:val="18"/>
              </w:rPr>
            </w:pPr>
            <w:r>
              <w:rPr>
                <w:sz w:val="18"/>
              </w:rPr>
              <w:br/>
            </w:r>
            <w:r>
              <w:rPr>
                <w:sz w:val="18"/>
              </w:rPr>
              <w:br/>
              <w:t>100</w:t>
            </w:r>
          </w:p>
        </w:tc>
        <w:tc>
          <w:tcPr>
            <w:tcW w:w="1077" w:type="dxa"/>
          </w:tcPr>
          <w:p>
            <w:pPr>
              <w:pStyle w:val="yTable"/>
              <w:tabs>
                <w:tab w:val="right" w:pos="851"/>
              </w:tabs>
              <w:ind w:left="58" w:right="29"/>
              <w:jc w:val="center"/>
              <w:rPr>
                <w:sz w:val="18"/>
              </w:rPr>
            </w:pPr>
            <w:r>
              <w:rPr>
                <w:sz w:val="18"/>
              </w:rPr>
              <w:br/>
            </w:r>
            <w:r>
              <w:rPr>
                <w:sz w:val="18"/>
              </w:rPr>
              <w:br/>
              <w:t>120</w:t>
            </w:r>
          </w:p>
        </w:tc>
        <w:tc>
          <w:tcPr>
            <w:tcW w:w="1077" w:type="dxa"/>
          </w:tcPr>
          <w:p>
            <w:pPr>
              <w:pStyle w:val="yTable"/>
              <w:tabs>
                <w:tab w:val="right" w:pos="851"/>
              </w:tabs>
              <w:ind w:left="29"/>
              <w:jc w:val="center"/>
              <w:rPr>
                <w:sz w:val="18"/>
              </w:rPr>
            </w:pPr>
            <w:r>
              <w:rPr>
                <w:sz w:val="18"/>
              </w:rPr>
              <w:br/>
            </w:r>
            <w:r>
              <w:rPr>
                <w:sz w:val="18"/>
              </w:rPr>
              <w:br/>
              <w:t>150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20.</w:t>
            </w:r>
            <w:r>
              <w:rPr>
                <w:sz w:val="18"/>
              </w:rPr>
              <w:tab/>
              <w:t>Service of any process — Bailiff’s scale.............................</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21.</w:t>
            </w:r>
            <w:r>
              <w:rPr>
                <w:sz w:val="18"/>
              </w:rPr>
              <w:tab/>
              <w:t>Allowances to Witnesses: — </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bl>
    <w:p>
      <w:pPr>
        <w:pStyle w:val="yTable"/>
        <w:tabs>
          <w:tab w:val="right" w:pos="630"/>
        </w:tabs>
        <w:spacing w:before="20"/>
        <w:ind w:left="811" w:hanging="811"/>
        <w:rPr>
          <w:sz w:val="18"/>
        </w:rPr>
      </w:pPr>
      <w:r>
        <w:rPr>
          <w:sz w:val="18"/>
        </w:rPr>
        <w:tab/>
        <w:t>(a)</w:t>
      </w:r>
      <w:r>
        <w:rPr>
          <w:sz w:val="18"/>
        </w:rPr>
        <w:tab/>
        <w:t>Persons carrying on a profession or business as principals, not exceeding $100 per day.</w:t>
      </w:r>
    </w:p>
    <w:p>
      <w:pPr>
        <w:pStyle w:val="yTable"/>
        <w:tabs>
          <w:tab w:val="right" w:pos="630"/>
        </w:tabs>
        <w:spacing w:before="20"/>
        <w:ind w:left="811" w:hanging="811"/>
        <w:rPr>
          <w:sz w:val="18"/>
        </w:rPr>
      </w:pPr>
      <w:r>
        <w:rPr>
          <w:sz w:val="18"/>
        </w:rPr>
        <w:tab/>
        <w:t>(b)</w:t>
      </w:r>
      <w:r>
        <w:rPr>
          <w:sz w:val="18"/>
        </w:rPr>
        <w:tab/>
        <w:t>Other adult persons, not exceeding $60 per day.</w:t>
      </w:r>
    </w:p>
    <w:p>
      <w:pPr>
        <w:pStyle w:val="yTable"/>
        <w:tabs>
          <w:tab w:val="right" w:pos="630"/>
        </w:tabs>
        <w:spacing w:before="20"/>
        <w:ind w:left="811" w:hanging="811"/>
        <w:rPr>
          <w:sz w:val="18"/>
        </w:rPr>
      </w:pPr>
      <w:r>
        <w:rPr>
          <w:sz w:val="18"/>
        </w:rPr>
        <w:tab/>
        <w:t>(c)</w:t>
      </w:r>
      <w:r>
        <w:rPr>
          <w:sz w:val="18"/>
        </w:rPr>
        <w:tab/>
        <w:t>Persons under 18 years of age in receipt of salary or wages, not exceeding $45 per day.</w:t>
      </w:r>
    </w:p>
    <w:p>
      <w:pPr>
        <w:pStyle w:val="yTable"/>
        <w:tabs>
          <w:tab w:val="right" w:pos="630"/>
        </w:tabs>
        <w:spacing w:before="20"/>
        <w:ind w:left="811" w:hanging="811"/>
        <w:rPr>
          <w:sz w:val="18"/>
        </w:rPr>
      </w:pPr>
      <w:r>
        <w:rPr>
          <w:sz w:val="18"/>
        </w:rPr>
        <w:tab/>
        <w:t>(d)</w:t>
      </w:r>
      <w:r>
        <w:rPr>
          <w:sz w:val="18"/>
        </w:rPr>
        <w:tab/>
        <w:t>Persons under 18 years of age, not in receipt of salary or wages — the amount of any loss in respect of which the Taxing Officer thinks the person should be indemnified, but not exceeding $35 per day.</w:t>
      </w:r>
    </w:p>
    <w:p>
      <w:pPr>
        <w:pStyle w:val="yTable"/>
        <w:tabs>
          <w:tab w:val="right" w:pos="630"/>
        </w:tabs>
        <w:ind w:left="810" w:hanging="810"/>
        <w:rPr>
          <w:sz w:val="18"/>
        </w:rPr>
      </w:pPr>
      <w:r>
        <w:rPr>
          <w:sz w:val="18"/>
        </w:rPr>
        <w:tab/>
        <w:t>(e)</w:t>
      </w:r>
      <w:r>
        <w:rPr>
          <w:sz w:val="18"/>
        </w:rPr>
        <w:tab/>
        <w:t>Where any person is required, by reason of the distance which he or she has to travel, to remain away from home overnight, not exceeding an additional $50 per day.</w:t>
      </w:r>
    </w:p>
    <w:p>
      <w:pPr>
        <w:pStyle w:val="yTable"/>
        <w:rPr>
          <w:sz w:val="18"/>
        </w:rPr>
      </w:pPr>
      <w:r>
        <w:rPr>
          <w:sz w:val="18"/>
        </w:rPr>
        <w:t>Note: In fixing the allowance to be made under paragraphs (b) and (c) of this item, the Taxing Officer shall have regard to the amount of salary or wages actually lost by the witness.</w:t>
      </w:r>
    </w:p>
    <w:p>
      <w:pPr>
        <w:pStyle w:val="yTable"/>
        <w:rPr>
          <w:sz w:val="18"/>
        </w:rPr>
      </w:pPr>
      <w:r>
        <w:rPr>
          <w:sz w:val="18"/>
        </w:rPr>
        <w:t>In addition to the above allowances, witnesses residing at a distance from the place of trial or hearing may be allowed reasonable travelling expenses actually paid, excluding any charges for maintenance or sustenance.</w:t>
      </w:r>
    </w:p>
    <w:p>
      <w:pPr>
        <w:pStyle w:val="yTable"/>
        <w:rPr>
          <w:sz w:val="18"/>
        </w:rPr>
      </w:pPr>
      <w:r>
        <w:rPr>
          <w:sz w:val="18"/>
        </w:rPr>
        <w:t>The Taxing Officer may also allow such amount as he thinks has been reasonably and properly incurred and paid to witnesses for qualifying to give skilled evidence.</w:t>
      </w:r>
    </w:p>
    <w:p>
      <w:pPr>
        <w:pStyle w:val="yTable"/>
        <w:rPr>
          <w:sz w:val="18"/>
        </w:rPr>
      </w:pPr>
      <w:r>
        <w:rPr>
          <w:sz w:val="18"/>
        </w:rPr>
        <w:t>Except by special order of the trial magistrate no allowance shall be made to any expert witness for attendance at court assisting or advising counsel or solicitor for a party during the trial.</w:t>
      </w:r>
    </w:p>
    <w:p>
      <w:pPr>
        <w:pStyle w:val="yTable"/>
        <w:rPr>
          <w:sz w:val="18"/>
        </w:rPr>
      </w:pPr>
      <w:r>
        <w:rPr>
          <w:sz w:val="18"/>
        </w:rPr>
        <w:t>In the case of persons giving evidence as experts the allowance in the above scale may be increased in the discretion of the Taxing Officer.</w:t>
      </w:r>
    </w:p>
    <w:p>
      <w:pPr>
        <w:pStyle w:val="yTable"/>
        <w:tabs>
          <w:tab w:val="left" w:pos="-1440"/>
          <w:tab w:val="left" w:pos="-720"/>
          <w:tab w:val="left" w:pos="0"/>
          <w:tab w:val="left" w:pos="851"/>
          <w:tab w:val="left" w:pos="1701"/>
          <w:tab w:val="left" w:pos="2552"/>
          <w:tab w:val="left" w:pos="3403"/>
          <w:tab w:val="left" w:pos="4254"/>
          <w:tab w:val="left" w:pos="5105"/>
          <w:tab w:val="left" w:pos="5955"/>
        </w:tabs>
        <w:rPr>
          <w:sz w:val="18"/>
        </w:rPr>
      </w:pPr>
      <w:r>
        <w:rPr>
          <w:sz w:val="18"/>
        </w:rPr>
        <w:t>* Assessment of damages 50% of scale.</w:t>
      </w:r>
    </w:p>
    <w:p>
      <w:pPr>
        <w:pStyle w:val="yFootnotesection"/>
        <w:keepLines w:val="0"/>
        <w:tabs>
          <w:tab w:val="clear" w:pos="893"/>
          <w:tab w:val="left" w:pos="709"/>
        </w:tabs>
        <w:ind w:left="709" w:hanging="709"/>
      </w:pPr>
      <w:r>
        <w:tab/>
        <w:t>[Appendix amended in Gazette 14 January 1966 pp.89</w:t>
      </w:r>
      <w:r>
        <w:noBreakHyphen/>
        <w:t>104; 26 September 1969 p.2932; 31 December 1969 pp.4391</w:t>
      </w:r>
      <w:r>
        <w:noBreakHyphen/>
        <w:t>2; 16 October 1972 pp.4066</w:t>
      </w:r>
      <w:r>
        <w:noBreakHyphen/>
        <w:t>8; 23 February 1973 pp.532</w:t>
      </w:r>
      <w:r>
        <w:noBreakHyphen/>
        <w:t>3; 2 November 1973 p.4110; 1 February 1974 pp.271</w:t>
      </w:r>
      <w:r>
        <w:noBreakHyphen/>
        <w:t>3 (erratum 8 February 1974 pp.323</w:t>
      </w:r>
      <w:r>
        <w:noBreakHyphen/>
        <w:t>4); amended in Gazette 11 October 1974 p.3833 (corrigenda 18 October 1974 p.3952); amended in Gazette 31 October 1975 p.4027; 5 March 1976 pp.646</w:t>
      </w:r>
      <w:r>
        <w:noBreakHyphen/>
        <w:t>7; 15 April 1976 pp.1177</w:t>
      </w:r>
      <w:r>
        <w:noBreakHyphen/>
        <w:t>8; (corrigenda 14 January 1977 pp.62</w:t>
      </w:r>
      <w:r>
        <w:noBreakHyphen/>
        <w:t>3); amended in Gazette 29 July 1977 p.2440; 10 February 1978 p.426; 10 March 1978 p.685; 23 March 1978 pp.849</w:t>
      </w:r>
      <w:r>
        <w:noBreakHyphen/>
        <w:t>50; 30 June 1978 pp.2138</w:t>
      </w:r>
      <w:r>
        <w:noBreakHyphen/>
        <w:t>40 (corrigendum 7 July 1978 p.2264); amended in Gazette 1 August 1980 pp.2547</w:t>
      </w:r>
      <w:r>
        <w:noBreakHyphen/>
        <w:t>9; 5 December 1980 pp.4089</w:t>
      </w:r>
      <w:r>
        <w:noBreakHyphen/>
        <w:t>93; 4 December 1981 pp.4977</w:t>
      </w:r>
      <w:r>
        <w:noBreakHyphen/>
        <w:t>8; 18 December 1981 pp.5176</w:t>
      </w:r>
      <w:r>
        <w:noBreakHyphen/>
        <w:t>7; 28 January 1983 pp.320</w:t>
      </w:r>
      <w:r>
        <w:noBreakHyphen/>
        <w:t>3; 14 October 1983 pp.4155</w:t>
      </w:r>
      <w:r>
        <w:noBreakHyphen/>
        <w:t>7; 9 December 1983 pp.4812</w:t>
      </w:r>
      <w:r>
        <w:noBreakHyphen/>
        <w:t>6; 20 January 1984 pp.136</w:t>
      </w:r>
      <w:r>
        <w:noBreakHyphen/>
        <w:t>7; 14 September 1984 pp.2904</w:t>
      </w:r>
      <w:r>
        <w:noBreakHyphen/>
        <w:t>6; 30 November 1984 p.3951; 7 December 1984 pp.4020</w:t>
      </w:r>
      <w:r>
        <w:noBreakHyphen/>
        <w:t>1; 2 August 1985 pp.2690</w:t>
      </w:r>
      <w:r>
        <w:noBreakHyphen/>
        <w:t>2; 14 March 1986 p.738; 22 August 1986 pp.2978</w:t>
      </w:r>
      <w:r>
        <w:noBreakHyphen/>
        <w:t>9; 19 September 1986 pp.3410</w:t>
      </w:r>
      <w:r>
        <w:noBreakHyphen/>
        <w:t>12; 10 April 1987 pp.1299</w:t>
      </w:r>
      <w:r>
        <w:noBreakHyphen/>
        <w:t>300; 27 November 1987 pp.4256</w:t>
      </w:r>
      <w:r>
        <w:noBreakHyphen/>
        <w:t>7; 27 May 1988 pp.1722</w:t>
      </w:r>
      <w:r>
        <w:noBreakHyphen/>
        <w:t>3; 14 April 1989 pp.1094</w:t>
      </w:r>
      <w:r>
        <w:noBreakHyphen/>
        <w:t>6; 23 June 1989 pp.1805</w:t>
      </w:r>
      <w:r>
        <w:noBreakHyphen/>
        <w:t>6; 4 August 1989 p.2495; 18 August 1989 p.2751; 4 May 1990 pp.2132</w:t>
      </w:r>
      <w:r>
        <w:noBreakHyphen/>
        <w:t>3; 26 October 1990 pp.5375</w:t>
      </w:r>
      <w:r>
        <w:noBreakHyphen/>
        <w:t>9; 21 June 1991 pp.3025</w:t>
      </w:r>
      <w:r>
        <w:noBreakHyphen/>
        <w:t>6; 27 September 1991 pp.4985</w:t>
      </w:r>
      <w:r>
        <w:noBreakHyphen/>
        <w:t>90; 28 July 1992 p.3675; 26 January 1993 pp.831</w:t>
      </w:r>
      <w:r>
        <w:noBreakHyphen/>
        <w:t>9; 7 October 1994 p.5080; 28 February 1995 pp.681</w:t>
      </w:r>
      <w:r>
        <w:noBreakHyphen/>
        <w:t>2; 22 March 1996 p.1428; 25 June 1996 pp.2929</w:t>
      </w:r>
      <w:r>
        <w:noBreakHyphen/>
        <w:t>30; 28 August 1998 pp.4752</w:t>
      </w:r>
      <w:r>
        <w:noBreakHyphen/>
        <w:t>3 and pp.4754</w:t>
      </w:r>
      <w:r>
        <w:noBreakHyphen/>
        <w:t>6; 26 February 1999 pp.619</w:t>
      </w:r>
      <w:r>
        <w:noBreakHyphen/>
        <w:t>22; 30 June 2000 pp.3419-20; 12 December 2000 pp 7153-4; 10 July 2001 pp.3439</w:t>
      </w:r>
      <w:r>
        <w:noBreakHyphen/>
        <w:t>40; 17 December 2002 p. 5922; 20 December 2002 pp. 6021-5; 30 June 2003 p.2614; 30 Dec 2003 p. 5710</w:t>
      </w:r>
      <w:r>
        <w:noBreakHyphen/>
        <w:t>12; 12 Mar 2004 p. 751-6.]</w:t>
      </w:r>
    </w:p>
    <w:p>
      <w:pPr>
        <w:ind w:left="809" w:hanging="809"/>
        <w:sectPr>
          <w:headerReference w:type="even" r:id="rId637"/>
          <w:headerReference w:type="default" r:id="rId638"/>
          <w:headerReference w:type="first" r:id="rId639"/>
          <w:pgSz w:w="11907" w:h="16840" w:code="9"/>
          <w:pgMar w:top="2376" w:right="2405" w:bottom="3542" w:left="2405" w:header="706" w:footer="3380" w:gutter="0"/>
          <w:cols w:space="720"/>
          <w:noEndnote/>
          <w:docGrid w:linePitch="326"/>
        </w:sectPr>
      </w:pPr>
    </w:p>
    <w:p>
      <w:pPr>
        <w:pStyle w:val="nHeading2"/>
        <w:outlineLvl w:val="0"/>
      </w:pPr>
      <w:bookmarkStart w:id="1855" w:name="_Toc379206331"/>
      <w:bookmarkStart w:id="1856" w:name="_Toc426982098"/>
      <w:bookmarkStart w:id="1857" w:name="_Toc426982897"/>
      <w:r>
        <w:t>Notes</w:t>
      </w:r>
      <w:bookmarkEnd w:id="1855"/>
      <w:bookmarkEnd w:id="1856"/>
      <w:bookmarkEnd w:id="1857"/>
    </w:p>
    <w:p>
      <w:pPr>
        <w:pStyle w:val="nSubsection"/>
        <w:rPr>
          <w:snapToGrid w:val="0"/>
        </w:rPr>
      </w:pPr>
      <w:r>
        <w:rPr>
          <w:snapToGrid w:val="0"/>
          <w:vertAlign w:val="superscript"/>
        </w:rPr>
        <w:t>1</w:t>
      </w:r>
      <w:r>
        <w:rPr>
          <w:snapToGrid w:val="0"/>
        </w:rPr>
        <w:tab/>
        <w:t xml:space="preserve">This is a compilation of the </w:t>
      </w:r>
      <w:r>
        <w:rPr>
          <w:i/>
          <w:noProof/>
          <w:snapToGrid w:val="0"/>
        </w:rPr>
        <w:t>Local Court Rules 1961</w:t>
      </w:r>
      <w:r>
        <w:rPr>
          <w:snapToGrid w:val="0"/>
        </w:rPr>
        <w:t xml:space="preserve"> and includes the amendments made by the other written laws referred to in the following table.</w:t>
      </w:r>
    </w:p>
    <w:p>
      <w:pPr>
        <w:pStyle w:val="nHeading3"/>
        <w:outlineLvl w:val="0"/>
        <w:rPr>
          <w:snapToGrid w:val="0"/>
        </w:rPr>
      </w:pPr>
      <w:bookmarkStart w:id="1858" w:name="_Toc379206332"/>
      <w:bookmarkStart w:id="1859" w:name="_Toc426982898"/>
      <w:r>
        <w:rPr>
          <w:snapToGrid w:val="0"/>
        </w:rPr>
        <w:t>Compilation table</w:t>
      </w:r>
      <w:bookmarkEnd w:id="1858"/>
      <w:bookmarkEnd w:id="18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Local Court Rules 1961</w:t>
            </w:r>
          </w:p>
        </w:tc>
        <w:tc>
          <w:tcPr>
            <w:tcW w:w="1276" w:type="dxa"/>
          </w:tcPr>
          <w:p>
            <w:pPr>
              <w:pStyle w:val="nTable"/>
              <w:spacing w:before="120"/>
            </w:pPr>
            <w:r>
              <w:t>6 Jun 1961 p. 1475</w:t>
            </w:r>
            <w:r>
              <w:noBreakHyphen/>
              <w:t>714</w:t>
            </w:r>
          </w:p>
        </w:tc>
        <w:tc>
          <w:tcPr>
            <w:tcW w:w="2693" w:type="dxa"/>
          </w:tcPr>
          <w:p>
            <w:pPr>
              <w:pStyle w:val="nTable"/>
              <w:spacing w:before="120"/>
            </w:pPr>
            <w:r>
              <w:t>7 Jul 1961 (see rule 1(3))</w:t>
            </w:r>
          </w:p>
        </w:tc>
      </w:tr>
      <w:tr>
        <w:trPr>
          <w:cantSplit/>
        </w:trPr>
        <w:tc>
          <w:tcPr>
            <w:tcW w:w="3119" w:type="dxa"/>
          </w:tcPr>
          <w:p>
            <w:pPr>
              <w:pStyle w:val="nTable"/>
              <w:spacing w:before="120"/>
              <w:ind w:right="113"/>
            </w:pPr>
            <w:r>
              <w:t>Rules of Court</w:t>
            </w:r>
          </w:p>
        </w:tc>
        <w:tc>
          <w:tcPr>
            <w:tcW w:w="1276" w:type="dxa"/>
          </w:tcPr>
          <w:p>
            <w:pPr>
              <w:pStyle w:val="nTable"/>
              <w:spacing w:before="120"/>
            </w:pPr>
            <w:r>
              <w:t>23  Mar 1965 p. 894</w:t>
            </w:r>
          </w:p>
        </w:tc>
        <w:tc>
          <w:tcPr>
            <w:tcW w:w="2693" w:type="dxa"/>
          </w:tcPr>
          <w:p>
            <w:pPr>
              <w:pStyle w:val="nTable"/>
              <w:spacing w:before="120"/>
            </w:pPr>
            <w:r>
              <w:t>24 Apr 1965</w:t>
            </w:r>
          </w:p>
        </w:tc>
      </w:tr>
      <w:tr>
        <w:trPr>
          <w:cantSplit/>
        </w:trPr>
        <w:tc>
          <w:tcPr>
            <w:tcW w:w="3119" w:type="dxa"/>
          </w:tcPr>
          <w:p>
            <w:pPr>
              <w:pStyle w:val="nTable"/>
              <w:spacing w:before="120"/>
              <w:ind w:right="113"/>
            </w:pPr>
            <w:r>
              <w:t>Rules of Court</w:t>
            </w:r>
          </w:p>
        </w:tc>
        <w:tc>
          <w:tcPr>
            <w:tcW w:w="1276" w:type="dxa"/>
          </w:tcPr>
          <w:p>
            <w:pPr>
              <w:pStyle w:val="nTable"/>
              <w:spacing w:before="120"/>
            </w:pPr>
            <w:r>
              <w:t>14 Jan 1966 p. 89-104</w:t>
            </w:r>
          </w:p>
        </w:tc>
        <w:tc>
          <w:tcPr>
            <w:tcW w:w="2693" w:type="dxa"/>
          </w:tcPr>
          <w:p>
            <w:pPr>
              <w:pStyle w:val="nTable"/>
              <w:spacing w:before="120"/>
            </w:pPr>
            <w:r>
              <w:t>15 Feb 1966</w:t>
            </w:r>
          </w:p>
        </w:tc>
      </w:tr>
      <w:tr>
        <w:trPr>
          <w:cantSplit/>
        </w:trPr>
        <w:tc>
          <w:tcPr>
            <w:tcW w:w="3119" w:type="dxa"/>
          </w:tcPr>
          <w:p>
            <w:pPr>
              <w:pStyle w:val="nTable"/>
              <w:spacing w:before="120"/>
              <w:ind w:right="113"/>
            </w:pPr>
            <w:r>
              <w:t>Rules of Court</w:t>
            </w:r>
          </w:p>
        </w:tc>
        <w:tc>
          <w:tcPr>
            <w:tcW w:w="1276" w:type="dxa"/>
          </w:tcPr>
          <w:p>
            <w:pPr>
              <w:pStyle w:val="nTable"/>
              <w:spacing w:before="120"/>
            </w:pPr>
            <w:r>
              <w:t>26 Sep 1969 p. 2932</w:t>
            </w:r>
          </w:p>
        </w:tc>
        <w:tc>
          <w:tcPr>
            <w:tcW w:w="2693" w:type="dxa"/>
          </w:tcPr>
          <w:p>
            <w:pPr>
              <w:pStyle w:val="nTable"/>
              <w:spacing w:before="120"/>
            </w:pPr>
            <w:r>
              <w:t>27 Oct 1969</w:t>
            </w:r>
          </w:p>
        </w:tc>
      </w:tr>
      <w:tr>
        <w:trPr>
          <w:cantSplit/>
        </w:trPr>
        <w:tc>
          <w:tcPr>
            <w:tcW w:w="3119" w:type="dxa"/>
          </w:tcPr>
          <w:p>
            <w:pPr>
              <w:pStyle w:val="nTable"/>
              <w:spacing w:before="120"/>
              <w:ind w:right="113"/>
            </w:pPr>
            <w:r>
              <w:t>Rules of Court</w:t>
            </w:r>
          </w:p>
        </w:tc>
        <w:tc>
          <w:tcPr>
            <w:tcW w:w="1276" w:type="dxa"/>
          </w:tcPr>
          <w:p>
            <w:pPr>
              <w:pStyle w:val="nTable"/>
              <w:spacing w:before="120"/>
            </w:pPr>
            <w:r>
              <w:t>31 Dec 1969 p. 4391-2</w:t>
            </w:r>
          </w:p>
        </w:tc>
        <w:tc>
          <w:tcPr>
            <w:tcW w:w="2693" w:type="dxa"/>
          </w:tcPr>
          <w:p>
            <w:pPr>
              <w:pStyle w:val="nTable"/>
              <w:spacing w:before="120"/>
            </w:pPr>
            <w:r>
              <w:t>1 Feb 1970</w:t>
            </w:r>
          </w:p>
        </w:tc>
      </w:tr>
      <w:tr>
        <w:trPr>
          <w:cantSplit/>
        </w:trPr>
        <w:tc>
          <w:tcPr>
            <w:tcW w:w="3119" w:type="dxa"/>
          </w:tcPr>
          <w:p>
            <w:pPr>
              <w:pStyle w:val="nTable"/>
              <w:spacing w:before="120"/>
              <w:ind w:right="113"/>
            </w:pPr>
            <w:r>
              <w:t>Rules of Court</w:t>
            </w:r>
          </w:p>
        </w:tc>
        <w:tc>
          <w:tcPr>
            <w:tcW w:w="1276" w:type="dxa"/>
          </w:tcPr>
          <w:p>
            <w:pPr>
              <w:pStyle w:val="nTable"/>
              <w:spacing w:before="120"/>
            </w:pPr>
            <w:r>
              <w:t>16 Dec 1971 p. 5227</w:t>
            </w:r>
          </w:p>
        </w:tc>
        <w:tc>
          <w:tcPr>
            <w:tcW w:w="2693" w:type="dxa"/>
          </w:tcPr>
          <w:p>
            <w:pPr>
              <w:pStyle w:val="nTable"/>
              <w:spacing w:before="120"/>
            </w:pPr>
            <w:r>
              <w:t>14 Feb 1972</w:t>
            </w:r>
          </w:p>
        </w:tc>
      </w:tr>
      <w:tr>
        <w:trPr>
          <w:cantSplit/>
        </w:trPr>
        <w:tc>
          <w:tcPr>
            <w:tcW w:w="3119" w:type="dxa"/>
          </w:tcPr>
          <w:p>
            <w:pPr>
              <w:pStyle w:val="nTable"/>
              <w:spacing w:before="120"/>
              <w:ind w:right="113"/>
            </w:pPr>
            <w:r>
              <w:t>Rules of Court</w:t>
            </w:r>
          </w:p>
        </w:tc>
        <w:tc>
          <w:tcPr>
            <w:tcW w:w="1276" w:type="dxa"/>
          </w:tcPr>
          <w:p>
            <w:pPr>
              <w:pStyle w:val="nTable"/>
              <w:spacing w:before="120"/>
            </w:pPr>
            <w:r>
              <w:t>6 Oct 1972 p. 4066-8</w:t>
            </w:r>
          </w:p>
        </w:tc>
        <w:tc>
          <w:tcPr>
            <w:tcW w:w="2693" w:type="dxa"/>
          </w:tcPr>
          <w:p>
            <w:pPr>
              <w:pStyle w:val="nTable"/>
              <w:spacing w:before="120"/>
            </w:pPr>
            <w:r>
              <w:t>7 Nov 1972</w:t>
            </w:r>
          </w:p>
        </w:tc>
      </w:tr>
      <w:tr>
        <w:trPr>
          <w:cantSplit/>
        </w:trPr>
        <w:tc>
          <w:tcPr>
            <w:tcW w:w="3119" w:type="dxa"/>
          </w:tcPr>
          <w:p>
            <w:pPr>
              <w:pStyle w:val="nTable"/>
              <w:spacing w:before="120"/>
              <w:ind w:right="113"/>
            </w:pPr>
            <w:r>
              <w:t>Rules of Court</w:t>
            </w:r>
          </w:p>
        </w:tc>
        <w:tc>
          <w:tcPr>
            <w:tcW w:w="1276" w:type="dxa"/>
          </w:tcPr>
          <w:p>
            <w:pPr>
              <w:pStyle w:val="nTable"/>
              <w:spacing w:before="120"/>
            </w:pPr>
            <w:r>
              <w:t>23 Feb 1973 p. 532-3</w:t>
            </w:r>
          </w:p>
        </w:tc>
        <w:tc>
          <w:tcPr>
            <w:tcW w:w="2693" w:type="dxa"/>
          </w:tcPr>
          <w:p>
            <w:pPr>
              <w:pStyle w:val="nTable"/>
              <w:spacing w:before="120"/>
            </w:pPr>
            <w:r>
              <w:t>24 Mar 1973</w:t>
            </w:r>
          </w:p>
        </w:tc>
      </w:tr>
      <w:tr>
        <w:trPr>
          <w:cantSplit/>
        </w:trPr>
        <w:tc>
          <w:tcPr>
            <w:tcW w:w="3119" w:type="dxa"/>
          </w:tcPr>
          <w:p>
            <w:pPr>
              <w:pStyle w:val="nTable"/>
              <w:spacing w:before="120"/>
              <w:ind w:right="113"/>
            </w:pPr>
            <w:r>
              <w:t>Rules of Court</w:t>
            </w:r>
          </w:p>
        </w:tc>
        <w:tc>
          <w:tcPr>
            <w:tcW w:w="1276" w:type="dxa"/>
          </w:tcPr>
          <w:p>
            <w:pPr>
              <w:pStyle w:val="nTable"/>
              <w:spacing w:before="120"/>
            </w:pPr>
            <w:r>
              <w:t>2 Nov 1973 p. 4110</w:t>
            </w:r>
          </w:p>
        </w:tc>
        <w:tc>
          <w:tcPr>
            <w:tcW w:w="2693" w:type="dxa"/>
          </w:tcPr>
          <w:p>
            <w:pPr>
              <w:pStyle w:val="nTable"/>
              <w:spacing w:before="120"/>
            </w:pPr>
            <w:r>
              <w:t>1 Jan 1974</w:t>
            </w:r>
          </w:p>
        </w:tc>
      </w:tr>
      <w:tr>
        <w:trPr>
          <w:cantSplit/>
        </w:trPr>
        <w:tc>
          <w:tcPr>
            <w:tcW w:w="3119" w:type="dxa"/>
          </w:tcPr>
          <w:p>
            <w:pPr>
              <w:pStyle w:val="nTable"/>
              <w:spacing w:before="120"/>
              <w:ind w:right="113"/>
            </w:pPr>
            <w:r>
              <w:t>Rules of Court</w:t>
            </w:r>
          </w:p>
        </w:tc>
        <w:tc>
          <w:tcPr>
            <w:tcW w:w="1276" w:type="dxa"/>
          </w:tcPr>
          <w:p>
            <w:pPr>
              <w:pStyle w:val="nTable"/>
              <w:spacing w:before="120"/>
            </w:pPr>
            <w:r>
              <w:t>1 Feb 1974 p. 271-3 (Erratum 8 Feb 1974 p. 323-4)</w:t>
            </w:r>
          </w:p>
        </w:tc>
        <w:tc>
          <w:tcPr>
            <w:tcW w:w="2693" w:type="dxa"/>
          </w:tcPr>
          <w:p>
            <w:pPr>
              <w:pStyle w:val="nTable"/>
              <w:spacing w:before="120"/>
            </w:pPr>
            <w:r>
              <w:t>2 Mar 1974</w:t>
            </w:r>
          </w:p>
        </w:tc>
      </w:tr>
      <w:tr>
        <w:trPr>
          <w:cantSplit/>
        </w:trPr>
        <w:tc>
          <w:tcPr>
            <w:tcW w:w="3119" w:type="dxa"/>
          </w:tcPr>
          <w:p>
            <w:pPr>
              <w:pStyle w:val="nTable"/>
              <w:spacing w:before="120"/>
              <w:ind w:right="113"/>
            </w:pPr>
            <w:r>
              <w:t>Rules of Court</w:t>
            </w:r>
          </w:p>
        </w:tc>
        <w:tc>
          <w:tcPr>
            <w:tcW w:w="1276" w:type="dxa"/>
          </w:tcPr>
          <w:p>
            <w:pPr>
              <w:pStyle w:val="nTable"/>
              <w:spacing w:before="120"/>
            </w:pPr>
            <w:r>
              <w:t>11 Oct 1974 p. 3833-5 (Corrigenda 18 Oct 1974 p. 3952-3)</w:t>
            </w:r>
          </w:p>
        </w:tc>
        <w:tc>
          <w:tcPr>
            <w:tcW w:w="2693" w:type="dxa"/>
          </w:tcPr>
          <w:p>
            <w:pPr>
              <w:pStyle w:val="nTable"/>
              <w:spacing w:before="120"/>
            </w:pPr>
            <w:r>
              <w:t>12 Nov 1974</w:t>
            </w:r>
          </w:p>
        </w:tc>
      </w:tr>
      <w:tr>
        <w:trPr>
          <w:cantSplit/>
        </w:trPr>
        <w:tc>
          <w:tcPr>
            <w:tcW w:w="3119" w:type="dxa"/>
          </w:tcPr>
          <w:p>
            <w:pPr>
              <w:pStyle w:val="nTable"/>
              <w:spacing w:before="120"/>
              <w:ind w:right="113"/>
            </w:pPr>
            <w:r>
              <w:t>Rules of Court</w:t>
            </w:r>
          </w:p>
        </w:tc>
        <w:tc>
          <w:tcPr>
            <w:tcW w:w="1276" w:type="dxa"/>
          </w:tcPr>
          <w:p>
            <w:pPr>
              <w:pStyle w:val="nTable"/>
              <w:spacing w:before="120"/>
            </w:pPr>
            <w:r>
              <w:t>31 Oct 1975 p. 4027</w:t>
            </w:r>
          </w:p>
        </w:tc>
        <w:tc>
          <w:tcPr>
            <w:tcW w:w="2693" w:type="dxa"/>
          </w:tcPr>
          <w:p>
            <w:pPr>
              <w:pStyle w:val="nTable"/>
              <w:spacing w:before="120"/>
            </w:pPr>
            <w:r>
              <w:t>1 Dec 1975</w:t>
            </w:r>
          </w:p>
        </w:tc>
      </w:tr>
      <w:tr>
        <w:trPr>
          <w:cantSplit/>
        </w:trPr>
        <w:tc>
          <w:tcPr>
            <w:tcW w:w="3119" w:type="dxa"/>
          </w:tcPr>
          <w:p>
            <w:pPr>
              <w:pStyle w:val="nTable"/>
              <w:spacing w:before="120"/>
              <w:ind w:right="113"/>
            </w:pPr>
            <w:r>
              <w:t>Rules of Court</w:t>
            </w:r>
          </w:p>
        </w:tc>
        <w:tc>
          <w:tcPr>
            <w:tcW w:w="1276" w:type="dxa"/>
          </w:tcPr>
          <w:p>
            <w:pPr>
              <w:pStyle w:val="nTable"/>
              <w:spacing w:before="120"/>
            </w:pPr>
            <w:r>
              <w:t>6 Feb 1976 p. 286</w:t>
            </w:r>
          </w:p>
        </w:tc>
        <w:tc>
          <w:tcPr>
            <w:tcW w:w="2693" w:type="dxa"/>
          </w:tcPr>
          <w:p>
            <w:pPr>
              <w:pStyle w:val="nTable"/>
              <w:spacing w:before="120"/>
            </w:pPr>
            <w:r>
              <w:t>7 Mar 1976</w:t>
            </w:r>
          </w:p>
        </w:tc>
      </w:tr>
      <w:tr>
        <w:trPr>
          <w:cantSplit/>
        </w:trPr>
        <w:tc>
          <w:tcPr>
            <w:tcW w:w="3119" w:type="dxa"/>
          </w:tcPr>
          <w:p>
            <w:pPr>
              <w:pStyle w:val="nTable"/>
              <w:spacing w:before="120"/>
              <w:ind w:right="113"/>
            </w:pPr>
            <w:r>
              <w:t>Rules of Court</w:t>
            </w:r>
          </w:p>
        </w:tc>
        <w:tc>
          <w:tcPr>
            <w:tcW w:w="1276" w:type="dxa"/>
          </w:tcPr>
          <w:p>
            <w:pPr>
              <w:pStyle w:val="nTable"/>
              <w:spacing w:before="120"/>
            </w:pPr>
            <w:r>
              <w:t>5 Mar 1976 p. 646-7</w:t>
            </w:r>
          </w:p>
        </w:tc>
        <w:tc>
          <w:tcPr>
            <w:tcW w:w="2693" w:type="dxa"/>
          </w:tcPr>
          <w:p>
            <w:pPr>
              <w:pStyle w:val="nTable"/>
              <w:spacing w:before="120"/>
            </w:pPr>
            <w:r>
              <w:t>6 Apr 1976</w:t>
            </w:r>
          </w:p>
        </w:tc>
      </w:tr>
      <w:tr>
        <w:trPr>
          <w:cantSplit/>
        </w:trPr>
        <w:tc>
          <w:tcPr>
            <w:tcW w:w="3119" w:type="dxa"/>
          </w:tcPr>
          <w:p>
            <w:pPr>
              <w:pStyle w:val="nTable"/>
              <w:spacing w:before="120"/>
              <w:ind w:right="113"/>
            </w:pPr>
            <w:r>
              <w:t>Rules of Court</w:t>
            </w:r>
          </w:p>
        </w:tc>
        <w:tc>
          <w:tcPr>
            <w:tcW w:w="1276" w:type="dxa"/>
          </w:tcPr>
          <w:p>
            <w:pPr>
              <w:pStyle w:val="nTable"/>
              <w:spacing w:before="120"/>
            </w:pPr>
            <w:r>
              <w:t>15 Apr 1976 p. 1177-8</w:t>
            </w:r>
          </w:p>
        </w:tc>
        <w:tc>
          <w:tcPr>
            <w:tcW w:w="2693" w:type="dxa"/>
          </w:tcPr>
          <w:p>
            <w:pPr>
              <w:pStyle w:val="nTable"/>
              <w:spacing w:before="120"/>
            </w:pPr>
            <w:r>
              <w:t>16 May 1976</w:t>
            </w:r>
          </w:p>
        </w:tc>
      </w:tr>
      <w:tr>
        <w:trPr>
          <w:cantSplit/>
        </w:trPr>
        <w:tc>
          <w:tcPr>
            <w:tcW w:w="3119" w:type="dxa"/>
          </w:tcPr>
          <w:p>
            <w:pPr>
              <w:pStyle w:val="nTable"/>
              <w:spacing w:before="120"/>
              <w:ind w:right="113"/>
            </w:pPr>
            <w:r>
              <w:t>Rules of Court</w:t>
            </w:r>
          </w:p>
        </w:tc>
        <w:tc>
          <w:tcPr>
            <w:tcW w:w="1276" w:type="dxa"/>
          </w:tcPr>
          <w:p>
            <w:pPr>
              <w:pStyle w:val="nTable"/>
              <w:spacing w:before="120"/>
            </w:pPr>
            <w:r>
              <w:t>29 Jul 1977 p. 2440</w:t>
            </w:r>
          </w:p>
        </w:tc>
        <w:tc>
          <w:tcPr>
            <w:tcW w:w="2693" w:type="dxa"/>
          </w:tcPr>
          <w:p>
            <w:pPr>
              <w:pStyle w:val="nTable"/>
              <w:spacing w:before="120"/>
            </w:pPr>
            <w:r>
              <w:t>30 Aug 1977</w:t>
            </w:r>
          </w:p>
        </w:tc>
      </w:tr>
      <w:tr>
        <w:trPr>
          <w:cantSplit/>
        </w:trPr>
        <w:tc>
          <w:tcPr>
            <w:tcW w:w="3119" w:type="dxa"/>
          </w:tcPr>
          <w:p>
            <w:pPr>
              <w:pStyle w:val="nTable"/>
              <w:spacing w:before="120"/>
              <w:ind w:right="113"/>
            </w:pPr>
            <w:r>
              <w:t>Rules of Court</w:t>
            </w:r>
          </w:p>
        </w:tc>
        <w:tc>
          <w:tcPr>
            <w:tcW w:w="1276" w:type="dxa"/>
          </w:tcPr>
          <w:p>
            <w:pPr>
              <w:pStyle w:val="nTable"/>
              <w:spacing w:before="120"/>
            </w:pPr>
            <w:r>
              <w:t>10 Feb 1978 p. 426</w:t>
            </w:r>
          </w:p>
        </w:tc>
        <w:tc>
          <w:tcPr>
            <w:tcW w:w="2693" w:type="dxa"/>
          </w:tcPr>
          <w:p>
            <w:pPr>
              <w:pStyle w:val="nTable"/>
              <w:spacing w:before="120"/>
            </w:pPr>
            <w:r>
              <w:t>11 Mar 1978</w:t>
            </w:r>
          </w:p>
        </w:tc>
      </w:tr>
      <w:tr>
        <w:trPr>
          <w:cantSplit/>
        </w:trPr>
        <w:tc>
          <w:tcPr>
            <w:tcW w:w="3119" w:type="dxa"/>
          </w:tcPr>
          <w:p>
            <w:pPr>
              <w:pStyle w:val="nTable"/>
              <w:spacing w:before="120"/>
              <w:ind w:right="113"/>
            </w:pPr>
            <w:r>
              <w:t>Rules of Court</w:t>
            </w:r>
          </w:p>
        </w:tc>
        <w:tc>
          <w:tcPr>
            <w:tcW w:w="1276" w:type="dxa"/>
          </w:tcPr>
          <w:p>
            <w:pPr>
              <w:pStyle w:val="nTable"/>
              <w:spacing w:before="120"/>
            </w:pPr>
            <w:r>
              <w:t>10 Mar 1978 p. 685</w:t>
            </w:r>
          </w:p>
        </w:tc>
        <w:tc>
          <w:tcPr>
            <w:tcW w:w="2693" w:type="dxa"/>
          </w:tcPr>
          <w:p>
            <w:pPr>
              <w:pStyle w:val="nTable"/>
              <w:spacing w:before="120"/>
            </w:pPr>
            <w:r>
              <w:t>11 Apr 1978</w:t>
            </w:r>
          </w:p>
        </w:tc>
      </w:tr>
      <w:tr>
        <w:trPr>
          <w:cantSplit/>
        </w:trPr>
        <w:tc>
          <w:tcPr>
            <w:tcW w:w="3119" w:type="dxa"/>
          </w:tcPr>
          <w:p>
            <w:pPr>
              <w:pStyle w:val="nTable"/>
              <w:spacing w:before="120"/>
              <w:ind w:right="113"/>
            </w:pPr>
            <w:r>
              <w:t xml:space="preserve">Rules </w:t>
            </w:r>
          </w:p>
        </w:tc>
        <w:tc>
          <w:tcPr>
            <w:tcW w:w="1276" w:type="dxa"/>
          </w:tcPr>
          <w:p>
            <w:pPr>
              <w:pStyle w:val="nTable"/>
              <w:spacing w:before="120"/>
            </w:pPr>
            <w:r>
              <w:t>23 Mar 1978 p. 849</w:t>
            </w:r>
            <w:r>
              <w:noBreakHyphen/>
              <w:t>50</w:t>
            </w:r>
          </w:p>
        </w:tc>
        <w:tc>
          <w:tcPr>
            <w:tcW w:w="2693" w:type="dxa"/>
          </w:tcPr>
          <w:p>
            <w:pPr>
              <w:pStyle w:val="nTable"/>
              <w:spacing w:before="120"/>
            </w:pPr>
            <w:r>
              <w:t>24 Apr 1978</w:t>
            </w:r>
          </w:p>
        </w:tc>
      </w:tr>
      <w:tr>
        <w:trPr>
          <w:cantSplit/>
        </w:trPr>
        <w:tc>
          <w:tcPr>
            <w:tcW w:w="3119" w:type="dxa"/>
          </w:tcPr>
          <w:p>
            <w:pPr>
              <w:pStyle w:val="nTable"/>
              <w:spacing w:before="120"/>
              <w:ind w:right="113"/>
            </w:pPr>
            <w:r>
              <w:t>Rules of Court</w:t>
            </w:r>
          </w:p>
        </w:tc>
        <w:tc>
          <w:tcPr>
            <w:tcW w:w="1276" w:type="dxa"/>
          </w:tcPr>
          <w:p>
            <w:pPr>
              <w:pStyle w:val="nTable"/>
              <w:spacing w:before="120"/>
            </w:pPr>
            <w:r>
              <w:t>30 Jun 1978 p. 2138</w:t>
            </w:r>
            <w:r>
              <w:noBreakHyphen/>
              <w:t>40 (Corrigenda 7 Jul 1978 p. 2264)</w:t>
            </w:r>
          </w:p>
        </w:tc>
        <w:tc>
          <w:tcPr>
            <w:tcW w:w="2693" w:type="dxa"/>
          </w:tcPr>
          <w:p>
            <w:pPr>
              <w:pStyle w:val="nTable"/>
              <w:spacing w:before="120"/>
            </w:pPr>
            <w:r>
              <w:t>31 Jul 1978</w:t>
            </w:r>
          </w:p>
        </w:tc>
      </w:tr>
      <w:tr>
        <w:trPr>
          <w:cantSplit/>
        </w:trPr>
        <w:tc>
          <w:tcPr>
            <w:tcW w:w="3119" w:type="dxa"/>
          </w:tcPr>
          <w:p>
            <w:pPr>
              <w:pStyle w:val="nTable"/>
              <w:spacing w:before="120"/>
              <w:ind w:right="113"/>
            </w:pPr>
            <w:r>
              <w:t>Rules</w:t>
            </w:r>
          </w:p>
        </w:tc>
        <w:tc>
          <w:tcPr>
            <w:tcW w:w="1276" w:type="dxa"/>
          </w:tcPr>
          <w:p>
            <w:pPr>
              <w:pStyle w:val="nTable"/>
              <w:spacing w:before="120"/>
            </w:pPr>
            <w:r>
              <w:t>22 Dec 1978 p. 4791</w:t>
            </w:r>
          </w:p>
        </w:tc>
        <w:tc>
          <w:tcPr>
            <w:tcW w:w="2693" w:type="dxa"/>
          </w:tcPr>
          <w:p>
            <w:pPr>
              <w:pStyle w:val="nTable"/>
              <w:spacing w:before="120"/>
            </w:pPr>
            <w:r>
              <w:t>23 Jan 1979</w:t>
            </w:r>
          </w:p>
        </w:tc>
      </w:tr>
      <w:tr>
        <w:trPr>
          <w:cantSplit/>
        </w:trPr>
        <w:tc>
          <w:tcPr>
            <w:tcW w:w="3119" w:type="dxa"/>
          </w:tcPr>
          <w:p>
            <w:pPr>
              <w:pStyle w:val="nTable"/>
              <w:spacing w:before="120"/>
              <w:ind w:right="113"/>
            </w:pPr>
            <w:r>
              <w:rPr>
                <w:i/>
              </w:rPr>
              <w:t>Local Court (Amendment) Rules 1980</w:t>
            </w:r>
          </w:p>
        </w:tc>
        <w:tc>
          <w:tcPr>
            <w:tcW w:w="1276" w:type="dxa"/>
          </w:tcPr>
          <w:p>
            <w:pPr>
              <w:pStyle w:val="nTable"/>
              <w:spacing w:before="120"/>
            </w:pPr>
            <w:r>
              <w:t>1 Aug 1980 p. 2547</w:t>
            </w:r>
            <w:r>
              <w:noBreakHyphen/>
              <w:t>9</w:t>
            </w:r>
          </w:p>
        </w:tc>
        <w:tc>
          <w:tcPr>
            <w:tcW w:w="2693" w:type="dxa"/>
          </w:tcPr>
          <w:p>
            <w:pPr>
              <w:pStyle w:val="nTable"/>
              <w:spacing w:before="120"/>
            </w:pPr>
            <w:r>
              <w:t>2 Sep 1980 (see r. 1(b))</w:t>
            </w:r>
          </w:p>
        </w:tc>
      </w:tr>
      <w:tr>
        <w:trPr>
          <w:cantSplit/>
        </w:trPr>
        <w:tc>
          <w:tcPr>
            <w:tcW w:w="3119" w:type="dxa"/>
          </w:tcPr>
          <w:p>
            <w:pPr>
              <w:pStyle w:val="nTable"/>
              <w:spacing w:before="120"/>
              <w:ind w:right="113"/>
              <w:rPr>
                <w:i/>
              </w:rPr>
            </w:pPr>
            <w:r>
              <w:rPr>
                <w:i/>
              </w:rPr>
              <w:t>Local Court (Amendment) Rules 1980</w:t>
            </w:r>
          </w:p>
        </w:tc>
        <w:tc>
          <w:tcPr>
            <w:tcW w:w="1276" w:type="dxa"/>
          </w:tcPr>
          <w:p>
            <w:pPr>
              <w:pStyle w:val="nTable"/>
              <w:spacing w:before="120"/>
            </w:pPr>
            <w:r>
              <w:t>5 Dec 1980 p. 4091-3</w:t>
            </w:r>
          </w:p>
        </w:tc>
        <w:tc>
          <w:tcPr>
            <w:tcW w:w="2693" w:type="dxa"/>
          </w:tcPr>
          <w:p>
            <w:pPr>
              <w:pStyle w:val="nTable"/>
              <w:spacing w:before="120"/>
            </w:pPr>
            <w:r>
              <w:t>6 Jan 1981 (see r. 2)</w:t>
            </w:r>
          </w:p>
        </w:tc>
      </w:tr>
      <w:tr>
        <w:trPr>
          <w:cantSplit/>
        </w:trPr>
        <w:tc>
          <w:tcPr>
            <w:tcW w:w="3119" w:type="dxa"/>
          </w:tcPr>
          <w:p>
            <w:pPr>
              <w:pStyle w:val="nTable"/>
              <w:spacing w:before="120"/>
              <w:ind w:right="113"/>
            </w:pPr>
            <w:r>
              <w:rPr>
                <w:i/>
              </w:rPr>
              <w:t>Local Court Amendment Rules (No. 2) 1980</w:t>
            </w:r>
          </w:p>
        </w:tc>
        <w:tc>
          <w:tcPr>
            <w:tcW w:w="1276" w:type="dxa"/>
          </w:tcPr>
          <w:p>
            <w:pPr>
              <w:pStyle w:val="nTable"/>
              <w:spacing w:before="120"/>
            </w:pPr>
            <w:r>
              <w:t>5 Dec 1980 p. 4089</w:t>
            </w:r>
            <w:r>
              <w:noBreakHyphen/>
              <w:t>91</w:t>
            </w:r>
          </w:p>
        </w:tc>
        <w:tc>
          <w:tcPr>
            <w:tcW w:w="2693" w:type="dxa"/>
          </w:tcPr>
          <w:p>
            <w:pPr>
              <w:pStyle w:val="nTable"/>
              <w:spacing w:before="120"/>
            </w:pPr>
            <w:r>
              <w:t>6 Jan 1981 (see r. 2)</w:t>
            </w:r>
          </w:p>
        </w:tc>
      </w:tr>
      <w:tr>
        <w:trPr>
          <w:cantSplit/>
        </w:trPr>
        <w:tc>
          <w:tcPr>
            <w:tcW w:w="3119" w:type="dxa"/>
          </w:tcPr>
          <w:p>
            <w:pPr>
              <w:pStyle w:val="nTable"/>
              <w:spacing w:before="120"/>
              <w:ind w:right="113"/>
            </w:pPr>
            <w:r>
              <w:rPr>
                <w:i/>
              </w:rPr>
              <w:t>Local Court Amendment Rules 1981</w:t>
            </w:r>
          </w:p>
        </w:tc>
        <w:tc>
          <w:tcPr>
            <w:tcW w:w="1276" w:type="dxa"/>
          </w:tcPr>
          <w:p>
            <w:pPr>
              <w:pStyle w:val="nTable"/>
              <w:spacing w:before="120"/>
            </w:pPr>
            <w:r>
              <w:t>4 Dec 1981 p. 4976</w:t>
            </w:r>
            <w:r>
              <w:noBreakHyphen/>
              <w:t>8</w:t>
            </w:r>
          </w:p>
        </w:tc>
        <w:tc>
          <w:tcPr>
            <w:tcW w:w="2693" w:type="dxa"/>
          </w:tcPr>
          <w:p>
            <w:pPr>
              <w:pStyle w:val="nTable"/>
              <w:spacing w:before="120"/>
            </w:pPr>
            <w:r>
              <w:t>5 Jan 1982 (see r. 2)</w:t>
            </w:r>
          </w:p>
        </w:tc>
      </w:tr>
      <w:tr>
        <w:trPr>
          <w:cantSplit/>
        </w:trPr>
        <w:tc>
          <w:tcPr>
            <w:tcW w:w="3119" w:type="dxa"/>
          </w:tcPr>
          <w:p>
            <w:pPr>
              <w:pStyle w:val="nTable"/>
              <w:spacing w:before="120"/>
              <w:ind w:right="113"/>
            </w:pPr>
            <w:r>
              <w:rPr>
                <w:i/>
              </w:rPr>
              <w:t>Local Court Amendment Rules 1981</w:t>
            </w:r>
          </w:p>
        </w:tc>
        <w:tc>
          <w:tcPr>
            <w:tcW w:w="1276" w:type="dxa"/>
          </w:tcPr>
          <w:p>
            <w:pPr>
              <w:pStyle w:val="nTable"/>
              <w:spacing w:before="120"/>
            </w:pPr>
            <w:r>
              <w:t>18 Dec 1981 p. 5176</w:t>
            </w:r>
            <w:r>
              <w:noBreakHyphen/>
              <w:t>7</w:t>
            </w:r>
          </w:p>
        </w:tc>
        <w:tc>
          <w:tcPr>
            <w:tcW w:w="2693" w:type="dxa"/>
          </w:tcPr>
          <w:p>
            <w:pPr>
              <w:pStyle w:val="nTable"/>
              <w:spacing w:before="120"/>
            </w:pPr>
            <w:r>
              <w:t>19 Jan 1982 (see r. 2)</w:t>
            </w:r>
          </w:p>
        </w:tc>
      </w:tr>
      <w:tr>
        <w:trPr>
          <w:cantSplit/>
        </w:trPr>
        <w:tc>
          <w:tcPr>
            <w:tcW w:w="3119" w:type="dxa"/>
          </w:tcPr>
          <w:p>
            <w:pPr>
              <w:pStyle w:val="nTable"/>
              <w:spacing w:before="120"/>
              <w:ind w:right="113"/>
            </w:pPr>
            <w:r>
              <w:rPr>
                <w:i/>
              </w:rPr>
              <w:t>Local Court Amendment Rules 1982</w:t>
            </w:r>
          </w:p>
        </w:tc>
        <w:tc>
          <w:tcPr>
            <w:tcW w:w="1276" w:type="dxa"/>
          </w:tcPr>
          <w:p>
            <w:pPr>
              <w:pStyle w:val="nTable"/>
              <w:spacing w:before="120"/>
            </w:pPr>
            <w:r>
              <w:t>12 Nov 1982 p. 4450</w:t>
            </w:r>
            <w:r>
              <w:noBreakHyphen/>
              <w:t>1</w:t>
            </w:r>
          </w:p>
        </w:tc>
        <w:tc>
          <w:tcPr>
            <w:tcW w:w="2693" w:type="dxa"/>
          </w:tcPr>
          <w:p>
            <w:pPr>
              <w:pStyle w:val="nTable"/>
              <w:spacing w:before="120"/>
            </w:pPr>
            <w:r>
              <w:t>13 Dec 1982 (see r. 1)</w:t>
            </w:r>
          </w:p>
        </w:tc>
      </w:tr>
      <w:tr>
        <w:trPr>
          <w:cantSplit/>
        </w:trPr>
        <w:tc>
          <w:tcPr>
            <w:tcW w:w="3119" w:type="dxa"/>
          </w:tcPr>
          <w:p>
            <w:pPr>
              <w:pStyle w:val="nTable"/>
              <w:spacing w:before="120"/>
              <w:ind w:right="113"/>
            </w:pPr>
            <w:r>
              <w:rPr>
                <w:i/>
              </w:rPr>
              <w:t>Local Court Amendment Rules 1983</w:t>
            </w:r>
          </w:p>
        </w:tc>
        <w:tc>
          <w:tcPr>
            <w:tcW w:w="1276" w:type="dxa"/>
          </w:tcPr>
          <w:p>
            <w:pPr>
              <w:pStyle w:val="nTable"/>
              <w:spacing w:before="120"/>
            </w:pPr>
            <w:r>
              <w:t>28 Jan 1983 p. 320</w:t>
            </w:r>
            <w:r>
              <w:noBreakHyphen/>
              <w:t>3</w:t>
            </w:r>
          </w:p>
        </w:tc>
        <w:tc>
          <w:tcPr>
            <w:tcW w:w="2693" w:type="dxa"/>
          </w:tcPr>
          <w:p>
            <w:pPr>
              <w:pStyle w:val="nTable"/>
              <w:spacing w:before="120"/>
            </w:pPr>
            <w:r>
              <w:t>1 Mar 1983</w:t>
            </w:r>
          </w:p>
        </w:tc>
      </w:tr>
      <w:tr>
        <w:trPr>
          <w:cantSplit/>
        </w:trPr>
        <w:tc>
          <w:tcPr>
            <w:tcW w:w="3119" w:type="dxa"/>
          </w:tcPr>
          <w:p>
            <w:pPr>
              <w:pStyle w:val="nTable"/>
              <w:spacing w:before="120"/>
              <w:ind w:right="113"/>
            </w:pPr>
            <w:r>
              <w:rPr>
                <w:i/>
              </w:rPr>
              <w:t>Local Court Amendment Rules (No. 2) 1983</w:t>
            </w:r>
          </w:p>
        </w:tc>
        <w:tc>
          <w:tcPr>
            <w:tcW w:w="1276" w:type="dxa"/>
          </w:tcPr>
          <w:p>
            <w:pPr>
              <w:pStyle w:val="nTable"/>
              <w:spacing w:before="120"/>
            </w:pPr>
            <w:r>
              <w:t>25 Feb 1983 p. 646</w:t>
            </w:r>
          </w:p>
        </w:tc>
        <w:tc>
          <w:tcPr>
            <w:tcW w:w="2693" w:type="dxa"/>
          </w:tcPr>
          <w:p>
            <w:pPr>
              <w:pStyle w:val="nTable"/>
              <w:spacing w:before="120"/>
            </w:pPr>
            <w:r>
              <w:t>26 Mar 1983 (see r.1)</w:t>
            </w:r>
          </w:p>
        </w:tc>
      </w:tr>
      <w:tr>
        <w:trPr>
          <w:cantSplit/>
        </w:trPr>
        <w:tc>
          <w:tcPr>
            <w:tcW w:w="3119" w:type="dxa"/>
          </w:tcPr>
          <w:p>
            <w:pPr>
              <w:pStyle w:val="nTable"/>
              <w:spacing w:before="120"/>
              <w:ind w:right="113"/>
            </w:pPr>
            <w:r>
              <w:rPr>
                <w:i/>
              </w:rPr>
              <w:t>Local Court Amendment Rules (No. 3) 1983</w:t>
            </w:r>
          </w:p>
        </w:tc>
        <w:tc>
          <w:tcPr>
            <w:tcW w:w="1276" w:type="dxa"/>
          </w:tcPr>
          <w:p>
            <w:pPr>
              <w:pStyle w:val="nTable"/>
              <w:spacing w:before="120"/>
            </w:pPr>
            <w:r>
              <w:t>20 May 1983 p. 1523</w:t>
            </w:r>
          </w:p>
        </w:tc>
        <w:tc>
          <w:tcPr>
            <w:tcW w:w="2693" w:type="dxa"/>
          </w:tcPr>
          <w:p>
            <w:pPr>
              <w:pStyle w:val="nTable"/>
              <w:spacing w:before="120"/>
            </w:pPr>
            <w:r>
              <w:t>21 Jun 1983 (see r. 2)</w:t>
            </w:r>
          </w:p>
        </w:tc>
      </w:tr>
      <w:tr>
        <w:trPr>
          <w:cantSplit/>
        </w:trPr>
        <w:tc>
          <w:tcPr>
            <w:tcW w:w="3119" w:type="dxa"/>
          </w:tcPr>
          <w:p>
            <w:pPr>
              <w:pStyle w:val="nTable"/>
              <w:spacing w:before="120"/>
              <w:ind w:right="113"/>
            </w:pPr>
            <w:r>
              <w:rPr>
                <w:i/>
              </w:rPr>
              <w:t>Local Court Amendment Rules (No. 4) 1983</w:t>
            </w:r>
          </w:p>
        </w:tc>
        <w:tc>
          <w:tcPr>
            <w:tcW w:w="1276" w:type="dxa"/>
          </w:tcPr>
          <w:p>
            <w:pPr>
              <w:pStyle w:val="nTable"/>
              <w:spacing w:before="120"/>
            </w:pPr>
            <w:r>
              <w:t>9 Dec 1983 p. 4812</w:t>
            </w:r>
            <w:r>
              <w:noBreakHyphen/>
              <w:t>6</w:t>
            </w:r>
          </w:p>
        </w:tc>
        <w:tc>
          <w:tcPr>
            <w:tcW w:w="2693" w:type="dxa"/>
          </w:tcPr>
          <w:p>
            <w:pPr>
              <w:pStyle w:val="nTable"/>
              <w:spacing w:before="120"/>
            </w:pPr>
            <w:r>
              <w:t>1 Mar 1984 (see r. 2 and </w:t>
            </w:r>
            <w:r>
              <w:rPr>
                <w:i/>
              </w:rPr>
              <w:t>Gazette</w:t>
            </w:r>
            <w:r>
              <w:t xml:space="preserve"> 20 Jan 1984 p. 120)</w:t>
            </w:r>
          </w:p>
        </w:tc>
      </w:tr>
      <w:tr>
        <w:trPr>
          <w:cantSplit/>
        </w:trPr>
        <w:tc>
          <w:tcPr>
            <w:tcW w:w="3119" w:type="dxa"/>
          </w:tcPr>
          <w:p>
            <w:pPr>
              <w:pStyle w:val="nTable"/>
              <w:spacing w:before="120"/>
              <w:ind w:right="113"/>
            </w:pPr>
            <w:r>
              <w:rPr>
                <w:i/>
              </w:rPr>
              <w:t>Local Court Amendment Rules (No. 5) 1983</w:t>
            </w:r>
          </w:p>
        </w:tc>
        <w:tc>
          <w:tcPr>
            <w:tcW w:w="1276" w:type="dxa"/>
          </w:tcPr>
          <w:p>
            <w:pPr>
              <w:pStyle w:val="nTable"/>
              <w:spacing w:before="120"/>
            </w:pPr>
            <w:r>
              <w:t>14 Oct 1983 p. 4155</w:t>
            </w:r>
            <w:r>
              <w:noBreakHyphen/>
              <w:t>7</w:t>
            </w:r>
          </w:p>
        </w:tc>
        <w:tc>
          <w:tcPr>
            <w:tcW w:w="2693" w:type="dxa"/>
          </w:tcPr>
          <w:p>
            <w:pPr>
              <w:pStyle w:val="nTable"/>
              <w:spacing w:before="120"/>
            </w:pPr>
            <w:r>
              <w:t>15 Nov 1983 (see r. 2)</w:t>
            </w:r>
          </w:p>
        </w:tc>
      </w:tr>
      <w:tr>
        <w:trPr>
          <w:cantSplit/>
        </w:trPr>
        <w:tc>
          <w:tcPr>
            <w:tcW w:w="3119" w:type="dxa"/>
          </w:tcPr>
          <w:p>
            <w:pPr>
              <w:pStyle w:val="nTable"/>
              <w:spacing w:before="120"/>
              <w:ind w:right="113"/>
            </w:pPr>
            <w:r>
              <w:rPr>
                <w:i/>
              </w:rPr>
              <w:t>Local Court Amendment Rules 1984</w:t>
            </w:r>
          </w:p>
        </w:tc>
        <w:tc>
          <w:tcPr>
            <w:tcW w:w="1276" w:type="dxa"/>
          </w:tcPr>
          <w:p>
            <w:pPr>
              <w:pStyle w:val="nTable"/>
              <w:spacing w:before="120"/>
            </w:pPr>
            <w:r>
              <w:t>20 Jan 1984 p. 136</w:t>
            </w:r>
            <w:r>
              <w:noBreakHyphen/>
              <w:t>7</w:t>
            </w:r>
          </w:p>
        </w:tc>
        <w:tc>
          <w:tcPr>
            <w:tcW w:w="2693" w:type="dxa"/>
          </w:tcPr>
          <w:p>
            <w:pPr>
              <w:pStyle w:val="nTable"/>
              <w:spacing w:before="120"/>
            </w:pPr>
            <w:r>
              <w:t>1 Mar 1984 (see r. 3)</w:t>
            </w:r>
          </w:p>
        </w:tc>
      </w:tr>
      <w:tr>
        <w:trPr>
          <w:cantSplit/>
        </w:trPr>
        <w:tc>
          <w:tcPr>
            <w:tcW w:w="3119" w:type="dxa"/>
          </w:tcPr>
          <w:p>
            <w:pPr>
              <w:pStyle w:val="nTable"/>
              <w:spacing w:before="120"/>
              <w:ind w:right="113"/>
            </w:pPr>
            <w:r>
              <w:rPr>
                <w:i/>
              </w:rPr>
              <w:t>Local Court Amendment Rules (No. 2) 1984</w:t>
            </w:r>
          </w:p>
        </w:tc>
        <w:tc>
          <w:tcPr>
            <w:tcW w:w="1276" w:type="dxa"/>
          </w:tcPr>
          <w:p>
            <w:pPr>
              <w:pStyle w:val="nTable"/>
              <w:spacing w:before="120"/>
            </w:pPr>
            <w:r>
              <w:t>14 Sep 1984 p. 2904</w:t>
            </w:r>
            <w:r>
              <w:noBreakHyphen/>
              <w:t>6</w:t>
            </w:r>
          </w:p>
        </w:tc>
        <w:tc>
          <w:tcPr>
            <w:tcW w:w="2693" w:type="dxa"/>
          </w:tcPr>
          <w:p>
            <w:pPr>
              <w:pStyle w:val="nTable"/>
              <w:spacing w:before="120"/>
            </w:pPr>
            <w:r>
              <w:t>15 Oct 1984 (see r. 2)</w:t>
            </w:r>
          </w:p>
        </w:tc>
      </w:tr>
      <w:tr>
        <w:trPr>
          <w:cantSplit/>
        </w:trPr>
        <w:tc>
          <w:tcPr>
            <w:tcW w:w="3119" w:type="dxa"/>
          </w:tcPr>
          <w:p>
            <w:pPr>
              <w:pStyle w:val="nTable"/>
              <w:spacing w:before="120"/>
              <w:ind w:right="113"/>
            </w:pPr>
            <w:r>
              <w:rPr>
                <w:i/>
              </w:rPr>
              <w:t>Local Court Amendment Rules (No. 3) 1984</w:t>
            </w:r>
          </w:p>
        </w:tc>
        <w:tc>
          <w:tcPr>
            <w:tcW w:w="1276" w:type="dxa"/>
          </w:tcPr>
          <w:p>
            <w:pPr>
              <w:pStyle w:val="nTable"/>
              <w:spacing w:before="120"/>
            </w:pPr>
            <w:r>
              <w:t>30 Nov 1984 p. 3951</w:t>
            </w:r>
          </w:p>
        </w:tc>
        <w:tc>
          <w:tcPr>
            <w:tcW w:w="2693" w:type="dxa"/>
          </w:tcPr>
          <w:p>
            <w:pPr>
              <w:pStyle w:val="nTable"/>
              <w:spacing w:before="120"/>
            </w:pPr>
            <w:r>
              <w:t>31 Dec 1984 (see r. 3)</w:t>
            </w:r>
          </w:p>
        </w:tc>
      </w:tr>
      <w:tr>
        <w:trPr>
          <w:cantSplit/>
        </w:trPr>
        <w:tc>
          <w:tcPr>
            <w:tcW w:w="3119" w:type="dxa"/>
          </w:tcPr>
          <w:p>
            <w:pPr>
              <w:pStyle w:val="nTable"/>
              <w:spacing w:before="120"/>
              <w:ind w:right="113"/>
            </w:pPr>
            <w:r>
              <w:rPr>
                <w:i/>
              </w:rPr>
              <w:t>Local Court Amendment Rules (No. 4) 1984</w:t>
            </w:r>
          </w:p>
        </w:tc>
        <w:tc>
          <w:tcPr>
            <w:tcW w:w="1276" w:type="dxa"/>
          </w:tcPr>
          <w:p>
            <w:pPr>
              <w:pStyle w:val="nTable"/>
              <w:spacing w:before="120"/>
            </w:pPr>
            <w:r>
              <w:t>7 Dec 1984 p. 4020</w:t>
            </w:r>
            <w:r>
              <w:noBreakHyphen/>
              <w:t>1</w:t>
            </w:r>
          </w:p>
        </w:tc>
        <w:tc>
          <w:tcPr>
            <w:tcW w:w="2693" w:type="dxa"/>
          </w:tcPr>
          <w:p>
            <w:pPr>
              <w:pStyle w:val="nTable"/>
              <w:spacing w:before="120"/>
            </w:pPr>
            <w:r>
              <w:t>8 Jan 1985 (see r. 2)</w:t>
            </w:r>
          </w:p>
        </w:tc>
      </w:tr>
      <w:tr>
        <w:trPr>
          <w:cantSplit/>
        </w:trPr>
        <w:tc>
          <w:tcPr>
            <w:tcW w:w="3119" w:type="dxa"/>
          </w:tcPr>
          <w:p>
            <w:pPr>
              <w:pStyle w:val="nTable"/>
              <w:spacing w:before="120"/>
              <w:ind w:right="113"/>
            </w:pPr>
            <w:r>
              <w:rPr>
                <w:i/>
              </w:rPr>
              <w:t>Local Court Amendment Rules 1985</w:t>
            </w:r>
          </w:p>
        </w:tc>
        <w:tc>
          <w:tcPr>
            <w:tcW w:w="1276" w:type="dxa"/>
          </w:tcPr>
          <w:p>
            <w:pPr>
              <w:pStyle w:val="nTable"/>
              <w:spacing w:before="120"/>
            </w:pPr>
            <w:r>
              <w:t>17 May 1985 p. 1679</w:t>
            </w:r>
          </w:p>
        </w:tc>
        <w:tc>
          <w:tcPr>
            <w:tcW w:w="2693" w:type="dxa"/>
          </w:tcPr>
          <w:p>
            <w:pPr>
              <w:pStyle w:val="nTable"/>
              <w:spacing w:before="120"/>
            </w:pPr>
            <w:r>
              <w:t xml:space="preserve">18 Jun 1985 (see r. 2 and </w:t>
            </w:r>
            <w:r>
              <w:rPr>
                <w:i/>
              </w:rPr>
              <w:t>Gazette</w:t>
            </w:r>
            <w:r>
              <w:t xml:space="preserve"> 17 May 1985 p. 1671)</w:t>
            </w:r>
          </w:p>
        </w:tc>
      </w:tr>
      <w:tr>
        <w:trPr>
          <w:cantSplit/>
        </w:trPr>
        <w:tc>
          <w:tcPr>
            <w:tcW w:w="3119" w:type="dxa"/>
          </w:tcPr>
          <w:p>
            <w:pPr>
              <w:pStyle w:val="nTable"/>
              <w:spacing w:before="120"/>
              <w:ind w:right="113"/>
            </w:pPr>
            <w:r>
              <w:rPr>
                <w:i/>
              </w:rPr>
              <w:t>Local Court Amendment Rules 1985</w:t>
            </w:r>
          </w:p>
        </w:tc>
        <w:tc>
          <w:tcPr>
            <w:tcW w:w="1276" w:type="dxa"/>
          </w:tcPr>
          <w:p>
            <w:pPr>
              <w:pStyle w:val="nTable"/>
              <w:spacing w:before="120"/>
            </w:pPr>
            <w:r>
              <w:t>28 Jun 1985 p. 2299</w:t>
            </w:r>
          </w:p>
        </w:tc>
        <w:tc>
          <w:tcPr>
            <w:tcW w:w="2693" w:type="dxa"/>
          </w:tcPr>
          <w:p>
            <w:pPr>
              <w:pStyle w:val="nTable"/>
              <w:spacing w:before="120"/>
            </w:pPr>
            <w:r>
              <w:t>29 Jul 1985 (see r. 2)</w:t>
            </w:r>
          </w:p>
        </w:tc>
      </w:tr>
      <w:tr>
        <w:trPr>
          <w:cantSplit/>
        </w:trPr>
        <w:tc>
          <w:tcPr>
            <w:tcW w:w="3119" w:type="dxa"/>
          </w:tcPr>
          <w:p>
            <w:pPr>
              <w:pStyle w:val="nTable"/>
              <w:spacing w:before="120"/>
              <w:ind w:right="113"/>
            </w:pPr>
            <w:r>
              <w:rPr>
                <w:i/>
              </w:rPr>
              <w:t>Local Court Amendment Rules (No. 2) 1985</w:t>
            </w:r>
          </w:p>
        </w:tc>
        <w:tc>
          <w:tcPr>
            <w:tcW w:w="1276" w:type="dxa"/>
          </w:tcPr>
          <w:p>
            <w:pPr>
              <w:pStyle w:val="nTable"/>
              <w:spacing w:before="120"/>
            </w:pPr>
            <w:r>
              <w:t>2 Aug 1985 p. 2690</w:t>
            </w:r>
            <w:r>
              <w:noBreakHyphen/>
              <w:t>2</w:t>
            </w:r>
          </w:p>
        </w:tc>
        <w:tc>
          <w:tcPr>
            <w:tcW w:w="2693" w:type="dxa"/>
          </w:tcPr>
          <w:p>
            <w:pPr>
              <w:pStyle w:val="nTable"/>
              <w:spacing w:before="120"/>
            </w:pPr>
            <w:r>
              <w:t>3 Sep 1985 (see r. 2)</w:t>
            </w:r>
          </w:p>
        </w:tc>
      </w:tr>
      <w:tr>
        <w:trPr>
          <w:cantSplit/>
        </w:trPr>
        <w:tc>
          <w:tcPr>
            <w:tcW w:w="3119" w:type="dxa"/>
          </w:tcPr>
          <w:p>
            <w:pPr>
              <w:pStyle w:val="nTable"/>
              <w:spacing w:before="120"/>
              <w:ind w:right="113"/>
            </w:pPr>
            <w:r>
              <w:rPr>
                <w:i/>
              </w:rPr>
              <w:t>Local Court Amendment Rules (No. 3) 1985</w:t>
            </w:r>
          </w:p>
        </w:tc>
        <w:tc>
          <w:tcPr>
            <w:tcW w:w="1276" w:type="dxa"/>
          </w:tcPr>
          <w:p>
            <w:pPr>
              <w:pStyle w:val="nTable"/>
              <w:spacing w:before="120"/>
            </w:pPr>
            <w:r>
              <w:t>2 Aug 1985 p. 2692</w:t>
            </w:r>
          </w:p>
        </w:tc>
        <w:tc>
          <w:tcPr>
            <w:tcW w:w="2693" w:type="dxa"/>
          </w:tcPr>
          <w:p>
            <w:pPr>
              <w:pStyle w:val="nTable"/>
              <w:spacing w:before="120"/>
            </w:pPr>
            <w:r>
              <w:t>3 Sep 1985 (see r. 2)</w:t>
            </w:r>
          </w:p>
        </w:tc>
      </w:tr>
      <w:tr>
        <w:trPr>
          <w:cantSplit/>
        </w:trPr>
        <w:tc>
          <w:tcPr>
            <w:tcW w:w="3119" w:type="dxa"/>
          </w:tcPr>
          <w:p>
            <w:pPr>
              <w:pStyle w:val="nTable"/>
              <w:spacing w:before="120"/>
              <w:ind w:right="113"/>
            </w:pPr>
            <w:r>
              <w:rPr>
                <w:i/>
              </w:rPr>
              <w:t>Local Court Amendment Rules 1986</w:t>
            </w:r>
          </w:p>
        </w:tc>
        <w:tc>
          <w:tcPr>
            <w:tcW w:w="1276" w:type="dxa"/>
          </w:tcPr>
          <w:p>
            <w:pPr>
              <w:pStyle w:val="nTable"/>
              <w:spacing w:before="120"/>
            </w:pPr>
            <w:r>
              <w:t>14 Mar 1986 p. 738</w:t>
            </w:r>
            <w:r>
              <w:noBreakHyphen/>
              <w:t>9</w:t>
            </w:r>
          </w:p>
        </w:tc>
        <w:tc>
          <w:tcPr>
            <w:tcW w:w="2693" w:type="dxa"/>
          </w:tcPr>
          <w:p>
            <w:pPr>
              <w:pStyle w:val="nTable"/>
              <w:spacing w:before="120"/>
            </w:pPr>
            <w:r>
              <w:t>15 Apr 1986 (see r. 3)</w:t>
            </w:r>
          </w:p>
        </w:tc>
      </w:tr>
      <w:tr>
        <w:trPr>
          <w:cantSplit/>
        </w:trPr>
        <w:tc>
          <w:tcPr>
            <w:tcW w:w="3119" w:type="dxa"/>
          </w:tcPr>
          <w:p>
            <w:pPr>
              <w:pStyle w:val="nTable"/>
              <w:spacing w:before="120"/>
              <w:ind w:right="113"/>
            </w:pPr>
            <w:r>
              <w:rPr>
                <w:i/>
              </w:rPr>
              <w:t>Local Court Amendment Rules (No. 2) 1986</w:t>
            </w:r>
          </w:p>
        </w:tc>
        <w:tc>
          <w:tcPr>
            <w:tcW w:w="1276" w:type="dxa"/>
          </w:tcPr>
          <w:p>
            <w:pPr>
              <w:pStyle w:val="nTable"/>
              <w:spacing w:before="120"/>
            </w:pPr>
            <w:r>
              <w:t>22 Aug 1986 p. 2978</w:t>
            </w:r>
            <w:r>
              <w:noBreakHyphen/>
              <w:t>9</w:t>
            </w:r>
          </w:p>
        </w:tc>
        <w:tc>
          <w:tcPr>
            <w:tcW w:w="2693" w:type="dxa"/>
          </w:tcPr>
          <w:p>
            <w:pPr>
              <w:pStyle w:val="nTable"/>
              <w:spacing w:before="120"/>
            </w:pPr>
            <w:r>
              <w:t>23 Sep 1986 (see r. 2)</w:t>
            </w:r>
          </w:p>
        </w:tc>
      </w:tr>
      <w:tr>
        <w:trPr>
          <w:cantSplit/>
        </w:trPr>
        <w:tc>
          <w:tcPr>
            <w:tcW w:w="3119" w:type="dxa"/>
          </w:tcPr>
          <w:p>
            <w:pPr>
              <w:pStyle w:val="nTable"/>
              <w:spacing w:before="120"/>
              <w:ind w:right="113"/>
            </w:pPr>
            <w:r>
              <w:rPr>
                <w:i/>
              </w:rPr>
              <w:t>Local Court Amendment Rules (No. 3) 1986</w:t>
            </w:r>
          </w:p>
        </w:tc>
        <w:tc>
          <w:tcPr>
            <w:tcW w:w="1276" w:type="dxa"/>
          </w:tcPr>
          <w:p>
            <w:pPr>
              <w:pStyle w:val="nTable"/>
              <w:spacing w:before="120"/>
            </w:pPr>
            <w:r>
              <w:t>19 Sep 1986 p. 3410</w:t>
            </w:r>
            <w:r>
              <w:noBreakHyphen/>
              <w:t>2</w:t>
            </w:r>
          </w:p>
        </w:tc>
        <w:tc>
          <w:tcPr>
            <w:tcW w:w="2693" w:type="dxa"/>
          </w:tcPr>
          <w:p>
            <w:pPr>
              <w:pStyle w:val="nTable"/>
              <w:spacing w:before="120"/>
            </w:pPr>
            <w:r>
              <w:t>20 Oct 1986 (see r. 2)</w:t>
            </w:r>
          </w:p>
        </w:tc>
      </w:tr>
      <w:tr>
        <w:trPr>
          <w:cantSplit/>
        </w:trPr>
        <w:tc>
          <w:tcPr>
            <w:tcW w:w="3119" w:type="dxa"/>
          </w:tcPr>
          <w:p>
            <w:pPr>
              <w:pStyle w:val="nTable"/>
              <w:spacing w:before="120"/>
              <w:ind w:right="113"/>
            </w:pPr>
            <w:r>
              <w:rPr>
                <w:i/>
              </w:rPr>
              <w:t>Local Court Amendment Rules 1987</w:t>
            </w:r>
          </w:p>
        </w:tc>
        <w:tc>
          <w:tcPr>
            <w:tcW w:w="1276" w:type="dxa"/>
          </w:tcPr>
          <w:p>
            <w:pPr>
              <w:pStyle w:val="nTable"/>
              <w:spacing w:before="120"/>
            </w:pPr>
            <w:r>
              <w:t>10 Apr 1987 p. 1299</w:t>
            </w:r>
            <w:r>
              <w:noBreakHyphen/>
              <w:t>300</w:t>
            </w:r>
          </w:p>
        </w:tc>
        <w:tc>
          <w:tcPr>
            <w:tcW w:w="2693" w:type="dxa"/>
          </w:tcPr>
          <w:p>
            <w:pPr>
              <w:pStyle w:val="nTable"/>
              <w:spacing w:before="120"/>
            </w:pPr>
            <w:r>
              <w:t>11 May 1987 (see r. 2)</w:t>
            </w:r>
          </w:p>
        </w:tc>
      </w:tr>
      <w:tr>
        <w:trPr>
          <w:cantSplit/>
        </w:trPr>
        <w:tc>
          <w:tcPr>
            <w:tcW w:w="3119" w:type="dxa"/>
          </w:tcPr>
          <w:p>
            <w:pPr>
              <w:pStyle w:val="nTable"/>
              <w:spacing w:before="120"/>
              <w:ind w:right="113"/>
            </w:pPr>
            <w:r>
              <w:rPr>
                <w:i/>
              </w:rPr>
              <w:t>Local Court Amendment Rules (No. 2) 1987</w:t>
            </w:r>
          </w:p>
        </w:tc>
        <w:tc>
          <w:tcPr>
            <w:tcW w:w="1276" w:type="dxa"/>
          </w:tcPr>
          <w:p>
            <w:pPr>
              <w:pStyle w:val="nTable"/>
              <w:spacing w:before="120"/>
            </w:pPr>
            <w:r>
              <w:t>27 Nov 1987 p. 4253</w:t>
            </w:r>
            <w:r>
              <w:noBreakHyphen/>
              <w:t>5</w:t>
            </w:r>
          </w:p>
        </w:tc>
        <w:tc>
          <w:tcPr>
            <w:tcW w:w="2693" w:type="dxa"/>
          </w:tcPr>
          <w:p>
            <w:pPr>
              <w:pStyle w:val="nTable"/>
              <w:spacing w:before="120"/>
            </w:pPr>
            <w:r>
              <w:t>1 Jan 1988 (see r. 2)</w:t>
            </w:r>
          </w:p>
        </w:tc>
      </w:tr>
      <w:tr>
        <w:trPr>
          <w:cantSplit/>
        </w:trPr>
        <w:tc>
          <w:tcPr>
            <w:tcW w:w="3119" w:type="dxa"/>
          </w:tcPr>
          <w:p>
            <w:pPr>
              <w:pStyle w:val="nTable"/>
              <w:spacing w:before="120"/>
              <w:ind w:right="113"/>
            </w:pPr>
            <w:r>
              <w:rPr>
                <w:i/>
              </w:rPr>
              <w:t>Local Court Amendment Rules (No. 3) 1987</w:t>
            </w:r>
          </w:p>
        </w:tc>
        <w:tc>
          <w:tcPr>
            <w:tcW w:w="1276" w:type="dxa"/>
          </w:tcPr>
          <w:p>
            <w:pPr>
              <w:pStyle w:val="nTable"/>
              <w:spacing w:before="120"/>
            </w:pPr>
            <w:r>
              <w:t>27 Nov 1987 p. 4255</w:t>
            </w:r>
            <w:r>
              <w:noBreakHyphen/>
              <w:t>7</w:t>
            </w:r>
          </w:p>
        </w:tc>
        <w:tc>
          <w:tcPr>
            <w:tcW w:w="2693" w:type="dxa"/>
          </w:tcPr>
          <w:p>
            <w:pPr>
              <w:pStyle w:val="nTable"/>
              <w:spacing w:before="120"/>
            </w:pPr>
            <w:r>
              <w:t xml:space="preserve">1 Jan 1989 (see r. 2 and </w:t>
            </w:r>
            <w:r>
              <w:rPr>
                <w:i/>
              </w:rPr>
              <w:t>Gazette</w:t>
            </w:r>
            <w:r>
              <w:t xml:space="preserve"> 30 Dec 1988 p. 5083)</w:t>
            </w:r>
          </w:p>
        </w:tc>
      </w:tr>
      <w:tr>
        <w:trPr>
          <w:cantSplit/>
        </w:trPr>
        <w:tc>
          <w:tcPr>
            <w:tcW w:w="3119" w:type="dxa"/>
          </w:tcPr>
          <w:p>
            <w:pPr>
              <w:pStyle w:val="nTable"/>
              <w:spacing w:before="120"/>
              <w:ind w:right="113"/>
            </w:pPr>
            <w:r>
              <w:rPr>
                <w:i/>
              </w:rPr>
              <w:t>Local Court Amendment Rules 1988</w:t>
            </w:r>
          </w:p>
        </w:tc>
        <w:tc>
          <w:tcPr>
            <w:tcW w:w="1276" w:type="dxa"/>
          </w:tcPr>
          <w:p>
            <w:pPr>
              <w:pStyle w:val="nTable"/>
              <w:spacing w:before="120"/>
            </w:pPr>
            <w:r>
              <w:t>27 May 1988 p. 1722</w:t>
            </w:r>
            <w:r>
              <w:noBreakHyphen/>
              <w:t>3</w:t>
            </w:r>
          </w:p>
        </w:tc>
        <w:tc>
          <w:tcPr>
            <w:tcW w:w="2693" w:type="dxa"/>
          </w:tcPr>
          <w:p>
            <w:pPr>
              <w:pStyle w:val="nTable"/>
              <w:spacing w:before="120"/>
            </w:pPr>
            <w:r>
              <w:t>28 Jun 1988 (see r. 2)</w:t>
            </w:r>
          </w:p>
        </w:tc>
      </w:tr>
      <w:tr>
        <w:trPr>
          <w:cantSplit/>
        </w:trPr>
        <w:tc>
          <w:tcPr>
            <w:tcW w:w="3119" w:type="dxa"/>
          </w:tcPr>
          <w:p>
            <w:pPr>
              <w:pStyle w:val="nTable"/>
              <w:spacing w:before="120"/>
              <w:ind w:right="113"/>
            </w:pPr>
            <w:r>
              <w:rPr>
                <w:i/>
              </w:rPr>
              <w:t>Local Court Amendment Rules 1989</w:t>
            </w:r>
          </w:p>
        </w:tc>
        <w:tc>
          <w:tcPr>
            <w:tcW w:w="1276" w:type="dxa"/>
          </w:tcPr>
          <w:p>
            <w:pPr>
              <w:pStyle w:val="nTable"/>
              <w:spacing w:before="120"/>
            </w:pPr>
            <w:r>
              <w:t>18 Aug 1989 p. 2751</w:t>
            </w:r>
          </w:p>
        </w:tc>
        <w:tc>
          <w:tcPr>
            <w:tcW w:w="2693" w:type="dxa"/>
          </w:tcPr>
          <w:p>
            <w:pPr>
              <w:pStyle w:val="nTable"/>
              <w:spacing w:before="120"/>
            </w:pPr>
            <w:r>
              <w:t xml:space="preserve">1 Oct 1989 (see r. 2 and </w:t>
            </w:r>
            <w:r>
              <w:rPr>
                <w:i/>
              </w:rPr>
              <w:t>Gazette</w:t>
            </w:r>
            <w:r>
              <w:t xml:space="preserve"> 18 Aug 1989 p. 2748)</w:t>
            </w:r>
          </w:p>
        </w:tc>
      </w:tr>
      <w:tr>
        <w:trPr>
          <w:cantSplit/>
        </w:trPr>
        <w:tc>
          <w:tcPr>
            <w:tcW w:w="3119" w:type="dxa"/>
          </w:tcPr>
          <w:p>
            <w:pPr>
              <w:pStyle w:val="nTable"/>
              <w:spacing w:before="120"/>
              <w:ind w:right="113"/>
            </w:pPr>
            <w:r>
              <w:rPr>
                <w:i/>
              </w:rPr>
              <w:t>Local Court Amendment Rules (No. 2) 1989</w:t>
            </w:r>
          </w:p>
        </w:tc>
        <w:tc>
          <w:tcPr>
            <w:tcW w:w="1276" w:type="dxa"/>
          </w:tcPr>
          <w:p>
            <w:pPr>
              <w:pStyle w:val="nTable"/>
              <w:spacing w:before="120"/>
            </w:pPr>
            <w:r>
              <w:t>14 Apr 1989 p. 1094</w:t>
            </w:r>
            <w:r>
              <w:noBreakHyphen/>
              <w:t>6</w:t>
            </w:r>
          </w:p>
        </w:tc>
        <w:tc>
          <w:tcPr>
            <w:tcW w:w="2693" w:type="dxa"/>
          </w:tcPr>
          <w:p>
            <w:pPr>
              <w:pStyle w:val="nTable"/>
              <w:spacing w:before="120"/>
            </w:pPr>
            <w:r>
              <w:t>15 May 1989 (see r. 2)</w:t>
            </w:r>
          </w:p>
        </w:tc>
      </w:tr>
      <w:tr>
        <w:trPr>
          <w:cantSplit/>
        </w:trPr>
        <w:tc>
          <w:tcPr>
            <w:tcW w:w="3119" w:type="dxa"/>
          </w:tcPr>
          <w:p>
            <w:pPr>
              <w:pStyle w:val="nTable"/>
              <w:spacing w:before="120"/>
              <w:ind w:right="113"/>
            </w:pPr>
            <w:r>
              <w:rPr>
                <w:i/>
              </w:rPr>
              <w:t>Local Court Amendment Rules (No. 3) 1989</w:t>
            </w:r>
          </w:p>
        </w:tc>
        <w:tc>
          <w:tcPr>
            <w:tcW w:w="1276" w:type="dxa"/>
          </w:tcPr>
          <w:p>
            <w:pPr>
              <w:pStyle w:val="nTable"/>
              <w:spacing w:before="120"/>
            </w:pPr>
            <w:r>
              <w:t>23 Jun 1989 p. 1805</w:t>
            </w:r>
            <w:r>
              <w:noBreakHyphen/>
              <w:t>6</w:t>
            </w:r>
          </w:p>
        </w:tc>
        <w:tc>
          <w:tcPr>
            <w:tcW w:w="2693" w:type="dxa"/>
          </w:tcPr>
          <w:p>
            <w:pPr>
              <w:pStyle w:val="nTable"/>
              <w:spacing w:before="120"/>
            </w:pPr>
            <w:r>
              <w:t>24 Jul 1989 (see r. 2)</w:t>
            </w:r>
          </w:p>
        </w:tc>
      </w:tr>
      <w:tr>
        <w:trPr>
          <w:cantSplit/>
        </w:trPr>
        <w:tc>
          <w:tcPr>
            <w:tcW w:w="3119" w:type="dxa"/>
          </w:tcPr>
          <w:p>
            <w:pPr>
              <w:pStyle w:val="nTable"/>
              <w:spacing w:before="120"/>
              <w:ind w:right="113"/>
            </w:pPr>
            <w:r>
              <w:rPr>
                <w:i/>
              </w:rPr>
              <w:t>Local Court Amendment Rules (No. 4) 1989</w:t>
            </w:r>
          </w:p>
        </w:tc>
        <w:tc>
          <w:tcPr>
            <w:tcW w:w="1276" w:type="dxa"/>
          </w:tcPr>
          <w:p>
            <w:pPr>
              <w:pStyle w:val="nTable"/>
              <w:spacing w:before="120"/>
            </w:pPr>
            <w:r>
              <w:t>4 Aug 1989 p. 2495</w:t>
            </w:r>
          </w:p>
        </w:tc>
        <w:tc>
          <w:tcPr>
            <w:tcW w:w="2693" w:type="dxa"/>
          </w:tcPr>
          <w:p>
            <w:pPr>
              <w:pStyle w:val="nTable"/>
              <w:spacing w:before="120"/>
            </w:pPr>
            <w:r>
              <w:t>5 Sep 1989 (see r. 2)</w:t>
            </w:r>
          </w:p>
        </w:tc>
      </w:tr>
      <w:tr>
        <w:trPr>
          <w:cantSplit/>
        </w:trPr>
        <w:tc>
          <w:tcPr>
            <w:tcW w:w="3119" w:type="dxa"/>
          </w:tcPr>
          <w:p>
            <w:pPr>
              <w:pStyle w:val="nTable"/>
              <w:spacing w:before="120"/>
              <w:ind w:right="113"/>
            </w:pPr>
            <w:r>
              <w:rPr>
                <w:i/>
              </w:rPr>
              <w:t>Local Court Amendment Rules 1990</w:t>
            </w:r>
          </w:p>
        </w:tc>
        <w:tc>
          <w:tcPr>
            <w:tcW w:w="1276" w:type="dxa"/>
          </w:tcPr>
          <w:p>
            <w:pPr>
              <w:pStyle w:val="nTable"/>
              <w:spacing w:before="120"/>
            </w:pPr>
            <w:r>
              <w:t>4 May 1990 p. 2132</w:t>
            </w:r>
            <w:r>
              <w:noBreakHyphen/>
              <w:t>3</w:t>
            </w:r>
          </w:p>
        </w:tc>
        <w:tc>
          <w:tcPr>
            <w:tcW w:w="2693" w:type="dxa"/>
          </w:tcPr>
          <w:p>
            <w:pPr>
              <w:pStyle w:val="nTable"/>
              <w:spacing w:before="120"/>
            </w:pPr>
            <w:r>
              <w:t>5 Jun 1990 (see r. 2)</w:t>
            </w:r>
          </w:p>
        </w:tc>
      </w:tr>
      <w:tr>
        <w:trPr>
          <w:cantSplit/>
        </w:trPr>
        <w:tc>
          <w:tcPr>
            <w:tcW w:w="3119" w:type="dxa"/>
          </w:tcPr>
          <w:p>
            <w:pPr>
              <w:pStyle w:val="nTable"/>
              <w:spacing w:before="120"/>
              <w:ind w:right="113"/>
            </w:pPr>
            <w:r>
              <w:rPr>
                <w:i/>
              </w:rPr>
              <w:t>Local Court Amendment Rules (No. 4) 1990</w:t>
            </w:r>
          </w:p>
        </w:tc>
        <w:tc>
          <w:tcPr>
            <w:tcW w:w="1276" w:type="dxa"/>
          </w:tcPr>
          <w:p>
            <w:pPr>
              <w:pStyle w:val="nTable"/>
              <w:spacing w:before="120"/>
            </w:pPr>
            <w:r>
              <w:t>26 Oct 1990 p. 5375</w:t>
            </w:r>
            <w:r>
              <w:noBreakHyphen/>
              <w:t>9</w:t>
            </w:r>
          </w:p>
        </w:tc>
        <w:tc>
          <w:tcPr>
            <w:tcW w:w="2693" w:type="dxa"/>
          </w:tcPr>
          <w:p>
            <w:pPr>
              <w:pStyle w:val="nTable"/>
              <w:spacing w:before="120"/>
            </w:pPr>
            <w:r>
              <w:t>27 Nov 1990 (see r. 2)</w:t>
            </w:r>
          </w:p>
        </w:tc>
      </w:tr>
      <w:tr>
        <w:trPr>
          <w:cantSplit/>
        </w:trPr>
        <w:tc>
          <w:tcPr>
            <w:tcW w:w="3119" w:type="dxa"/>
          </w:tcPr>
          <w:p>
            <w:pPr>
              <w:pStyle w:val="nTable"/>
              <w:spacing w:before="120"/>
              <w:ind w:right="113"/>
            </w:pPr>
            <w:r>
              <w:rPr>
                <w:i/>
              </w:rPr>
              <w:t>Local Court Amendment Rules 1991</w:t>
            </w:r>
          </w:p>
        </w:tc>
        <w:tc>
          <w:tcPr>
            <w:tcW w:w="1276" w:type="dxa"/>
          </w:tcPr>
          <w:p>
            <w:pPr>
              <w:pStyle w:val="nTable"/>
              <w:spacing w:before="120"/>
            </w:pPr>
            <w:r>
              <w:t>21 Jun 1991 p. 3025</w:t>
            </w:r>
            <w:r>
              <w:noBreakHyphen/>
              <w:t>6</w:t>
            </w:r>
          </w:p>
        </w:tc>
        <w:tc>
          <w:tcPr>
            <w:tcW w:w="2693" w:type="dxa"/>
          </w:tcPr>
          <w:p>
            <w:pPr>
              <w:pStyle w:val="nTable"/>
              <w:spacing w:before="120"/>
            </w:pPr>
            <w:r>
              <w:t>22 Jul 1991 (see r. 2)</w:t>
            </w:r>
          </w:p>
        </w:tc>
      </w:tr>
      <w:tr>
        <w:trPr>
          <w:cantSplit/>
        </w:trPr>
        <w:tc>
          <w:tcPr>
            <w:tcW w:w="3119" w:type="dxa"/>
          </w:tcPr>
          <w:p>
            <w:pPr>
              <w:pStyle w:val="nTable"/>
              <w:spacing w:before="120"/>
              <w:ind w:right="113"/>
            </w:pPr>
            <w:r>
              <w:rPr>
                <w:i/>
              </w:rPr>
              <w:t>Local Court Amendment Rules (No. 2) 1991</w:t>
            </w:r>
          </w:p>
        </w:tc>
        <w:tc>
          <w:tcPr>
            <w:tcW w:w="1276" w:type="dxa"/>
          </w:tcPr>
          <w:p>
            <w:pPr>
              <w:pStyle w:val="nTable"/>
              <w:spacing w:before="120"/>
            </w:pPr>
            <w:r>
              <w:t>27 Sep 1991 p. 4985</w:t>
            </w:r>
            <w:r>
              <w:noBreakHyphen/>
              <w:t>90</w:t>
            </w:r>
          </w:p>
        </w:tc>
        <w:tc>
          <w:tcPr>
            <w:tcW w:w="2693" w:type="dxa"/>
          </w:tcPr>
          <w:p>
            <w:pPr>
              <w:pStyle w:val="nTable"/>
              <w:spacing w:before="120"/>
            </w:pPr>
            <w:r>
              <w:t>28 Oct 1991 (see r. 2)</w:t>
            </w:r>
          </w:p>
        </w:tc>
      </w:tr>
      <w:tr>
        <w:trPr>
          <w:cantSplit/>
        </w:trPr>
        <w:tc>
          <w:tcPr>
            <w:tcW w:w="3119" w:type="dxa"/>
          </w:tcPr>
          <w:p>
            <w:pPr>
              <w:pStyle w:val="nTable"/>
              <w:spacing w:before="120"/>
              <w:ind w:right="113"/>
            </w:pPr>
            <w:r>
              <w:rPr>
                <w:i/>
              </w:rPr>
              <w:t>Local Court Amendment Rules 1992</w:t>
            </w:r>
          </w:p>
        </w:tc>
        <w:tc>
          <w:tcPr>
            <w:tcW w:w="1276" w:type="dxa"/>
          </w:tcPr>
          <w:p>
            <w:pPr>
              <w:pStyle w:val="nTable"/>
              <w:spacing w:before="120"/>
            </w:pPr>
            <w:r>
              <w:t>28 Jul 1992 p. 3675</w:t>
            </w:r>
          </w:p>
        </w:tc>
        <w:tc>
          <w:tcPr>
            <w:tcW w:w="2693" w:type="dxa"/>
          </w:tcPr>
          <w:p>
            <w:pPr>
              <w:pStyle w:val="nTable"/>
              <w:spacing w:before="120"/>
            </w:pPr>
            <w:r>
              <w:t>1 Sep 1992 (see r. 2)</w:t>
            </w:r>
          </w:p>
        </w:tc>
      </w:tr>
      <w:tr>
        <w:trPr>
          <w:cantSplit/>
        </w:trPr>
        <w:tc>
          <w:tcPr>
            <w:tcW w:w="3119" w:type="dxa"/>
          </w:tcPr>
          <w:p>
            <w:pPr>
              <w:pStyle w:val="nTable"/>
              <w:spacing w:before="120"/>
              <w:ind w:right="113"/>
            </w:pPr>
            <w:r>
              <w:rPr>
                <w:i/>
              </w:rPr>
              <w:t>Local Court Amendment Rules 1993</w:t>
            </w:r>
          </w:p>
        </w:tc>
        <w:tc>
          <w:tcPr>
            <w:tcW w:w="1276" w:type="dxa"/>
          </w:tcPr>
          <w:p>
            <w:pPr>
              <w:pStyle w:val="nTable"/>
              <w:spacing w:before="120"/>
            </w:pPr>
            <w:r>
              <w:t>26 Jan 1993 p. 830</w:t>
            </w:r>
            <w:r>
              <w:noBreakHyphen/>
              <w:t>40</w:t>
            </w:r>
          </w:p>
        </w:tc>
        <w:tc>
          <w:tcPr>
            <w:tcW w:w="2693" w:type="dxa"/>
          </w:tcPr>
          <w:p>
            <w:pPr>
              <w:pStyle w:val="nTable"/>
              <w:spacing w:before="120"/>
            </w:pPr>
            <w:r>
              <w:t>1 Mar 1993 (see r. 2)</w:t>
            </w:r>
          </w:p>
        </w:tc>
      </w:tr>
      <w:tr>
        <w:trPr>
          <w:cantSplit/>
        </w:trPr>
        <w:tc>
          <w:tcPr>
            <w:tcW w:w="3119" w:type="dxa"/>
          </w:tcPr>
          <w:p>
            <w:pPr>
              <w:pStyle w:val="nTable"/>
              <w:spacing w:before="120"/>
              <w:ind w:right="113"/>
            </w:pPr>
            <w:r>
              <w:rPr>
                <w:i/>
              </w:rPr>
              <w:t>Local Court Amendment Rules 1994</w:t>
            </w:r>
          </w:p>
        </w:tc>
        <w:tc>
          <w:tcPr>
            <w:tcW w:w="1276" w:type="dxa"/>
          </w:tcPr>
          <w:p>
            <w:pPr>
              <w:pStyle w:val="nTable"/>
              <w:spacing w:before="120"/>
            </w:pPr>
            <w:r>
              <w:t>7 Oct 1994 p. 5080</w:t>
            </w:r>
          </w:p>
        </w:tc>
        <w:tc>
          <w:tcPr>
            <w:tcW w:w="2693" w:type="dxa"/>
          </w:tcPr>
          <w:p>
            <w:pPr>
              <w:pStyle w:val="nTable"/>
              <w:spacing w:before="120"/>
            </w:pPr>
            <w:r>
              <w:t>8 Nov 1994</w:t>
            </w:r>
          </w:p>
        </w:tc>
      </w:tr>
      <w:tr>
        <w:trPr>
          <w:cantSplit/>
        </w:trPr>
        <w:tc>
          <w:tcPr>
            <w:tcW w:w="3119" w:type="dxa"/>
          </w:tcPr>
          <w:p>
            <w:pPr>
              <w:pStyle w:val="nTable"/>
              <w:spacing w:before="120"/>
              <w:ind w:right="113"/>
            </w:pPr>
            <w:r>
              <w:rPr>
                <w:i/>
              </w:rPr>
              <w:t>Local Court Amendment Rules 1995</w:t>
            </w:r>
          </w:p>
        </w:tc>
        <w:tc>
          <w:tcPr>
            <w:tcW w:w="1276" w:type="dxa"/>
          </w:tcPr>
          <w:p>
            <w:pPr>
              <w:pStyle w:val="nTable"/>
              <w:spacing w:before="120"/>
            </w:pPr>
            <w:r>
              <w:t>28 Feb 1995 p. 681</w:t>
            </w:r>
            <w:r>
              <w:noBreakHyphen/>
              <w:t>2</w:t>
            </w:r>
          </w:p>
        </w:tc>
        <w:tc>
          <w:tcPr>
            <w:tcW w:w="2693" w:type="dxa"/>
          </w:tcPr>
          <w:p>
            <w:pPr>
              <w:pStyle w:val="nTable"/>
              <w:spacing w:before="120"/>
            </w:pPr>
            <w:r>
              <w:t>29 Mar 1995 (see r. 2)</w:t>
            </w:r>
          </w:p>
        </w:tc>
      </w:tr>
      <w:tr>
        <w:trPr>
          <w:cantSplit/>
        </w:trPr>
        <w:tc>
          <w:tcPr>
            <w:tcW w:w="3119" w:type="dxa"/>
          </w:tcPr>
          <w:p>
            <w:pPr>
              <w:pStyle w:val="nTable"/>
              <w:spacing w:before="120"/>
              <w:ind w:right="113"/>
            </w:pPr>
            <w:r>
              <w:rPr>
                <w:i/>
              </w:rPr>
              <w:t>Local Court Amendment Rules (No. 2) 1995</w:t>
            </w:r>
          </w:p>
        </w:tc>
        <w:tc>
          <w:tcPr>
            <w:tcW w:w="1276" w:type="dxa"/>
          </w:tcPr>
          <w:p>
            <w:pPr>
              <w:pStyle w:val="nTable"/>
              <w:spacing w:before="120"/>
            </w:pPr>
            <w:r>
              <w:t>22 Mar 1996 p. 1428</w:t>
            </w:r>
          </w:p>
        </w:tc>
        <w:tc>
          <w:tcPr>
            <w:tcW w:w="2693" w:type="dxa"/>
          </w:tcPr>
          <w:p>
            <w:pPr>
              <w:pStyle w:val="nTable"/>
              <w:spacing w:before="120"/>
            </w:pPr>
            <w:r>
              <w:t>23 Apr 1996 (see r. 2)</w:t>
            </w:r>
          </w:p>
        </w:tc>
      </w:tr>
      <w:tr>
        <w:trPr>
          <w:cantSplit/>
        </w:trPr>
        <w:tc>
          <w:tcPr>
            <w:tcW w:w="3119" w:type="dxa"/>
          </w:tcPr>
          <w:p>
            <w:pPr>
              <w:pStyle w:val="nTable"/>
              <w:spacing w:before="120"/>
              <w:ind w:right="113"/>
            </w:pPr>
            <w:r>
              <w:rPr>
                <w:i/>
              </w:rPr>
              <w:t>Local Court Amendment Rules 1996</w:t>
            </w:r>
          </w:p>
        </w:tc>
        <w:tc>
          <w:tcPr>
            <w:tcW w:w="1276" w:type="dxa"/>
          </w:tcPr>
          <w:p>
            <w:pPr>
              <w:pStyle w:val="nTable"/>
              <w:spacing w:before="120"/>
            </w:pPr>
            <w:r>
              <w:t>25 Jun 1996 p. 2929</w:t>
            </w:r>
            <w:r>
              <w:noBreakHyphen/>
              <w:t>30</w:t>
            </w:r>
          </w:p>
        </w:tc>
        <w:tc>
          <w:tcPr>
            <w:tcW w:w="2693" w:type="dxa"/>
          </w:tcPr>
          <w:p>
            <w:pPr>
              <w:pStyle w:val="nTable"/>
              <w:spacing w:before="120"/>
            </w:pPr>
            <w:r>
              <w:t>26 Jul 1996 (see r. 2)</w:t>
            </w:r>
          </w:p>
        </w:tc>
      </w:tr>
      <w:tr>
        <w:trPr>
          <w:cantSplit/>
        </w:trPr>
        <w:tc>
          <w:tcPr>
            <w:tcW w:w="3119" w:type="dxa"/>
          </w:tcPr>
          <w:p>
            <w:pPr>
              <w:pStyle w:val="nTable"/>
              <w:spacing w:before="120"/>
              <w:ind w:right="113"/>
              <w:rPr>
                <w:i/>
              </w:rPr>
            </w:pPr>
            <w:r>
              <w:rPr>
                <w:i/>
              </w:rPr>
              <w:t>Local Court Amendment Rules 1998</w:t>
            </w:r>
          </w:p>
        </w:tc>
        <w:tc>
          <w:tcPr>
            <w:tcW w:w="1276" w:type="dxa"/>
          </w:tcPr>
          <w:p>
            <w:pPr>
              <w:pStyle w:val="nTable"/>
              <w:spacing w:before="120"/>
            </w:pPr>
            <w:r>
              <w:t>27 Nov 1998 p. 6347</w:t>
            </w:r>
          </w:p>
        </w:tc>
        <w:tc>
          <w:tcPr>
            <w:tcW w:w="2693" w:type="dxa"/>
          </w:tcPr>
          <w:p>
            <w:pPr>
              <w:pStyle w:val="nTable"/>
              <w:spacing w:before="120"/>
            </w:pPr>
            <w:r>
              <w:t>28 Dec 1998</w:t>
            </w:r>
          </w:p>
        </w:tc>
      </w:tr>
      <w:tr>
        <w:trPr>
          <w:cantSplit/>
        </w:trPr>
        <w:tc>
          <w:tcPr>
            <w:tcW w:w="3119" w:type="dxa"/>
          </w:tcPr>
          <w:p>
            <w:pPr>
              <w:pStyle w:val="nTable"/>
              <w:spacing w:before="120"/>
              <w:ind w:right="113"/>
              <w:rPr>
                <w:i/>
              </w:rPr>
            </w:pPr>
            <w:r>
              <w:rPr>
                <w:i/>
              </w:rPr>
              <w:t>Local Court Amendment Rules (No. 2) 1998</w:t>
            </w:r>
          </w:p>
        </w:tc>
        <w:tc>
          <w:tcPr>
            <w:tcW w:w="1276" w:type="dxa"/>
          </w:tcPr>
          <w:p>
            <w:pPr>
              <w:pStyle w:val="nTable"/>
              <w:spacing w:before="120"/>
            </w:pPr>
            <w:r>
              <w:t>28 Aug 1998 p. 4752-3</w:t>
            </w:r>
          </w:p>
        </w:tc>
        <w:tc>
          <w:tcPr>
            <w:tcW w:w="2693" w:type="dxa"/>
          </w:tcPr>
          <w:p>
            <w:pPr>
              <w:pStyle w:val="nTable"/>
              <w:spacing w:before="120"/>
            </w:pPr>
            <w:r>
              <w:t>29 Sep 1998 (see r. 2)</w:t>
            </w:r>
          </w:p>
        </w:tc>
      </w:tr>
      <w:tr>
        <w:trPr>
          <w:cantSplit/>
        </w:trPr>
        <w:tc>
          <w:tcPr>
            <w:tcW w:w="3119" w:type="dxa"/>
          </w:tcPr>
          <w:p>
            <w:pPr>
              <w:pStyle w:val="nTable"/>
              <w:spacing w:before="120"/>
              <w:ind w:right="113"/>
              <w:rPr>
                <w:i/>
              </w:rPr>
            </w:pPr>
            <w:r>
              <w:rPr>
                <w:i/>
              </w:rPr>
              <w:t>Local Court Amendment Rules (No. 3) 1998</w:t>
            </w:r>
          </w:p>
        </w:tc>
        <w:tc>
          <w:tcPr>
            <w:tcW w:w="1276" w:type="dxa"/>
          </w:tcPr>
          <w:p>
            <w:pPr>
              <w:pStyle w:val="nTable"/>
              <w:spacing w:before="120"/>
            </w:pPr>
            <w:r>
              <w:t>28 Aug 1998 p. 4754-6</w:t>
            </w:r>
          </w:p>
        </w:tc>
        <w:tc>
          <w:tcPr>
            <w:tcW w:w="2693" w:type="dxa"/>
          </w:tcPr>
          <w:p>
            <w:pPr>
              <w:pStyle w:val="nTable"/>
              <w:spacing w:before="120"/>
            </w:pPr>
            <w:r>
              <w:t>29 Sep 1998 (see r. 2)</w:t>
            </w:r>
          </w:p>
        </w:tc>
      </w:tr>
      <w:tr>
        <w:trPr>
          <w:cantSplit/>
        </w:trPr>
        <w:tc>
          <w:tcPr>
            <w:tcW w:w="3119" w:type="dxa"/>
          </w:tcPr>
          <w:p>
            <w:pPr>
              <w:pStyle w:val="nTable"/>
              <w:spacing w:before="120"/>
              <w:ind w:right="113"/>
              <w:rPr>
                <w:i/>
              </w:rPr>
            </w:pPr>
            <w:r>
              <w:rPr>
                <w:i/>
              </w:rPr>
              <w:t>Local Court Amendment Rules (No. 4) 1998</w:t>
            </w:r>
          </w:p>
        </w:tc>
        <w:tc>
          <w:tcPr>
            <w:tcW w:w="1276" w:type="dxa"/>
          </w:tcPr>
          <w:p>
            <w:pPr>
              <w:pStyle w:val="nTable"/>
              <w:spacing w:before="120"/>
            </w:pPr>
            <w:r>
              <w:t>26 Feb 1999 p. 617-22</w:t>
            </w:r>
          </w:p>
        </w:tc>
        <w:tc>
          <w:tcPr>
            <w:tcW w:w="2693" w:type="dxa"/>
          </w:tcPr>
          <w:p>
            <w:pPr>
              <w:pStyle w:val="nTable"/>
              <w:spacing w:before="120"/>
            </w:pPr>
            <w:r>
              <w:t>27 Mar 1999 (see r. 2)</w:t>
            </w:r>
          </w:p>
        </w:tc>
      </w:tr>
      <w:tr>
        <w:trPr>
          <w:cantSplit/>
        </w:trPr>
        <w:tc>
          <w:tcPr>
            <w:tcW w:w="3119" w:type="dxa"/>
          </w:tcPr>
          <w:p>
            <w:pPr>
              <w:pStyle w:val="nTable"/>
              <w:spacing w:before="120"/>
              <w:ind w:right="113"/>
              <w:rPr>
                <w:i/>
              </w:rPr>
            </w:pPr>
            <w:r>
              <w:rPr>
                <w:i/>
              </w:rPr>
              <w:t>Local Court Amendment Rules (No. 5) 1998</w:t>
            </w:r>
          </w:p>
        </w:tc>
        <w:tc>
          <w:tcPr>
            <w:tcW w:w="1276" w:type="dxa"/>
          </w:tcPr>
          <w:p>
            <w:pPr>
              <w:pStyle w:val="nTable"/>
              <w:spacing w:before="120"/>
            </w:pPr>
            <w:r>
              <w:t>20 Apr 1999 p. 1641</w:t>
            </w:r>
          </w:p>
        </w:tc>
        <w:tc>
          <w:tcPr>
            <w:tcW w:w="2693" w:type="dxa"/>
          </w:tcPr>
          <w:p>
            <w:pPr>
              <w:pStyle w:val="nTable"/>
              <w:spacing w:before="120"/>
            </w:pPr>
            <w:r>
              <w:t>21 May 1999</w:t>
            </w:r>
          </w:p>
        </w:tc>
      </w:tr>
      <w:tr>
        <w:trPr>
          <w:cantSplit/>
        </w:trPr>
        <w:tc>
          <w:tcPr>
            <w:tcW w:w="3119" w:type="dxa"/>
          </w:tcPr>
          <w:p>
            <w:pPr>
              <w:pStyle w:val="nTable"/>
              <w:spacing w:before="120"/>
              <w:ind w:right="113"/>
              <w:rPr>
                <w:i/>
              </w:rPr>
            </w:pPr>
            <w:r>
              <w:rPr>
                <w:i/>
              </w:rPr>
              <w:t>Local Court Amendment Rules 1999</w:t>
            </w:r>
          </w:p>
        </w:tc>
        <w:tc>
          <w:tcPr>
            <w:tcW w:w="1276" w:type="dxa"/>
          </w:tcPr>
          <w:p>
            <w:pPr>
              <w:pStyle w:val="nTable"/>
              <w:spacing w:before="120"/>
            </w:pPr>
            <w:r>
              <w:t>24 Mar 2000 p. 1641-2</w:t>
            </w:r>
          </w:p>
        </w:tc>
        <w:tc>
          <w:tcPr>
            <w:tcW w:w="2693" w:type="dxa"/>
          </w:tcPr>
          <w:p>
            <w:pPr>
              <w:pStyle w:val="nTable"/>
              <w:spacing w:before="120"/>
            </w:pPr>
            <w:r>
              <w:t>25 Apr 2000</w:t>
            </w:r>
          </w:p>
        </w:tc>
      </w:tr>
      <w:tr>
        <w:trPr>
          <w:cantSplit/>
        </w:trPr>
        <w:tc>
          <w:tcPr>
            <w:tcW w:w="3119" w:type="dxa"/>
          </w:tcPr>
          <w:p>
            <w:pPr>
              <w:pStyle w:val="nTable"/>
              <w:spacing w:before="120"/>
              <w:ind w:right="113"/>
              <w:rPr>
                <w:i/>
              </w:rPr>
            </w:pPr>
            <w:r>
              <w:rPr>
                <w:i/>
              </w:rPr>
              <w:t>Local Court Amendment Rules 2000</w:t>
            </w:r>
          </w:p>
        </w:tc>
        <w:tc>
          <w:tcPr>
            <w:tcW w:w="1276" w:type="dxa"/>
          </w:tcPr>
          <w:p>
            <w:pPr>
              <w:pStyle w:val="nTable"/>
              <w:spacing w:before="120"/>
            </w:pPr>
            <w:r>
              <w:t>29 Aug 2000 p. 4987-8</w:t>
            </w:r>
          </w:p>
        </w:tc>
        <w:tc>
          <w:tcPr>
            <w:tcW w:w="2693" w:type="dxa"/>
          </w:tcPr>
          <w:p>
            <w:pPr>
              <w:pStyle w:val="nTable"/>
              <w:spacing w:before="120"/>
            </w:pPr>
            <w:r>
              <w:t>30 Sep 2000 (see r. 2)</w:t>
            </w:r>
          </w:p>
        </w:tc>
      </w:tr>
      <w:tr>
        <w:trPr>
          <w:cantSplit/>
        </w:trPr>
        <w:tc>
          <w:tcPr>
            <w:tcW w:w="3119" w:type="dxa"/>
          </w:tcPr>
          <w:p>
            <w:pPr>
              <w:pStyle w:val="nTable"/>
              <w:spacing w:before="120"/>
              <w:ind w:right="113"/>
              <w:rPr>
                <w:i/>
              </w:rPr>
            </w:pPr>
            <w:r>
              <w:rPr>
                <w:i/>
              </w:rPr>
              <w:t>Local Court Amendment Rules (No. 2) 2000</w:t>
            </w:r>
          </w:p>
        </w:tc>
        <w:tc>
          <w:tcPr>
            <w:tcW w:w="1276" w:type="dxa"/>
          </w:tcPr>
          <w:p>
            <w:pPr>
              <w:pStyle w:val="nTable"/>
              <w:spacing w:before="120"/>
            </w:pPr>
            <w:r>
              <w:t>30 Jun 2000 p. 3419-20</w:t>
            </w:r>
          </w:p>
        </w:tc>
        <w:tc>
          <w:tcPr>
            <w:tcW w:w="2693" w:type="dxa"/>
          </w:tcPr>
          <w:p>
            <w:pPr>
              <w:pStyle w:val="nTable"/>
              <w:spacing w:before="120"/>
            </w:pPr>
            <w:r>
              <w:t>31 Jul 2000 (see r. 2)</w:t>
            </w:r>
          </w:p>
        </w:tc>
      </w:tr>
      <w:tr>
        <w:trPr>
          <w:cantSplit/>
        </w:trPr>
        <w:tc>
          <w:tcPr>
            <w:tcW w:w="3119" w:type="dxa"/>
          </w:tcPr>
          <w:p>
            <w:pPr>
              <w:pStyle w:val="nTable"/>
              <w:spacing w:before="120"/>
              <w:ind w:right="113"/>
              <w:rPr>
                <w:i/>
              </w:rPr>
            </w:pPr>
            <w:r>
              <w:rPr>
                <w:i/>
              </w:rPr>
              <w:t>Local Court Amendment Rules (No. 4) 2000</w:t>
            </w:r>
          </w:p>
        </w:tc>
        <w:tc>
          <w:tcPr>
            <w:tcW w:w="1276" w:type="dxa"/>
          </w:tcPr>
          <w:p>
            <w:pPr>
              <w:pStyle w:val="nTable"/>
              <w:spacing w:before="120"/>
            </w:pPr>
            <w:r>
              <w:t>12 Dec 2000 p. 7153-4</w:t>
            </w:r>
          </w:p>
        </w:tc>
        <w:tc>
          <w:tcPr>
            <w:tcW w:w="2693" w:type="dxa"/>
          </w:tcPr>
          <w:p>
            <w:pPr>
              <w:pStyle w:val="nTable"/>
              <w:spacing w:before="120"/>
            </w:pPr>
            <w:r>
              <w:t>13 Jan 2001 (see r. 2)</w:t>
            </w:r>
          </w:p>
        </w:tc>
      </w:tr>
      <w:tr>
        <w:trPr>
          <w:cantSplit/>
        </w:trPr>
        <w:tc>
          <w:tcPr>
            <w:tcW w:w="3119" w:type="dxa"/>
          </w:tcPr>
          <w:p>
            <w:pPr>
              <w:pStyle w:val="nTable"/>
              <w:spacing w:before="120"/>
              <w:ind w:right="113"/>
              <w:rPr>
                <w:i/>
              </w:rPr>
            </w:pPr>
            <w:r>
              <w:rPr>
                <w:i/>
              </w:rPr>
              <w:t>Local Court Amendment Rules 2001</w:t>
            </w:r>
          </w:p>
        </w:tc>
        <w:tc>
          <w:tcPr>
            <w:tcW w:w="1276" w:type="dxa"/>
          </w:tcPr>
          <w:p>
            <w:pPr>
              <w:pStyle w:val="nTable"/>
              <w:spacing w:before="120"/>
            </w:pPr>
            <w:r>
              <w:t>10 Jul 2001 p. 3439-40</w:t>
            </w:r>
          </w:p>
        </w:tc>
        <w:tc>
          <w:tcPr>
            <w:tcW w:w="2693" w:type="dxa"/>
          </w:tcPr>
          <w:p>
            <w:pPr>
              <w:pStyle w:val="nTable"/>
              <w:spacing w:before="120"/>
            </w:pPr>
            <w:r>
              <w:t>11 Aug 2001 (see r, 2)</w:t>
            </w:r>
          </w:p>
        </w:tc>
      </w:tr>
      <w:tr>
        <w:trPr>
          <w:cantSplit/>
        </w:trPr>
        <w:tc>
          <w:tcPr>
            <w:tcW w:w="3119" w:type="dxa"/>
          </w:tcPr>
          <w:p>
            <w:pPr>
              <w:pStyle w:val="nTable"/>
              <w:spacing w:before="120"/>
              <w:ind w:right="113"/>
              <w:rPr>
                <w:i/>
              </w:rPr>
            </w:pPr>
            <w:r>
              <w:rPr>
                <w:i/>
              </w:rPr>
              <w:t>Local Court Amendment Rules (No. 2) 2001</w:t>
            </w:r>
          </w:p>
        </w:tc>
        <w:tc>
          <w:tcPr>
            <w:tcW w:w="1276" w:type="dxa"/>
          </w:tcPr>
          <w:p>
            <w:pPr>
              <w:pStyle w:val="nTable"/>
              <w:spacing w:before="120"/>
            </w:pPr>
            <w:r>
              <w:t>19 Oct 2001 p. 5608-9</w:t>
            </w:r>
          </w:p>
        </w:tc>
        <w:tc>
          <w:tcPr>
            <w:tcW w:w="2693" w:type="dxa"/>
          </w:tcPr>
          <w:p>
            <w:pPr>
              <w:pStyle w:val="nTable"/>
              <w:spacing w:before="120"/>
            </w:pPr>
            <w:r>
              <w:t>20 Nov 2001 (see r. 2)</w:t>
            </w:r>
          </w:p>
        </w:tc>
      </w:tr>
      <w:tr>
        <w:trPr>
          <w:cantSplit/>
        </w:trPr>
        <w:tc>
          <w:tcPr>
            <w:tcW w:w="3119" w:type="dxa"/>
          </w:tcPr>
          <w:p>
            <w:pPr>
              <w:pStyle w:val="nTable"/>
              <w:spacing w:before="120"/>
              <w:ind w:right="113"/>
              <w:rPr>
                <w:i/>
              </w:rPr>
            </w:pPr>
            <w:r>
              <w:rPr>
                <w:i/>
              </w:rPr>
              <w:t>Local Court Amendment Rules 2002</w:t>
            </w:r>
          </w:p>
        </w:tc>
        <w:tc>
          <w:tcPr>
            <w:tcW w:w="1276" w:type="dxa"/>
          </w:tcPr>
          <w:p>
            <w:pPr>
              <w:pStyle w:val="nTable"/>
              <w:spacing w:before="120"/>
            </w:pPr>
            <w:r>
              <w:t>17 Dec 2002 p. 5921-2</w:t>
            </w:r>
          </w:p>
        </w:tc>
        <w:tc>
          <w:tcPr>
            <w:tcW w:w="2693" w:type="dxa"/>
          </w:tcPr>
          <w:p>
            <w:pPr>
              <w:pStyle w:val="nTable"/>
              <w:spacing w:before="120"/>
            </w:pPr>
            <w:r>
              <w:t>18 Jan 2003 (see r. 2)</w:t>
            </w:r>
          </w:p>
        </w:tc>
      </w:tr>
      <w:tr>
        <w:trPr>
          <w:cantSplit/>
        </w:trPr>
        <w:tc>
          <w:tcPr>
            <w:tcW w:w="3119" w:type="dxa"/>
          </w:tcPr>
          <w:p>
            <w:pPr>
              <w:pStyle w:val="nTable"/>
              <w:spacing w:before="120"/>
              <w:ind w:right="113"/>
              <w:rPr>
                <w:i/>
              </w:rPr>
            </w:pPr>
            <w:r>
              <w:rPr>
                <w:i/>
              </w:rPr>
              <w:t>Local Court Amendment Rules (No. 2) 2002</w:t>
            </w:r>
          </w:p>
        </w:tc>
        <w:tc>
          <w:tcPr>
            <w:tcW w:w="1276" w:type="dxa"/>
          </w:tcPr>
          <w:p>
            <w:pPr>
              <w:pStyle w:val="nTable"/>
              <w:spacing w:before="120"/>
            </w:pPr>
            <w:r>
              <w:t>20 Dec 2002 p. 6020-5</w:t>
            </w:r>
          </w:p>
        </w:tc>
        <w:tc>
          <w:tcPr>
            <w:tcW w:w="2693" w:type="dxa"/>
          </w:tcPr>
          <w:p>
            <w:pPr>
              <w:pStyle w:val="nTable"/>
              <w:spacing w:before="120"/>
            </w:pPr>
            <w:r>
              <w:t>21 Jan 2003 (see r. 2)</w:t>
            </w:r>
          </w:p>
        </w:tc>
      </w:tr>
      <w:tr>
        <w:trPr>
          <w:cantSplit/>
        </w:trPr>
        <w:tc>
          <w:tcPr>
            <w:tcW w:w="3119" w:type="dxa"/>
          </w:tcPr>
          <w:p>
            <w:pPr>
              <w:pStyle w:val="nTable"/>
              <w:spacing w:before="120"/>
              <w:ind w:right="113"/>
              <w:rPr>
                <w:i/>
              </w:rPr>
            </w:pPr>
            <w:r>
              <w:rPr>
                <w:i/>
              </w:rPr>
              <w:t>Equality of Status Subsidiary Legislation Amendment Regulations 2003</w:t>
            </w:r>
            <w:r>
              <w:t xml:space="preserve"> Pt. 23</w:t>
            </w:r>
          </w:p>
        </w:tc>
        <w:tc>
          <w:tcPr>
            <w:tcW w:w="1276" w:type="dxa"/>
          </w:tcPr>
          <w:p>
            <w:pPr>
              <w:pStyle w:val="nTable"/>
              <w:spacing w:before="120"/>
            </w:pPr>
            <w:r>
              <w:t>30 Jun 2003 p. 2581</w:t>
            </w:r>
            <w:r>
              <w:noBreakHyphen/>
              <w:t>638</w:t>
            </w:r>
          </w:p>
        </w:tc>
        <w:tc>
          <w:tcPr>
            <w:tcW w:w="2693" w:type="dxa"/>
          </w:tcPr>
          <w:p>
            <w:pPr>
              <w:pStyle w:val="nTable"/>
              <w:spacing w:before="120"/>
            </w:pPr>
            <w:r>
              <w:t xml:space="preserve">1 Jul 2003 (see r. 2 and </w:t>
            </w:r>
            <w:r>
              <w:rPr>
                <w:i/>
              </w:rPr>
              <w:t xml:space="preserve">Gazette </w:t>
            </w:r>
            <w:r>
              <w:t>30 Jun 2003 p. 2579</w:t>
            </w:r>
            <w:r>
              <w:rPr>
                <w:i/>
              </w:rPr>
              <w:t>)</w:t>
            </w:r>
          </w:p>
        </w:tc>
      </w:tr>
      <w:tr>
        <w:trPr>
          <w:cantSplit/>
        </w:trPr>
        <w:tc>
          <w:tcPr>
            <w:tcW w:w="3119" w:type="dxa"/>
          </w:tcPr>
          <w:p>
            <w:pPr>
              <w:pStyle w:val="nTable"/>
              <w:spacing w:before="120"/>
              <w:ind w:right="113"/>
              <w:rPr>
                <w:i/>
              </w:rPr>
            </w:pPr>
            <w:r>
              <w:rPr>
                <w:i/>
              </w:rPr>
              <w:t>Local Court Amendment Rules 2003</w:t>
            </w:r>
          </w:p>
        </w:tc>
        <w:tc>
          <w:tcPr>
            <w:tcW w:w="1276" w:type="dxa"/>
          </w:tcPr>
          <w:p>
            <w:pPr>
              <w:pStyle w:val="nTable"/>
              <w:spacing w:before="120"/>
            </w:pPr>
            <w:r>
              <w:t>30 Dec 2003 p. 5710</w:t>
            </w:r>
            <w:r>
              <w:noBreakHyphen/>
              <w:t>12</w:t>
            </w:r>
          </w:p>
        </w:tc>
        <w:tc>
          <w:tcPr>
            <w:tcW w:w="2693" w:type="dxa"/>
          </w:tcPr>
          <w:p>
            <w:pPr>
              <w:pStyle w:val="nTable"/>
              <w:spacing w:before="120"/>
            </w:pPr>
            <w:r>
              <w:t>31 Jan 2004 (see r. 2)</w:t>
            </w:r>
          </w:p>
        </w:tc>
      </w:tr>
      <w:tr>
        <w:trPr>
          <w:cantSplit/>
        </w:trPr>
        <w:tc>
          <w:tcPr>
            <w:tcW w:w="3119" w:type="dxa"/>
          </w:tcPr>
          <w:p>
            <w:pPr>
              <w:pStyle w:val="nTable"/>
              <w:spacing w:before="120"/>
              <w:ind w:right="113"/>
              <w:rPr>
                <w:i/>
              </w:rPr>
            </w:pPr>
            <w:r>
              <w:rPr>
                <w:i/>
              </w:rPr>
              <w:t>Local Court Amendment Rules 2004</w:t>
            </w:r>
          </w:p>
        </w:tc>
        <w:tc>
          <w:tcPr>
            <w:tcW w:w="1276" w:type="dxa"/>
          </w:tcPr>
          <w:p>
            <w:pPr>
              <w:pStyle w:val="nTable"/>
              <w:spacing w:before="120"/>
            </w:pPr>
            <w:r>
              <w:t>12 Mar 2004 p. 750-6</w:t>
            </w:r>
          </w:p>
        </w:tc>
        <w:tc>
          <w:tcPr>
            <w:tcW w:w="2693" w:type="dxa"/>
          </w:tcPr>
          <w:p>
            <w:pPr>
              <w:pStyle w:val="nTable"/>
              <w:spacing w:before="120"/>
            </w:pPr>
            <w:r>
              <w:t>13 Apr 2004 (see r. 2)</w:t>
            </w:r>
          </w:p>
        </w:tc>
      </w:tr>
      <w:tr>
        <w:trPr>
          <w:cantSplit/>
        </w:trPr>
        <w:tc>
          <w:tcPr>
            <w:tcW w:w="7088" w:type="dxa"/>
            <w:gridSpan w:val="3"/>
            <w:tcBorders>
              <w:bottom w:val="single" w:sz="4" w:space="0" w:color="auto"/>
            </w:tcBorders>
          </w:tcPr>
          <w:p>
            <w:pPr>
              <w:pStyle w:val="nTable"/>
              <w:spacing w:before="120"/>
              <w:rPr>
                <w:b/>
                <w:bCs/>
                <w:color w:val="FF0000"/>
              </w:rPr>
            </w:pPr>
            <w:r>
              <w:rPr>
                <w:b/>
                <w:bCs/>
                <w:color w:val="FF0000"/>
              </w:rPr>
              <w:t xml:space="preserve">These rules were repealed by the </w:t>
            </w:r>
            <w:r>
              <w:rPr>
                <w:b/>
                <w:bCs/>
                <w:i/>
                <w:iCs/>
                <w:color w:val="FF0000"/>
              </w:rPr>
              <w:t>Courts Legislation Amendment and Repeal Act 2004</w:t>
            </w:r>
            <w:r>
              <w:rPr>
                <w:b/>
                <w:bCs/>
                <w:color w:val="FF0000"/>
              </w:rPr>
              <w:t xml:space="preserve"> s. 11(1) (No. 59 of 2004) as at 1 May 2005 (see s. 2 and </w:t>
            </w:r>
            <w:r>
              <w:rPr>
                <w:b/>
                <w:bCs/>
                <w:i/>
                <w:iCs/>
                <w:color w:val="FF0000"/>
              </w:rPr>
              <w:t>Gazette</w:t>
            </w:r>
            <w:r>
              <w:rPr>
                <w:b/>
                <w:bCs/>
                <w:color w:val="FF0000"/>
              </w:rPr>
              <w:t xml:space="preserve"> 31 Dec 2004 p. 7128)</w:t>
            </w:r>
          </w:p>
        </w:tc>
      </w:tr>
    </w:tbl>
    <w:p>
      <w:pPr>
        <w:pStyle w:val="nSubsection"/>
        <w:ind w:left="450" w:hanging="450"/>
        <w:rPr>
          <w:snapToGrid w:val="0"/>
        </w:rPr>
      </w:pPr>
      <w:r>
        <w:rPr>
          <w:snapToGrid w:val="0"/>
        </w:rPr>
        <w:t>NB.</w:t>
      </w:r>
      <w:r>
        <w:rPr>
          <w:snapToGrid w:val="0"/>
        </w:rPr>
        <w:tab/>
        <w:t xml:space="preserve">Section 158(2) of the </w:t>
      </w:r>
      <w:r>
        <w:rPr>
          <w:i/>
          <w:snapToGrid w:val="0"/>
        </w:rPr>
        <w:t>Local Courts Act 1904</w:t>
      </w:r>
      <w:r>
        <w:rPr>
          <w:snapToGrid w:val="0"/>
        </w:rPr>
        <w:t xml:space="preserve"> (No. 51 of 1904) provides that rules of court made under that Act shall not take effect until one month after they are published in the </w:t>
      </w:r>
      <w:r>
        <w:rPr>
          <w:i/>
          <w:snapToGrid w:val="0"/>
        </w:rPr>
        <w:t>Gazette</w:t>
      </w:r>
      <w:r>
        <w:rPr>
          <w:snapToGrid w:val="0"/>
        </w:rPr>
        <w:t xml:space="preserve">. Also see sections 61 and 62 of the </w:t>
      </w:r>
      <w:r>
        <w:rPr>
          <w:i/>
          <w:snapToGrid w:val="0"/>
        </w:rPr>
        <w:t>Interpretation Act 1984</w:t>
      </w:r>
      <w:r>
        <w:rPr>
          <w:snapToGrid w:val="0"/>
        </w:rPr>
        <w:t xml:space="preserve"> for provisions relating to the computation of commencement dates.</w:t>
      </w:r>
    </w:p>
    <w:p>
      <w:pPr>
        <w:pStyle w:val="nSubsection"/>
        <w:ind w:left="450" w:hanging="450"/>
        <w:rPr>
          <w:snapToGrid w:val="0"/>
        </w:rPr>
      </w:pPr>
      <w:r>
        <w:rPr>
          <w:snapToGrid w:val="0"/>
        </w:rPr>
        <w:t>NB.</w:t>
      </w:r>
      <w:r>
        <w:rPr>
          <w:snapToGrid w:val="0"/>
        </w:rPr>
        <w:tab/>
        <w:t xml:space="preserve">The </w:t>
      </w:r>
      <w:r>
        <w:rPr>
          <w:i/>
          <w:snapToGrid w:val="0"/>
        </w:rPr>
        <w:t>Local Court Amendment Rules (No. 2) 1990</w:t>
      </w:r>
      <w:r>
        <w:rPr>
          <w:snapToGrid w:val="0"/>
        </w:rPr>
        <w:t xml:space="preserve"> as amended by the </w:t>
      </w:r>
      <w:r>
        <w:rPr>
          <w:i/>
          <w:snapToGrid w:val="0"/>
        </w:rPr>
        <w:t>Local Court Amendment Rules (No. 3) 1990</w:t>
      </w:r>
      <w:r>
        <w:rPr>
          <w:snapToGrid w:val="0"/>
        </w:rPr>
        <w:t xml:space="preserve"> was never published.</w:t>
      </w:r>
    </w:p>
    <w:p>
      <w:pPr>
        <w:pStyle w:val="nSubsection"/>
        <w:ind w:left="450" w:hanging="450"/>
        <w:rPr>
          <w:snapToGrid w:val="0"/>
        </w:rPr>
      </w:pPr>
      <w:r>
        <w:rPr>
          <w:snapToGrid w:val="0"/>
          <w:vertAlign w:val="superscript"/>
        </w:rPr>
        <w:t>2</w:t>
      </w:r>
      <w:r>
        <w:rPr>
          <w:snapToGrid w:val="0"/>
        </w:rPr>
        <w:tab/>
        <w:t xml:space="preserve">The heading to this provision was deleted by the </w:t>
      </w:r>
      <w:r>
        <w:rPr>
          <w:i/>
          <w:snapToGrid w:val="0"/>
        </w:rPr>
        <w:t>Local Court Amendment Rules (No. 5) 1998</w:t>
      </w:r>
      <w:r>
        <w:rPr>
          <w:snapToGrid w:val="0"/>
        </w:rPr>
        <w:t xml:space="preserve">, see </w:t>
      </w:r>
      <w:r>
        <w:rPr>
          <w:i/>
          <w:snapToGrid w:val="0"/>
        </w:rPr>
        <w:t>Gazette</w:t>
      </w:r>
      <w:r>
        <w:rPr>
          <w:snapToGrid w:val="0"/>
        </w:rPr>
        <w:t xml:space="preserve"> 20 April 1999 p.1641.</w:t>
      </w:r>
    </w:p>
    <w:p>
      <w:pPr>
        <w:pStyle w:val="nSubsection"/>
        <w:ind w:left="450" w:hanging="450"/>
        <w:rPr>
          <w:snapToGrid w:val="0"/>
        </w:rPr>
      </w:pPr>
      <w:r>
        <w:rPr>
          <w:snapToGrid w:val="0"/>
          <w:vertAlign w:val="superscript"/>
        </w:rPr>
        <w:t>3</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1904</w:t>
      </w:r>
      <w:r>
        <w:rPr>
          <w:snapToGrid w:val="0"/>
        </w:rPr>
        <w:t xml:space="preserve"> are to be construed as references to the </w:t>
      </w:r>
      <w:r>
        <w:rPr>
          <w:i/>
          <w:snapToGrid w:val="0"/>
        </w:rPr>
        <w:t>Public Sector Management Act 1994</w:t>
      </w:r>
      <w:r>
        <w:rPr>
          <w:snapToGrid w:val="0"/>
        </w:rPr>
        <w:t xml:space="preserve"> (No. 31 of 1994).</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 xml:space="preserve">Mental Health Act 1962 </w:t>
      </w:r>
      <w:r>
        <w:rPr>
          <w:snapToGrid w:val="0"/>
        </w:rPr>
        <w:t xml:space="preserve">(No. 46 of 1962) which was repealed by the </w:t>
      </w:r>
      <w:r>
        <w:rPr>
          <w:i/>
          <w:snapToGrid w:val="0"/>
        </w:rPr>
        <w:t>Mental Health (Consequential Provisions) Act 1996</w:t>
      </w:r>
      <w:r>
        <w:rPr>
          <w:snapToGrid w:val="0"/>
        </w:rPr>
        <w:t xml:space="preserve"> (No. 69 of 1996).</w:t>
      </w:r>
    </w:p>
    <w:p>
      <w:pPr>
        <w:pStyle w:val="nSubsection"/>
        <w:ind w:left="450" w:hanging="450"/>
        <w:rPr>
          <w:snapToGrid w:val="0"/>
        </w:rPr>
      </w:pPr>
      <w:r>
        <w:rPr>
          <w:snapToGrid w:val="0"/>
          <w:vertAlign w:val="superscript"/>
        </w:rPr>
        <w:t>5</w:t>
      </w:r>
      <w:r>
        <w:rPr>
          <w:snapToGrid w:val="0"/>
        </w:rPr>
        <w:tab/>
      </w:r>
      <w:r>
        <w:t>Footnote no longer applicable.</w:t>
      </w:r>
    </w:p>
    <w:p>
      <w:pPr>
        <w:pStyle w:val="nSubsection"/>
        <w:ind w:left="450" w:hanging="450"/>
      </w:pPr>
      <w:r>
        <w:rPr>
          <w:snapToGrid w:val="0"/>
          <w:vertAlign w:val="superscript"/>
        </w:rPr>
        <w:t>6</w:t>
      </w:r>
      <w:r>
        <w:rPr>
          <w:snapToGrid w:val="0"/>
        </w:rPr>
        <w:tab/>
        <w:t>U</w:t>
      </w:r>
      <w:r>
        <w:t xml:space="preserve">nder the </w:t>
      </w:r>
      <w:r>
        <w:rPr>
          <w:i/>
        </w:rPr>
        <w:t>Alteration of Statutory Designations Order (No. 2) 1996</w:t>
      </w:r>
      <w:r>
        <w:t>, the former Commissioner of Taxation is known as the Commissioner of State Revenue.</w:t>
      </w:r>
    </w:p>
    <w:p>
      <w:pPr>
        <w:pStyle w:val="nSubsection"/>
        <w:ind w:left="450" w:hanging="450"/>
        <w:rPr>
          <w:snapToGrid w:val="0"/>
        </w:rPr>
      </w:pPr>
      <w:r>
        <w:rPr>
          <w:snapToGrid w:val="0"/>
          <w:vertAlign w:val="superscript"/>
        </w:rPr>
        <w:t>7</w:t>
      </w:r>
      <w:r>
        <w:rPr>
          <w:snapToGrid w:val="0"/>
        </w:rPr>
        <w:tab/>
        <w:t>No. 27 of 1909 of the Commonwealth.</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Pt. 2 Div. 2 reads as follows:</w:t>
      </w:r>
    </w:p>
    <w:p>
      <w:pPr>
        <w:pStyle w:val="MiscOpen"/>
        <w:rPr>
          <w:snapToGrid w:val="0"/>
        </w:rPr>
      </w:pPr>
      <w:r>
        <w:rPr>
          <w:snapToGrid w:val="0"/>
        </w:rPr>
        <w:t>“</w:t>
      </w:r>
    </w:p>
    <w:p>
      <w:pPr>
        <w:pStyle w:val="nzHeading3"/>
        <w:outlineLvl w:val="0"/>
      </w:pPr>
      <w:r>
        <w:rPr>
          <w:rStyle w:val="CharDivNo"/>
        </w:rPr>
        <w:t>Division 2</w:t>
      </w:r>
      <w:r>
        <w:t xml:space="preserve"> — </w:t>
      </w:r>
      <w:r>
        <w:rPr>
          <w:rStyle w:val="CharDivText"/>
        </w:rPr>
        <w:t>Transitional provisions</w:t>
      </w:r>
    </w:p>
    <w:p>
      <w:pPr>
        <w:pStyle w:val="nzHeading5"/>
      </w:pPr>
      <w:r>
        <w:rPr>
          <w:rStyle w:val="CharSectno"/>
        </w:rPr>
        <w:t>5</w:t>
      </w:r>
      <w:r>
        <w:t>.</w:t>
      </w:r>
      <w:r>
        <w:tab/>
        <w:t>Interpretation</w:t>
      </w:r>
    </w:p>
    <w:p>
      <w:pPr>
        <w:pStyle w:val="nzSubsection"/>
      </w:pPr>
      <w:r>
        <w:tab/>
      </w:r>
      <w:r>
        <w:tab/>
        <w:t>In this Division —</w:t>
      </w:r>
    </w:p>
    <w:p>
      <w:pPr>
        <w:pStyle w:val="nzDefstart"/>
      </w:pPr>
      <w:r>
        <w:tab/>
      </w:r>
      <w:r>
        <w:rPr>
          <w:b/>
        </w:rPr>
        <w:t>“commencement”</w:t>
      </w:r>
      <w:r>
        <w:t xml:space="preserve"> means the commencement of this Division.</w:t>
      </w:r>
    </w:p>
    <w:p>
      <w:pPr>
        <w:pStyle w:val="nzHeading5"/>
      </w:pPr>
      <w:r>
        <w:rPr>
          <w:rStyle w:val="CharSectno"/>
        </w:rPr>
        <w:t>6</w:t>
      </w:r>
      <w:r>
        <w:rPr>
          <w:snapToGrid w:val="0"/>
        </w:rPr>
        <w:t>.</w:t>
      </w:r>
      <w:r>
        <w:rPr>
          <w:snapToGrid w:val="0"/>
        </w:rPr>
        <w:tab/>
        <w:t>Clerks of Local Courts</w:t>
      </w:r>
    </w:p>
    <w:p>
      <w:pPr>
        <w:pStyle w:val="nzSubsection"/>
      </w:pPr>
      <w:r>
        <w:tab/>
        <w:t>(1)</w:t>
      </w:r>
      <w:r>
        <w:tab/>
        <w:t>If immediately before commencement a person holds office under the</w:t>
      </w:r>
      <w:r>
        <w:rPr>
          <w:i/>
        </w:rPr>
        <w:t xml:space="preserve"> Local Courts Act 1904</w:t>
      </w:r>
      <w:r>
        <w:t xml:space="preserve"> section 13 as a clerk, then on commencement the person is to be taken to have been appointed —</w:t>
      </w:r>
    </w:p>
    <w:p>
      <w:pPr>
        <w:pStyle w:val="nzIndenta"/>
      </w:pPr>
      <w:r>
        <w:tab/>
        <w:t>(a)</w:t>
      </w:r>
      <w:r>
        <w:tab/>
        <w:t xml:space="preserve">in the case of a person who immediately before commencement is an employee of the department principally assisting the Minister with the administration of the </w:t>
      </w:r>
      <w:r>
        <w:rPr>
          <w:i/>
        </w:rPr>
        <w:t>Local Courts Act 1904</w:t>
      </w:r>
      <w:r>
        <w:t xml:space="preserve"> — under the </w:t>
      </w:r>
      <w:r>
        <w:rPr>
          <w:i/>
        </w:rPr>
        <w:t>Magistrates Court Act 2004</w:t>
      </w:r>
      <w:r>
        <w:t xml:space="preserve"> section 26(2) as a Registrar of the Magistrates Court;</w:t>
      </w:r>
    </w:p>
    <w:p>
      <w:pPr>
        <w:pStyle w:val="nzIndenta"/>
      </w:pPr>
      <w:r>
        <w:tab/>
        <w:t>(b)</w:t>
      </w:r>
      <w:r>
        <w:tab/>
        <w:t xml:space="preserve">in any other case — under the </w:t>
      </w:r>
      <w:r>
        <w:rPr>
          <w:i/>
        </w:rPr>
        <w:t>Magistrates Court Act 2004</w:t>
      </w:r>
      <w:r>
        <w:t xml:space="preserve"> section 26(2) and (6) as a Registrar of the Magistrates Court.</w:t>
      </w:r>
    </w:p>
    <w:p>
      <w:pPr>
        <w:pStyle w:val="nzSubsection"/>
      </w:pPr>
      <w:r>
        <w:tab/>
        <w:t>(2)</w:t>
      </w:r>
      <w:r>
        <w:tab/>
        <w:t>If immediately before commencement a person holds office under the</w:t>
      </w:r>
      <w:r>
        <w:rPr>
          <w:i/>
        </w:rPr>
        <w:t xml:space="preserve"> Local Courts Act 1904</w:t>
      </w:r>
      <w:r>
        <w:t xml:space="preserve"> section 13 as an assistant clerk, then on commencement the person is to be taken to have been appointed under the </w:t>
      </w:r>
      <w:r>
        <w:rPr>
          <w:i/>
        </w:rPr>
        <w:t>Magistrates Court Act 2004</w:t>
      </w:r>
      <w:r>
        <w:t xml:space="preserve"> section 26(2) as a Deputy Registrar of the Magistrates Court.</w:t>
      </w:r>
    </w:p>
    <w:p>
      <w:pPr>
        <w:pStyle w:val="nzHeading5"/>
      </w:pPr>
      <w:r>
        <w:rPr>
          <w:rStyle w:val="CharSectno"/>
        </w:rPr>
        <w:t>7</w:t>
      </w:r>
      <w:r>
        <w:t>.</w:t>
      </w:r>
      <w:r>
        <w:tab/>
        <w:t>Cases pending</w:t>
      </w:r>
    </w:p>
    <w:p>
      <w:pPr>
        <w:pStyle w:val="nzSubsection"/>
      </w:pPr>
      <w:r>
        <w:tab/>
      </w:r>
      <w:r>
        <w:tab/>
        <w:t xml:space="preserve">If immediately before commencement an action or matter (as defined in the </w:t>
      </w:r>
      <w:r>
        <w:rPr>
          <w:i/>
        </w:rPr>
        <w:t>Local Courts Act 1904</w:t>
      </w:r>
      <w:r>
        <w:t xml:space="preserve">) is pending before a Local Court, then on commencement the action or matter — </w:t>
      </w:r>
    </w:p>
    <w:p>
      <w:pPr>
        <w:pStyle w:val="nzIndenta"/>
      </w:pPr>
      <w:r>
        <w:tab/>
        <w:t>(a)</w:t>
      </w:r>
      <w:r>
        <w:tab/>
        <w:t>is to be taken to be a case pending before the Magistrates Court; and</w:t>
      </w:r>
    </w:p>
    <w:p>
      <w:pPr>
        <w:pStyle w:val="nzIndenta"/>
      </w:pPr>
      <w:r>
        <w:tab/>
        <w:t>(b)</w:t>
      </w:r>
      <w:r>
        <w:tab/>
        <w:t xml:space="preserve">shall be heard and determined under the </w:t>
      </w:r>
      <w:r>
        <w:rPr>
          <w:i/>
        </w:rPr>
        <w:t xml:space="preserve">Magistrates Court (Civil Proceedings) Act 2004 </w:t>
      </w:r>
      <w:r>
        <w:t>as if it is within the civil jurisdiction of the Magistrates Court.</w:t>
      </w:r>
    </w:p>
    <w:p>
      <w:pPr>
        <w:pStyle w:val="nzHeading5"/>
      </w:pPr>
      <w:r>
        <w:rPr>
          <w:rStyle w:val="CharSectno"/>
        </w:rPr>
        <w:t>8</w:t>
      </w:r>
      <w:r>
        <w:t>.</w:t>
      </w:r>
      <w:r>
        <w:tab/>
        <w:t>Existing summonses and warrants</w:t>
      </w:r>
    </w:p>
    <w:p>
      <w:pPr>
        <w:pStyle w:val="nzSubsection"/>
      </w:pPr>
      <w:r>
        <w:tab/>
        <w:t>(1)</w:t>
      </w:r>
      <w:r>
        <w:tab/>
        <w:t>If immediately before commencement a summons, warrant or other process issued under the</w:t>
      </w:r>
      <w:r>
        <w:rPr>
          <w:i/>
        </w:rPr>
        <w:t xml:space="preserve"> Local Courts Act 1904</w:t>
      </w:r>
      <w:r>
        <w:t xml:space="preserve">, other than an enforcement process within the meaning of section 143, is in force, then on commencement the summons, warrant or process is to be taken to be a summons, warrant or process issued under the </w:t>
      </w:r>
      <w:r>
        <w:rPr>
          <w:i/>
        </w:rPr>
        <w:t>Magistrates Court (Civil Proceedings) Act 2004</w:t>
      </w:r>
      <w:r>
        <w:t>.</w:t>
      </w:r>
    </w:p>
    <w:p>
      <w:pPr>
        <w:pStyle w:val="nzSubsection"/>
      </w:pPr>
      <w:r>
        <w:tab/>
        <w:t>(2)</w:t>
      </w:r>
      <w:r>
        <w:tab/>
        <w:t>If immediately before commencement a summons or warrant is in force and requires a person to attend or to be brought before a Local Court, then on commencement the summons or warrant is to be taken to require the person to attend or to be brought before the Magistrates Court at the place specified in the summons or warrant.</w:t>
      </w:r>
    </w:p>
    <w:p>
      <w:pPr>
        <w:pStyle w:val="nzHeading5"/>
      </w:pPr>
      <w:r>
        <w:rPr>
          <w:rStyle w:val="CharSectno"/>
        </w:rPr>
        <w:t>9</w:t>
      </w:r>
      <w:r>
        <w:t>.</w:t>
      </w:r>
      <w:r>
        <w:tab/>
        <w:t xml:space="preserve">References to </w:t>
      </w:r>
      <w:r>
        <w:rPr>
          <w:i/>
        </w:rPr>
        <w:t xml:space="preserve">Local Courts Act 1904 </w:t>
      </w:r>
      <w:r>
        <w:t xml:space="preserve">to be read as references to </w:t>
      </w:r>
      <w:r>
        <w:rPr>
          <w:i/>
        </w:rPr>
        <w:t>Magistrates Court (Civil Proceedings) Act 2004</w:t>
      </w:r>
    </w:p>
    <w:p>
      <w:pPr>
        <w:pStyle w:val="nzSubsection"/>
      </w:pPr>
      <w:r>
        <w:tab/>
      </w:r>
      <w:r>
        <w:tab/>
        <w:t xml:space="preserve">A reference in a written law or book, document or writing to the </w:t>
      </w:r>
      <w:r>
        <w:rPr>
          <w:i/>
        </w:rPr>
        <w:t xml:space="preserve">Local Courts Act 1904 </w:t>
      </w:r>
      <w:r>
        <w:t>is, unless the contrary intention appears, to be construed as if it had been amended to be a reference to the</w:t>
      </w:r>
      <w:r>
        <w:rPr>
          <w:i/>
        </w:rPr>
        <w:t xml:space="preserve"> Magistrates Court (Civil Proceedings) Act 2004</w:t>
      </w:r>
      <w:r>
        <w:t>.</w:t>
      </w:r>
    </w:p>
    <w:p>
      <w:pPr>
        <w:pStyle w:val="nzHeading5"/>
      </w:pPr>
      <w:r>
        <w:rPr>
          <w:rStyle w:val="CharSectno"/>
        </w:rPr>
        <w:t>10</w:t>
      </w:r>
      <w:r>
        <w:t>.</w:t>
      </w:r>
      <w:r>
        <w:tab/>
        <w:t>References to ‘Local Court’ to be read as references to the ‘Magistrates Court’</w:t>
      </w:r>
    </w:p>
    <w:p>
      <w:pPr>
        <w:pStyle w:val="nzSubsection"/>
      </w:pPr>
      <w:r>
        <w:tab/>
      </w:r>
      <w:r>
        <w:tab/>
        <w:t>A reference in a written law or book, document or writing to a Local Court is, unless the contrary intention appears, to be construed as if it had been amended to be a reference to the Magistrates Court.</w:t>
      </w:r>
    </w:p>
    <w:p>
      <w:pPr>
        <w:pStyle w:val="nzHeading5"/>
      </w:pPr>
      <w:r>
        <w:rPr>
          <w:rStyle w:val="CharSectno"/>
        </w:rPr>
        <w:t>11</w:t>
      </w:r>
      <w:r>
        <w:t>.</w:t>
      </w:r>
      <w:r>
        <w:tab/>
      </w:r>
      <w:r>
        <w:rPr>
          <w:i/>
        </w:rPr>
        <w:t xml:space="preserve">Local Court Rules 1961 </w:t>
      </w:r>
      <w:r>
        <w:t>repealed and transitional provision</w:t>
      </w:r>
    </w:p>
    <w:p>
      <w:pPr>
        <w:pStyle w:val="nzSubsection"/>
      </w:pPr>
      <w:r>
        <w:tab/>
        <w:t>(1)</w:t>
      </w:r>
      <w:r>
        <w:tab/>
        <w:t xml:space="preserve">The </w:t>
      </w:r>
      <w:r>
        <w:rPr>
          <w:i/>
        </w:rPr>
        <w:t xml:space="preserve">Local Court Rules 1961 </w:t>
      </w:r>
      <w:r>
        <w:t>are repealed.</w:t>
      </w:r>
    </w:p>
    <w:p>
      <w:pPr>
        <w:pStyle w:val="nzSubsection"/>
      </w:pPr>
      <w:r>
        <w:tab/>
        <w:t>(2)</w:t>
      </w:r>
      <w:r>
        <w:tab/>
        <w:t xml:space="preserve">Until subsection (1) comes into operation, the </w:t>
      </w:r>
      <w:r>
        <w:rPr>
          <w:i/>
        </w:rPr>
        <w:t>Local Court Rules 1961</w:t>
      </w:r>
      <w:r>
        <w:t xml:space="preserve">, as in force immediately before the commencement of this subsection, continue in operation with any necessary changes as if they were rules of court made under the </w:t>
      </w:r>
      <w:r>
        <w:rPr>
          <w:i/>
        </w:rPr>
        <w:t>Magistrates Court Act 2004</w:t>
      </w:r>
      <w:r>
        <w:t xml:space="preserve"> and the </w:t>
      </w:r>
      <w:r>
        <w:rPr>
          <w:i/>
        </w:rPr>
        <w:t>Magistrates Court (Civil Proceedings) Act 2004</w:t>
      </w:r>
      <w:r>
        <w:t xml:space="preserve"> and accordingly may be amended by rules of court made under those Acts.</w:t>
      </w:r>
    </w:p>
    <w:p>
      <w:pPr>
        <w:pStyle w:val="nzSubsection"/>
      </w:pPr>
      <w:r>
        <w:tab/>
        <w:t>(3)</w:t>
      </w:r>
      <w:r>
        <w:tab/>
        <w:t>If subsection (1) comes into operation before subsection (2), subsection (2) is repealed.</w:t>
      </w:r>
    </w:p>
    <w:p>
      <w:pPr>
        <w:pStyle w:val="MiscClose"/>
      </w:pPr>
      <w:r>
        <w:t>”.</w:t>
      </w:r>
    </w:p>
    <w:p>
      <w:pPr>
        <w:pStyle w:val="nSubsection"/>
        <w:rPr>
          <w:snapToGrid w:val="0"/>
        </w:rPr>
        <w:sectPr>
          <w:headerReference w:type="even" r:id="rId640"/>
          <w:headerReference w:type="default" r:id="rId641"/>
          <w:headerReference w:type="first" r:id="rId642"/>
          <w:pgSz w:w="11907" w:h="16840" w:code="9"/>
          <w:pgMar w:top="2376" w:right="2404" w:bottom="3544" w:left="2404" w:header="720" w:footer="3380" w:gutter="0"/>
          <w:cols w:space="720"/>
          <w:noEndnote/>
          <w:docGrid w:linePitch="326"/>
        </w:sectPr>
      </w:pPr>
    </w:p>
    <w:p>
      <w:pPr>
        <w:pStyle w:val="nHeading2"/>
        <w:rPr>
          <w:sz w:val="28"/>
        </w:rPr>
      </w:pPr>
      <w:bookmarkStart w:id="1861" w:name="_Toc426982899"/>
      <w:r>
        <w:rPr>
          <w:sz w:val="28"/>
        </w:rPr>
        <w:t>Defined terms</w:t>
      </w:r>
      <w:bookmarkEnd w:id="18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w:t>
      </w:r>
    </w:p>
    <w:p>
      <w:pPr>
        <w:pStyle w:val="DefinedTerms"/>
      </w:pPr>
      <w:r>
        <w:t>approved recipient</w:t>
      </w:r>
      <w:r>
        <w:tab/>
        <w:t>5A(1)</w:t>
      </w:r>
    </w:p>
    <w:p>
      <w:pPr>
        <w:pStyle w:val="DefinedTerms"/>
      </w:pPr>
      <w:r>
        <w:t xml:space="preserve">bailiff </w:t>
      </w:r>
      <w:r>
        <w:tab/>
        <w:t>2</w:t>
      </w:r>
    </w:p>
    <w:p>
      <w:pPr>
        <w:pStyle w:val="DefinedTerms"/>
      </w:pPr>
      <w:r>
        <w:t>bailiff</w:t>
      </w:r>
      <w:r>
        <w:tab/>
        <w:t>9(2)</w:t>
      </w:r>
    </w:p>
    <w:p>
      <w:pPr>
        <w:pStyle w:val="DefinedTerms"/>
      </w:pPr>
      <w:r>
        <w:t>Bankruptcy Act</w:t>
      </w:r>
      <w:r>
        <w:tab/>
        <w:t>2</w:t>
      </w:r>
    </w:p>
    <w:p>
      <w:pPr>
        <w:pStyle w:val="DefinedTerms"/>
      </w:pPr>
      <w:r>
        <w:t>claim</w:t>
      </w:r>
      <w:r>
        <w:tab/>
        <w:t>1(1)</w:t>
      </w:r>
    </w:p>
    <w:p>
      <w:pPr>
        <w:pStyle w:val="DefinedTerms"/>
      </w:pPr>
      <w:r>
        <w:t>claimant</w:t>
      </w:r>
      <w:r>
        <w:tab/>
        <w:t>1(1)</w:t>
      </w:r>
    </w:p>
    <w:p>
      <w:pPr>
        <w:pStyle w:val="DefinedTerms"/>
      </w:pPr>
      <w:r>
        <w:t>clear days</w:t>
      </w:r>
      <w:r>
        <w:tab/>
        <w:t>2</w:t>
      </w:r>
    </w:p>
    <w:p>
      <w:pPr>
        <w:pStyle w:val="DefinedTerms"/>
      </w:pPr>
      <w:r>
        <w:t>clerk delegate</w:t>
      </w:r>
      <w:r>
        <w:tab/>
        <w:t>2</w:t>
      </w:r>
    </w:p>
    <w:p>
      <w:pPr>
        <w:pStyle w:val="DefinedTerms"/>
      </w:pPr>
      <w:r>
        <w:t>Committee</w:t>
      </w:r>
      <w:r>
        <w:tab/>
        <w:t>11(2)</w:t>
      </w:r>
    </w:p>
    <w:p>
      <w:pPr>
        <w:pStyle w:val="DefinedTerms"/>
      </w:pPr>
      <w:r>
        <w:t>court</w:t>
      </w:r>
      <w:r>
        <w:tab/>
        <w:t>2</w:t>
      </w:r>
    </w:p>
    <w:p>
      <w:pPr>
        <w:pStyle w:val="DefinedTerms"/>
      </w:pPr>
      <w:r>
        <w:t>disadvantaged person</w:t>
      </w:r>
      <w:r>
        <w:tab/>
        <w:t>2</w:t>
      </w:r>
    </w:p>
    <w:p>
      <w:pPr>
        <w:pStyle w:val="DefinedTerms"/>
      </w:pPr>
      <w:r>
        <w:t>discretionary costs</w:t>
      </w:r>
      <w:r>
        <w:tab/>
        <w:t>6A(3)</w:t>
      </w:r>
    </w:p>
    <w:p>
      <w:pPr>
        <w:pStyle w:val="DefinedTerms"/>
      </w:pPr>
      <w:r>
        <w:t>document exchange</w:t>
      </w:r>
      <w:r>
        <w:tab/>
        <w:t>3A(3)</w:t>
      </w:r>
    </w:p>
    <w:p>
      <w:pPr>
        <w:pStyle w:val="DefinedTerms"/>
      </w:pPr>
      <w:r>
        <w:t>foreign court</w:t>
      </w:r>
      <w:r>
        <w:tab/>
        <w:t>2</w:t>
      </w:r>
    </w:p>
    <w:p>
      <w:pPr>
        <w:pStyle w:val="DefinedTerms"/>
      </w:pPr>
      <w:r>
        <w:t>home court</w:t>
      </w:r>
      <w:r>
        <w:tab/>
        <w:t>2</w:t>
      </w:r>
    </w:p>
    <w:p>
      <w:pPr>
        <w:pStyle w:val="DefinedTerms"/>
      </w:pPr>
      <w:r>
        <w:t>insane person</w:t>
      </w:r>
      <w:r>
        <w:tab/>
        <w:t>10, 11(2)</w:t>
      </w:r>
    </w:p>
    <w:p>
      <w:pPr>
        <w:pStyle w:val="DefinedTerms"/>
      </w:pPr>
      <w:r>
        <w:t>magistrate</w:t>
      </w:r>
      <w:r>
        <w:tab/>
        <w:t>12(5)</w:t>
      </w:r>
    </w:p>
    <w:p>
      <w:pPr>
        <w:pStyle w:val="DefinedTerms"/>
      </w:pPr>
      <w:r>
        <w:t>order</w:t>
      </w:r>
      <w:r>
        <w:tab/>
        <w:t>2</w:t>
      </w:r>
    </w:p>
    <w:p>
      <w:pPr>
        <w:pStyle w:val="DefinedTerms"/>
      </w:pPr>
      <w:r>
        <w:t>searchable information</w:t>
      </w:r>
      <w:r>
        <w:tab/>
        <w:t>5A(1)</w:t>
      </w:r>
    </w:p>
    <w:p>
      <w:pPr>
        <w:pStyle w:val="DefinedTerms"/>
      </w:pPr>
      <w:r>
        <w:t>subject matter</w:t>
      </w:r>
      <w:r>
        <w:tab/>
        <w:t>21</w:t>
      </w:r>
    </w:p>
    <w:p>
      <w:pPr>
        <w:pStyle w:val="DefinedTerms"/>
      </w:pPr>
      <w:r>
        <w:t>the Act</w:t>
      </w:r>
      <w:r>
        <w:tab/>
        <w:t>2</w:t>
      </w:r>
    </w:p>
    <w:p>
      <w:pPr>
        <w:pStyle w:val="DefinedTerms"/>
      </w:pPr>
      <w:r>
        <w:t>the third party</w:t>
      </w:r>
      <w:r>
        <w:tab/>
        <w:t>1(1)</w:t>
      </w:r>
    </w:p>
    <w:p>
      <w:pPr>
        <w:pStyle w:val="DefinedTerms"/>
      </w:pPr>
      <w:r>
        <w:t>trial</w:t>
      </w:r>
      <w:r>
        <w:tab/>
        <w:t>2</w:t>
      </w:r>
    </w:p>
    <w:p>
      <w:pPr>
        <w:pStyle w:val="DefinedTerms"/>
        <w:sectPr>
          <w:headerReference w:type="even" r:id="rId643"/>
          <w:headerReference w:type="default" r:id="rId644"/>
          <w:pgSz w:w="11907" w:h="16840" w:code="9"/>
          <w:pgMar w:top="2381" w:right="2409" w:bottom="3543" w:left="2409" w:header="720" w:footer="3380" w:gutter="0"/>
          <w:cols w:space="720"/>
          <w:noEndnote/>
          <w:docGrid w:linePitch="326"/>
        </w:sectPr>
      </w:pPr>
    </w:p>
    <w:p/>
    <w:sectPr>
      <w:headerReference w:type="even" r:id="rId645"/>
      <w:headerReference w:type="default" r:id="rId646"/>
      <w:footerReference w:type="even" r:id="rId647"/>
      <w:footerReference w:type="default" r:id="rId648"/>
      <w:headerReference w:type="first" r:id="rId649"/>
      <w:footerReference w:type="first" r:id="rId65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Court Rules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Court Rules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54" w:name="Schedule"/>
    <w:bookmarkEnd w:id="18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60" w:name="Compilation"/>
    <w:bookmarkEnd w:id="18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Court Rules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Court Rules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2" w:name="DefinedTerms"/>
    <w:bookmarkEnd w:id="18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3" w:name="Coversheet"/>
    <w:bookmarkEnd w:id="18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0021"/>
    <w:docVar w:name="WAFER_20140203152545" w:val="RemoveTocBookmarks,RemoveUnusedBookmarks,RemoveLanguageTags,UsedStyles,ResetPageSize,UpdateArrangement"/>
    <w:docVar w:name="WAFER_20140203152545_GUID" w:val="65153ea2-a75a-4216-9601-7e87ef9ff9c4"/>
    <w:docVar w:name="WAFER_20140203153707" w:val="RemoveTocBookmarks,RunningHeaders"/>
    <w:docVar w:name="WAFER_20140203153707_GUID" w:val="e2934181-0ec0-4cae-baa5-1efa67d6bd91"/>
    <w:docVar w:name="WAFER_20150810143938" w:val="ResetPageSize,UpdateArrangement,UpdateNTable"/>
    <w:docVar w:name="WAFER_20150810143938_GUID" w:val="da515adf-b206-4c62-b5d4-ab1ee564776c"/>
    <w:docVar w:name="WAFER_20150810144524" w:val="ResetPageSize,UpdateArrangement,UpdateNTable"/>
    <w:docVar w:name="WAFER_20150810144524_GUID" w:val="d395f70c-0adc-44ac-8069-79fc2bd68ddd"/>
    <w:docVar w:name="WAFER_20151117120021" w:val="UpdateStyles,UsedStyles"/>
    <w:docVar w:name="WAFER_20151117120021_GUID" w:val="a999452c-6c15-4717-84cb-fd2bc0ce8b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92.bin"/><Relationship Id="rId299" Type="http://schemas.openxmlformats.org/officeDocument/2006/relationships/oleObject" Target="embeddings/oleObject274.bin"/><Relationship Id="rId21" Type="http://schemas.openxmlformats.org/officeDocument/2006/relationships/header" Target="header7.xml"/><Relationship Id="rId63" Type="http://schemas.openxmlformats.org/officeDocument/2006/relationships/oleObject" Target="embeddings/oleObject38.bin"/><Relationship Id="rId159" Type="http://schemas.openxmlformats.org/officeDocument/2006/relationships/oleObject" Target="embeddings/oleObject134.bin"/><Relationship Id="rId324" Type="http://schemas.openxmlformats.org/officeDocument/2006/relationships/oleObject" Target="embeddings/oleObject299.bin"/><Relationship Id="rId366" Type="http://schemas.openxmlformats.org/officeDocument/2006/relationships/oleObject" Target="embeddings/oleObject340.bin"/><Relationship Id="rId531" Type="http://schemas.openxmlformats.org/officeDocument/2006/relationships/oleObject" Target="embeddings/oleObject504.bin"/><Relationship Id="rId573" Type="http://schemas.openxmlformats.org/officeDocument/2006/relationships/oleObject" Target="embeddings/oleObject546.bin"/><Relationship Id="rId629" Type="http://schemas.openxmlformats.org/officeDocument/2006/relationships/oleObject" Target="embeddings/oleObject602.bin"/><Relationship Id="rId170" Type="http://schemas.openxmlformats.org/officeDocument/2006/relationships/oleObject" Target="embeddings/oleObject145.bin"/><Relationship Id="rId226" Type="http://schemas.openxmlformats.org/officeDocument/2006/relationships/oleObject" Target="embeddings/oleObject201.bin"/><Relationship Id="rId433" Type="http://schemas.openxmlformats.org/officeDocument/2006/relationships/oleObject" Target="embeddings/oleObject406.bin"/><Relationship Id="rId268" Type="http://schemas.openxmlformats.org/officeDocument/2006/relationships/oleObject" Target="embeddings/oleObject243.bin"/><Relationship Id="rId475" Type="http://schemas.openxmlformats.org/officeDocument/2006/relationships/oleObject" Target="embeddings/oleObject448.bin"/><Relationship Id="rId640" Type="http://schemas.openxmlformats.org/officeDocument/2006/relationships/header" Target="header13.xml"/><Relationship Id="rId32" Type="http://schemas.openxmlformats.org/officeDocument/2006/relationships/image" Target="media/image3.wmf"/><Relationship Id="rId74" Type="http://schemas.openxmlformats.org/officeDocument/2006/relationships/oleObject" Target="embeddings/oleObject49.bin"/><Relationship Id="rId128" Type="http://schemas.openxmlformats.org/officeDocument/2006/relationships/oleObject" Target="embeddings/oleObject103.bin"/><Relationship Id="rId335" Type="http://schemas.openxmlformats.org/officeDocument/2006/relationships/oleObject" Target="embeddings/oleObject309.bin"/><Relationship Id="rId377" Type="http://schemas.openxmlformats.org/officeDocument/2006/relationships/oleObject" Target="embeddings/oleObject351.bin"/><Relationship Id="rId500" Type="http://schemas.openxmlformats.org/officeDocument/2006/relationships/oleObject" Target="embeddings/oleObject473.bin"/><Relationship Id="rId542" Type="http://schemas.openxmlformats.org/officeDocument/2006/relationships/oleObject" Target="embeddings/oleObject515.bin"/><Relationship Id="rId584" Type="http://schemas.openxmlformats.org/officeDocument/2006/relationships/oleObject" Target="embeddings/oleObject557.bin"/><Relationship Id="rId5" Type="http://schemas.openxmlformats.org/officeDocument/2006/relationships/webSettings" Target="webSettings.xml"/><Relationship Id="rId181" Type="http://schemas.openxmlformats.org/officeDocument/2006/relationships/oleObject" Target="embeddings/oleObject156.bin"/><Relationship Id="rId237" Type="http://schemas.openxmlformats.org/officeDocument/2006/relationships/oleObject" Target="embeddings/oleObject212.bin"/><Relationship Id="rId402" Type="http://schemas.openxmlformats.org/officeDocument/2006/relationships/oleObject" Target="embeddings/oleObject376.bin"/><Relationship Id="rId279" Type="http://schemas.openxmlformats.org/officeDocument/2006/relationships/oleObject" Target="embeddings/oleObject254.bin"/><Relationship Id="rId444" Type="http://schemas.openxmlformats.org/officeDocument/2006/relationships/oleObject" Target="embeddings/oleObject417.bin"/><Relationship Id="rId486" Type="http://schemas.openxmlformats.org/officeDocument/2006/relationships/oleObject" Target="embeddings/oleObject459.bin"/><Relationship Id="rId651" Type="http://schemas.openxmlformats.org/officeDocument/2006/relationships/fontTable" Target="fontTable.xml"/><Relationship Id="rId43" Type="http://schemas.openxmlformats.org/officeDocument/2006/relationships/oleObject" Target="embeddings/oleObject18.bin"/><Relationship Id="rId139" Type="http://schemas.openxmlformats.org/officeDocument/2006/relationships/oleObject" Target="embeddings/oleObject114.bin"/><Relationship Id="rId290" Type="http://schemas.openxmlformats.org/officeDocument/2006/relationships/oleObject" Target="embeddings/oleObject265.bin"/><Relationship Id="rId304" Type="http://schemas.openxmlformats.org/officeDocument/2006/relationships/oleObject" Target="embeddings/oleObject279.bin"/><Relationship Id="rId346" Type="http://schemas.openxmlformats.org/officeDocument/2006/relationships/oleObject" Target="embeddings/oleObject320.bin"/><Relationship Id="rId388" Type="http://schemas.openxmlformats.org/officeDocument/2006/relationships/oleObject" Target="embeddings/oleObject362.bin"/><Relationship Id="rId511" Type="http://schemas.openxmlformats.org/officeDocument/2006/relationships/oleObject" Target="embeddings/oleObject484.bin"/><Relationship Id="rId553" Type="http://schemas.openxmlformats.org/officeDocument/2006/relationships/oleObject" Target="embeddings/oleObject526.bin"/><Relationship Id="rId609" Type="http://schemas.openxmlformats.org/officeDocument/2006/relationships/oleObject" Target="embeddings/oleObject582.bin"/><Relationship Id="rId85" Type="http://schemas.openxmlformats.org/officeDocument/2006/relationships/oleObject" Target="embeddings/oleObject60.bin"/><Relationship Id="rId150" Type="http://schemas.openxmlformats.org/officeDocument/2006/relationships/oleObject" Target="embeddings/oleObject125.bin"/><Relationship Id="rId192" Type="http://schemas.openxmlformats.org/officeDocument/2006/relationships/oleObject" Target="embeddings/oleObject167.bin"/><Relationship Id="rId206" Type="http://schemas.openxmlformats.org/officeDocument/2006/relationships/oleObject" Target="embeddings/oleObject181.bin"/><Relationship Id="rId413" Type="http://schemas.openxmlformats.org/officeDocument/2006/relationships/oleObject" Target="embeddings/oleObject386.bin"/><Relationship Id="rId595" Type="http://schemas.openxmlformats.org/officeDocument/2006/relationships/oleObject" Target="embeddings/oleObject568.bin"/><Relationship Id="rId248" Type="http://schemas.openxmlformats.org/officeDocument/2006/relationships/oleObject" Target="embeddings/oleObject223.bin"/><Relationship Id="rId455" Type="http://schemas.openxmlformats.org/officeDocument/2006/relationships/oleObject" Target="embeddings/oleObject428.bin"/><Relationship Id="rId497" Type="http://schemas.openxmlformats.org/officeDocument/2006/relationships/oleObject" Target="embeddings/oleObject470.bin"/><Relationship Id="rId620" Type="http://schemas.openxmlformats.org/officeDocument/2006/relationships/oleObject" Target="embeddings/oleObject593.bin"/><Relationship Id="rId12" Type="http://schemas.openxmlformats.org/officeDocument/2006/relationships/footer" Target="footer2.xml"/><Relationship Id="rId108" Type="http://schemas.openxmlformats.org/officeDocument/2006/relationships/oleObject" Target="embeddings/oleObject83.bin"/><Relationship Id="rId315" Type="http://schemas.openxmlformats.org/officeDocument/2006/relationships/oleObject" Target="embeddings/oleObject290.bin"/><Relationship Id="rId357" Type="http://schemas.openxmlformats.org/officeDocument/2006/relationships/oleObject" Target="embeddings/oleObject331.bin"/><Relationship Id="rId522" Type="http://schemas.openxmlformats.org/officeDocument/2006/relationships/oleObject" Target="embeddings/oleObject495.bin"/><Relationship Id="rId54" Type="http://schemas.openxmlformats.org/officeDocument/2006/relationships/oleObject" Target="embeddings/oleObject29.bin"/><Relationship Id="rId96" Type="http://schemas.openxmlformats.org/officeDocument/2006/relationships/oleObject" Target="embeddings/oleObject71.bin"/><Relationship Id="rId161" Type="http://schemas.openxmlformats.org/officeDocument/2006/relationships/oleObject" Target="embeddings/oleObject136.bin"/><Relationship Id="rId217" Type="http://schemas.openxmlformats.org/officeDocument/2006/relationships/oleObject" Target="embeddings/oleObject192.bin"/><Relationship Id="rId399" Type="http://schemas.openxmlformats.org/officeDocument/2006/relationships/oleObject" Target="embeddings/oleObject373.bin"/><Relationship Id="rId564" Type="http://schemas.openxmlformats.org/officeDocument/2006/relationships/oleObject" Target="embeddings/oleObject537.bin"/><Relationship Id="rId259" Type="http://schemas.openxmlformats.org/officeDocument/2006/relationships/oleObject" Target="embeddings/oleObject234.bin"/><Relationship Id="rId424" Type="http://schemas.openxmlformats.org/officeDocument/2006/relationships/oleObject" Target="embeddings/oleObject397.bin"/><Relationship Id="rId466" Type="http://schemas.openxmlformats.org/officeDocument/2006/relationships/oleObject" Target="embeddings/oleObject439.bin"/><Relationship Id="rId631" Type="http://schemas.openxmlformats.org/officeDocument/2006/relationships/oleObject" Target="embeddings/oleObject604.bin"/><Relationship Id="rId23" Type="http://schemas.openxmlformats.org/officeDocument/2006/relationships/header" Target="header9.xml"/><Relationship Id="rId119" Type="http://schemas.openxmlformats.org/officeDocument/2006/relationships/oleObject" Target="embeddings/oleObject94.bin"/><Relationship Id="rId270" Type="http://schemas.openxmlformats.org/officeDocument/2006/relationships/oleObject" Target="embeddings/oleObject245.bin"/><Relationship Id="rId326" Type="http://schemas.openxmlformats.org/officeDocument/2006/relationships/oleObject" Target="embeddings/oleObject301.bin"/><Relationship Id="rId533" Type="http://schemas.openxmlformats.org/officeDocument/2006/relationships/oleObject" Target="embeddings/oleObject506.bin"/><Relationship Id="rId65" Type="http://schemas.openxmlformats.org/officeDocument/2006/relationships/oleObject" Target="embeddings/oleObject40.bin"/><Relationship Id="rId130" Type="http://schemas.openxmlformats.org/officeDocument/2006/relationships/oleObject" Target="embeddings/oleObject105.bin"/><Relationship Id="rId368" Type="http://schemas.openxmlformats.org/officeDocument/2006/relationships/oleObject" Target="embeddings/oleObject342.bin"/><Relationship Id="rId575" Type="http://schemas.openxmlformats.org/officeDocument/2006/relationships/oleObject" Target="embeddings/oleObject548.bin"/><Relationship Id="rId172" Type="http://schemas.openxmlformats.org/officeDocument/2006/relationships/oleObject" Target="embeddings/oleObject147.bin"/><Relationship Id="rId228" Type="http://schemas.openxmlformats.org/officeDocument/2006/relationships/oleObject" Target="embeddings/oleObject203.bin"/><Relationship Id="rId435" Type="http://schemas.openxmlformats.org/officeDocument/2006/relationships/oleObject" Target="embeddings/oleObject408.bin"/><Relationship Id="rId477" Type="http://schemas.openxmlformats.org/officeDocument/2006/relationships/oleObject" Target="embeddings/oleObject450.bin"/><Relationship Id="rId600" Type="http://schemas.openxmlformats.org/officeDocument/2006/relationships/oleObject" Target="embeddings/oleObject573.bin"/><Relationship Id="rId642" Type="http://schemas.openxmlformats.org/officeDocument/2006/relationships/header" Target="header15.xml"/><Relationship Id="rId281" Type="http://schemas.openxmlformats.org/officeDocument/2006/relationships/oleObject" Target="embeddings/oleObject256.bin"/><Relationship Id="rId337" Type="http://schemas.openxmlformats.org/officeDocument/2006/relationships/oleObject" Target="embeddings/oleObject311.bin"/><Relationship Id="rId502" Type="http://schemas.openxmlformats.org/officeDocument/2006/relationships/oleObject" Target="embeddings/oleObject475.bin"/><Relationship Id="rId34" Type="http://schemas.openxmlformats.org/officeDocument/2006/relationships/oleObject" Target="embeddings/oleObject9.bin"/><Relationship Id="rId76" Type="http://schemas.openxmlformats.org/officeDocument/2006/relationships/oleObject" Target="embeddings/oleObject51.bin"/><Relationship Id="rId141" Type="http://schemas.openxmlformats.org/officeDocument/2006/relationships/oleObject" Target="embeddings/oleObject116.bin"/><Relationship Id="rId379" Type="http://schemas.openxmlformats.org/officeDocument/2006/relationships/oleObject" Target="embeddings/oleObject353.bin"/><Relationship Id="rId544" Type="http://schemas.openxmlformats.org/officeDocument/2006/relationships/oleObject" Target="embeddings/oleObject517.bin"/><Relationship Id="rId586" Type="http://schemas.openxmlformats.org/officeDocument/2006/relationships/oleObject" Target="embeddings/oleObject559.bin"/><Relationship Id="rId7" Type="http://schemas.openxmlformats.org/officeDocument/2006/relationships/endnotes" Target="endnotes.xml"/><Relationship Id="rId183" Type="http://schemas.openxmlformats.org/officeDocument/2006/relationships/oleObject" Target="embeddings/oleObject158.bin"/><Relationship Id="rId239" Type="http://schemas.openxmlformats.org/officeDocument/2006/relationships/oleObject" Target="embeddings/oleObject214.bin"/><Relationship Id="rId390" Type="http://schemas.openxmlformats.org/officeDocument/2006/relationships/oleObject" Target="embeddings/oleObject364.bin"/><Relationship Id="rId404" Type="http://schemas.openxmlformats.org/officeDocument/2006/relationships/oleObject" Target="embeddings/oleObject377.bin"/><Relationship Id="rId446" Type="http://schemas.openxmlformats.org/officeDocument/2006/relationships/oleObject" Target="embeddings/oleObject419.bin"/><Relationship Id="rId611" Type="http://schemas.openxmlformats.org/officeDocument/2006/relationships/oleObject" Target="embeddings/oleObject584.bin"/><Relationship Id="rId250" Type="http://schemas.openxmlformats.org/officeDocument/2006/relationships/oleObject" Target="embeddings/oleObject225.bin"/><Relationship Id="rId292" Type="http://schemas.openxmlformats.org/officeDocument/2006/relationships/oleObject" Target="embeddings/oleObject267.bin"/><Relationship Id="rId306" Type="http://schemas.openxmlformats.org/officeDocument/2006/relationships/oleObject" Target="embeddings/oleObject281.bin"/><Relationship Id="rId488" Type="http://schemas.openxmlformats.org/officeDocument/2006/relationships/oleObject" Target="embeddings/oleObject461.bin"/><Relationship Id="rId45" Type="http://schemas.openxmlformats.org/officeDocument/2006/relationships/oleObject" Target="embeddings/oleObject20.bin"/><Relationship Id="rId87" Type="http://schemas.openxmlformats.org/officeDocument/2006/relationships/oleObject" Target="embeddings/oleObject62.bin"/><Relationship Id="rId110" Type="http://schemas.openxmlformats.org/officeDocument/2006/relationships/oleObject" Target="embeddings/oleObject85.bin"/><Relationship Id="rId348" Type="http://schemas.openxmlformats.org/officeDocument/2006/relationships/oleObject" Target="embeddings/oleObject322.bin"/><Relationship Id="rId513" Type="http://schemas.openxmlformats.org/officeDocument/2006/relationships/oleObject" Target="embeddings/oleObject486.bin"/><Relationship Id="rId555" Type="http://schemas.openxmlformats.org/officeDocument/2006/relationships/oleObject" Target="embeddings/oleObject528.bin"/><Relationship Id="rId597" Type="http://schemas.openxmlformats.org/officeDocument/2006/relationships/oleObject" Target="embeddings/oleObject570.bin"/><Relationship Id="rId152" Type="http://schemas.openxmlformats.org/officeDocument/2006/relationships/oleObject" Target="embeddings/oleObject127.bin"/><Relationship Id="rId194" Type="http://schemas.openxmlformats.org/officeDocument/2006/relationships/oleObject" Target="embeddings/oleObject169.bin"/><Relationship Id="rId208" Type="http://schemas.openxmlformats.org/officeDocument/2006/relationships/oleObject" Target="embeddings/oleObject183.bin"/><Relationship Id="rId415" Type="http://schemas.openxmlformats.org/officeDocument/2006/relationships/oleObject" Target="embeddings/oleObject388.bin"/><Relationship Id="rId457" Type="http://schemas.openxmlformats.org/officeDocument/2006/relationships/oleObject" Target="embeddings/oleObject430.bin"/><Relationship Id="rId622" Type="http://schemas.openxmlformats.org/officeDocument/2006/relationships/oleObject" Target="embeddings/oleObject595.bin"/><Relationship Id="rId261" Type="http://schemas.openxmlformats.org/officeDocument/2006/relationships/oleObject" Target="embeddings/oleObject236.bin"/><Relationship Id="rId499" Type="http://schemas.openxmlformats.org/officeDocument/2006/relationships/oleObject" Target="embeddings/oleObject472.bin"/><Relationship Id="rId14" Type="http://schemas.openxmlformats.org/officeDocument/2006/relationships/footer" Target="footer3.xml"/><Relationship Id="rId56" Type="http://schemas.openxmlformats.org/officeDocument/2006/relationships/oleObject" Target="embeddings/oleObject31.bin"/><Relationship Id="rId317" Type="http://schemas.openxmlformats.org/officeDocument/2006/relationships/oleObject" Target="embeddings/oleObject292.bin"/><Relationship Id="rId359" Type="http://schemas.openxmlformats.org/officeDocument/2006/relationships/oleObject" Target="embeddings/oleObject333.bin"/><Relationship Id="rId524" Type="http://schemas.openxmlformats.org/officeDocument/2006/relationships/oleObject" Target="embeddings/oleObject497.bin"/><Relationship Id="rId566" Type="http://schemas.openxmlformats.org/officeDocument/2006/relationships/oleObject" Target="embeddings/oleObject539.bin"/><Relationship Id="rId98" Type="http://schemas.openxmlformats.org/officeDocument/2006/relationships/oleObject" Target="embeddings/oleObject73.bin"/><Relationship Id="rId121" Type="http://schemas.openxmlformats.org/officeDocument/2006/relationships/oleObject" Target="embeddings/oleObject96.bin"/><Relationship Id="rId163" Type="http://schemas.openxmlformats.org/officeDocument/2006/relationships/oleObject" Target="embeddings/oleObject138.bin"/><Relationship Id="rId219" Type="http://schemas.openxmlformats.org/officeDocument/2006/relationships/oleObject" Target="embeddings/oleObject194.bin"/><Relationship Id="rId370" Type="http://schemas.openxmlformats.org/officeDocument/2006/relationships/oleObject" Target="embeddings/oleObject344.bin"/><Relationship Id="rId426" Type="http://schemas.openxmlformats.org/officeDocument/2006/relationships/oleObject" Target="embeddings/oleObject399.bin"/><Relationship Id="rId633" Type="http://schemas.openxmlformats.org/officeDocument/2006/relationships/oleObject" Target="embeddings/oleObject606.bin"/><Relationship Id="rId230" Type="http://schemas.openxmlformats.org/officeDocument/2006/relationships/oleObject" Target="embeddings/oleObject205.bin"/><Relationship Id="rId468" Type="http://schemas.openxmlformats.org/officeDocument/2006/relationships/oleObject" Target="embeddings/oleObject441.bin"/><Relationship Id="rId25" Type="http://schemas.openxmlformats.org/officeDocument/2006/relationships/oleObject" Target="embeddings/oleObject1.bin"/><Relationship Id="rId67" Type="http://schemas.openxmlformats.org/officeDocument/2006/relationships/oleObject" Target="embeddings/oleObject42.bin"/><Relationship Id="rId272" Type="http://schemas.openxmlformats.org/officeDocument/2006/relationships/oleObject" Target="embeddings/oleObject247.bin"/><Relationship Id="rId328" Type="http://schemas.openxmlformats.org/officeDocument/2006/relationships/oleObject" Target="embeddings/oleObject303.bin"/><Relationship Id="rId535" Type="http://schemas.openxmlformats.org/officeDocument/2006/relationships/oleObject" Target="embeddings/oleObject508.bin"/><Relationship Id="rId577" Type="http://schemas.openxmlformats.org/officeDocument/2006/relationships/oleObject" Target="embeddings/oleObject550.bin"/><Relationship Id="rId132" Type="http://schemas.openxmlformats.org/officeDocument/2006/relationships/oleObject" Target="embeddings/oleObject107.bin"/><Relationship Id="rId174" Type="http://schemas.openxmlformats.org/officeDocument/2006/relationships/oleObject" Target="embeddings/oleObject149.bin"/><Relationship Id="rId381" Type="http://schemas.openxmlformats.org/officeDocument/2006/relationships/oleObject" Target="embeddings/oleObject355.bin"/><Relationship Id="rId602" Type="http://schemas.openxmlformats.org/officeDocument/2006/relationships/oleObject" Target="embeddings/oleObject575.bin"/><Relationship Id="rId241" Type="http://schemas.openxmlformats.org/officeDocument/2006/relationships/oleObject" Target="embeddings/oleObject216.bin"/><Relationship Id="rId437" Type="http://schemas.openxmlformats.org/officeDocument/2006/relationships/oleObject" Target="embeddings/oleObject410.bin"/><Relationship Id="rId479" Type="http://schemas.openxmlformats.org/officeDocument/2006/relationships/oleObject" Target="embeddings/oleObject452.bin"/><Relationship Id="rId644" Type="http://schemas.openxmlformats.org/officeDocument/2006/relationships/header" Target="header17.xml"/><Relationship Id="rId36" Type="http://schemas.openxmlformats.org/officeDocument/2006/relationships/oleObject" Target="embeddings/oleObject11.bin"/><Relationship Id="rId283" Type="http://schemas.openxmlformats.org/officeDocument/2006/relationships/oleObject" Target="embeddings/oleObject258.bin"/><Relationship Id="rId339" Type="http://schemas.openxmlformats.org/officeDocument/2006/relationships/oleObject" Target="embeddings/oleObject313.bin"/><Relationship Id="rId490" Type="http://schemas.openxmlformats.org/officeDocument/2006/relationships/oleObject" Target="embeddings/oleObject463.bin"/><Relationship Id="rId504" Type="http://schemas.openxmlformats.org/officeDocument/2006/relationships/oleObject" Target="embeddings/oleObject477.bin"/><Relationship Id="rId546" Type="http://schemas.openxmlformats.org/officeDocument/2006/relationships/oleObject" Target="embeddings/oleObject519.bin"/><Relationship Id="rId78" Type="http://schemas.openxmlformats.org/officeDocument/2006/relationships/oleObject" Target="embeddings/oleObject53.bin"/><Relationship Id="rId101" Type="http://schemas.openxmlformats.org/officeDocument/2006/relationships/oleObject" Target="embeddings/oleObject76.bin"/><Relationship Id="rId143" Type="http://schemas.openxmlformats.org/officeDocument/2006/relationships/oleObject" Target="embeddings/oleObject118.bin"/><Relationship Id="rId185" Type="http://schemas.openxmlformats.org/officeDocument/2006/relationships/oleObject" Target="embeddings/oleObject160.bin"/><Relationship Id="rId350" Type="http://schemas.openxmlformats.org/officeDocument/2006/relationships/oleObject" Target="embeddings/oleObject324.bin"/><Relationship Id="rId406" Type="http://schemas.openxmlformats.org/officeDocument/2006/relationships/oleObject" Target="embeddings/oleObject379.bin"/><Relationship Id="rId588" Type="http://schemas.openxmlformats.org/officeDocument/2006/relationships/oleObject" Target="embeddings/oleObject561.bin"/><Relationship Id="rId9" Type="http://schemas.openxmlformats.org/officeDocument/2006/relationships/header" Target="header1.xml"/><Relationship Id="rId210" Type="http://schemas.openxmlformats.org/officeDocument/2006/relationships/oleObject" Target="embeddings/oleObject185.bin"/><Relationship Id="rId392" Type="http://schemas.openxmlformats.org/officeDocument/2006/relationships/oleObject" Target="embeddings/oleObject366.bin"/><Relationship Id="rId448" Type="http://schemas.openxmlformats.org/officeDocument/2006/relationships/oleObject" Target="embeddings/oleObject421.bin"/><Relationship Id="rId613" Type="http://schemas.openxmlformats.org/officeDocument/2006/relationships/oleObject" Target="embeddings/oleObject586.bin"/><Relationship Id="rId252" Type="http://schemas.openxmlformats.org/officeDocument/2006/relationships/oleObject" Target="embeddings/oleObject227.bin"/><Relationship Id="rId294" Type="http://schemas.openxmlformats.org/officeDocument/2006/relationships/oleObject" Target="embeddings/oleObject269.bin"/><Relationship Id="rId308" Type="http://schemas.openxmlformats.org/officeDocument/2006/relationships/oleObject" Target="embeddings/oleObject283.bin"/><Relationship Id="rId515" Type="http://schemas.openxmlformats.org/officeDocument/2006/relationships/oleObject" Target="embeddings/oleObject488.bin"/><Relationship Id="rId47" Type="http://schemas.openxmlformats.org/officeDocument/2006/relationships/oleObject" Target="embeddings/oleObject22.bin"/><Relationship Id="rId89" Type="http://schemas.openxmlformats.org/officeDocument/2006/relationships/oleObject" Target="embeddings/oleObject64.bin"/><Relationship Id="rId112" Type="http://schemas.openxmlformats.org/officeDocument/2006/relationships/oleObject" Target="embeddings/oleObject87.bin"/><Relationship Id="rId154" Type="http://schemas.openxmlformats.org/officeDocument/2006/relationships/oleObject" Target="embeddings/oleObject129.bin"/><Relationship Id="rId361" Type="http://schemas.openxmlformats.org/officeDocument/2006/relationships/oleObject" Target="embeddings/oleObject335.bin"/><Relationship Id="rId557" Type="http://schemas.openxmlformats.org/officeDocument/2006/relationships/oleObject" Target="embeddings/oleObject530.bin"/><Relationship Id="rId599" Type="http://schemas.openxmlformats.org/officeDocument/2006/relationships/oleObject" Target="embeddings/oleObject572.bin"/><Relationship Id="rId196" Type="http://schemas.openxmlformats.org/officeDocument/2006/relationships/oleObject" Target="embeddings/oleObject171.bin"/><Relationship Id="rId417" Type="http://schemas.openxmlformats.org/officeDocument/2006/relationships/oleObject" Target="embeddings/oleObject390.bin"/><Relationship Id="rId459" Type="http://schemas.openxmlformats.org/officeDocument/2006/relationships/oleObject" Target="embeddings/oleObject432.bin"/><Relationship Id="rId624" Type="http://schemas.openxmlformats.org/officeDocument/2006/relationships/oleObject" Target="embeddings/oleObject597.bin"/><Relationship Id="rId16" Type="http://schemas.openxmlformats.org/officeDocument/2006/relationships/header" Target="header5.xml"/><Relationship Id="rId221" Type="http://schemas.openxmlformats.org/officeDocument/2006/relationships/oleObject" Target="embeddings/oleObject196.bin"/><Relationship Id="rId263" Type="http://schemas.openxmlformats.org/officeDocument/2006/relationships/oleObject" Target="embeddings/oleObject238.bin"/><Relationship Id="rId319" Type="http://schemas.openxmlformats.org/officeDocument/2006/relationships/oleObject" Target="embeddings/oleObject294.bin"/><Relationship Id="rId470" Type="http://schemas.openxmlformats.org/officeDocument/2006/relationships/oleObject" Target="embeddings/oleObject443.bin"/><Relationship Id="rId526" Type="http://schemas.openxmlformats.org/officeDocument/2006/relationships/oleObject" Target="embeddings/oleObject499.bin"/><Relationship Id="rId58" Type="http://schemas.openxmlformats.org/officeDocument/2006/relationships/oleObject" Target="embeddings/oleObject33.bin"/><Relationship Id="rId123" Type="http://schemas.openxmlformats.org/officeDocument/2006/relationships/oleObject" Target="embeddings/oleObject98.bin"/><Relationship Id="rId330" Type="http://schemas.openxmlformats.org/officeDocument/2006/relationships/oleObject" Target="embeddings/oleObject305.bin"/><Relationship Id="rId568" Type="http://schemas.openxmlformats.org/officeDocument/2006/relationships/oleObject" Target="embeddings/oleObject541.bin"/><Relationship Id="rId165" Type="http://schemas.openxmlformats.org/officeDocument/2006/relationships/oleObject" Target="embeddings/oleObject140.bin"/><Relationship Id="rId372" Type="http://schemas.openxmlformats.org/officeDocument/2006/relationships/oleObject" Target="embeddings/oleObject346.bin"/><Relationship Id="rId428" Type="http://schemas.openxmlformats.org/officeDocument/2006/relationships/oleObject" Target="embeddings/oleObject401.bin"/><Relationship Id="rId635" Type="http://schemas.openxmlformats.org/officeDocument/2006/relationships/oleObject" Target="embeddings/oleObject608.bin"/><Relationship Id="rId232" Type="http://schemas.openxmlformats.org/officeDocument/2006/relationships/oleObject" Target="embeddings/oleObject207.bin"/><Relationship Id="rId274" Type="http://schemas.openxmlformats.org/officeDocument/2006/relationships/oleObject" Target="embeddings/oleObject249.bin"/><Relationship Id="rId481" Type="http://schemas.openxmlformats.org/officeDocument/2006/relationships/oleObject" Target="embeddings/oleObject454.bin"/><Relationship Id="rId27" Type="http://schemas.openxmlformats.org/officeDocument/2006/relationships/oleObject" Target="embeddings/oleObject3.bin"/><Relationship Id="rId69" Type="http://schemas.openxmlformats.org/officeDocument/2006/relationships/oleObject" Target="embeddings/oleObject44.bin"/><Relationship Id="rId134" Type="http://schemas.openxmlformats.org/officeDocument/2006/relationships/oleObject" Target="embeddings/oleObject109.bin"/><Relationship Id="rId537" Type="http://schemas.openxmlformats.org/officeDocument/2006/relationships/oleObject" Target="embeddings/oleObject510.bin"/><Relationship Id="rId579" Type="http://schemas.openxmlformats.org/officeDocument/2006/relationships/oleObject" Target="embeddings/oleObject552.bin"/><Relationship Id="rId80" Type="http://schemas.openxmlformats.org/officeDocument/2006/relationships/oleObject" Target="embeddings/oleObject55.bin"/><Relationship Id="rId176" Type="http://schemas.openxmlformats.org/officeDocument/2006/relationships/oleObject" Target="embeddings/oleObject151.bin"/><Relationship Id="rId341" Type="http://schemas.openxmlformats.org/officeDocument/2006/relationships/oleObject" Target="embeddings/oleObject315.bin"/><Relationship Id="rId383" Type="http://schemas.openxmlformats.org/officeDocument/2006/relationships/oleObject" Target="embeddings/oleObject357.bin"/><Relationship Id="rId439" Type="http://schemas.openxmlformats.org/officeDocument/2006/relationships/oleObject" Target="embeddings/oleObject412.bin"/><Relationship Id="rId590" Type="http://schemas.openxmlformats.org/officeDocument/2006/relationships/oleObject" Target="embeddings/oleObject563.bin"/><Relationship Id="rId604" Type="http://schemas.openxmlformats.org/officeDocument/2006/relationships/oleObject" Target="embeddings/oleObject577.bin"/><Relationship Id="rId646" Type="http://schemas.openxmlformats.org/officeDocument/2006/relationships/header" Target="header19.xml"/><Relationship Id="rId201" Type="http://schemas.openxmlformats.org/officeDocument/2006/relationships/oleObject" Target="embeddings/oleObject176.bin"/><Relationship Id="rId243" Type="http://schemas.openxmlformats.org/officeDocument/2006/relationships/oleObject" Target="embeddings/oleObject218.bin"/><Relationship Id="rId285" Type="http://schemas.openxmlformats.org/officeDocument/2006/relationships/oleObject" Target="embeddings/oleObject260.bin"/><Relationship Id="rId450" Type="http://schemas.openxmlformats.org/officeDocument/2006/relationships/oleObject" Target="embeddings/oleObject423.bin"/><Relationship Id="rId506" Type="http://schemas.openxmlformats.org/officeDocument/2006/relationships/oleObject" Target="embeddings/oleObject479.bin"/><Relationship Id="rId38" Type="http://schemas.openxmlformats.org/officeDocument/2006/relationships/oleObject" Target="embeddings/oleObject13.bin"/><Relationship Id="rId103" Type="http://schemas.openxmlformats.org/officeDocument/2006/relationships/oleObject" Target="embeddings/oleObject78.bin"/><Relationship Id="rId310" Type="http://schemas.openxmlformats.org/officeDocument/2006/relationships/oleObject" Target="embeddings/oleObject285.bin"/><Relationship Id="rId492" Type="http://schemas.openxmlformats.org/officeDocument/2006/relationships/oleObject" Target="embeddings/oleObject465.bin"/><Relationship Id="rId548" Type="http://schemas.openxmlformats.org/officeDocument/2006/relationships/oleObject" Target="embeddings/oleObject521.bin"/><Relationship Id="rId91" Type="http://schemas.openxmlformats.org/officeDocument/2006/relationships/oleObject" Target="embeddings/oleObject66.bin"/><Relationship Id="rId145" Type="http://schemas.openxmlformats.org/officeDocument/2006/relationships/oleObject" Target="embeddings/oleObject120.bin"/><Relationship Id="rId187" Type="http://schemas.openxmlformats.org/officeDocument/2006/relationships/oleObject" Target="embeddings/oleObject162.bin"/><Relationship Id="rId352" Type="http://schemas.openxmlformats.org/officeDocument/2006/relationships/oleObject" Target="embeddings/oleObject326.bin"/><Relationship Id="rId394" Type="http://schemas.openxmlformats.org/officeDocument/2006/relationships/oleObject" Target="embeddings/oleObject368.bin"/><Relationship Id="rId408" Type="http://schemas.openxmlformats.org/officeDocument/2006/relationships/oleObject" Target="embeddings/oleObject381.bin"/><Relationship Id="rId615" Type="http://schemas.openxmlformats.org/officeDocument/2006/relationships/oleObject" Target="embeddings/oleObject588.bin"/><Relationship Id="rId212" Type="http://schemas.openxmlformats.org/officeDocument/2006/relationships/oleObject" Target="embeddings/oleObject187.bin"/><Relationship Id="rId254" Type="http://schemas.openxmlformats.org/officeDocument/2006/relationships/oleObject" Target="embeddings/oleObject229.bin"/><Relationship Id="rId28" Type="http://schemas.openxmlformats.org/officeDocument/2006/relationships/oleObject" Target="embeddings/oleObject4.bin"/><Relationship Id="rId49" Type="http://schemas.openxmlformats.org/officeDocument/2006/relationships/oleObject" Target="embeddings/oleObject24.bin"/><Relationship Id="rId114" Type="http://schemas.openxmlformats.org/officeDocument/2006/relationships/oleObject" Target="embeddings/oleObject89.bin"/><Relationship Id="rId275" Type="http://schemas.openxmlformats.org/officeDocument/2006/relationships/oleObject" Target="embeddings/oleObject250.bin"/><Relationship Id="rId296" Type="http://schemas.openxmlformats.org/officeDocument/2006/relationships/oleObject" Target="embeddings/oleObject271.bin"/><Relationship Id="rId300" Type="http://schemas.openxmlformats.org/officeDocument/2006/relationships/oleObject" Target="embeddings/oleObject275.bin"/><Relationship Id="rId461" Type="http://schemas.openxmlformats.org/officeDocument/2006/relationships/oleObject" Target="embeddings/oleObject434.bin"/><Relationship Id="rId482" Type="http://schemas.openxmlformats.org/officeDocument/2006/relationships/oleObject" Target="embeddings/oleObject455.bin"/><Relationship Id="rId517" Type="http://schemas.openxmlformats.org/officeDocument/2006/relationships/oleObject" Target="embeddings/oleObject490.bin"/><Relationship Id="rId538" Type="http://schemas.openxmlformats.org/officeDocument/2006/relationships/oleObject" Target="embeddings/oleObject511.bin"/><Relationship Id="rId559" Type="http://schemas.openxmlformats.org/officeDocument/2006/relationships/oleObject" Target="embeddings/oleObject532.bin"/><Relationship Id="rId60" Type="http://schemas.openxmlformats.org/officeDocument/2006/relationships/oleObject" Target="embeddings/oleObject35.bin"/><Relationship Id="rId81" Type="http://schemas.openxmlformats.org/officeDocument/2006/relationships/oleObject" Target="embeddings/oleObject56.bin"/><Relationship Id="rId135" Type="http://schemas.openxmlformats.org/officeDocument/2006/relationships/oleObject" Target="embeddings/oleObject110.bin"/><Relationship Id="rId156" Type="http://schemas.openxmlformats.org/officeDocument/2006/relationships/oleObject" Target="embeddings/oleObject131.bin"/><Relationship Id="rId177" Type="http://schemas.openxmlformats.org/officeDocument/2006/relationships/oleObject" Target="embeddings/oleObject152.bin"/><Relationship Id="rId198" Type="http://schemas.openxmlformats.org/officeDocument/2006/relationships/oleObject" Target="embeddings/oleObject173.bin"/><Relationship Id="rId321" Type="http://schemas.openxmlformats.org/officeDocument/2006/relationships/oleObject" Target="embeddings/oleObject296.bin"/><Relationship Id="rId342" Type="http://schemas.openxmlformats.org/officeDocument/2006/relationships/oleObject" Target="embeddings/oleObject316.bin"/><Relationship Id="rId363" Type="http://schemas.openxmlformats.org/officeDocument/2006/relationships/oleObject" Target="embeddings/oleObject337.bin"/><Relationship Id="rId384" Type="http://schemas.openxmlformats.org/officeDocument/2006/relationships/oleObject" Target="embeddings/oleObject358.bin"/><Relationship Id="rId419" Type="http://schemas.openxmlformats.org/officeDocument/2006/relationships/oleObject" Target="embeddings/oleObject392.bin"/><Relationship Id="rId570" Type="http://schemas.openxmlformats.org/officeDocument/2006/relationships/oleObject" Target="embeddings/oleObject543.bin"/><Relationship Id="rId591" Type="http://schemas.openxmlformats.org/officeDocument/2006/relationships/oleObject" Target="embeddings/oleObject564.bin"/><Relationship Id="rId605" Type="http://schemas.openxmlformats.org/officeDocument/2006/relationships/oleObject" Target="embeddings/oleObject578.bin"/><Relationship Id="rId626" Type="http://schemas.openxmlformats.org/officeDocument/2006/relationships/oleObject" Target="embeddings/oleObject599.bin"/><Relationship Id="rId202" Type="http://schemas.openxmlformats.org/officeDocument/2006/relationships/oleObject" Target="embeddings/oleObject177.bin"/><Relationship Id="rId223" Type="http://schemas.openxmlformats.org/officeDocument/2006/relationships/oleObject" Target="embeddings/oleObject198.bin"/><Relationship Id="rId244" Type="http://schemas.openxmlformats.org/officeDocument/2006/relationships/oleObject" Target="embeddings/oleObject219.bin"/><Relationship Id="rId430" Type="http://schemas.openxmlformats.org/officeDocument/2006/relationships/oleObject" Target="embeddings/oleObject403.bin"/><Relationship Id="rId647" Type="http://schemas.openxmlformats.org/officeDocument/2006/relationships/footer" Target="footer7.xml"/><Relationship Id="rId18" Type="http://schemas.openxmlformats.org/officeDocument/2006/relationships/footer" Target="footer5.xml"/><Relationship Id="rId39" Type="http://schemas.openxmlformats.org/officeDocument/2006/relationships/oleObject" Target="embeddings/oleObject14.bin"/><Relationship Id="rId265" Type="http://schemas.openxmlformats.org/officeDocument/2006/relationships/oleObject" Target="embeddings/oleObject240.bin"/><Relationship Id="rId286" Type="http://schemas.openxmlformats.org/officeDocument/2006/relationships/oleObject" Target="embeddings/oleObject261.bin"/><Relationship Id="rId451" Type="http://schemas.openxmlformats.org/officeDocument/2006/relationships/oleObject" Target="embeddings/oleObject424.bin"/><Relationship Id="rId472" Type="http://schemas.openxmlformats.org/officeDocument/2006/relationships/oleObject" Target="embeddings/oleObject445.bin"/><Relationship Id="rId493" Type="http://schemas.openxmlformats.org/officeDocument/2006/relationships/oleObject" Target="embeddings/oleObject466.bin"/><Relationship Id="rId507" Type="http://schemas.openxmlformats.org/officeDocument/2006/relationships/oleObject" Target="embeddings/oleObject480.bin"/><Relationship Id="rId528" Type="http://schemas.openxmlformats.org/officeDocument/2006/relationships/oleObject" Target="embeddings/oleObject501.bin"/><Relationship Id="rId549" Type="http://schemas.openxmlformats.org/officeDocument/2006/relationships/oleObject" Target="embeddings/oleObject522.bin"/><Relationship Id="rId50" Type="http://schemas.openxmlformats.org/officeDocument/2006/relationships/oleObject" Target="embeddings/oleObject25.bin"/><Relationship Id="rId104" Type="http://schemas.openxmlformats.org/officeDocument/2006/relationships/oleObject" Target="embeddings/oleObject79.bin"/><Relationship Id="rId125" Type="http://schemas.openxmlformats.org/officeDocument/2006/relationships/oleObject" Target="embeddings/oleObject100.bin"/><Relationship Id="rId146" Type="http://schemas.openxmlformats.org/officeDocument/2006/relationships/oleObject" Target="embeddings/oleObject121.bin"/><Relationship Id="rId167" Type="http://schemas.openxmlformats.org/officeDocument/2006/relationships/oleObject" Target="embeddings/oleObject142.bin"/><Relationship Id="rId188" Type="http://schemas.openxmlformats.org/officeDocument/2006/relationships/oleObject" Target="embeddings/oleObject163.bin"/><Relationship Id="rId311" Type="http://schemas.openxmlformats.org/officeDocument/2006/relationships/oleObject" Target="embeddings/oleObject286.bin"/><Relationship Id="rId332" Type="http://schemas.openxmlformats.org/officeDocument/2006/relationships/oleObject" Target="embeddings/oleObject307.bin"/><Relationship Id="rId353" Type="http://schemas.openxmlformats.org/officeDocument/2006/relationships/oleObject" Target="embeddings/oleObject327.bin"/><Relationship Id="rId374" Type="http://schemas.openxmlformats.org/officeDocument/2006/relationships/oleObject" Target="embeddings/oleObject348.bin"/><Relationship Id="rId395" Type="http://schemas.openxmlformats.org/officeDocument/2006/relationships/oleObject" Target="embeddings/oleObject369.bin"/><Relationship Id="rId409" Type="http://schemas.openxmlformats.org/officeDocument/2006/relationships/oleObject" Target="embeddings/oleObject382.bin"/><Relationship Id="rId560" Type="http://schemas.openxmlformats.org/officeDocument/2006/relationships/oleObject" Target="embeddings/oleObject533.bin"/><Relationship Id="rId581" Type="http://schemas.openxmlformats.org/officeDocument/2006/relationships/oleObject" Target="embeddings/oleObject554.bin"/><Relationship Id="rId71" Type="http://schemas.openxmlformats.org/officeDocument/2006/relationships/oleObject" Target="embeddings/oleObject46.bin"/><Relationship Id="rId92" Type="http://schemas.openxmlformats.org/officeDocument/2006/relationships/oleObject" Target="embeddings/oleObject67.bin"/><Relationship Id="rId213" Type="http://schemas.openxmlformats.org/officeDocument/2006/relationships/oleObject" Target="embeddings/oleObject188.bin"/><Relationship Id="rId234" Type="http://schemas.openxmlformats.org/officeDocument/2006/relationships/oleObject" Target="embeddings/oleObject209.bin"/><Relationship Id="rId420" Type="http://schemas.openxmlformats.org/officeDocument/2006/relationships/oleObject" Target="embeddings/oleObject393.bin"/><Relationship Id="rId616" Type="http://schemas.openxmlformats.org/officeDocument/2006/relationships/oleObject" Target="embeddings/oleObject589.bin"/><Relationship Id="rId637" Type="http://schemas.openxmlformats.org/officeDocument/2006/relationships/header" Target="header10.xml"/><Relationship Id="rId2" Type="http://schemas.openxmlformats.org/officeDocument/2006/relationships/styles" Target="styles.xml"/><Relationship Id="rId29" Type="http://schemas.openxmlformats.org/officeDocument/2006/relationships/oleObject" Target="embeddings/oleObject5.bin"/><Relationship Id="rId255" Type="http://schemas.openxmlformats.org/officeDocument/2006/relationships/oleObject" Target="embeddings/oleObject230.bin"/><Relationship Id="rId276" Type="http://schemas.openxmlformats.org/officeDocument/2006/relationships/oleObject" Target="embeddings/oleObject251.bin"/><Relationship Id="rId297" Type="http://schemas.openxmlformats.org/officeDocument/2006/relationships/oleObject" Target="embeddings/oleObject272.bin"/><Relationship Id="rId441" Type="http://schemas.openxmlformats.org/officeDocument/2006/relationships/oleObject" Target="embeddings/oleObject414.bin"/><Relationship Id="rId462" Type="http://schemas.openxmlformats.org/officeDocument/2006/relationships/oleObject" Target="embeddings/oleObject435.bin"/><Relationship Id="rId483" Type="http://schemas.openxmlformats.org/officeDocument/2006/relationships/oleObject" Target="embeddings/oleObject456.bin"/><Relationship Id="rId518" Type="http://schemas.openxmlformats.org/officeDocument/2006/relationships/oleObject" Target="embeddings/oleObject491.bin"/><Relationship Id="rId539" Type="http://schemas.openxmlformats.org/officeDocument/2006/relationships/oleObject" Target="embeddings/oleObject512.bin"/><Relationship Id="rId40" Type="http://schemas.openxmlformats.org/officeDocument/2006/relationships/oleObject" Target="embeddings/oleObject15.bin"/><Relationship Id="rId115" Type="http://schemas.openxmlformats.org/officeDocument/2006/relationships/oleObject" Target="embeddings/oleObject90.bin"/><Relationship Id="rId136" Type="http://schemas.openxmlformats.org/officeDocument/2006/relationships/oleObject" Target="embeddings/oleObject111.bin"/><Relationship Id="rId157" Type="http://schemas.openxmlformats.org/officeDocument/2006/relationships/oleObject" Target="embeddings/oleObject132.bin"/><Relationship Id="rId178" Type="http://schemas.openxmlformats.org/officeDocument/2006/relationships/oleObject" Target="embeddings/oleObject153.bin"/><Relationship Id="rId301" Type="http://schemas.openxmlformats.org/officeDocument/2006/relationships/oleObject" Target="embeddings/oleObject276.bin"/><Relationship Id="rId322" Type="http://schemas.openxmlformats.org/officeDocument/2006/relationships/oleObject" Target="embeddings/oleObject297.bin"/><Relationship Id="rId343" Type="http://schemas.openxmlformats.org/officeDocument/2006/relationships/oleObject" Target="embeddings/oleObject317.bin"/><Relationship Id="rId364" Type="http://schemas.openxmlformats.org/officeDocument/2006/relationships/oleObject" Target="embeddings/oleObject338.bin"/><Relationship Id="rId550" Type="http://schemas.openxmlformats.org/officeDocument/2006/relationships/oleObject" Target="embeddings/oleObject523.bin"/><Relationship Id="rId61" Type="http://schemas.openxmlformats.org/officeDocument/2006/relationships/oleObject" Target="embeddings/oleObject36.bin"/><Relationship Id="rId82" Type="http://schemas.openxmlformats.org/officeDocument/2006/relationships/oleObject" Target="embeddings/oleObject57.bin"/><Relationship Id="rId199" Type="http://schemas.openxmlformats.org/officeDocument/2006/relationships/oleObject" Target="embeddings/oleObject174.bin"/><Relationship Id="rId203" Type="http://schemas.openxmlformats.org/officeDocument/2006/relationships/oleObject" Target="embeddings/oleObject178.bin"/><Relationship Id="rId385" Type="http://schemas.openxmlformats.org/officeDocument/2006/relationships/oleObject" Target="embeddings/oleObject359.bin"/><Relationship Id="rId571" Type="http://schemas.openxmlformats.org/officeDocument/2006/relationships/oleObject" Target="embeddings/oleObject544.bin"/><Relationship Id="rId592" Type="http://schemas.openxmlformats.org/officeDocument/2006/relationships/oleObject" Target="embeddings/oleObject565.bin"/><Relationship Id="rId606" Type="http://schemas.openxmlformats.org/officeDocument/2006/relationships/oleObject" Target="embeddings/oleObject579.bin"/><Relationship Id="rId627" Type="http://schemas.openxmlformats.org/officeDocument/2006/relationships/oleObject" Target="embeddings/oleObject600.bin"/><Relationship Id="rId648" Type="http://schemas.openxmlformats.org/officeDocument/2006/relationships/footer" Target="footer8.xml"/><Relationship Id="rId19" Type="http://schemas.openxmlformats.org/officeDocument/2006/relationships/header" Target="header6.xml"/><Relationship Id="rId224" Type="http://schemas.openxmlformats.org/officeDocument/2006/relationships/oleObject" Target="embeddings/oleObject199.bin"/><Relationship Id="rId245" Type="http://schemas.openxmlformats.org/officeDocument/2006/relationships/oleObject" Target="embeddings/oleObject220.bin"/><Relationship Id="rId266" Type="http://schemas.openxmlformats.org/officeDocument/2006/relationships/oleObject" Target="embeddings/oleObject241.bin"/><Relationship Id="rId287" Type="http://schemas.openxmlformats.org/officeDocument/2006/relationships/oleObject" Target="embeddings/oleObject262.bin"/><Relationship Id="rId410" Type="http://schemas.openxmlformats.org/officeDocument/2006/relationships/oleObject" Target="embeddings/oleObject383.bin"/><Relationship Id="rId431" Type="http://schemas.openxmlformats.org/officeDocument/2006/relationships/oleObject" Target="embeddings/oleObject404.bin"/><Relationship Id="rId452" Type="http://schemas.openxmlformats.org/officeDocument/2006/relationships/oleObject" Target="embeddings/oleObject425.bin"/><Relationship Id="rId473" Type="http://schemas.openxmlformats.org/officeDocument/2006/relationships/oleObject" Target="embeddings/oleObject446.bin"/><Relationship Id="rId494" Type="http://schemas.openxmlformats.org/officeDocument/2006/relationships/oleObject" Target="embeddings/oleObject467.bin"/><Relationship Id="rId508" Type="http://schemas.openxmlformats.org/officeDocument/2006/relationships/oleObject" Target="embeddings/oleObject481.bin"/><Relationship Id="rId529" Type="http://schemas.openxmlformats.org/officeDocument/2006/relationships/oleObject" Target="embeddings/oleObject502.bin"/><Relationship Id="rId30" Type="http://schemas.openxmlformats.org/officeDocument/2006/relationships/oleObject" Target="embeddings/oleObject6.bin"/><Relationship Id="rId105" Type="http://schemas.openxmlformats.org/officeDocument/2006/relationships/oleObject" Target="embeddings/oleObject80.bin"/><Relationship Id="rId126" Type="http://schemas.openxmlformats.org/officeDocument/2006/relationships/oleObject" Target="embeddings/oleObject101.bin"/><Relationship Id="rId147" Type="http://schemas.openxmlformats.org/officeDocument/2006/relationships/oleObject" Target="embeddings/oleObject122.bin"/><Relationship Id="rId168" Type="http://schemas.openxmlformats.org/officeDocument/2006/relationships/oleObject" Target="embeddings/oleObject143.bin"/><Relationship Id="rId312" Type="http://schemas.openxmlformats.org/officeDocument/2006/relationships/oleObject" Target="embeddings/oleObject287.bin"/><Relationship Id="rId333" Type="http://schemas.openxmlformats.org/officeDocument/2006/relationships/oleObject" Target="embeddings/oleObject308.bin"/><Relationship Id="rId354" Type="http://schemas.openxmlformats.org/officeDocument/2006/relationships/oleObject" Target="embeddings/oleObject328.bin"/><Relationship Id="rId540" Type="http://schemas.openxmlformats.org/officeDocument/2006/relationships/oleObject" Target="embeddings/oleObject513.bin"/><Relationship Id="rId51" Type="http://schemas.openxmlformats.org/officeDocument/2006/relationships/oleObject" Target="embeddings/oleObject26.bin"/><Relationship Id="rId72" Type="http://schemas.openxmlformats.org/officeDocument/2006/relationships/oleObject" Target="embeddings/oleObject47.bin"/><Relationship Id="rId93" Type="http://schemas.openxmlformats.org/officeDocument/2006/relationships/oleObject" Target="embeddings/oleObject68.bin"/><Relationship Id="rId189" Type="http://schemas.openxmlformats.org/officeDocument/2006/relationships/oleObject" Target="embeddings/oleObject164.bin"/><Relationship Id="rId375" Type="http://schemas.openxmlformats.org/officeDocument/2006/relationships/oleObject" Target="embeddings/oleObject349.bin"/><Relationship Id="rId396" Type="http://schemas.openxmlformats.org/officeDocument/2006/relationships/oleObject" Target="embeddings/oleObject370.bin"/><Relationship Id="rId561" Type="http://schemas.openxmlformats.org/officeDocument/2006/relationships/oleObject" Target="embeddings/oleObject534.bin"/><Relationship Id="rId582" Type="http://schemas.openxmlformats.org/officeDocument/2006/relationships/oleObject" Target="embeddings/oleObject555.bin"/><Relationship Id="rId617" Type="http://schemas.openxmlformats.org/officeDocument/2006/relationships/oleObject" Target="embeddings/oleObject590.bin"/><Relationship Id="rId638" Type="http://schemas.openxmlformats.org/officeDocument/2006/relationships/header" Target="header11.xml"/><Relationship Id="rId3" Type="http://schemas.microsoft.com/office/2007/relationships/stylesWithEffects" Target="stylesWithEffects.xml"/><Relationship Id="rId214" Type="http://schemas.openxmlformats.org/officeDocument/2006/relationships/oleObject" Target="embeddings/oleObject189.bin"/><Relationship Id="rId235" Type="http://schemas.openxmlformats.org/officeDocument/2006/relationships/oleObject" Target="embeddings/oleObject210.bin"/><Relationship Id="rId256" Type="http://schemas.openxmlformats.org/officeDocument/2006/relationships/oleObject" Target="embeddings/oleObject231.bin"/><Relationship Id="rId277" Type="http://schemas.openxmlformats.org/officeDocument/2006/relationships/oleObject" Target="embeddings/oleObject252.bin"/><Relationship Id="rId298" Type="http://schemas.openxmlformats.org/officeDocument/2006/relationships/oleObject" Target="embeddings/oleObject273.bin"/><Relationship Id="rId400" Type="http://schemas.openxmlformats.org/officeDocument/2006/relationships/oleObject" Target="embeddings/oleObject374.bin"/><Relationship Id="rId421" Type="http://schemas.openxmlformats.org/officeDocument/2006/relationships/oleObject" Target="embeddings/oleObject394.bin"/><Relationship Id="rId442" Type="http://schemas.openxmlformats.org/officeDocument/2006/relationships/oleObject" Target="embeddings/oleObject415.bin"/><Relationship Id="rId463" Type="http://schemas.openxmlformats.org/officeDocument/2006/relationships/oleObject" Target="embeddings/oleObject436.bin"/><Relationship Id="rId484" Type="http://schemas.openxmlformats.org/officeDocument/2006/relationships/oleObject" Target="embeddings/oleObject457.bin"/><Relationship Id="rId519" Type="http://schemas.openxmlformats.org/officeDocument/2006/relationships/oleObject" Target="embeddings/oleObject492.bin"/><Relationship Id="rId116" Type="http://schemas.openxmlformats.org/officeDocument/2006/relationships/oleObject" Target="embeddings/oleObject91.bin"/><Relationship Id="rId137" Type="http://schemas.openxmlformats.org/officeDocument/2006/relationships/oleObject" Target="embeddings/oleObject112.bin"/><Relationship Id="rId158" Type="http://schemas.openxmlformats.org/officeDocument/2006/relationships/oleObject" Target="embeddings/oleObject133.bin"/><Relationship Id="rId302" Type="http://schemas.openxmlformats.org/officeDocument/2006/relationships/oleObject" Target="embeddings/oleObject277.bin"/><Relationship Id="rId323" Type="http://schemas.openxmlformats.org/officeDocument/2006/relationships/oleObject" Target="embeddings/oleObject298.bin"/><Relationship Id="rId344" Type="http://schemas.openxmlformats.org/officeDocument/2006/relationships/oleObject" Target="embeddings/oleObject318.bin"/><Relationship Id="rId530" Type="http://schemas.openxmlformats.org/officeDocument/2006/relationships/oleObject" Target="embeddings/oleObject503.bin"/><Relationship Id="rId20" Type="http://schemas.openxmlformats.org/officeDocument/2006/relationships/footer" Target="footer6.xml"/><Relationship Id="rId41" Type="http://schemas.openxmlformats.org/officeDocument/2006/relationships/oleObject" Target="embeddings/oleObject16.bin"/><Relationship Id="rId62" Type="http://schemas.openxmlformats.org/officeDocument/2006/relationships/oleObject" Target="embeddings/oleObject37.bin"/><Relationship Id="rId83" Type="http://schemas.openxmlformats.org/officeDocument/2006/relationships/oleObject" Target="embeddings/oleObject58.bin"/><Relationship Id="rId179" Type="http://schemas.openxmlformats.org/officeDocument/2006/relationships/oleObject" Target="embeddings/oleObject154.bin"/><Relationship Id="rId365" Type="http://schemas.openxmlformats.org/officeDocument/2006/relationships/oleObject" Target="embeddings/oleObject339.bin"/><Relationship Id="rId386" Type="http://schemas.openxmlformats.org/officeDocument/2006/relationships/oleObject" Target="embeddings/oleObject360.bin"/><Relationship Id="rId551" Type="http://schemas.openxmlformats.org/officeDocument/2006/relationships/oleObject" Target="embeddings/oleObject524.bin"/><Relationship Id="rId572" Type="http://schemas.openxmlformats.org/officeDocument/2006/relationships/oleObject" Target="embeddings/oleObject545.bin"/><Relationship Id="rId593" Type="http://schemas.openxmlformats.org/officeDocument/2006/relationships/oleObject" Target="embeddings/oleObject566.bin"/><Relationship Id="rId607" Type="http://schemas.openxmlformats.org/officeDocument/2006/relationships/oleObject" Target="embeddings/oleObject580.bin"/><Relationship Id="rId628" Type="http://schemas.openxmlformats.org/officeDocument/2006/relationships/oleObject" Target="embeddings/oleObject601.bin"/><Relationship Id="rId649" Type="http://schemas.openxmlformats.org/officeDocument/2006/relationships/header" Target="header20.xml"/><Relationship Id="rId190" Type="http://schemas.openxmlformats.org/officeDocument/2006/relationships/oleObject" Target="embeddings/oleObject165.bin"/><Relationship Id="rId204" Type="http://schemas.openxmlformats.org/officeDocument/2006/relationships/oleObject" Target="embeddings/oleObject179.bin"/><Relationship Id="rId225" Type="http://schemas.openxmlformats.org/officeDocument/2006/relationships/oleObject" Target="embeddings/oleObject200.bin"/><Relationship Id="rId246" Type="http://schemas.openxmlformats.org/officeDocument/2006/relationships/oleObject" Target="embeddings/oleObject221.bin"/><Relationship Id="rId267" Type="http://schemas.openxmlformats.org/officeDocument/2006/relationships/oleObject" Target="embeddings/oleObject242.bin"/><Relationship Id="rId288" Type="http://schemas.openxmlformats.org/officeDocument/2006/relationships/oleObject" Target="embeddings/oleObject263.bin"/><Relationship Id="rId411" Type="http://schemas.openxmlformats.org/officeDocument/2006/relationships/oleObject" Target="embeddings/oleObject384.bin"/><Relationship Id="rId432" Type="http://schemas.openxmlformats.org/officeDocument/2006/relationships/oleObject" Target="embeddings/oleObject405.bin"/><Relationship Id="rId453" Type="http://schemas.openxmlformats.org/officeDocument/2006/relationships/oleObject" Target="embeddings/oleObject426.bin"/><Relationship Id="rId474" Type="http://schemas.openxmlformats.org/officeDocument/2006/relationships/oleObject" Target="embeddings/oleObject447.bin"/><Relationship Id="rId509" Type="http://schemas.openxmlformats.org/officeDocument/2006/relationships/oleObject" Target="embeddings/oleObject482.bin"/><Relationship Id="rId106" Type="http://schemas.openxmlformats.org/officeDocument/2006/relationships/oleObject" Target="embeddings/oleObject81.bin"/><Relationship Id="rId127" Type="http://schemas.openxmlformats.org/officeDocument/2006/relationships/oleObject" Target="embeddings/oleObject102.bin"/><Relationship Id="rId313" Type="http://schemas.openxmlformats.org/officeDocument/2006/relationships/oleObject" Target="embeddings/oleObject288.bin"/><Relationship Id="rId495" Type="http://schemas.openxmlformats.org/officeDocument/2006/relationships/oleObject" Target="embeddings/oleObject468.bin"/><Relationship Id="rId10" Type="http://schemas.openxmlformats.org/officeDocument/2006/relationships/header" Target="header2.xml"/><Relationship Id="rId31" Type="http://schemas.openxmlformats.org/officeDocument/2006/relationships/oleObject" Target="embeddings/oleObject7.bin"/><Relationship Id="rId52" Type="http://schemas.openxmlformats.org/officeDocument/2006/relationships/oleObject" Target="embeddings/oleObject27.bin"/><Relationship Id="rId73" Type="http://schemas.openxmlformats.org/officeDocument/2006/relationships/oleObject" Target="embeddings/oleObject48.bin"/><Relationship Id="rId94" Type="http://schemas.openxmlformats.org/officeDocument/2006/relationships/oleObject" Target="embeddings/oleObject69.bin"/><Relationship Id="rId148" Type="http://schemas.openxmlformats.org/officeDocument/2006/relationships/oleObject" Target="embeddings/oleObject123.bin"/><Relationship Id="rId169" Type="http://schemas.openxmlformats.org/officeDocument/2006/relationships/oleObject" Target="embeddings/oleObject144.bin"/><Relationship Id="rId334" Type="http://schemas.openxmlformats.org/officeDocument/2006/relationships/image" Target="media/image4.wmf"/><Relationship Id="rId355" Type="http://schemas.openxmlformats.org/officeDocument/2006/relationships/oleObject" Target="embeddings/oleObject329.bin"/><Relationship Id="rId376" Type="http://schemas.openxmlformats.org/officeDocument/2006/relationships/oleObject" Target="embeddings/oleObject350.bin"/><Relationship Id="rId397" Type="http://schemas.openxmlformats.org/officeDocument/2006/relationships/oleObject" Target="embeddings/oleObject371.bin"/><Relationship Id="rId520" Type="http://schemas.openxmlformats.org/officeDocument/2006/relationships/oleObject" Target="embeddings/oleObject493.bin"/><Relationship Id="rId541" Type="http://schemas.openxmlformats.org/officeDocument/2006/relationships/oleObject" Target="embeddings/oleObject514.bin"/><Relationship Id="rId562" Type="http://schemas.openxmlformats.org/officeDocument/2006/relationships/oleObject" Target="embeddings/oleObject535.bin"/><Relationship Id="rId583" Type="http://schemas.openxmlformats.org/officeDocument/2006/relationships/oleObject" Target="embeddings/oleObject556.bin"/><Relationship Id="rId618" Type="http://schemas.openxmlformats.org/officeDocument/2006/relationships/oleObject" Target="embeddings/oleObject591.bin"/><Relationship Id="rId639" Type="http://schemas.openxmlformats.org/officeDocument/2006/relationships/header" Target="header12.xml"/><Relationship Id="rId4" Type="http://schemas.openxmlformats.org/officeDocument/2006/relationships/settings" Target="settings.xml"/><Relationship Id="rId180" Type="http://schemas.openxmlformats.org/officeDocument/2006/relationships/oleObject" Target="embeddings/oleObject155.bin"/><Relationship Id="rId215" Type="http://schemas.openxmlformats.org/officeDocument/2006/relationships/oleObject" Target="embeddings/oleObject190.bin"/><Relationship Id="rId236" Type="http://schemas.openxmlformats.org/officeDocument/2006/relationships/oleObject" Target="embeddings/oleObject211.bin"/><Relationship Id="rId257" Type="http://schemas.openxmlformats.org/officeDocument/2006/relationships/oleObject" Target="embeddings/oleObject232.bin"/><Relationship Id="rId278" Type="http://schemas.openxmlformats.org/officeDocument/2006/relationships/oleObject" Target="embeddings/oleObject253.bin"/><Relationship Id="rId401" Type="http://schemas.openxmlformats.org/officeDocument/2006/relationships/oleObject" Target="embeddings/oleObject375.bin"/><Relationship Id="rId422" Type="http://schemas.openxmlformats.org/officeDocument/2006/relationships/oleObject" Target="embeddings/oleObject395.bin"/><Relationship Id="rId443" Type="http://schemas.openxmlformats.org/officeDocument/2006/relationships/oleObject" Target="embeddings/oleObject416.bin"/><Relationship Id="rId464" Type="http://schemas.openxmlformats.org/officeDocument/2006/relationships/oleObject" Target="embeddings/oleObject437.bin"/><Relationship Id="rId650" Type="http://schemas.openxmlformats.org/officeDocument/2006/relationships/footer" Target="footer9.xml"/><Relationship Id="rId303" Type="http://schemas.openxmlformats.org/officeDocument/2006/relationships/oleObject" Target="embeddings/oleObject278.bin"/><Relationship Id="rId485" Type="http://schemas.openxmlformats.org/officeDocument/2006/relationships/oleObject" Target="embeddings/oleObject458.bin"/><Relationship Id="rId42" Type="http://schemas.openxmlformats.org/officeDocument/2006/relationships/oleObject" Target="embeddings/oleObject17.bin"/><Relationship Id="rId84" Type="http://schemas.openxmlformats.org/officeDocument/2006/relationships/oleObject" Target="embeddings/oleObject59.bin"/><Relationship Id="rId138" Type="http://schemas.openxmlformats.org/officeDocument/2006/relationships/oleObject" Target="embeddings/oleObject113.bin"/><Relationship Id="rId345" Type="http://schemas.openxmlformats.org/officeDocument/2006/relationships/oleObject" Target="embeddings/oleObject319.bin"/><Relationship Id="rId387" Type="http://schemas.openxmlformats.org/officeDocument/2006/relationships/oleObject" Target="embeddings/oleObject361.bin"/><Relationship Id="rId510" Type="http://schemas.openxmlformats.org/officeDocument/2006/relationships/oleObject" Target="embeddings/oleObject483.bin"/><Relationship Id="rId552" Type="http://schemas.openxmlformats.org/officeDocument/2006/relationships/oleObject" Target="embeddings/oleObject525.bin"/><Relationship Id="rId594" Type="http://schemas.openxmlformats.org/officeDocument/2006/relationships/oleObject" Target="embeddings/oleObject567.bin"/><Relationship Id="rId608" Type="http://schemas.openxmlformats.org/officeDocument/2006/relationships/oleObject" Target="embeddings/oleObject581.bin"/><Relationship Id="rId191" Type="http://schemas.openxmlformats.org/officeDocument/2006/relationships/oleObject" Target="embeddings/oleObject166.bin"/><Relationship Id="rId205" Type="http://schemas.openxmlformats.org/officeDocument/2006/relationships/oleObject" Target="embeddings/oleObject180.bin"/><Relationship Id="rId247" Type="http://schemas.openxmlformats.org/officeDocument/2006/relationships/oleObject" Target="embeddings/oleObject222.bin"/><Relationship Id="rId412" Type="http://schemas.openxmlformats.org/officeDocument/2006/relationships/oleObject" Target="embeddings/oleObject385.bin"/><Relationship Id="rId107" Type="http://schemas.openxmlformats.org/officeDocument/2006/relationships/oleObject" Target="embeddings/oleObject82.bin"/><Relationship Id="rId289" Type="http://schemas.openxmlformats.org/officeDocument/2006/relationships/oleObject" Target="embeddings/oleObject264.bin"/><Relationship Id="rId454" Type="http://schemas.openxmlformats.org/officeDocument/2006/relationships/oleObject" Target="embeddings/oleObject427.bin"/><Relationship Id="rId496" Type="http://schemas.openxmlformats.org/officeDocument/2006/relationships/oleObject" Target="embeddings/oleObject469.bin"/><Relationship Id="rId11" Type="http://schemas.openxmlformats.org/officeDocument/2006/relationships/footer" Target="footer1.xml"/><Relationship Id="rId53" Type="http://schemas.openxmlformats.org/officeDocument/2006/relationships/oleObject" Target="embeddings/oleObject28.bin"/><Relationship Id="rId149" Type="http://schemas.openxmlformats.org/officeDocument/2006/relationships/oleObject" Target="embeddings/oleObject124.bin"/><Relationship Id="rId314" Type="http://schemas.openxmlformats.org/officeDocument/2006/relationships/oleObject" Target="embeddings/oleObject289.bin"/><Relationship Id="rId356" Type="http://schemas.openxmlformats.org/officeDocument/2006/relationships/oleObject" Target="embeddings/oleObject330.bin"/><Relationship Id="rId398" Type="http://schemas.openxmlformats.org/officeDocument/2006/relationships/oleObject" Target="embeddings/oleObject372.bin"/><Relationship Id="rId521" Type="http://schemas.openxmlformats.org/officeDocument/2006/relationships/oleObject" Target="embeddings/oleObject494.bin"/><Relationship Id="rId563" Type="http://schemas.openxmlformats.org/officeDocument/2006/relationships/oleObject" Target="embeddings/oleObject536.bin"/><Relationship Id="rId619" Type="http://schemas.openxmlformats.org/officeDocument/2006/relationships/oleObject" Target="embeddings/oleObject592.bin"/><Relationship Id="rId95" Type="http://schemas.openxmlformats.org/officeDocument/2006/relationships/oleObject" Target="embeddings/oleObject70.bin"/><Relationship Id="rId160" Type="http://schemas.openxmlformats.org/officeDocument/2006/relationships/oleObject" Target="embeddings/oleObject135.bin"/><Relationship Id="rId216" Type="http://schemas.openxmlformats.org/officeDocument/2006/relationships/oleObject" Target="embeddings/oleObject191.bin"/><Relationship Id="rId423" Type="http://schemas.openxmlformats.org/officeDocument/2006/relationships/oleObject" Target="embeddings/oleObject396.bin"/><Relationship Id="rId258" Type="http://schemas.openxmlformats.org/officeDocument/2006/relationships/oleObject" Target="embeddings/oleObject233.bin"/><Relationship Id="rId465" Type="http://schemas.openxmlformats.org/officeDocument/2006/relationships/oleObject" Target="embeddings/oleObject438.bin"/><Relationship Id="rId630" Type="http://schemas.openxmlformats.org/officeDocument/2006/relationships/oleObject" Target="embeddings/oleObject603.bin"/><Relationship Id="rId22" Type="http://schemas.openxmlformats.org/officeDocument/2006/relationships/header" Target="header8.xml"/><Relationship Id="rId64" Type="http://schemas.openxmlformats.org/officeDocument/2006/relationships/oleObject" Target="embeddings/oleObject39.bin"/><Relationship Id="rId118" Type="http://schemas.openxmlformats.org/officeDocument/2006/relationships/oleObject" Target="embeddings/oleObject93.bin"/><Relationship Id="rId325" Type="http://schemas.openxmlformats.org/officeDocument/2006/relationships/oleObject" Target="embeddings/oleObject300.bin"/><Relationship Id="rId367" Type="http://schemas.openxmlformats.org/officeDocument/2006/relationships/oleObject" Target="embeddings/oleObject341.bin"/><Relationship Id="rId532" Type="http://schemas.openxmlformats.org/officeDocument/2006/relationships/oleObject" Target="embeddings/oleObject505.bin"/><Relationship Id="rId574" Type="http://schemas.openxmlformats.org/officeDocument/2006/relationships/oleObject" Target="embeddings/oleObject547.bin"/><Relationship Id="rId171" Type="http://schemas.openxmlformats.org/officeDocument/2006/relationships/oleObject" Target="embeddings/oleObject146.bin"/><Relationship Id="rId227" Type="http://schemas.openxmlformats.org/officeDocument/2006/relationships/oleObject" Target="embeddings/oleObject202.bin"/><Relationship Id="rId269" Type="http://schemas.openxmlformats.org/officeDocument/2006/relationships/oleObject" Target="embeddings/oleObject244.bin"/><Relationship Id="rId434" Type="http://schemas.openxmlformats.org/officeDocument/2006/relationships/oleObject" Target="embeddings/oleObject407.bin"/><Relationship Id="rId476" Type="http://schemas.openxmlformats.org/officeDocument/2006/relationships/oleObject" Target="embeddings/oleObject449.bin"/><Relationship Id="rId641" Type="http://schemas.openxmlformats.org/officeDocument/2006/relationships/header" Target="header14.xml"/><Relationship Id="rId33" Type="http://schemas.openxmlformats.org/officeDocument/2006/relationships/oleObject" Target="embeddings/oleObject8.bin"/><Relationship Id="rId129" Type="http://schemas.openxmlformats.org/officeDocument/2006/relationships/oleObject" Target="embeddings/oleObject104.bin"/><Relationship Id="rId280" Type="http://schemas.openxmlformats.org/officeDocument/2006/relationships/oleObject" Target="embeddings/oleObject255.bin"/><Relationship Id="rId336" Type="http://schemas.openxmlformats.org/officeDocument/2006/relationships/oleObject" Target="embeddings/oleObject310.bin"/><Relationship Id="rId501" Type="http://schemas.openxmlformats.org/officeDocument/2006/relationships/oleObject" Target="embeddings/oleObject474.bin"/><Relationship Id="rId543" Type="http://schemas.openxmlformats.org/officeDocument/2006/relationships/oleObject" Target="embeddings/oleObject516.bin"/><Relationship Id="rId75" Type="http://schemas.openxmlformats.org/officeDocument/2006/relationships/oleObject" Target="embeddings/oleObject50.bin"/><Relationship Id="rId140" Type="http://schemas.openxmlformats.org/officeDocument/2006/relationships/oleObject" Target="embeddings/oleObject115.bin"/><Relationship Id="rId182" Type="http://schemas.openxmlformats.org/officeDocument/2006/relationships/oleObject" Target="embeddings/oleObject157.bin"/><Relationship Id="rId378" Type="http://schemas.openxmlformats.org/officeDocument/2006/relationships/oleObject" Target="embeddings/oleObject352.bin"/><Relationship Id="rId403" Type="http://schemas.openxmlformats.org/officeDocument/2006/relationships/image" Target="media/image5.png"/><Relationship Id="rId585" Type="http://schemas.openxmlformats.org/officeDocument/2006/relationships/oleObject" Target="embeddings/oleObject558.bin"/><Relationship Id="rId6" Type="http://schemas.openxmlformats.org/officeDocument/2006/relationships/footnotes" Target="footnotes.xml"/><Relationship Id="rId238" Type="http://schemas.openxmlformats.org/officeDocument/2006/relationships/oleObject" Target="embeddings/oleObject213.bin"/><Relationship Id="rId445" Type="http://schemas.openxmlformats.org/officeDocument/2006/relationships/oleObject" Target="embeddings/oleObject418.bin"/><Relationship Id="rId487" Type="http://schemas.openxmlformats.org/officeDocument/2006/relationships/oleObject" Target="embeddings/oleObject460.bin"/><Relationship Id="rId610" Type="http://schemas.openxmlformats.org/officeDocument/2006/relationships/oleObject" Target="embeddings/oleObject583.bin"/><Relationship Id="rId652" Type="http://schemas.openxmlformats.org/officeDocument/2006/relationships/theme" Target="theme/theme1.xml"/><Relationship Id="rId291" Type="http://schemas.openxmlformats.org/officeDocument/2006/relationships/oleObject" Target="embeddings/oleObject266.bin"/><Relationship Id="rId305" Type="http://schemas.openxmlformats.org/officeDocument/2006/relationships/oleObject" Target="embeddings/oleObject280.bin"/><Relationship Id="rId347" Type="http://schemas.openxmlformats.org/officeDocument/2006/relationships/oleObject" Target="embeddings/oleObject321.bin"/><Relationship Id="rId512" Type="http://schemas.openxmlformats.org/officeDocument/2006/relationships/oleObject" Target="embeddings/oleObject485.bin"/><Relationship Id="rId44" Type="http://schemas.openxmlformats.org/officeDocument/2006/relationships/oleObject" Target="embeddings/oleObject19.bin"/><Relationship Id="rId86" Type="http://schemas.openxmlformats.org/officeDocument/2006/relationships/oleObject" Target="embeddings/oleObject61.bin"/><Relationship Id="rId151" Type="http://schemas.openxmlformats.org/officeDocument/2006/relationships/oleObject" Target="embeddings/oleObject126.bin"/><Relationship Id="rId389" Type="http://schemas.openxmlformats.org/officeDocument/2006/relationships/oleObject" Target="embeddings/oleObject363.bin"/><Relationship Id="rId554" Type="http://schemas.openxmlformats.org/officeDocument/2006/relationships/oleObject" Target="embeddings/oleObject527.bin"/><Relationship Id="rId596" Type="http://schemas.openxmlformats.org/officeDocument/2006/relationships/oleObject" Target="embeddings/oleObject569.bin"/><Relationship Id="rId193" Type="http://schemas.openxmlformats.org/officeDocument/2006/relationships/oleObject" Target="embeddings/oleObject168.bin"/><Relationship Id="rId207" Type="http://schemas.openxmlformats.org/officeDocument/2006/relationships/oleObject" Target="embeddings/oleObject182.bin"/><Relationship Id="rId249" Type="http://schemas.openxmlformats.org/officeDocument/2006/relationships/oleObject" Target="embeddings/oleObject224.bin"/><Relationship Id="rId414" Type="http://schemas.openxmlformats.org/officeDocument/2006/relationships/oleObject" Target="embeddings/oleObject387.bin"/><Relationship Id="rId456" Type="http://schemas.openxmlformats.org/officeDocument/2006/relationships/oleObject" Target="embeddings/oleObject429.bin"/><Relationship Id="rId498" Type="http://schemas.openxmlformats.org/officeDocument/2006/relationships/oleObject" Target="embeddings/oleObject471.bin"/><Relationship Id="rId621" Type="http://schemas.openxmlformats.org/officeDocument/2006/relationships/oleObject" Target="embeddings/oleObject594.bin"/><Relationship Id="rId13" Type="http://schemas.openxmlformats.org/officeDocument/2006/relationships/header" Target="header3.xml"/><Relationship Id="rId109" Type="http://schemas.openxmlformats.org/officeDocument/2006/relationships/oleObject" Target="embeddings/oleObject84.bin"/><Relationship Id="rId260" Type="http://schemas.openxmlformats.org/officeDocument/2006/relationships/oleObject" Target="embeddings/oleObject235.bin"/><Relationship Id="rId316" Type="http://schemas.openxmlformats.org/officeDocument/2006/relationships/oleObject" Target="embeddings/oleObject291.bin"/><Relationship Id="rId523" Type="http://schemas.openxmlformats.org/officeDocument/2006/relationships/oleObject" Target="embeddings/oleObject496.bin"/><Relationship Id="rId55" Type="http://schemas.openxmlformats.org/officeDocument/2006/relationships/oleObject" Target="embeddings/oleObject30.bin"/><Relationship Id="rId97" Type="http://schemas.openxmlformats.org/officeDocument/2006/relationships/oleObject" Target="embeddings/oleObject72.bin"/><Relationship Id="rId120" Type="http://schemas.openxmlformats.org/officeDocument/2006/relationships/oleObject" Target="embeddings/oleObject95.bin"/><Relationship Id="rId358" Type="http://schemas.openxmlformats.org/officeDocument/2006/relationships/oleObject" Target="embeddings/oleObject332.bin"/><Relationship Id="rId565" Type="http://schemas.openxmlformats.org/officeDocument/2006/relationships/oleObject" Target="embeddings/oleObject538.bin"/><Relationship Id="rId162" Type="http://schemas.openxmlformats.org/officeDocument/2006/relationships/oleObject" Target="embeddings/oleObject137.bin"/><Relationship Id="rId218" Type="http://schemas.openxmlformats.org/officeDocument/2006/relationships/oleObject" Target="embeddings/oleObject193.bin"/><Relationship Id="rId425" Type="http://schemas.openxmlformats.org/officeDocument/2006/relationships/oleObject" Target="embeddings/oleObject398.bin"/><Relationship Id="rId467" Type="http://schemas.openxmlformats.org/officeDocument/2006/relationships/oleObject" Target="embeddings/oleObject440.bin"/><Relationship Id="rId632" Type="http://schemas.openxmlformats.org/officeDocument/2006/relationships/oleObject" Target="embeddings/oleObject605.bin"/><Relationship Id="rId271" Type="http://schemas.openxmlformats.org/officeDocument/2006/relationships/oleObject" Target="embeddings/oleObject246.bin"/><Relationship Id="rId24" Type="http://schemas.openxmlformats.org/officeDocument/2006/relationships/image" Target="media/image2.png"/><Relationship Id="rId66" Type="http://schemas.openxmlformats.org/officeDocument/2006/relationships/oleObject" Target="embeddings/oleObject41.bin"/><Relationship Id="rId131" Type="http://schemas.openxmlformats.org/officeDocument/2006/relationships/oleObject" Target="embeddings/oleObject106.bin"/><Relationship Id="rId327" Type="http://schemas.openxmlformats.org/officeDocument/2006/relationships/oleObject" Target="embeddings/oleObject302.bin"/><Relationship Id="rId369" Type="http://schemas.openxmlformats.org/officeDocument/2006/relationships/oleObject" Target="embeddings/oleObject343.bin"/><Relationship Id="rId534" Type="http://schemas.openxmlformats.org/officeDocument/2006/relationships/oleObject" Target="embeddings/oleObject507.bin"/><Relationship Id="rId576" Type="http://schemas.openxmlformats.org/officeDocument/2006/relationships/oleObject" Target="embeddings/oleObject549.bin"/><Relationship Id="rId173" Type="http://schemas.openxmlformats.org/officeDocument/2006/relationships/oleObject" Target="embeddings/oleObject148.bin"/><Relationship Id="rId229" Type="http://schemas.openxmlformats.org/officeDocument/2006/relationships/oleObject" Target="embeddings/oleObject204.bin"/><Relationship Id="rId380" Type="http://schemas.openxmlformats.org/officeDocument/2006/relationships/oleObject" Target="embeddings/oleObject354.bin"/><Relationship Id="rId436" Type="http://schemas.openxmlformats.org/officeDocument/2006/relationships/oleObject" Target="embeddings/oleObject409.bin"/><Relationship Id="rId601" Type="http://schemas.openxmlformats.org/officeDocument/2006/relationships/oleObject" Target="embeddings/oleObject574.bin"/><Relationship Id="rId643" Type="http://schemas.openxmlformats.org/officeDocument/2006/relationships/header" Target="header16.xml"/><Relationship Id="rId240" Type="http://schemas.openxmlformats.org/officeDocument/2006/relationships/oleObject" Target="embeddings/oleObject215.bin"/><Relationship Id="rId478" Type="http://schemas.openxmlformats.org/officeDocument/2006/relationships/oleObject" Target="embeddings/oleObject451.bin"/><Relationship Id="rId35" Type="http://schemas.openxmlformats.org/officeDocument/2006/relationships/oleObject" Target="embeddings/oleObject10.bin"/><Relationship Id="rId77" Type="http://schemas.openxmlformats.org/officeDocument/2006/relationships/oleObject" Target="embeddings/oleObject52.bin"/><Relationship Id="rId100" Type="http://schemas.openxmlformats.org/officeDocument/2006/relationships/oleObject" Target="embeddings/oleObject75.bin"/><Relationship Id="rId282" Type="http://schemas.openxmlformats.org/officeDocument/2006/relationships/oleObject" Target="embeddings/oleObject257.bin"/><Relationship Id="rId338" Type="http://schemas.openxmlformats.org/officeDocument/2006/relationships/oleObject" Target="embeddings/oleObject312.bin"/><Relationship Id="rId503" Type="http://schemas.openxmlformats.org/officeDocument/2006/relationships/oleObject" Target="embeddings/oleObject476.bin"/><Relationship Id="rId545" Type="http://schemas.openxmlformats.org/officeDocument/2006/relationships/oleObject" Target="embeddings/oleObject518.bin"/><Relationship Id="rId587" Type="http://schemas.openxmlformats.org/officeDocument/2006/relationships/oleObject" Target="embeddings/oleObject560.bin"/><Relationship Id="rId8" Type="http://schemas.openxmlformats.org/officeDocument/2006/relationships/image" Target="media/image1.png"/><Relationship Id="rId142" Type="http://schemas.openxmlformats.org/officeDocument/2006/relationships/oleObject" Target="embeddings/oleObject117.bin"/><Relationship Id="rId184" Type="http://schemas.openxmlformats.org/officeDocument/2006/relationships/oleObject" Target="embeddings/oleObject159.bin"/><Relationship Id="rId391" Type="http://schemas.openxmlformats.org/officeDocument/2006/relationships/oleObject" Target="embeddings/oleObject365.bin"/><Relationship Id="rId405" Type="http://schemas.openxmlformats.org/officeDocument/2006/relationships/oleObject" Target="embeddings/oleObject378.bin"/><Relationship Id="rId447" Type="http://schemas.openxmlformats.org/officeDocument/2006/relationships/oleObject" Target="embeddings/oleObject420.bin"/><Relationship Id="rId612" Type="http://schemas.openxmlformats.org/officeDocument/2006/relationships/oleObject" Target="embeddings/oleObject585.bin"/><Relationship Id="rId251" Type="http://schemas.openxmlformats.org/officeDocument/2006/relationships/oleObject" Target="embeddings/oleObject226.bin"/><Relationship Id="rId489" Type="http://schemas.openxmlformats.org/officeDocument/2006/relationships/oleObject" Target="embeddings/oleObject462.bin"/><Relationship Id="rId46" Type="http://schemas.openxmlformats.org/officeDocument/2006/relationships/oleObject" Target="embeddings/oleObject21.bin"/><Relationship Id="rId293" Type="http://schemas.openxmlformats.org/officeDocument/2006/relationships/oleObject" Target="embeddings/oleObject268.bin"/><Relationship Id="rId307" Type="http://schemas.openxmlformats.org/officeDocument/2006/relationships/oleObject" Target="embeddings/oleObject282.bin"/><Relationship Id="rId349" Type="http://schemas.openxmlformats.org/officeDocument/2006/relationships/oleObject" Target="embeddings/oleObject323.bin"/><Relationship Id="rId514" Type="http://schemas.openxmlformats.org/officeDocument/2006/relationships/oleObject" Target="embeddings/oleObject487.bin"/><Relationship Id="rId556" Type="http://schemas.openxmlformats.org/officeDocument/2006/relationships/oleObject" Target="embeddings/oleObject529.bin"/><Relationship Id="rId88" Type="http://schemas.openxmlformats.org/officeDocument/2006/relationships/oleObject" Target="embeddings/oleObject63.bin"/><Relationship Id="rId111" Type="http://schemas.openxmlformats.org/officeDocument/2006/relationships/oleObject" Target="embeddings/oleObject86.bin"/><Relationship Id="rId153" Type="http://schemas.openxmlformats.org/officeDocument/2006/relationships/oleObject" Target="embeddings/oleObject128.bin"/><Relationship Id="rId195" Type="http://schemas.openxmlformats.org/officeDocument/2006/relationships/oleObject" Target="embeddings/oleObject170.bin"/><Relationship Id="rId209" Type="http://schemas.openxmlformats.org/officeDocument/2006/relationships/oleObject" Target="embeddings/oleObject184.bin"/><Relationship Id="rId360" Type="http://schemas.openxmlformats.org/officeDocument/2006/relationships/oleObject" Target="embeddings/oleObject334.bin"/><Relationship Id="rId416" Type="http://schemas.openxmlformats.org/officeDocument/2006/relationships/oleObject" Target="embeddings/oleObject389.bin"/><Relationship Id="rId598" Type="http://schemas.openxmlformats.org/officeDocument/2006/relationships/oleObject" Target="embeddings/oleObject571.bin"/><Relationship Id="rId220" Type="http://schemas.openxmlformats.org/officeDocument/2006/relationships/oleObject" Target="embeddings/oleObject195.bin"/><Relationship Id="rId458" Type="http://schemas.openxmlformats.org/officeDocument/2006/relationships/oleObject" Target="embeddings/oleObject431.bin"/><Relationship Id="rId623" Type="http://schemas.openxmlformats.org/officeDocument/2006/relationships/oleObject" Target="embeddings/oleObject596.bin"/><Relationship Id="rId15" Type="http://schemas.openxmlformats.org/officeDocument/2006/relationships/header" Target="header4.xml"/><Relationship Id="rId57" Type="http://schemas.openxmlformats.org/officeDocument/2006/relationships/oleObject" Target="embeddings/oleObject32.bin"/><Relationship Id="rId262" Type="http://schemas.openxmlformats.org/officeDocument/2006/relationships/oleObject" Target="embeddings/oleObject237.bin"/><Relationship Id="rId318" Type="http://schemas.openxmlformats.org/officeDocument/2006/relationships/oleObject" Target="embeddings/oleObject293.bin"/><Relationship Id="rId525" Type="http://schemas.openxmlformats.org/officeDocument/2006/relationships/oleObject" Target="embeddings/oleObject498.bin"/><Relationship Id="rId567" Type="http://schemas.openxmlformats.org/officeDocument/2006/relationships/oleObject" Target="embeddings/oleObject540.bin"/><Relationship Id="rId99" Type="http://schemas.openxmlformats.org/officeDocument/2006/relationships/oleObject" Target="embeddings/oleObject74.bin"/><Relationship Id="rId122" Type="http://schemas.openxmlformats.org/officeDocument/2006/relationships/oleObject" Target="embeddings/oleObject97.bin"/><Relationship Id="rId164" Type="http://schemas.openxmlformats.org/officeDocument/2006/relationships/oleObject" Target="embeddings/oleObject139.bin"/><Relationship Id="rId371" Type="http://schemas.openxmlformats.org/officeDocument/2006/relationships/oleObject" Target="embeddings/oleObject345.bin"/><Relationship Id="rId427" Type="http://schemas.openxmlformats.org/officeDocument/2006/relationships/oleObject" Target="embeddings/oleObject400.bin"/><Relationship Id="rId469" Type="http://schemas.openxmlformats.org/officeDocument/2006/relationships/oleObject" Target="embeddings/oleObject442.bin"/><Relationship Id="rId634" Type="http://schemas.openxmlformats.org/officeDocument/2006/relationships/oleObject" Target="embeddings/oleObject607.bin"/><Relationship Id="rId26" Type="http://schemas.openxmlformats.org/officeDocument/2006/relationships/oleObject" Target="embeddings/oleObject2.bin"/><Relationship Id="rId231" Type="http://schemas.openxmlformats.org/officeDocument/2006/relationships/oleObject" Target="embeddings/oleObject206.bin"/><Relationship Id="rId273" Type="http://schemas.openxmlformats.org/officeDocument/2006/relationships/oleObject" Target="embeddings/oleObject248.bin"/><Relationship Id="rId329" Type="http://schemas.openxmlformats.org/officeDocument/2006/relationships/oleObject" Target="embeddings/oleObject304.bin"/><Relationship Id="rId480" Type="http://schemas.openxmlformats.org/officeDocument/2006/relationships/oleObject" Target="embeddings/oleObject453.bin"/><Relationship Id="rId536" Type="http://schemas.openxmlformats.org/officeDocument/2006/relationships/oleObject" Target="embeddings/oleObject509.bin"/><Relationship Id="rId68" Type="http://schemas.openxmlformats.org/officeDocument/2006/relationships/oleObject" Target="embeddings/oleObject43.bin"/><Relationship Id="rId133" Type="http://schemas.openxmlformats.org/officeDocument/2006/relationships/oleObject" Target="embeddings/oleObject108.bin"/><Relationship Id="rId175" Type="http://schemas.openxmlformats.org/officeDocument/2006/relationships/oleObject" Target="embeddings/oleObject150.bin"/><Relationship Id="rId340" Type="http://schemas.openxmlformats.org/officeDocument/2006/relationships/oleObject" Target="embeddings/oleObject314.bin"/><Relationship Id="rId578" Type="http://schemas.openxmlformats.org/officeDocument/2006/relationships/oleObject" Target="embeddings/oleObject551.bin"/><Relationship Id="rId200" Type="http://schemas.openxmlformats.org/officeDocument/2006/relationships/oleObject" Target="embeddings/oleObject175.bin"/><Relationship Id="rId382" Type="http://schemas.openxmlformats.org/officeDocument/2006/relationships/oleObject" Target="embeddings/oleObject356.bin"/><Relationship Id="rId438" Type="http://schemas.openxmlformats.org/officeDocument/2006/relationships/oleObject" Target="embeddings/oleObject411.bin"/><Relationship Id="rId603" Type="http://schemas.openxmlformats.org/officeDocument/2006/relationships/oleObject" Target="embeddings/oleObject576.bin"/><Relationship Id="rId645" Type="http://schemas.openxmlformats.org/officeDocument/2006/relationships/header" Target="header18.xml"/><Relationship Id="rId242" Type="http://schemas.openxmlformats.org/officeDocument/2006/relationships/oleObject" Target="embeddings/oleObject217.bin"/><Relationship Id="rId284" Type="http://schemas.openxmlformats.org/officeDocument/2006/relationships/oleObject" Target="embeddings/oleObject259.bin"/><Relationship Id="rId491" Type="http://schemas.openxmlformats.org/officeDocument/2006/relationships/oleObject" Target="embeddings/oleObject464.bin"/><Relationship Id="rId505" Type="http://schemas.openxmlformats.org/officeDocument/2006/relationships/oleObject" Target="embeddings/oleObject478.bin"/><Relationship Id="rId37" Type="http://schemas.openxmlformats.org/officeDocument/2006/relationships/oleObject" Target="embeddings/oleObject12.bin"/><Relationship Id="rId79" Type="http://schemas.openxmlformats.org/officeDocument/2006/relationships/oleObject" Target="embeddings/oleObject54.bin"/><Relationship Id="rId102" Type="http://schemas.openxmlformats.org/officeDocument/2006/relationships/oleObject" Target="embeddings/oleObject77.bin"/><Relationship Id="rId144" Type="http://schemas.openxmlformats.org/officeDocument/2006/relationships/oleObject" Target="embeddings/oleObject119.bin"/><Relationship Id="rId547" Type="http://schemas.openxmlformats.org/officeDocument/2006/relationships/oleObject" Target="embeddings/oleObject520.bin"/><Relationship Id="rId589" Type="http://schemas.openxmlformats.org/officeDocument/2006/relationships/oleObject" Target="embeddings/oleObject562.bin"/><Relationship Id="rId90" Type="http://schemas.openxmlformats.org/officeDocument/2006/relationships/oleObject" Target="embeddings/oleObject65.bin"/><Relationship Id="rId186" Type="http://schemas.openxmlformats.org/officeDocument/2006/relationships/oleObject" Target="embeddings/oleObject161.bin"/><Relationship Id="rId351" Type="http://schemas.openxmlformats.org/officeDocument/2006/relationships/oleObject" Target="embeddings/oleObject325.bin"/><Relationship Id="rId393" Type="http://schemas.openxmlformats.org/officeDocument/2006/relationships/oleObject" Target="embeddings/oleObject367.bin"/><Relationship Id="rId407" Type="http://schemas.openxmlformats.org/officeDocument/2006/relationships/oleObject" Target="embeddings/oleObject380.bin"/><Relationship Id="rId449" Type="http://schemas.openxmlformats.org/officeDocument/2006/relationships/oleObject" Target="embeddings/oleObject422.bin"/><Relationship Id="rId614" Type="http://schemas.openxmlformats.org/officeDocument/2006/relationships/oleObject" Target="embeddings/oleObject587.bin"/><Relationship Id="rId211" Type="http://schemas.openxmlformats.org/officeDocument/2006/relationships/oleObject" Target="embeddings/oleObject186.bin"/><Relationship Id="rId253" Type="http://schemas.openxmlformats.org/officeDocument/2006/relationships/oleObject" Target="embeddings/oleObject228.bin"/><Relationship Id="rId295" Type="http://schemas.openxmlformats.org/officeDocument/2006/relationships/oleObject" Target="embeddings/oleObject270.bin"/><Relationship Id="rId309" Type="http://schemas.openxmlformats.org/officeDocument/2006/relationships/oleObject" Target="embeddings/oleObject284.bin"/><Relationship Id="rId460" Type="http://schemas.openxmlformats.org/officeDocument/2006/relationships/oleObject" Target="embeddings/oleObject433.bin"/><Relationship Id="rId516" Type="http://schemas.openxmlformats.org/officeDocument/2006/relationships/oleObject" Target="embeddings/oleObject489.bin"/><Relationship Id="rId48" Type="http://schemas.openxmlformats.org/officeDocument/2006/relationships/oleObject" Target="embeddings/oleObject23.bin"/><Relationship Id="rId113" Type="http://schemas.openxmlformats.org/officeDocument/2006/relationships/oleObject" Target="embeddings/oleObject88.bin"/><Relationship Id="rId320" Type="http://schemas.openxmlformats.org/officeDocument/2006/relationships/oleObject" Target="embeddings/oleObject295.bin"/><Relationship Id="rId558" Type="http://schemas.openxmlformats.org/officeDocument/2006/relationships/oleObject" Target="embeddings/oleObject531.bin"/><Relationship Id="rId155" Type="http://schemas.openxmlformats.org/officeDocument/2006/relationships/oleObject" Target="embeddings/oleObject130.bin"/><Relationship Id="rId197" Type="http://schemas.openxmlformats.org/officeDocument/2006/relationships/oleObject" Target="embeddings/oleObject172.bin"/><Relationship Id="rId362" Type="http://schemas.openxmlformats.org/officeDocument/2006/relationships/oleObject" Target="embeddings/oleObject336.bin"/><Relationship Id="rId418" Type="http://schemas.openxmlformats.org/officeDocument/2006/relationships/oleObject" Target="embeddings/oleObject391.bin"/><Relationship Id="rId625" Type="http://schemas.openxmlformats.org/officeDocument/2006/relationships/oleObject" Target="embeddings/oleObject598.bin"/><Relationship Id="rId222" Type="http://schemas.openxmlformats.org/officeDocument/2006/relationships/oleObject" Target="embeddings/oleObject197.bin"/><Relationship Id="rId264" Type="http://schemas.openxmlformats.org/officeDocument/2006/relationships/oleObject" Target="embeddings/oleObject239.bin"/><Relationship Id="rId471" Type="http://schemas.openxmlformats.org/officeDocument/2006/relationships/oleObject" Target="embeddings/oleObject444.bin"/><Relationship Id="rId17" Type="http://schemas.openxmlformats.org/officeDocument/2006/relationships/footer" Target="footer4.xml"/><Relationship Id="rId59" Type="http://schemas.openxmlformats.org/officeDocument/2006/relationships/oleObject" Target="embeddings/oleObject34.bin"/><Relationship Id="rId124" Type="http://schemas.openxmlformats.org/officeDocument/2006/relationships/oleObject" Target="embeddings/oleObject99.bin"/><Relationship Id="rId527" Type="http://schemas.openxmlformats.org/officeDocument/2006/relationships/oleObject" Target="embeddings/oleObject500.bin"/><Relationship Id="rId569" Type="http://schemas.openxmlformats.org/officeDocument/2006/relationships/oleObject" Target="embeddings/oleObject542.bin"/><Relationship Id="rId70" Type="http://schemas.openxmlformats.org/officeDocument/2006/relationships/oleObject" Target="embeddings/oleObject45.bin"/><Relationship Id="rId166" Type="http://schemas.openxmlformats.org/officeDocument/2006/relationships/oleObject" Target="embeddings/oleObject141.bin"/><Relationship Id="rId331" Type="http://schemas.openxmlformats.org/officeDocument/2006/relationships/oleObject" Target="embeddings/oleObject306.bin"/><Relationship Id="rId373" Type="http://schemas.openxmlformats.org/officeDocument/2006/relationships/oleObject" Target="embeddings/oleObject347.bin"/><Relationship Id="rId429" Type="http://schemas.openxmlformats.org/officeDocument/2006/relationships/oleObject" Target="embeddings/oleObject402.bin"/><Relationship Id="rId580" Type="http://schemas.openxmlformats.org/officeDocument/2006/relationships/oleObject" Target="embeddings/oleObject553.bin"/><Relationship Id="rId636" Type="http://schemas.openxmlformats.org/officeDocument/2006/relationships/oleObject" Target="embeddings/oleObject609.bin"/><Relationship Id="rId1" Type="http://schemas.openxmlformats.org/officeDocument/2006/relationships/numbering" Target="numbering.xml"/><Relationship Id="rId233" Type="http://schemas.openxmlformats.org/officeDocument/2006/relationships/oleObject" Target="embeddings/oleObject208.bin"/><Relationship Id="rId440" Type="http://schemas.openxmlformats.org/officeDocument/2006/relationships/oleObject" Target="embeddings/oleObject4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434</Pages>
  <Words>107704</Words>
  <Characters>584837</Characters>
  <Application>Microsoft Office Word</Application>
  <DocSecurity>0</DocSecurity>
  <Lines>14620</Lines>
  <Paragraphs>6856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Court Rules 1961 - 03-z0-05</dc:title>
  <dc:subject/>
  <dc:creator/>
  <cp:keywords/>
  <dc:description/>
  <cp:lastModifiedBy>svcMRProcess</cp:lastModifiedBy>
  <cp:revision>4</cp:revision>
  <cp:lastPrinted>2006-04-19T05:40:00Z</cp:lastPrinted>
  <dcterms:created xsi:type="dcterms:W3CDTF">2020-02-20T10:28:00Z</dcterms:created>
  <dcterms:modified xsi:type="dcterms:W3CDTF">2020-02-20T10:29:00Z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1961 pp.1475-714</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4571</vt:i4>
  </property>
  <property fmtid="{D5CDD505-2E9C-101B-9397-08002B2CF9AE}" pid="6" name="AsAtDate">
    <vt:lpwstr>01 May 2005</vt:lpwstr>
  </property>
  <property fmtid="{D5CDD505-2E9C-101B-9397-08002B2CF9AE}" pid="7" name="Suffix">
    <vt:lpwstr>03-z0-05</vt:lpwstr>
  </property>
  <property fmtid="{D5CDD505-2E9C-101B-9397-08002B2CF9AE}" pid="8" name="Status">
    <vt:lpwstr>NIF</vt:lpwstr>
  </property>
</Properties>
</file>