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Electricity Act 1945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Electricity (Licensing) Regulations 1991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Electricity (Licensing) Regulations 1991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_Toc498430480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_Toc498430481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_Toc498430482 \h </w:instrText>
      </w:r>
      <w:r>
        <w:fldChar w:fldCharType="separate"/>
      </w:r>
      <w:r>
        <w:t>1</w:t>
      </w:r>
      <w:r>
        <w:fldChar w:fldCharType="end"/>
      </w:r>
    </w:p>
    <w:p>
      <w:pPr>
        <w:pStyle w:val="TOC8"/>
        <w:rPr>
          <w:rFonts w:asciiTheme="minorHAnsi" w:eastAsiaTheme="minorEastAsia" w:hAnsiTheme="minorHAnsi" w:cstheme="minorBidi"/>
          <w:szCs w:val="22"/>
        </w:rPr>
      </w:pPr>
      <w:r>
        <w:t>4A.</w:t>
      </w:r>
      <w:r>
        <w:tab/>
        <w:t>Term used: electrical work</w:t>
      </w:r>
      <w:r>
        <w:tab/>
      </w:r>
      <w:r>
        <w:fldChar w:fldCharType="begin"/>
      </w:r>
      <w:r>
        <w:instrText xml:space="preserve"> PAGEREF _Toc498430483 \h </w:instrText>
      </w:r>
      <w:r>
        <w:fldChar w:fldCharType="separate"/>
      </w:r>
      <w:r>
        <w:t>5</w:t>
      </w:r>
      <w:r>
        <w:fldChar w:fldCharType="end"/>
      </w:r>
    </w:p>
    <w:p>
      <w:pPr>
        <w:pStyle w:val="TOC8"/>
        <w:rPr>
          <w:rFonts w:asciiTheme="minorHAnsi" w:eastAsiaTheme="minorEastAsia" w:hAnsiTheme="minorHAnsi" w:cstheme="minorBidi"/>
          <w:szCs w:val="22"/>
        </w:rPr>
      </w:pPr>
      <w:r>
        <w:t>4AA.</w:t>
      </w:r>
      <w:r>
        <w:tab/>
        <w:t>Term used: private generating plant</w:t>
      </w:r>
      <w:r>
        <w:tab/>
      </w:r>
      <w:r>
        <w:fldChar w:fldCharType="begin"/>
      </w:r>
      <w:r>
        <w:instrText xml:space="preserve"> PAGEREF _Toc498430484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The Electrical Licensing Board</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The Board</w:t>
      </w:r>
    </w:p>
    <w:p>
      <w:pPr>
        <w:pStyle w:val="TOC8"/>
        <w:rPr>
          <w:rFonts w:asciiTheme="minorHAnsi" w:eastAsiaTheme="minorEastAsia" w:hAnsiTheme="minorHAnsi" w:cstheme="minorBidi"/>
          <w:szCs w:val="22"/>
        </w:rPr>
      </w:pPr>
      <w:r>
        <w:t>4</w:t>
      </w:r>
      <w:r>
        <w:rPr>
          <w:snapToGrid w:val="0"/>
        </w:rPr>
        <w:t>.</w:t>
      </w:r>
      <w:r>
        <w:rPr>
          <w:snapToGrid w:val="0"/>
        </w:rPr>
        <w:tab/>
        <w:t>Board established</w:t>
      </w:r>
      <w:r>
        <w:tab/>
      </w:r>
      <w:r>
        <w:fldChar w:fldCharType="begin"/>
      </w:r>
      <w:r>
        <w:instrText xml:space="preserve"> PAGEREF _Toc498430487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Membership</w:t>
      </w:r>
      <w:r>
        <w:tab/>
      </w:r>
      <w:r>
        <w:fldChar w:fldCharType="begin"/>
      </w:r>
      <w:r>
        <w:instrText xml:space="preserve"> PAGEREF _Toc498430488 \h </w:instrText>
      </w:r>
      <w:r>
        <w:fldChar w:fldCharType="separate"/>
      </w:r>
      <w:r>
        <w:t>8</w:t>
      </w:r>
      <w:r>
        <w:fldChar w:fldCharType="end"/>
      </w:r>
    </w:p>
    <w:p>
      <w:pPr>
        <w:pStyle w:val="TOC8"/>
        <w:rPr>
          <w:rFonts w:asciiTheme="minorHAnsi" w:eastAsiaTheme="minorEastAsia" w:hAnsiTheme="minorHAnsi" w:cstheme="minorBidi"/>
          <w:szCs w:val="22"/>
        </w:rPr>
      </w:pPr>
      <w:r>
        <w:t>6.</w:t>
      </w:r>
      <w:r>
        <w:tab/>
        <w:t>Appointments under r. 5(1)(b) to (fa), procedure for making</w:t>
      </w:r>
      <w:r>
        <w:tab/>
      </w:r>
      <w:r>
        <w:fldChar w:fldCharType="begin"/>
      </w:r>
      <w:r>
        <w:instrText xml:space="preserve"> PAGEREF _Toc498430489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 of office</w:t>
      </w:r>
      <w:r>
        <w:tab/>
      </w:r>
      <w:r>
        <w:fldChar w:fldCharType="begin"/>
      </w:r>
      <w:r>
        <w:instrText xml:space="preserve"> PAGEREF _Toc498430490 \h </w:instrText>
      </w:r>
      <w:r>
        <w:fldChar w:fldCharType="separate"/>
      </w:r>
      <w:r>
        <w:t>12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Resignations and removals from office</w:t>
      </w:r>
      <w:r>
        <w:tab/>
      </w:r>
      <w:r>
        <w:fldChar w:fldCharType="begin"/>
      </w:r>
      <w:r>
        <w:instrText xml:space="preserve"> PAGEREF _Toc498430491 \h </w:instrText>
      </w:r>
      <w:r>
        <w:fldChar w:fldCharType="separate"/>
      </w:r>
      <w:r>
        <w:t>12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Acting members</w:t>
      </w:r>
      <w:r>
        <w:tab/>
      </w:r>
      <w:r>
        <w:fldChar w:fldCharType="begin"/>
      </w:r>
      <w:r>
        <w:instrText xml:space="preserve"> PAGEREF _Toc498430492 \h </w:instrText>
      </w:r>
      <w:r>
        <w:fldChar w:fldCharType="separate"/>
      </w:r>
      <w:r>
        <w:t>13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Meetings</w:t>
      </w:r>
      <w:r>
        <w:tab/>
      </w:r>
      <w:r>
        <w:fldChar w:fldCharType="begin"/>
      </w:r>
      <w:r>
        <w:instrText xml:space="preserve"> PAGEREF _Toc498430493 \h </w:instrText>
      </w:r>
      <w:r>
        <w:fldChar w:fldCharType="separate"/>
      </w:r>
      <w:r>
        <w:t>14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Procedures of Board</w:t>
      </w:r>
      <w:r>
        <w:tab/>
      </w:r>
      <w:r>
        <w:fldChar w:fldCharType="begin"/>
      </w:r>
      <w:r>
        <w:instrText xml:space="preserve"> PAGEREF _Toc498430494 \h </w:instrText>
      </w:r>
      <w:r>
        <w:fldChar w:fldCharType="separate"/>
      </w:r>
      <w:r>
        <w:t>14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Remuneration and allowances</w:t>
      </w:r>
      <w:r>
        <w:tab/>
      </w:r>
      <w:r>
        <w:fldChar w:fldCharType="begin"/>
      </w:r>
      <w:r>
        <w:instrText xml:space="preserve"> PAGEREF _Toc498430495 \h </w:instrText>
      </w:r>
      <w:r>
        <w:fldChar w:fldCharType="separate"/>
      </w:r>
      <w:r>
        <w:t>15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Board, functions of</w:t>
      </w:r>
      <w:r>
        <w:tab/>
      </w:r>
      <w:r>
        <w:fldChar w:fldCharType="begin"/>
      </w:r>
      <w:r>
        <w:instrText xml:space="preserve"> PAGEREF _Toc498430496 \h </w:instrText>
      </w:r>
      <w:r>
        <w:fldChar w:fldCharType="separate"/>
      </w:r>
      <w:r>
        <w:t>15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Executive officer and other officers</w:t>
      </w:r>
      <w:r>
        <w:tab/>
      </w:r>
      <w:r>
        <w:fldChar w:fldCharType="begin"/>
      </w:r>
      <w:r>
        <w:instrText xml:space="preserve"> PAGEREF _Toc498430497 \h </w:instrText>
      </w:r>
      <w:r>
        <w:fldChar w:fldCharType="separate"/>
      </w:r>
      <w:r>
        <w:t>16</w:t>
      </w:r>
      <w:r>
        <w:fldChar w:fldCharType="end"/>
      </w:r>
    </w:p>
    <w:p>
      <w:pPr>
        <w:pStyle w:val="TOC8"/>
        <w:rPr>
          <w:rFonts w:asciiTheme="minorHAnsi" w:eastAsiaTheme="minorEastAsia" w:hAnsiTheme="minorHAnsi" w:cstheme="minorBidi"/>
          <w:szCs w:val="22"/>
        </w:rPr>
      </w:pPr>
      <w:r>
        <w:t>15</w:t>
      </w:r>
      <w:r>
        <w:rPr>
          <w:rFonts w:ascii="Times" w:hAnsi="Times"/>
        </w:rPr>
        <w:t>.</w:t>
      </w:r>
      <w:r>
        <w:rPr>
          <w:rFonts w:ascii="Times" w:hAnsi="Times"/>
        </w:rPr>
        <w:tab/>
        <w:t>Protection from liability</w:t>
      </w:r>
      <w:r>
        <w:tab/>
      </w:r>
      <w:r>
        <w:fldChar w:fldCharType="begin"/>
      </w:r>
      <w:r>
        <w:instrText xml:space="preserve"> PAGEREF _Toc498430498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electrical workers</w:t>
      </w:r>
    </w:p>
    <w:p>
      <w:pPr>
        <w:pStyle w:val="TOC8"/>
        <w:rPr>
          <w:rFonts w:asciiTheme="minorHAnsi" w:eastAsiaTheme="minorEastAsia" w:hAnsiTheme="minorHAnsi" w:cstheme="minorBidi"/>
          <w:szCs w:val="22"/>
        </w:rPr>
      </w:pPr>
      <w:r>
        <w:t>19</w:t>
      </w:r>
      <w:r>
        <w:rPr>
          <w:snapToGrid w:val="0"/>
        </w:rPr>
        <w:t>.</w:t>
      </w:r>
      <w:r>
        <w:rPr>
          <w:snapToGrid w:val="0"/>
        </w:rPr>
        <w:tab/>
        <w:t>Electrical work prohibited unless authorised</w:t>
      </w:r>
      <w:r>
        <w:tab/>
      </w:r>
      <w:r>
        <w:fldChar w:fldCharType="begin"/>
      </w:r>
      <w:r>
        <w:instrText xml:space="preserve"> PAGEREF _Toc498430500 \h </w:instrText>
      </w:r>
      <w:r>
        <w:fldChar w:fldCharType="separate"/>
      </w:r>
      <w:r>
        <w:t>18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Electrical worker’s licence, types and effect of</w:t>
      </w:r>
      <w:r>
        <w:tab/>
      </w:r>
      <w:r>
        <w:fldChar w:fldCharType="begin"/>
      </w:r>
      <w:r>
        <w:instrText xml:space="preserve"> PAGEREF _Toc498430501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Permit, effect of</w:t>
      </w:r>
      <w:r>
        <w:tab/>
      </w:r>
      <w:r>
        <w:fldChar w:fldCharType="begin"/>
      </w:r>
      <w:r>
        <w:instrText xml:space="preserve"> PAGEREF _Toc498430502 \h </w:instrText>
      </w:r>
      <w:r>
        <w:fldChar w:fldCharType="separate"/>
      </w:r>
      <w:r>
        <w:t>23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Eligibility for electrical worker’s licence</w:t>
      </w:r>
      <w:r>
        <w:tab/>
      </w:r>
      <w:r>
        <w:fldChar w:fldCharType="begin"/>
      </w:r>
      <w:r>
        <w:instrText xml:space="preserve"> PAGEREF _Toc498430503 \h </w:instrText>
      </w:r>
      <w:r>
        <w:fldChar w:fldCharType="separate"/>
      </w:r>
      <w:r>
        <w:t>24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Application for licence or permit</w:t>
      </w:r>
      <w:r>
        <w:tab/>
      </w:r>
      <w:r>
        <w:fldChar w:fldCharType="begin"/>
      </w:r>
      <w:r>
        <w:instrText xml:space="preserve"> PAGEREF _Toc498430504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Issue of licence or permit</w:t>
      </w:r>
      <w:r>
        <w:tab/>
      </w:r>
      <w:r>
        <w:fldChar w:fldCharType="begin"/>
      </w:r>
      <w:r>
        <w:instrText xml:space="preserve"> PAGEREF _Toc498430505 \h </w:instrText>
      </w:r>
      <w:r>
        <w:fldChar w:fldCharType="separate"/>
      </w:r>
      <w:r>
        <w:t>27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Holders of licences issued outside WA to apply to Board</w:t>
      </w:r>
      <w:r>
        <w:tab/>
      </w:r>
      <w:r>
        <w:fldChar w:fldCharType="begin"/>
      </w:r>
      <w:r>
        <w:instrText xml:space="preserve"> PAGEREF _Toc498430506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Duration of registration of licence or permit</w:t>
      </w:r>
      <w:r>
        <w:tab/>
      </w:r>
      <w:r>
        <w:fldChar w:fldCharType="begin"/>
      </w:r>
      <w:r>
        <w:instrText xml:space="preserve"> PAGEREF _Toc498430507 \h </w:instrText>
      </w:r>
      <w:r>
        <w:fldChar w:fldCharType="separate"/>
      </w:r>
      <w:r>
        <w:t>28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Registration and renewal of registration of licences</w:t>
      </w:r>
      <w:r>
        <w:tab/>
      </w:r>
      <w:r>
        <w:fldChar w:fldCharType="begin"/>
      </w:r>
      <w:r>
        <w:instrText xml:space="preserve"> PAGEREF _Toc498430508 \h </w:instrText>
      </w:r>
      <w:r>
        <w:fldChar w:fldCharType="separate"/>
      </w:r>
      <w:r>
        <w:t>29</w:t>
      </w:r>
      <w:r>
        <w:fldChar w:fldCharType="end"/>
      </w:r>
    </w:p>
    <w:p>
      <w:pPr>
        <w:pStyle w:val="TOC8"/>
        <w:rPr>
          <w:rFonts w:asciiTheme="minorHAnsi" w:eastAsiaTheme="minorEastAsia" w:hAnsiTheme="minorHAnsi" w:cstheme="minorBidi"/>
          <w:szCs w:val="22"/>
        </w:rPr>
      </w:pPr>
      <w:r>
        <w:t>28.</w:t>
      </w:r>
      <w:r>
        <w:tab/>
        <w:t>Contact details</w:t>
      </w:r>
      <w:r>
        <w:tab/>
      </w:r>
      <w:r>
        <w:fldChar w:fldCharType="begin"/>
      </w:r>
      <w:r>
        <w:instrText xml:space="preserve"> PAGEREF _Toc498430509 \h </w:instrText>
      </w:r>
      <w:r>
        <w:fldChar w:fldCharType="separate"/>
      </w:r>
      <w:r>
        <w:t>30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Physical examinations and competency tests, Board may require</w:t>
      </w:r>
      <w:r>
        <w:tab/>
      </w:r>
      <w:r>
        <w:fldChar w:fldCharType="begin"/>
      </w:r>
      <w:r>
        <w:instrText xml:space="preserve"> PAGEREF _Toc498430510 \h </w:instrText>
      </w:r>
      <w:r>
        <w:fldChar w:fldCharType="separate"/>
      </w:r>
      <w:r>
        <w:t>31</w:t>
      </w:r>
      <w:r>
        <w:fldChar w:fldCharType="end"/>
      </w:r>
    </w:p>
    <w:p>
      <w:pPr>
        <w:pStyle w:val="TOC8"/>
        <w:rPr>
          <w:rFonts w:asciiTheme="minorHAnsi" w:eastAsiaTheme="minorEastAsia" w:hAnsiTheme="minorHAnsi" w:cstheme="minorBidi"/>
          <w:szCs w:val="22"/>
        </w:rPr>
      </w:pPr>
      <w:r>
        <w:t>30.</w:t>
      </w:r>
      <w:r>
        <w:tab/>
        <w:t>Disciplinary action, proper causes for</w:t>
      </w:r>
      <w:r>
        <w:tab/>
      </w:r>
      <w:r>
        <w:fldChar w:fldCharType="begin"/>
      </w:r>
      <w:r>
        <w:instrText xml:space="preserve"> PAGEREF _Toc498430511 \h </w:instrText>
      </w:r>
      <w:r>
        <w:fldChar w:fldCharType="separate"/>
      </w:r>
      <w:r>
        <w:t>32</w:t>
      </w:r>
      <w:r>
        <w:fldChar w:fldCharType="end"/>
      </w:r>
    </w:p>
    <w:p>
      <w:pPr>
        <w:pStyle w:val="TOC8"/>
        <w:rPr>
          <w:rFonts w:asciiTheme="minorHAnsi" w:eastAsiaTheme="minorEastAsia" w:hAnsiTheme="minorHAnsi" w:cstheme="minorBidi"/>
          <w:szCs w:val="22"/>
        </w:rPr>
      </w:pPr>
      <w:r>
        <w:t>31.</w:t>
      </w:r>
      <w:r>
        <w:tab/>
        <w:t>Disciplinary action by SAT</w:t>
      </w:r>
      <w:r>
        <w:tab/>
      </w:r>
      <w:r>
        <w:fldChar w:fldCharType="begin"/>
      </w:r>
      <w:r>
        <w:instrText xml:space="preserve"> PAGEREF _Toc498430512 \h </w:instrText>
      </w:r>
      <w:r>
        <w:fldChar w:fldCharType="separate"/>
      </w:r>
      <w:r>
        <w:t>33</w:t>
      </w:r>
      <w:r>
        <w:fldChar w:fldCharType="end"/>
      </w:r>
    </w:p>
    <w:p>
      <w:pPr>
        <w:pStyle w:val="TOC8"/>
        <w:rPr>
          <w:rFonts w:asciiTheme="minorHAnsi" w:eastAsiaTheme="minorEastAsia" w:hAnsiTheme="minorHAnsi" w:cstheme="minorBidi"/>
          <w:szCs w:val="22"/>
        </w:rPr>
      </w:pPr>
      <w:r>
        <w:t>31A.</w:t>
      </w:r>
      <w:r>
        <w:tab/>
        <w:t>Alternative to seeking disciplinary action under r. 31</w:t>
      </w:r>
      <w:r>
        <w:tab/>
      </w:r>
      <w:r>
        <w:fldChar w:fldCharType="begin"/>
      </w:r>
      <w:r>
        <w:instrText xml:space="preserve"> PAGEREF _Toc498430513 \h </w:instrText>
      </w:r>
      <w:r>
        <w:fldChar w:fldCharType="separate"/>
      </w:r>
      <w:r>
        <w:t>35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Suspension, effect and revocation of</w:t>
      </w:r>
      <w:r>
        <w:tab/>
      </w:r>
      <w:r>
        <w:fldChar w:fldCharType="begin"/>
      </w:r>
      <w:r>
        <w:instrText xml:space="preserve"> PAGEREF _Toc498430514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of electrical contractors and for in</w:t>
      </w:r>
      <w:r>
        <w:noBreakHyphen/>
        <w:t>house electrical installing work</w:t>
      </w:r>
    </w:p>
    <w:p>
      <w:pPr>
        <w:pStyle w:val="TOC8"/>
        <w:rPr>
          <w:rFonts w:asciiTheme="minorHAnsi" w:eastAsiaTheme="minorEastAsia" w:hAnsiTheme="minorHAnsi" w:cstheme="minorBidi"/>
          <w:szCs w:val="22"/>
        </w:rPr>
      </w:pPr>
      <w:r>
        <w:t>33</w:t>
      </w:r>
      <w:r>
        <w:rPr>
          <w:snapToGrid w:val="0"/>
        </w:rPr>
        <w:t>.</w:t>
      </w:r>
      <w:r>
        <w:rPr>
          <w:snapToGrid w:val="0"/>
        </w:rPr>
        <w:tab/>
        <w:t>Electrical contracting prohibited unless authorised</w:t>
      </w:r>
      <w:r>
        <w:tab/>
      </w:r>
      <w:r>
        <w:fldChar w:fldCharType="begin"/>
      </w:r>
      <w:r>
        <w:instrText xml:space="preserve"> PAGEREF _Toc498430516 \h </w:instrText>
      </w:r>
      <w:r>
        <w:fldChar w:fldCharType="separate"/>
      </w:r>
      <w:r>
        <w:t>38</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Contracting with unlicensed person for electrical installing work, offence</w:t>
      </w:r>
      <w:r>
        <w:tab/>
      </w:r>
      <w:r>
        <w:fldChar w:fldCharType="begin"/>
      </w:r>
      <w:r>
        <w:instrText xml:space="preserve"> PAGEREF _Toc498430517 \h </w:instrText>
      </w:r>
      <w:r>
        <w:fldChar w:fldCharType="separate"/>
      </w:r>
      <w:r>
        <w:t>38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False representations as to completed electrical work</w:t>
      </w:r>
      <w:r>
        <w:tab/>
      </w:r>
      <w:r>
        <w:fldChar w:fldCharType="begin"/>
      </w:r>
      <w:r>
        <w:instrText xml:space="preserve"> PAGEREF _Toc498430518 \h </w:instrText>
      </w:r>
      <w:r>
        <w:fldChar w:fldCharType="separate"/>
      </w:r>
      <w:r>
        <w:t>39</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Eligibility for electrical contractor’s licence</w:t>
      </w:r>
      <w:r>
        <w:tab/>
      </w:r>
      <w:r>
        <w:fldChar w:fldCharType="begin"/>
      </w:r>
      <w:r>
        <w:instrText xml:space="preserve"> PAGEREF _Toc498430519 \h </w:instrText>
      </w:r>
      <w:r>
        <w:fldChar w:fldCharType="separate"/>
      </w:r>
      <w:r>
        <w:t>39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In</w:t>
      </w:r>
      <w:r>
        <w:rPr>
          <w:snapToGrid w:val="0"/>
        </w:rPr>
        <w:noBreakHyphen/>
        <w:t>house electrical installing work, when permitted</w:t>
      </w:r>
      <w:r>
        <w:tab/>
      </w:r>
      <w:r>
        <w:fldChar w:fldCharType="begin"/>
      </w:r>
      <w:r>
        <w:instrText xml:space="preserve"> PAGEREF _Toc498430520 \h </w:instrText>
      </w:r>
      <w:r>
        <w:fldChar w:fldCharType="separate"/>
      </w:r>
      <w:r>
        <w:t>41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Nominees under r. 36 and 37, cancelling etc.</w:t>
      </w:r>
      <w:r>
        <w:tab/>
      </w:r>
      <w:r>
        <w:fldChar w:fldCharType="begin"/>
      </w:r>
      <w:r>
        <w:instrText xml:space="preserve"> PAGEREF _Toc498430521 \h </w:instrText>
      </w:r>
      <w:r>
        <w:fldChar w:fldCharType="separate"/>
      </w:r>
      <w:r>
        <w:t>42</w:t>
      </w:r>
      <w:r>
        <w:fldChar w:fldCharType="end"/>
      </w:r>
    </w:p>
    <w:p>
      <w:pPr>
        <w:pStyle w:val="TOC8"/>
        <w:rPr>
          <w:rFonts w:asciiTheme="minorHAnsi" w:eastAsiaTheme="minorEastAsia" w:hAnsiTheme="minorHAnsi" w:cstheme="minorBidi"/>
          <w:szCs w:val="22"/>
        </w:rPr>
      </w:pPr>
      <w:r>
        <w:t>38A.</w:t>
      </w:r>
      <w:r>
        <w:tab/>
        <w:t>Nominee not required to comply with certain directions</w:t>
      </w:r>
      <w:r>
        <w:tab/>
      </w:r>
      <w:r>
        <w:fldChar w:fldCharType="begin"/>
      </w:r>
      <w:r>
        <w:instrText xml:space="preserve"> PAGEREF _Toc498430522 \h </w:instrText>
      </w:r>
      <w:r>
        <w:fldChar w:fldCharType="separate"/>
      </w:r>
      <w:r>
        <w:t>44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Applications for licences and renewals of registration</w:t>
      </w:r>
      <w:r>
        <w:tab/>
      </w:r>
      <w:r>
        <w:fldChar w:fldCharType="begin"/>
      </w:r>
      <w:r>
        <w:instrText xml:space="preserve"> PAGEREF _Toc498430523 \h </w:instrText>
      </w:r>
      <w:r>
        <w:fldChar w:fldCharType="separate"/>
      </w:r>
      <w:r>
        <w:t>44</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Issue and registration of licence</w:t>
      </w:r>
      <w:r>
        <w:tab/>
      </w:r>
      <w:r>
        <w:fldChar w:fldCharType="begin"/>
      </w:r>
      <w:r>
        <w:instrText xml:space="preserve"> PAGEREF _Toc498430524 \h </w:instrText>
      </w:r>
      <w:r>
        <w:fldChar w:fldCharType="separate"/>
      </w:r>
      <w:r>
        <w:t>45</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Changes to firm, effect of on firm’s licence</w:t>
      </w:r>
      <w:r>
        <w:tab/>
      </w:r>
      <w:r>
        <w:fldChar w:fldCharType="begin"/>
      </w:r>
      <w:r>
        <w:instrText xml:space="preserve"> PAGEREF _Toc498430525 \h </w:instrText>
      </w:r>
      <w:r>
        <w:fldChar w:fldCharType="separate"/>
      </w:r>
      <w:r>
        <w:t>45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Changes to firm, Board to be notified of</w:t>
      </w:r>
      <w:r>
        <w:tab/>
      </w:r>
      <w:r>
        <w:fldChar w:fldCharType="begin"/>
      </w:r>
      <w:r>
        <w:instrText xml:space="preserve"> PAGEREF _Toc498430526 \h </w:instrText>
      </w:r>
      <w:r>
        <w:fldChar w:fldCharType="separate"/>
      </w:r>
      <w:r>
        <w:t>46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Duration of registration of licence</w:t>
      </w:r>
      <w:r>
        <w:tab/>
      </w:r>
      <w:r>
        <w:fldChar w:fldCharType="begin"/>
      </w:r>
      <w:r>
        <w:instrText xml:space="preserve"> PAGEREF _Toc498430527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Renewal of registration of licence</w:t>
      </w:r>
      <w:r>
        <w:tab/>
      </w:r>
      <w:r>
        <w:fldChar w:fldCharType="begin"/>
      </w:r>
      <w:r>
        <w:instrText xml:space="preserve"> PAGEREF _Toc498430528 \h </w:instrText>
      </w:r>
      <w:r>
        <w:fldChar w:fldCharType="separate"/>
      </w:r>
      <w:r>
        <w:t>46</w:t>
      </w:r>
      <w:r>
        <w:fldChar w:fldCharType="end"/>
      </w:r>
    </w:p>
    <w:p>
      <w:pPr>
        <w:pStyle w:val="TOC8"/>
        <w:rPr>
          <w:rFonts w:asciiTheme="minorHAnsi" w:eastAsiaTheme="minorEastAsia" w:hAnsiTheme="minorHAnsi" w:cstheme="minorBidi"/>
          <w:szCs w:val="22"/>
        </w:rPr>
      </w:pPr>
      <w:r>
        <w:t>44A.</w:t>
      </w:r>
      <w:r>
        <w:tab/>
        <w:t>Insurance of licensed electrical contractor, Board may require details of</w:t>
      </w:r>
      <w:r>
        <w:tab/>
      </w:r>
      <w:r>
        <w:fldChar w:fldCharType="begin"/>
      </w:r>
      <w:r>
        <w:instrText xml:space="preserve"> PAGEREF _Toc498430529 \h </w:instrText>
      </w:r>
      <w:r>
        <w:fldChar w:fldCharType="separate"/>
      </w:r>
      <w:r>
        <w:t>47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Place of business, display of licence at and change of etc.</w:t>
      </w:r>
      <w:r>
        <w:tab/>
      </w:r>
      <w:r>
        <w:fldChar w:fldCharType="begin"/>
      </w:r>
      <w:r>
        <w:instrText xml:space="preserve"> PAGEREF _Toc498430530 \h </w:instrText>
      </w:r>
      <w:r>
        <w:fldChar w:fldCharType="separate"/>
      </w:r>
      <w:r>
        <w:t>47</w:t>
      </w:r>
      <w:r>
        <w:fldChar w:fldCharType="end"/>
      </w:r>
    </w:p>
    <w:p>
      <w:pPr>
        <w:pStyle w:val="TOC8"/>
        <w:rPr>
          <w:rFonts w:asciiTheme="minorHAnsi" w:eastAsiaTheme="minorEastAsia" w:hAnsiTheme="minorHAnsi" w:cstheme="minorBidi"/>
          <w:szCs w:val="22"/>
        </w:rPr>
      </w:pPr>
      <w:r>
        <w:t>45A.</w:t>
      </w:r>
      <w:r>
        <w:tab/>
        <w:t>Physical examinations, Board may require</w:t>
      </w:r>
      <w:r>
        <w:tab/>
      </w:r>
      <w:r>
        <w:fldChar w:fldCharType="begin"/>
      </w:r>
      <w:r>
        <w:instrText xml:space="preserve"> PAGEREF _Toc498430531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Disciplinary action, proper causes for</w:t>
      </w:r>
      <w:r>
        <w:tab/>
      </w:r>
      <w:r>
        <w:fldChar w:fldCharType="begin"/>
      </w:r>
      <w:r>
        <w:instrText xml:space="preserve"> PAGEREF _Toc498430532 \h </w:instrText>
      </w:r>
      <w:r>
        <w:fldChar w:fldCharType="separate"/>
      </w:r>
      <w:r>
        <w:t>49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Disciplinary action by SAT</w:t>
      </w:r>
      <w:r>
        <w:tab/>
      </w:r>
      <w:r>
        <w:fldChar w:fldCharType="begin"/>
      </w:r>
      <w:r>
        <w:instrText xml:space="preserve"> PAGEREF _Toc498430533 \h </w:instrText>
      </w:r>
      <w:r>
        <w:fldChar w:fldCharType="separate"/>
      </w:r>
      <w:r>
        <w:t>51</w:t>
      </w:r>
      <w:r>
        <w:fldChar w:fldCharType="end"/>
      </w:r>
    </w:p>
    <w:p>
      <w:pPr>
        <w:pStyle w:val="TOC8"/>
        <w:rPr>
          <w:rFonts w:asciiTheme="minorHAnsi" w:eastAsiaTheme="minorEastAsia" w:hAnsiTheme="minorHAnsi" w:cstheme="minorBidi"/>
          <w:szCs w:val="22"/>
        </w:rPr>
      </w:pPr>
      <w:r>
        <w:t>47A</w:t>
      </w:r>
      <w:r>
        <w:rPr>
          <w:snapToGrid w:val="0"/>
        </w:rPr>
        <w:t>.</w:t>
      </w:r>
      <w:r>
        <w:rPr>
          <w:snapToGrid w:val="0"/>
        </w:rPr>
        <w:tab/>
        <w:t>Alternative to seeking disciplinary action under r. 47</w:t>
      </w:r>
      <w:r>
        <w:tab/>
      </w:r>
      <w:r>
        <w:fldChar w:fldCharType="begin"/>
      </w:r>
      <w:r>
        <w:instrText xml:space="preserve"> PAGEREF _Toc498430534 \h </w:instrText>
      </w:r>
      <w:r>
        <w:fldChar w:fldCharType="separate"/>
      </w:r>
      <w:r>
        <w:t>52</w:t>
      </w:r>
      <w:r>
        <w:fldChar w:fldCharType="end"/>
      </w:r>
    </w:p>
    <w:p>
      <w:pPr>
        <w:pStyle w:val="TOC8"/>
        <w:rPr>
          <w:rFonts w:asciiTheme="minorHAnsi" w:eastAsiaTheme="minorEastAsia" w:hAnsiTheme="minorHAnsi" w:cstheme="minorBidi"/>
          <w:szCs w:val="22"/>
        </w:rPr>
      </w:pPr>
      <w:r>
        <w:t>47B.</w:t>
      </w:r>
      <w:r>
        <w:tab/>
        <w:t>Suspension, effect and revocation of</w:t>
      </w:r>
      <w:r>
        <w:tab/>
      </w:r>
      <w:r>
        <w:fldChar w:fldCharType="begin"/>
      </w:r>
      <w:r>
        <w:instrText xml:space="preserve"> PAGEREF _Toc498430535 \h </w:instrText>
      </w:r>
      <w:r>
        <w:fldChar w:fldCharType="separate"/>
      </w:r>
      <w:r>
        <w:t>54</w:t>
      </w:r>
      <w:r>
        <w:fldChar w:fldCharType="end"/>
      </w:r>
    </w:p>
    <w:p>
      <w:pPr>
        <w:pStyle w:val="TOC8"/>
        <w:rPr>
          <w:rFonts w:asciiTheme="minorHAnsi" w:eastAsiaTheme="minorEastAsia" w:hAnsiTheme="minorHAnsi" w:cstheme="minorBidi"/>
          <w:szCs w:val="22"/>
        </w:rPr>
      </w:pPr>
      <w:r>
        <w:t>47C.</w:t>
      </w:r>
      <w:r>
        <w:tab/>
        <w:t>Nominees to be notified of cancellation or suspension of licence</w:t>
      </w:r>
      <w:r>
        <w:tab/>
      </w:r>
      <w:r>
        <w:fldChar w:fldCharType="begin"/>
      </w:r>
      <w:r>
        <w:instrText xml:space="preserve"> PAGEREF _Toc498430536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5 — Regulation of electrical work</w:t>
      </w:r>
    </w:p>
    <w:p>
      <w:pPr>
        <w:pStyle w:val="TOC8"/>
        <w:rPr>
          <w:rFonts w:asciiTheme="minorHAnsi" w:eastAsiaTheme="minorEastAsia" w:hAnsiTheme="minorHAnsi" w:cstheme="minorBidi"/>
          <w:szCs w:val="22"/>
        </w:rPr>
      </w:pPr>
      <w:r>
        <w:t>49</w:t>
      </w:r>
      <w:r>
        <w:rPr>
          <w:snapToGrid w:val="0"/>
        </w:rPr>
        <w:t>.</w:t>
      </w:r>
      <w:r>
        <w:rPr>
          <w:snapToGrid w:val="0"/>
        </w:rPr>
        <w:tab/>
        <w:t>Electrical work, requirements for</w:t>
      </w:r>
      <w:r>
        <w:tab/>
      </w:r>
      <w:r>
        <w:fldChar w:fldCharType="begin"/>
      </w:r>
      <w:r>
        <w:instrText xml:space="preserve"> PAGEREF _Toc498430538 \h </w:instrText>
      </w:r>
      <w:r>
        <w:fldChar w:fldCharType="separate"/>
      </w:r>
      <w:r>
        <w:t>56</w:t>
      </w:r>
      <w:r>
        <w:fldChar w:fldCharType="end"/>
      </w:r>
    </w:p>
    <w:p>
      <w:pPr>
        <w:pStyle w:val="TOC8"/>
        <w:rPr>
          <w:rFonts w:asciiTheme="minorHAnsi" w:eastAsiaTheme="minorEastAsia" w:hAnsiTheme="minorHAnsi" w:cstheme="minorBidi"/>
          <w:szCs w:val="22"/>
        </w:rPr>
      </w:pPr>
      <w:r>
        <w:t>49A.</w:t>
      </w:r>
      <w:r>
        <w:tab/>
        <w:t>Electrical installation designers, duties of</w:t>
      </w:r>
      <w:r>
        <w:tab/>
      </w:r>
      <w:r>
        <w:fldChar w:fldCharType="begin"/>
      </w:r>
      <w:r>
        <w:instrText xml:space="preserve"> PAGEREF _Toc498430539 \h </w:instrText>
      </w:r>
      <w:r>
        <w:fldChar w:fldCharType="separate"/>
      </w:r>
      <w:r>
        <w:t>57</w:t>
      </w:r>
      <w:r>
        <w:fldChar w:fldCharType="end"/>
      </w:r>
    </w:p>
    <w:p>
      <w:pPr>
        <w:pStyle w:val="TOC8"/>
        <w:rPr>
          <w:rFonts w:asciiTheme="minorHAnsi" w:eastAsiaTheme="minorEastAsia" w:hAnsiTheme="minorHAnsi" w:cstheme="minorBidi"/>
          <w:szCs w:val="22"/>
        </w:rPr>
      </w:pPr>
      <w:r>
        <w:t>49B.</w:t>
      </w:r>
      <w:r>
        <w:tab/>
        <w:t>Electrical work to be carried out to safe standard and completed to trade finish</w:t>
      </w:r>
      <w:r>
        <w:tab/>
      </w:r>
      <w:r>
        <w:fldChar w:fldCharType="begin"/>
      </w:r>
      <w:r>
        <w:instrText xml:space="preserve"> PAGEREF _Toc498430540 \h </w:instrText>
      </w:r>
      <w:r>
        <w:fldChar w:fldCharType="separate"/>
      </w:r>
      <w:r>
        <w:t>58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Electrical work, supervision of</w:t>
      </w:r>
      <w:r>
        <w:tab/>
      </w:r>
      <w:r>
        <w:fldChar w:fldCharType="begin"/>
      </w:r>
      <w:r>
        <w:instrText xml:space="preserve"> PAGEREF _Toc498430541 \h </w:instrText>
      </w:r>
      <w:r>
        <w:fldChar w:fldCharType="separate"/>
      </w:r>
      <w:r>
        <w:t>58</w:t>
      </w:r>
      <w:r>
        <w:fldChar w:fldCharType="end"/>
      </w:r>
    </w:p>
    <w:p>
      <w:pPr>
        <w:pStyle w:val="TOC8"/>
        <w:rPr>
          <w:rFonts w:asciiTheme="minorHAnsi" w:eastAsiaTheme="minorEastAsia" w:hAnsiTheme="minorHAnsi" w:cstheme="minorBidi"/>
          <w:szCs w:val="22"/>
        </w:rPr>
      </w:pPr>
      <w:r>
        <w:t>50AA.</w:t>
      </w:r>
      <w:r>
        <w:tab/>
        <w:t>Employer to be informed of experience etc. of apprentice etc.</w:t>
      </w:r>
      <w:r>
        <w:tab/>
      </w:r>
      <w:r>
        <w:fldChar w:fldCharType="begin"/>
      </w:r>
      <w:r>
        <w:instrText xml:space="preserve"> PAGEREF _Toc498430542 \h </w:instrText>
      </w:r>
      <w:r>
        <w:fldChar w:fldCharType="separate"/>
      </w:r>
      <w:r>
        <w:t>60</w:t>
      </w:r>
      <w:r>
        <w:fldChar w:fldCharType="end"/>
      </w:r>
    </w:p>
    <w:p>
      <w:pPr>
        <w:pStyle w:val="TOC8"/>
        <w:rPr>
          <w:rFonts w:asciiTheme="minorHAnsi" w:eastAsiaTheme="minorEastAsia" w:hAnsiTheme="minorHAnsi" w:cstheme="minorBidi"/>
          <w:szCs w:val="22"/>
        </w:rPr>
      </w:pPr>
      <w:r>
        <w:t>50AB.</w:t>
      </w:r>
      <w:r>
        <w:tab/>
        <w:t>Employer to be satisfied former apprentice has successfully completed training</w:t>
      </w:r>
      <w:r>
        <w:tab/>
      </w:r>
      <w:r>
        <w:fldChar w:fldCharType="begin"/>
      </w:r>
      <w:r>
        <w:instrText xml:space="preserve"> PAGEREF _Toc498430543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 xml:space="preserve">. </w:t>
      </w:r>
      <w:r>
        <w:rPr>
          <w:snapToGrid w:val="0"/>
        </w:rPr>
        <w:tab/>
        <w:t>Licence holder not to cause or permit unsafe wiring or equipment to be connected to electrical installation</w:t>
      </w:r>
      <w:r>
        <w:tab/>
      </w:r>
      <w:r>
        <w:fldChar w:fldCharType="begin"/>
      </w:r>
      <w:r>
        <w:instrText xml:space="preserve"> PAGEREF _Toc498430544 \h </w:instrText>
      </w:r>
      <w:r>
        <w:fldChar w:fldCharType="separate"/>
      </w:r>
      <w:r>
        <w:t>62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Notifiable work, preliminary notice of to be given to network operator</w:t>
      </w:r>
      <w:r>
        <w:tab/>
      </w:r>
      <w:r>
        <w:fldChar w:fldCharType="begin"/>
      </w:r>
      <w:r>
        <w:instrText xml:space="preserve"> PAGEREF _Toc498430545 \h </w:instrText>
      </w:r>
      <w:r>
        <w:fldChar w:fldCharType="separate"/>
      </w:r>
      <w:r>
        <w:t>62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Notifiable work, notice of completion of to be given to network operator</w:t>
      </w:r>
      <w:r>
        <w:tab/>
      </w:r>
      <w:r>
        <w:fldChar w:fldCharType="begin"/>
      </w:r>
      <w:r>
        <w:instrText xml:space="preserve"> PAGEREF _Toc498430546 \h </w:instrText>
      </w:r>
      <w:r>
        <w:fldChar w:fldCharType="separate"/>
      </w:r>
      <w:r>
        <w:t>64</w:t>
      </w:r>
      <w:r>
        <w:fldChar w:fldCharType="end"/>
      </w:r>
    </w:p>
    <w:p>
      <w:pPr>
        <w:pStyle w:val="TOC8"/>
        <w:rPr>
          <w:rFonts w:asciiTheme="minorHAnsi" w:eastAsiaTheme="minorEastAsia" w:hAnsiTheme="minorHAnsi" w:cstheme="minorBidi"/>
          <w:szCs w:val="22"/>
        </w:rPr>
      </w:pPr>
      <w:r>
        <w:t>52A.</w:t>
      </w:r>
      <w:r>
        <w:tab/>
        <w:t>Notices under r. 51 and 52, delivery of</w:t>
      </w:r>
      <w:r>
        <w:tab/>
      </w:r>
      <w:r>
        <w:fldChar w:fldCharType="begin"/>
      </w:r>
      <w:r>
        <w:instrText xml:space="preserve"> PAGEREF _Toc498430547 \h </w:instrText>
      </w:r>
      <w:r>
        <w:fldChar w:fldCharType="separate"/>
      </w:r>
      <w:r>
        <w:t>67</w:t>
      </w:r>
      <w:r>
        <w:fldChar w:fldCharType="end"/>
      </w:r>
    </w:p>
    <w:p>
      <w:pPr>
        <w:pStyle w:val="TOC8"/>
        <w:rPr>
          <w:rFonts w:asciiTheme="minorHAnsi" w:eastAsiaTheme="minorEastAsia" w:hAnsiTheme="minorHAnsi" w:cstheme="minorBidi"/>
          <w:szCs w:val="22"/>
        </w:rPr>
      </w:pPr>
      <w:r>
        <w:t>52B.</w:t>
      </w:r>
      <w:r>
        <w:tab/>
        <w:t>Electrical safety certificates, issue of for electrical installing work</w:t>
      </w:r>
      <w:r>
        <w:tab/>
      </w:r>
      <w:r>
        <w:fldChar w:fldCharType="begin"/>
      </w:r>
      <w:r>
        <w:instrText xml:space="preserve"> PAGEREF _Toc498430548 \h </w:instrText>
      </w:r>
      <w:r>
        <w:fldChar w:fldCharType="separate"/>
      </w:r>
      <w:r>
        <w:t>68</w:t>
      </w:r>
      <w:r>
        <w:fldChar w:fldCharType="end"/>
      </w:r>
    </w:p>
    <w:p>
      <w:pPr>
        <w:pStyle w:val="TOC8"/>
        <w:rPr>
          <w:rFonts w:asciiTheme="minorHAnsi" w:eastAsiaTheme="minorEastAsia" w:hAnsiTheme="minorHAnsi" w:cstheme="minorBidi"/>
          <w:szCs w:val="22"/>
        </w:rPr>
      </w:pPr>
      <w:r>
        <w:t>52BA.</w:t>
      </w:r>
      <w:r>
        <w:tab/>
        <w:t>Transportable structures: when compliance with regulations 51, 52 and 52B not required</w:t>
      </w:r>
      <w:r>
        <w:tab/>
      </w:r>
      <w:r>
        <w:fldChar w:fldCharType="begin"/>
      </w:r>
      <w:r>
        <w:instrText xml:space="preserve"> PAGEREF _Toc498430549 \h </w:instrText>
      </w:r>
      <w:r>
        <w:fldChar w:fldCharType="separate"/>
      </w:r>
      <w:r>
        <w:t>72</w:t>
      </w:r>
      <w:r>
        <w:fldChar w:fldCharType="end"/>
      </w:r>
    </w:p>
    <w:p>
      <w:pPr>
        <w:pStyle w:val="TOC8"/>
        <w:rPr>
          <w:rFonts w:asciiTheme="minorHAnsi" w:eastAsiaTheme="minorEastAsia" w:hAnsiTheme="minorHAnsi" w:cstheme="minorBidi"/>
          <w:szCs w:val="22"/>
        </w:rPr>
      </w:pPr>
      <w:r>
        <w:t>52C.</w:t>
      </w:r>
      <w:r>
        <w:tab/>
        <w:t>Electrical contractor’s duties as to electrical installing work</w:t>
      </w:r>
      <w:r>
        <w:tab/>
      </w:r>
      <w:r>
        <w:fldChar w:fldCharType="begin"/>
      </w:r>
      <w:r>
        <w:instrText xml:space="preserve"> PAGEREF _Toc498430550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Electrical installing work other than by electrical contractors etc., unlicensed persons not to be employed, engaged etc.</w:t>
      </w:r>
      <w:r>
        <w:tab/>
      </w:r>
      <w:r>
        <w:fldChar w:fldCharType="begin"/>
      </w:r>
      <w:r>
        <w:instrText xml:space="preserve"> PAGEREF _Toc498430551 \h </w:instrText>
      </w:r>
      <w:r>
        <w:fldChar w:fldCharType="separate"/>
      </w:r>
      <w:r>
        <w:t>73</w:t>
      </w:r>
      <w:r>
        <w:fldChar w:fldCharType="end"/>
      </w:r>
    </w:p>
    <w:p>
      <w:pPr>
        <w:pStyle w:val="TOC8"/>
        <w:rPr>
          <w:rFonts w:asciiTheme="minorHAnsi" w:eastAsiaTheme="minorEastAsia" w:hAnsiTheme="minorHAnsi" w:cstheme="minorBidi"/>
          <w:szCs w:val="22"/>
        </w:rPr>
      </w:pPr>
      <w:r>
        <w:t>53A</w:t>
      </w:r>
      <w:r>
        <w:rPr>
          <w:snapToGrid w:val="0"/>
        </w:rPr>
        <w:t xml:space="preserve">. </w:t>
      </w:r>
      <w:r>
        <w:rPr>
          <w:snapToGrid w:val="0"/>
        </w:rPr>
        <w:tab/>
        <w:t>Further inspection fee, when payable</w:t>
      </w:r>
      <w:r>
        <w:tab/>
      </w:r>
      <w:r>
        <w:fldChar w:fldCharType="begin"/>
      </w:r>
      <w:r>
        <w:instrText xml:space="preserve"> PAGEREF _Toc498430552 \h </w:instrText>
      </w:r>
      <w:r>
        <w:fldChar w:fldCharType="separate"/>
      </w:r>
      <w:r>
        <w:t>75</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Notices of completion and certain records, signing of</w:t>
      </w:r>
      <w:r>
        <w:tab/>
      </w:r>
      <w:r>
        <w:fldChar w:fldCharType="begin"/>
      </w:r>
      <w:r>
        <w:instrText xml:space="preserve"> PAGEREF _Toc498430553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56</w:t>
      </w:r>
      <w:r>
        <w:rPr>
          <w:snapToGrid w:val="0"/>
        </w:rPr>
        <w:t>.</w:t>
      </w:r>
      <w:r>
        <w:rPr>
          <w:snapToGrid w:val="0"/>
        </w:rPr>
        <w:tab/>
        <w:t>Register of licence holders</w:t>
      </w:r>
      <w:r>
        <w:tab/>
      </w:r>
      <w:r>
        <w:fldChar w:fldCharType="begin"/>
      </w:r>
      <w:r>
        <w:instrText xml:space="preserve"> PAGEREF _Toc498430555 \h </w:instrText>
      </w:r>
      <w:r>
        <w:fldChar w:fldCharType="separate"/>
      </w:r>
      <w:r>
        <w:t>78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Employers to keep record of licence holders employed</w:t>
      </w:r>
      <w:r>
        <w:tab/>
      </w:r>
      <w:r>
        <w:fldChar w:fldCharType="begin"/>
      </w:r>
      <w:r>
        <w:instrText xml:space="preserve"> PAGEREF _Toc498430556 \h </w:instrText>
      </w:r>
      <w:r>
        <w:fldChar w:fldCharType="separate"/>
      </w:r>
      <w:r>
        <w:t>78</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Board may require holder to produce licence etc. for inspection</w:t>
      </w:r>
      <w:r>
        <w:tab/>
      </w:r>
      <w:r>
        <w:fldChar w:fldCharType="begin"/>
      </w:r>
      <w:r>
        <w:instrText xml:space="preserve"> PAGEREF _Toc498430557 \h </w:instrText>
      </w:r>
      <w:r>
        <w:fldChar w:fldCharType="separate"/>
      </w:r>
      <w:r>
        <w:t>79</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Offences related to licensing</w:t>
      </w:r>
      <w:r>
        <w:tab/>
      </w:r>
      <w:r>
        <w:fldChar w:fldCharType="begin"/>
      </w:r>
      <w:r>
        <w:instrText xml:space="preserve"> PAGEREF _Toc498430558 \h </w:instrText>
      </w:r>
      <w:r>
        <w:fldChar w:fldCharType="separate"/>
      </w:r>
      <w:r>
        <w:t>79</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Replacement licence or permit document</w:t>
      </w:r>
      <w:r>
        <w:tab/>
      </w:r>
      <w:r>
        <w:fldChar w:fldCharType="begin"/>
      </w:r>
      <w:r>
        <w:instrText xml:space="preserve"> PAGEREF _Toc498430559 \h </w:instrText>
      </w:r>
      <w:r>
        <w:fldChar w:fldCharType="separate"/>
      </w:r>
      <w:r>
        <w:t>80</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Licence etc. to be returned to Board if suspended etc.</w:t>
      </w:r>
      <w:r>
        <w:tab/>
      </w:r>
      <w:r>
        <w:fldChar w:fldCharType="begin"/>
      </w:r>
      <w:r>
        <w:instrText xml:space="preserve"> PAGEREF _Toc498430560 \h </w:instrText>
      </w:r>
      <w:r>
        <w:fldChar w:fldCharType="separate"/>
      </w:r>
      <w:r>
        <w:t>80</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Unsafe electrical installations, electrical workers to report</w:t>
      </w:r>
      <w:r>
        <w:tab/>
      </w:r>
      <w:r>
        <w:fldChar w:fldCharType="begin"/>
      </w:r>
      <w:r>
        <w:instrText xml:space="preserve"> PAGEREF _Toc498430561 \h </w:instrText>
      </w:r>
      <w:r>
        <w:fldChar w:fldCharType="separate"/>
      </w:r>
      <w:r>
        <w:t>81</w:t>
      </w:r>
      <w:r>
        <w:fldChar w:fldCharType="end"/>
      </w:r>
    </w:p>
    <w:p>
      <w:pPr>
        <w:pStyle w:val="TOC8"/>
        <w:rPr>
          <w:rFonts w:asciiTheme="minorHAnsi" w:eastAsiaTheme="minorEastAsia" w:hAnsiTheme="minorHAnsi" w:cstheme="minorBidi"/>
          <w:szCs w:val="22"/>
        </w:rPr>
      </w:pPr>
      <w:r>
        <w:t>63.</w:t>
      </w:r>
      <w:r>
        <w:tab/>
        <w:t>Electrical accidents to be reported</w:t>
      </w:r>
      <w:r>
        <w:tab/>
      </w:r>
      <w:r>
        <w:fldChar w:fldCharType="begin"/>
      </w:r>
      <w:r>
        <w:instrText xml:space="preserve"> PAGEREF _Toc498430562 \h </w:instrText>
      </w:r>
      <w:r>
        <w:fldChar w:fldCharType="separate"/>
      </w:r>
      <w:r>
        <w:t>82</w:t>
      </w:r>
      <w:r>
        <w:fldChar w:fldCharType="end"/>
      </w:r>
    </w:p>
    <w:p>
      <w:pPr>
        <w:pStyle w:val="TOC8"/>
        <w:rPr>
          <w:rFonts w:asciiTheme="minorHAnsi" w:eastAsiaTheme="minorEastAsia" w:hAnsiTheme="minorHAnsi" w:cstheme="minorBidi"/>
          <w:szCs w:val="22"/>
        </w:rPr>
      </w:pPr>
      <w:r>
        <w:t>63A</w:t>
      </w:r>
      <w:r>
        <w:rPr>
          <w:snapToGrid w:val="0"/>
        </w:rPr>
        <w:t xml:space="preserve">. </w:t>
      </w:r>
      <w:r>
        <w:rPr>
          <w:snapToGrid w:val="0"/>
        </w:rPr>
        <w:tab/>
        <w:t>Interfering with scene of electrical accident</w:t>
      </w:r>
      <w:r>
        <w:tab/>
      </w:r>
      <w:r>
        <w:fldChar w:fldCharType="begin"/>
      </w:r>
      <w:r>
        <w:instrText xml:space="preserve"> PAGEREF _Toc498430563 \h </w:instrText>
      </w:r>
      <w:r>
        <w:fldChar w:fldCharType="separate"/>
      </w:r>
      <w:r>
        <w:t>83</w:t>
      </w:r>
      <w:r>
        <w:fldChar w:fldCharType="end"/>
      </w:r>
    </w:p>
    <w:p>
      <w:pPr>
        <w:pStyle w:val="TOC8"/>
        <w:rPr>
          <w:rFonts w:asciiTheme="minorHAnsi" w:eastAsiaTheme="minorEastAsia" w:hAnsiTheme="minorHAnsi" w:cstheme="minorBidi"/>
          <w:szCs w:val="22"/>
        </w:rPr>
      </w:pPr>
      <w:r>
        <w:t>63B.</w:t>
      </w:r>
      <w:r>
        <w:tab/>
        <w:t>Delegation by Director to Board</w:t>
      </w:r>
      <w:r>
        <w:tab/>
      </w:r>
      <w:r>
        <w:fldChar w:fldCharType="begin"/>
      </w:r>
      <w:r>
        <w:instrText xml:space="preserve"> PAGEREF _Toc498430564 \h </w:instrText>
      </w:r>
      <w:r>
        <w:fldChar w:fldCharType="separate"/>
      </w:r>
      <w:r>
        <w:t>84</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Fees (Sch. 1)</w:t>
      </w:r>
      <w:r>
        <w:tab/>
      </w:r>
      <w:r>
        <w:fldChar w:fldCharType="begin"/>
      </w:r>
      <w:r>
        <w:instrText xml:space="preserve"> PAGEREF _Toc498430565 \h </w:instrText>
      </w:r>
      <w:r>
        <w:fldChar w:fldCharType="separate"/>
      </w:r>
      <w:r>
        <w:t>84</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General offence and penalty</w:t>
      </w:r>
      <w:r>
        <w:tab/>
      </w:r>
      <w:r>
        <w:fldChar w:fldCharType="begin"/>
      </w:r>
      <w:r>
        <w:instrText xml:space="preserve"> PAGEREF _Toc498430566 \h </w:instrText>
      </w:r>
      <w:r>
        <w:fldChar w:fldCharType="separate"/>
      </w:r>
      <w:r>
        <w:t>84</w:t>
      </w:r>
      <w:r>
        <w:fldChar w:fldCharType="end"/>
      </w:r>
    </w:p>
    <w:p>
      <w:pPr>
        <w:pStyle w:val="TOC8"/>
        <w:rPr>
          <w:rFonts w:asciiTheme="minorHAnsi" w:eastAsiaTheme="minorEastAsia" w:hAnsiTheme="minorHAnsi" w:cstheme="minorBidi"/>
          <w:szCs w:val="22"/>
        </w:rPr>
      </w:pPr>
      <w:r>
        <w:t>65A.</w:t>
      </w:r>
      <w:r>
        <w:tab/>
        <w:t>Offences by members of firms</w:t>
      </w:r>
      <w:r>
        <w:tab/>
      </w:r>
      <w:r>
        <w:fldChar w:fldCharType="begin"/>
      </w:r>
      <w:r>
        <w:instrText xml:space="preserve"> PAGEREF _Toc498430567 \h </w:instrText>
      </w:r>
      <w:r>
        <w:fldChar w:fldCharType="separate"/>
      </w:r>
      <w:r>
        <w:t>84</w:t>
      </w:r>
      <w:r>
        <w:fldChar w:fldCharType="end"/>
      </w:r>
    </w:p>
    <w:p>
      <w:pPr>
        <w:pStyle w:val="TOC8"/>
        <w:rPr>
          <w:rFonts w:asciiTheme="minorHAnsi" w:eastAsiaTheme="minorEastAsia" w:hAnsiTheme="minorHAnsi" w:cstheme="minorBidi"/>
          <w:szCs w:val="22"/>
        </w:rPr>
      </w:pPr>
      <w:r>
        <w:t>67.</w:t>
      </w:r>
      <w:r>
        <w:tab/>
        <w:t>Saving and transitional provisions</w:t>
      </w:r>
      <w:r>
        <w:tab/>
      </w:r>
      <w:r>
        <w:fldChar w:fldCharType="begin"/>
      </w:r>
      <w:r>
        <w:instrText xml:space="preserve"> PAGEREF _Toc498430568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Standards for electrical work</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_Toc498430572 \h </w:instrText>
      </w:r>
      <w:r>
        <w:fldChar w:fldCharType="separate"/>
      </w:r>
      <w:r>
        <w:t>93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_Toc498430573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rPr>
          <w:snapToGrid w:val="0"/>
        </w:rPr>
      </w:pPr>
      <w:r>
        <w:rPr>
          <w:snapToGrid w:val="0"/>
        </w:rPr>
        <w:t>Electricity Act 1945</w:t>
      </w:r>
    </w:p>
    <w:p>
      <w:pPr>
        <w:pStyle w:val="NameofActReg"/>
        <w:spacing w:after="720"/>
      </w:pPr>
      <w:r>
        <w:t>Electricity (Licensing) Regulations 1991</w:t>
      </w:r>
    </w:p>
    <w:p>
      <w:pPr>
        <w:pStyle w:val="Heading2"/>
        <w:keepNext w:val="0"/>
        <w:pageBreakBefore w:val="0"/>
        <w:spacing w:before="240"/>
      </w:pPr>
      <w:bookmarkStart w:id="3" w:name="_Toc481407414"/>
      <w:bookmarkStart w:id="4" w:name="_Toc481483647"/>
      <w:bookmarkStart w:id="5" w:name="_Toc485982865"/>
      <w:bookmarkStart w:id="6" w:name="_Toc498422219"/>
      <w:bookmarkStart w:id="7" w:name="_Toc498430479"/>
      <w:r>
        <w:rPr>
          <w:rStyle w:val="CharPartNo"/>
        </w:rPr>
        <w:t>Part 1</w:t>
      </w:r>
      <w:r>
        <w:rPr>
          <w:rStyle w:val="CharDivNo"/>
        </w:rPr>
        <w:t> </w:t>
      </w:r>
      <w:r>
        <w:t>— </w:t>
      </w:r>
      <w:r>
        <w:rPr>
          <w:rStyle w:val="CharPartText"/>
        </w:rPr>
        <w:t>Preliminary</w:t>
      </w:r>
      <w:bookmarkEnd w:id="3"/>
      <w:bookmarkEnd w:id="4"/>
      <w:bookmarkEnd w:id="5"/>
      <w:bookmarkEnd w:id="6"/>
      <w:bookmarkEnd w:id="7"/>
    </w:p>
    <w:p>
      <w:pPr>
        <w:pStyle w:val="Heading5"/>
        <w:spacing w:before="180"/>
        <w:rPr>
          <w:snapToGrid w:val="0"/>
        </w:rPr>
      </w:pPr>
      <w:bookmarkStart w:id="8" w:name="_Toc498430480"/>
      <w:r>
        <w:rPr>
          <w:rStyle w:val="CharSectno"/>
        </w:rPr>
        <w:t>1</w:t>
      </w:r>
      <w:r>
        <w:rPr>
          <w:snapToGrid w:val="0"/>
        </w:rPr>
        <w:t>.</w:t>
      </w:r>
      <w:r>
        <w:rPr>
          <w:snapToGrid w:val="0"/>
        </w:rPr>
        <w:tab/>
        <w:t>Citation</w:t>
      </w:r>
      <w:bookmarkEnd w:id="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 </w:t>
      </w:r>
      <w:r>
        <w:rPr>
          <w:snapToGrid w:val="0"/>
          <w:vertAlign w:val="superscript"/>
        </w:rPr>
        <w:t>1</w:t>
      </w:r>
      <w:r>
        <w:rPr>
          <w:snapToGrid w:val="0"/>
        </w:rPr>
        <w:t>.</w:t>
      </w:r>
    </w:p>
    <w:p>
      <w:pPr>
        <w:pStyle w:val="Heading5"/>
        <w:spacing w:before="180"/>
        <w:rPr>
          <w:snapToGrid w:val="0"/>
        </w:rPr>
      </w:pPr>
      <w:bookmarkStart w:id="9" w:name="_Toc498430481"/>
      <w:r>
        <w:rPr>
          <w:rStyle w:val="CharSectno"/>
        </w:rPr>
        <w:t>2</w:t>
      </w:r>
      <w:r>
        <w:rPr>
          <w:snapToGrid w:val="0"/>
        </w:rPr>
        <w:t>.</w:t>
      </w:r>
      <w:r>
        <w:rPr>
          <w:snapToGrid w:val="0"/>
        </w:rPr>
        <w:tab/>
        <w:t>Commencement</w:t>
      </w:r>
      <w:bookmarkEnd w:id="9"/>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0" w:name="_Toc498430482"/>
      <w:r>
        <w:rPr>
          <w:rStyle w:val="CharSectno"/>
        </w:rPr>
        <w:t>3</w:t>
      </w:r>
      <w:r>
        <w:rPr>
          <w:snapToGrid w:val="0"/>
        </w:rPr>
        <w:t>.</w:t>
      </w:r>
      <w:r>
        <w:rPr>
          <w:snapToGrid w:val="0"/>
        </w:rPr>
        <w:tab/>
        <w:t>Terms used</w:t>
      </w:r>
      <w:bookmarkEnd w:id="1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Australian/New Zealand Wiring Rules</w:t>
      </w:r>
      <w:r>
        <w:t xml:space="preserve"> has the meaning given in the </w:t>
      </w:r>
      <w:r>
        <w:rPr>
          <w:i/>
        </w:rPr>
        <w:t>Electricity Regulations 1947</w:t>
      </w:r>
      <w:r>
        <w:t xml:space="preserve"> regulation 2(1);</w:t>
      </w:r>
    </w:p>
    <w:p>
      <w:pPr>
        <w:pStyle w:val="Defstart"/>
      </w:pPr>
      <w:r>
        <w:rPr>
          <w:b/>
        </w:rPr>
        <w:tab/>
      </w:r>
      <w:r>
        <w:rPr>
          <w:rStyle w:val="CharDefText"/>
        </w:rPr>
        <w:t>Board</w:t>
      </w:r>
      <w:r>
        <w:t xml:space="preserve"> means the Electrical Licensing Board established under regulation 4;</w:t>
      </w:r>
    </w:p>
    <w:p>
      <w:pPr>
        <w:pStyle w:val="Defstart"/>
      </w:pPr>
      <w:r>
        <w:rPr>
          <w:b/>
        </w:rPr>
        <w:tab/>
      </w:r>
      <w:r>
        <w:rPr>
          <w:rStyle w:val="CharDefText"/>
        </w:rPr>
        <w:t>Chairman</w:t>
      </w:r>
      <w:r>
        <w:t xml:space="preserve"> means the Chairman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pPr>
      <w:r>
        <w:rPr>
          <w:b/>
        </w:rPr>
        <w:tab/>
      </w:r>
      <w:r>
        <w:rPr>
          <w:rStyle w:val="CharDefText"/>
        </w:rPr>
        <w:t>electrical installation</w:t>
      </w:r>
      <w:r>
        <w:t xml:space="preserve"> — </w:t>
      </w:r>
    </w:p>
    <w:p>
      <w:pPr>
        <w:pStyle w:val="Defpara"/>
      </w:pPr>
      <w:r>
        <w:tab/>
        <w:t>(a)</w:t>
      </w:r>
      <w:r>
        <w:tab/>
        <w:t xml:space="preserve">includes all wiring, wiring enclosures, switch gear, control and protective gear, appliances and any other components permanently connected to or associated with the wiring and that is on or in — </w:t>
      </w:r>
    </w:p>
    <w:p>
      <w:pPr>
        <w:pStyle w:val="Defsubpara"/>
      </w:pPr>
      <w:r>
        <w:tab/>
        <w:t>(i)</w:t>
      </w:r>
      <w:r>
        <w:tab/>
        <w:t>premises to which electricity is or is intended to be supplied through transmission or distribution works; or</w:t>
      </w:r>
    </w:p>
    <w:p>
      <w:pPr>
        <w:pStyle w:val="Defsubpara"/>
      </w:pPr>
      <w:r>
        <w:tab/>
        <w:t>(ii)</w:t>
      </w:r>
      <w:r>
        <w:tab/>
        <w:t>premises used as a generating station;</w:t>
      </w:r>
    </w:p>
    <w:p>
      <w:pPr>
        <w:pStyle w:val="Defpara"/>
      </w:pPr>
      <w:r>
        <w:tab/>
      </w:r>
      <w:r>
        <w:tab/>
        <w:t>and</w:t>
      </w:r>
    </w:p>
    <w:p>
      <w:pPr>
        <w:pStyle w:val="Defpara"/>
      </w:pPr>
      <w:r>
        <w:tab/>
        <w:t>(b)</w:t>
      </w:r>
      <w:r>
        <w:tab/>
        <w:t>where electricity is supplied from a private generating plant, includes that plant;</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bCs/>
          <w:iCs/>
        </w:rPr>
      </w:pPr>
      <w:r>
        <w:tab/>
      </w:r>
      <w:r>
        <w:rPr>
          <w:rStyle w:val="CharDefText"/>
        </w:rPr>
        <w:t>legal practitioner</w:t>
      </w:r>
      <w:r>
        <w:t xml:space="preserve"> means an </w:t>
      </w:r>
      <w:r>
        <w:rPr>
          <w:bCs/>
          <w:iCs/>
        </w:rPr>
        <w:t xml:space="preserve">Australian legal practitioner as defined in the </w:t>
      </w:r>
      <w:r>
        <w:rPr>
          <w:bCs/>
          <w:i/>
          <w:iCs/>
        </w:rPr>
        <w:t>Legal Profession Act 2008</w:t>
      </w:r>
      <w:r>
        <w:rPr>
          <w:bCs/>
          <w:iCs/>
        </w:rPr>
        <w:t xml:space="preserve"> section 3;</w:t>
      </w:r>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1.4.92;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rPr>
          <w:b/>
        </w:rPr>
        <w:tab/>
      </w:r>
      <w:r>
        <w:rPr>
          <w:rStyle w:val="CharDefText"/>
        </w:rPr>
        <w:t>mine</w:t>
      </w:r>
      <w:r>
        <w:t xml:space="preserve"> has the same meaning as it has in the </w:t>
      </w:r>
      <w:r>
        <w:rPr>
          <w:i/>
        </w:rPr>
        <w:t>Mines Safety and Inspection Act 1994</w:t>
      </w:r>
      <w:r>
        <w:t>;</w:t>
      </w:r>
    </w:p>
    <w:p>
      <w:pPr>
        <w:pStyle w:val="Defstart"/>
      </w:pPr>
      <w:r>
        <w:rPr>
          <w:b/>
        </w:rPr>
        <w:tab/>
      </w:r>
      <w:r>
        <w:rPr>
          <w:rStyle w:val="CharDefText"/>
        </w:rPr>
        <w:t>network operator</w:t>
      </w:r>
      <w:r>
        <w:t xml:space="preserve"> means a supply authority and any other person lawfully operating transmission or distribution works;</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pPr>
      <w:r>
        <w:tab/>
      </w:r>
      <w:r>
        <w:rPr>
          <w:rStyle w:val="CharDefText"/>
        </w:rPr>
        <w:t>prescribed policy of insurance</w:t>
      </w:r>
      <w:r>
        <w:t xml:space="preserve"> means the policy of insurance required to be held under regulation 36(1)(a)(iv) in respect of the work of an electrical contractor;</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pPr>
      <w:r>
        <w:rPr>
          <w:b/>
        </w:rPr>
        <w:tab/>
      </w:r>
      <w:r>
        <w:rPr>
          <w:rStyle w:val="CharDefText"/>
        </w:rPr>
        <w:t>W A Electrical Requirements</w:t>
      </w:r>
      <w:r>
        <w:t xml:space="preserve"> means the Code known by that name as issued by the Director;</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in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 xml:space="preserve">14; 13 Apr 2012 p. 1652; 2 May 2017 p. 2292.] </w:t>
      </w:r>
    </w:p>
    <w:p>
      <w:pPr>
        <w:pStyle w:val="Heading5"/>
        <w:spacing w:before="180"/>
      </w:pPr>
      <w:bookmarkStart w:id="11" w:name="_Toc498430483"/>
      <w:r>
        <w:rPr>
          <w:rStyle w:val="CharSectno"/>
        </w:rPr>
        <w:t>4A</w:t>
      </w:r>
      <w:r>
        <w:t>.</w:t>
      </w:r>
      <w:r>
        <w:tab/>
        <w:t>Term used: electrical work</w:t>
      </w:r>
      <w:bookmarkEnd w:id="11"/>
    </w:p>
    <w:p>
      <w:pPr>
        <w:pStyle w:val="Subsection"/>
      </w:pPr>
      <w:r>
        <w:tab/>
        <w:t>(1)</w:t>
      </w:r>
      <w:r>
        <w:tab/>
        <w:t xml:space="preserve">In these regulations — </w:t>
      </w:r>
    </w:p>
    <w:p>
      <w:pPr>
        <w:pStyle w:val="Defstart"/>
      </w:pPr>
      <w:r>
        <w:tab/>
      </w:r>
      <w:r>
        <w:rPr>
          <w:rStyle w:val="CharDefText"/>
        </w:rPr>
        <w:t>electrical work</w:t>
      </w:r>
      <w:r>
        <w:t xml:space="preserve"> means —</w:t>
      </w:r>
    </w:p>
    <w:p>
      <w:pPr>
        <w:pStyle w:val="Defpara"/>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in Gazette 10 May 2011 p. 1667; amended in Gazette 13 Apr 2012 p. 1652; 8 Jan 2015 p. 97; 2 May 2017 p. 2293 and 2302.]</w:t>
      </w:r>
    </w:p>
    <w:p>
      <w:pPr>
        <w:pStyle w:val="Heading5"/>
      </w:pPr>
      <w:bookmarkStart w:id="12" w:name="_Toc473803106"/>
      <w:bookmarkStart w:id="13" w:name="_Toc480380195"/>
      <w:bookmarkStart w:id="14" w:name="_Toc498430484"/>
      <w:r>
        <w:rPr>
          <w:rStyle w:val="CharSectno"/>
        </w:rPr>
        <w:t>4AA</w:t>
      </w:r>
      <w:r>
        <w:t>.</w:t>
      </w:r>
      <w:r>
        <w:tab/>
        <w:t>Term used: private generating plant</w:t>
      </w:r>
      <w:bookmarkEnd w:id="12"/>
      <w:bookmarkEnd w:id="13"/>
      <w:bookmarkEnd w:id="14"/>
    </w:p>
    <w:p>
      <w:pPr>
        <w:pStyle w:val="Subsection"/>
      </w:pPr>
      <w:r>
        <w:rPr>
          <w:b/>
        </w:rPr>
        <w:tab/>
      </w:r>
      <w:r>
        <w:t>(1)</w:t>
      </w:r>
      <w:r>
        <w:rPr>
          <w:b/>
        </w:rPr>
        <w:tab/>
      </w:r>
      <w:r>
        <w:t xml:space="preserve">In these regulations — </w:t>
      </w:r>
    </w:p>
    <w:p>
      <w:pPr>
        <w:pStyle w:val="Defstar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in Gazette 2 May 2017 p. 2293</w:t>
      </w:r>
      <w:r>
        <w:noBreakHyphen/>
        <w:t>4.]</w:t>
      </w:r>
    </w:p>
    <w:p>
      <w:pPr>
        <w:pStyle w:val="Heading2"/>
      </w:pPr>
      <w:bookmarkStart w:id="15" w:name="_Toc481407420"/>
      <w:bookmarkStart w:id="16" w:name="_Toc481483653"/>
      <w:bookmarkStart w:id="17" w:name="_Toc485982871"/>
      <w:bookmarkStart w:id="18" w:name="_Toc498422225"/>
      <w:bookmarkStart w:id="19" w:name="_Toc498430485"/>
      <w:r>
        <w:rPr>
          <w:rStyle w:val="CharPartNo"/>
        </w:rPr>
        <w:t>Part 2</w:t>
      </w:r>
      <w:r>
        <w:t> — </w:t>
      </w:r>
      <w:r>
        <w:rPr>
          <w:rStyle w:val="CharPartText"/>
        </w:rPr>
        <w:t>The Electrical Licensing Board</w:t>
      </w:r>
      <w:bookmarkEnd w:id="15"/>
      <w:bookmarkEnd w:id="16"/>
      <w:bookmarkEnd w:id="17"/>
      <w:bookmarkEnd w:id="18"/>
      <w:bookmarkEnd w:id="19"/>
      <w:r>
        <w:rPr>
          <w:rStyle w:val="CharPartText"/>
        </w:rPr>
        <w:t xml:space="preserve"> </w:t>
      </w:r>
    </w:p>
    <w:p>
      <w:pPr>
        <w:pStyle w:val="Heading3"/>
        <w:rPr>
          <w:snapToGrid w:val="0"/>
        </w:rPr>
      </w:pPr>
      <w:bookmarkStart w:id="20" w:name="_Toc481407421"/>
      <w:bookmarkStart w:id="21" w:name="_Toc481483654"/>
      <w:bookmarkStart w:id="22" w:name="_Toc485982872"/>
      <w:bookmarkStart w:id="23" w:name="_Toc498422226"/>
      <w:bookmarkStart w:id="24" w:name="_Toc498430486"/>
      <w:r>
        <w:rPr>
          <w:rStyle w:val="CharDivNo"/>
        </w:rPr>
        <w:t>Division 1</w:t>
      </w:r>
      <w:r>
        <w:rPr>
          <w:snapToGrid w:val="0"/>
        </w:rPr>
        <w:t> — </w:t>
      </w:r>
      <w:r>
        <w:rPr>
          <w:rStyle w:val="CharDivText"/>
        </w:rPr>
        <w:t>The Board</w:t>
      </w:r>
      <w:bookmarkEnd w:id="20"/>
      <w:bookmarkEnd w:id="21"/>
      <w:bookmarkEnd w:id="22"/>
      <w:bookmarkEnd w:id="23"/>
      <w:bookmarkEnd w:id="24"/>
      <w:r>
        <w:rPr>
          <w:rStyle w:val="CharDivText"/>
        </w:rPr>
        <w:t xml:space="preserve"> </w:t>
      </w:r>
    </w:p>
    <w:p>
      <w:pPr>
        <w:pStyle w:val="Heading5"/>
        <w:rPr>
          <w:snapToGrid w:val="0"/>
        </w:rPr>
      </w:pPr>
      <w:bookmarkStart w:id="25" w:name="_Toc498430487"/>
      <w:r>
        <w:rPr>
          <w:rStyle w:val="CharSectno"/>
        </w:rPr>
        <w:t>4</w:t>
      </w:r>
      <w:r>
        <w:rPr>
          <w:snapToGrid w:val="0"/>
        </w:rPr>
        <w:t>.</w:t>
      </w:r>
      <w:r>
        <w:rPr>
          <w:snapToGrid w:val="0"/>
        </w:rPr>
        <w:tab/>
        <w:t>Board established</w:t>
      </w:r>
      <w:bookmarkEnd w:id="25"/>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26" w:name="_Toc498430488"/>
      <w:r>
        <w:rPr>
          <w:rStyle w:val="CharSectno"/>
        </w:rPr>
        <w:t>5</w:t>
      </w:r>
      <w:r>
        <w:rPr>
          <w:snapToGrid w:val="0"/>
        </w:rPr>
        <w:t>.</w:t>
      </w:r>
      <w:r>
        <w:rPr>
          <w:snapToGrid w:val="0"/>
        </w:rPr>
        <w:tab/>
        <w:t>Membership</w:t>
      </w:r>
      <w:bookmarkEnd w:id="2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one shall be a person appointed to be Chairman;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Indenta"/>
      </w:pPr>
      <w:r>
        <w:tab/>
        <w:t>(a)</w:t>
      </w:r>
      <w:r>
        <w:tab/>
        <w:t xml:space="preserve">a person shall not be appointed under subregulation (1)(a) unless he or she has, in the opinion of the Minister — </w:t>
      </w:r>
    </w:p>
    <w:p>
      <w:pPr>
        <w:pStyle w:val="Indenti"/>
      </w:pPr>
      <w:r>
        <w:tab/>
        <w:t>(i)</w:t>
      </w:r>
      <w:r>
        <w:tab/>
        <w:t>knowledge at a managerial level of the electrical industry; and</w:t>
      </w:r>
    </w:p>
    <w:p>
      <w:pPr>
        <w:pStyle w:val="Indenti"/>
      </w:pPr>
      <w:r>
        <w:tab/>
        <w:t>(ii)</w:t>
      </w:r>
      <w:r>
        <w:tab/>
        <w:t>substantial technical experience in that industry;</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rPr>
          <w:snapToGrid w:val="0"/>
        </w:rPr>
        <w:tab/>
        <w:t>(d)</w:t>
      </w:r>
      <w:r>
        <w:rPr>
          <w:snapToGrid w:val="0"/>
        </w:rPr>
        <w:tab/>
        <w:t>a person shall not be appointed under subregulation (1)(d) unless he or she — </w:t>
      </w:r>
    </w:p>
    <w:p>
      <w:pPr>
        <w:pStyle w:val="Indenti"/>
        <w:spacing w:before="60"/>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spacing w:before="60"/>
        <w:rPr>
          <w:snapToGrid w:val="0"/>
        </w:rPr>
      </w:pPr>
      <w:r>
        <w:rPr>
          <w:snapToGrid w:val="0"/>
        </w:rPr>
        <w:tab/>
        <w:t>(ii)</w:t>
      </w:r>
      <w:r>
        <w:rPr>
          <w:snapToGrid w:val="0"/>
        </w:rPr>
        <w:tab/>
        <w:t>is, or has been, the holder of a licence issued under Part 4,</w:t>
      </w:r>
    </w:p>
    <w:p>
      <w:pPr>
        <w:pStyle w:val="Indenta"/>
        <w:spacing w:before="60"/>
        <w:rPr>
          <w:snapToGrid w:val="0"/>
        </w:rPr>
      </w:pPr>
      <w:r>
        <w:rPr>
          <w:snapToGrid w:val="0"/>
        </w:rPr>
        <w:tab/>
      </w:r>
      <w:r>
        <w:rPr>
          <w:snapToGrid w:val="0"/>
        </w:rPr>
        <w:tab/>
        <w:t>and for the purposes of this paragraph a partner who is, or has been, a partner in a firm that holds, or has held, a licence issued under Part 4 is deemed to hold, or have held, a licence under Part 4;</w:t>
      </w:r>
    </w:p>
    <w:p>
      <w:pPr>
        <w:pStyle w:val="Indenta"/>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Footnotesection"/>
        <w:spacing w:before="80"/>
        <w:ind w:left="890" w:hanging="890"/>
      </w:pPr>
      <w:r>
        <w:tab/>
        <w:t>[Regulation 5 amended in Gazette 23 Dec 1994 p. 7134; 6 Sep 1996 p. 4411; 24 Oct 2003 p. 4495</w:t>
      </w:r>
      <w:r>
        <w:noBreakHyphen/>
        <w:t>7</w:t>
      </w:r>
      <w:r>
        <w:rPr>
          <w:i w:val="0"/>
          <w:iCs/>
        </w:rPr>
        <w:t> </w:t>
      </w:r>
      <w:r>
        <w:rPr>
          <w:i w:val="0"/>
          <w:iCs/>
          <w:vertAlign w:val="superscript"/>
        </w:rPr>
        <w:t>2</w:t>
      </w:r>
      <w:r>
        <w:rPr>
          <w:i w:val="0"/>
          <w:iCs/>
        </w:rPr>
        <w:t xml:space="preserve">; </w:t>
      </w:r>
      <w:r>
        <w:t>31 Dec 2007 p. 6493</w:t>
      </w:r>
      <w:r>
        <w:noBreakHyphen/>
        <w:t xml:space="preserve">4.] </w:t>
      </w:r>
    </w:p>
    <w:p>
      <w:pPr>
        <w:pStyle w:val="Heading5"/>
        <w:spacing w:before="180"/>
      </w:pPr>
      <w:bookmarkStart w:id="27" w:name="_Toc498430489"/>
      <w:r>
        <w:rPr>
          <w:rStyle w:val="CharSectno"/>
        </w:rPr>
        <w:t>6</w:t>
      </w:r>
      <w:r>
        <w:t>.</w:t>
      </w:r>
      <w:r>
        <w:tab/>
        <w:t>Appointments under r. 5(1)(b) to (fa), procedure for making</w:t>
      </w:r>
      <w:bookmarkEnd w:id="27"/>
    </w:p>
    <w:p>
      <w:pPr>
        <w:pStyle w:val="Subsection"/>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in Gazette 24 Oct 2003 p. 4497</w:t>
      </w:r>
      <w:r>
        <w:noBreakHyphen/>
        <w:t>8.]</w:t>
      </w:r>
    </w:p>
    <w:p>
      <w:pPr>
        <w:pStyle w:val="Heading5"/>
        <w:rPr>
          <w:snapToGrid w:val="0"/>
        </w:rPr>
      </w:pPr>
      <w:bookmarkStart w:id="28" w:name="_Toc498430490"/>
      <w:r>
        <w:rPr>
          <w:rStyle w:val="CharSectno"/>
        </w:rPr>
        <w:t>7</w:t>
      </w:r>
      <w:r>
        <w:rPr>
          <w:snapToGrid w:val="0"/>
        </w:rPr>
        <w:t>.</w:t>
      </w:r>
      <w:r>
        <w:rPr>
          <w:snapToGrid w:val="0"/>
        </w:rPr>
        <w:tab/>
        <w:t>Term of office</w:t>
      </w:r>
      <w:bookmarkEnd w:id="28"/>
      <w:r>
        <w:rPr>
          <w:snapToGrid w:val="0"/>
        </w:rPr>
        <w:t xml:space="preserve"> </w:t>
      </w:r>
    </w:p>
    <w:p>
      <w:pPr>
        <w:pStyle w:val="Subsection"/>
        <w:spacing w:before="120"/>
        <w:rPr>
          <w:snapToGrid w:val="0"/>
        </w:rPr>
      </w:pPr>
      <w:r>
        <w:rPr>
          <w:snapToGrid w:val="0"/>
        </w:rPr>
        <w:tab/>
      </w:r>
      <w:r>
        <w:rPr>
          <w:snapToGrid w:val="0"/>
        </w:rPr>
        <w:tab/>
        <w:t>Subject to these regulations a member of the Board holds office for such period not exceeding 3 years as is specified in the instrument of his or her appointment and is eligible for re</w:t>
      </w:r>
      <w:r>
        <w:rPr>
          <w:snapToGrid w:val="0"/>
        </w:rPr>
        <w:noBreakHyphen/>
        <w:t>appointment.</w:t>
      </w:r>
    </w:p>
    <w:p>
      <w:pPr>
        <w:pStyle w:val="Heading5"/>
        <w:spacing w:before="180"/>
        <w:rPr>
          <w:snapToGrid w:val="0"/>
        </w:rPr>
      </w:pPr>
      <w:bookmarkStart w:id="29" w:name="_Toc498430491"/>
      <w:r>
        <w:rPr>
          <w:rStyle w:val="CharSectno"/>
        </w:rPr>
        <w:t>8</w:t>
      </w:r>
      <w:r>
        <w:rPr>
          <w:snapToGrid w:val="0"/>
        </w:rPr>
        <w:t>.</w:t>
      </w:r>
      <w:r>
        <w:rPr>
          <w:snapToGrid w:val="0"/>
        </w:rPr>
        <w:tab/>
        <w:t>Resignations and removals from office</w:t>
      </w:r>
      <w:bookmarkEnd w:id="29"/>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pPr>
      <w:r>
        <w:tab/>
        <w:t>(ab)</w:t>
      </w:r>
      <w:r>
        <w:tab/>
        <w:t xml:space="preserve">the member is — </w:t>
      </w:r>
    </w:p>
    <w:p>
      <w:pPr>
        <w:pStyle w:val="Indenti"/>
      </w:pPr>
      <w:r>
        <w:tab/>
        <w:t>(i)</w:t>
      </w:r>
      <w:r>
        <w:tab/>
        <w:t>a member of a firm, or otherwise concerned in the management of a firm; or</w:t>
      </w:r>
    </w:p>
    <w:p>
      <w:pPr>
        <w:pStyle w:val="Indenti"/>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rPr>
          <w:snapToGrid w:val="0"/>
        </w:rPr>
      </w:pPr>
      <w:r>
        <w:rPr>
          <w:snapToGrid w:val="0"/>
        </w:rPr>
        <w:tab/>
        <w:t>(4)</w:t>
      </w:r>
      <w:r>
        <w:rPr>
          <w:snapToGrid w:val="0"/>
        </w:rPr>
        <w:tab/>
        <w:t>Where a member of the Board dies or is removed from or resigns from office under this regulation the office becomes vacant and the person appointed to fill the vacancy shall be appointed to hold office only for the balance of the term of the member’s predecessor.</w:t>
      </w:r>
    </w:p>
    <w:p>
      <w:pPr>
        <w:pStyle w:val="Footnotesection"/>
      </w:pPr>
      <w:r>
        <w:tab/>
        <w:t>[Regulation 8 amended in Gazette 31 Dec 2007 p. 6494</w:t>
      </w:r>
      <w:r>
        <w:noBreakHyphen/>
        <w:t>5.]</w:t>
      </w:r>
    </w:p>
    <w:p>
      <w:pPr>
        <w:pStyle w:val="Heading5"/>
        <w:rPr>
          <w:snapToGrid w:val="0"/>
        </w:rPr>
      </w:pPr>
      <w:bookmarkStart w:id="30" w:name="_Toc498430492"/>
      <w:r>
        <w:rPr>
          <w:rStyle w:val="CharSectno"/>
        </w:rPr>
        <w:t>9</w:t>
      </w:r>
      <w:r>
        <w:rPr>
          <w:snapToGrid w:val="0"/>
        </w:rPr>
        <w:t>.</w:t>
      </w:r>
      <w:r>
        <w:rPr>
          <w:snapToGrid w:val="0"/>
        </w:rPr>
        <w:tab/>
        <w:t>Acting members</w:t>
      </w:r>
      <w:bookmarkEnd w:id="3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member of the Board, other than the Chairman, is absent or temporarily incapable of fulfilling the duties of a member; or</w:t>
      </w:r>
    </w:p>
    <w:p>
      <w:pPr>
        <w:pStyle w:val="Indenta"/>
        <w:rPr>
          <w:snapToGrid w:val="0"/>
        </w:rPr>
      </w:pPr>
      <w:r>
        <w:rPr>
          <w:snapToGrid w:val="0"/>
        </w:rPr>
        <w:tab/>
        <w:t>(b)</w:t>
      </w:r>
      <w:r>
        <w:rPr>
          <w:snapToGrid w:val="0"/>
        </w:rPr>
        <w:tab/>
        <w:t>the office of such a member is vacant and is not filled in accordance with these regulations,</w:t>
      </w:r>
    </w:p>
    <w:p>
      <w:pPr>
        <w:pStyle w:val="Subsection"/>
        <w:rPr>
          <w:snapToGrid w:val="0"/>
        </w:rPr>
      </w:pPr>
      <w:r>
        <w:rPr>
          <w:snapToGrid w:val="0"/>
        </w:rPr>
        <w:tab/>
      </w:r>
      <w:r>
        <w:rPr>
          <w:snapToGrid w:val="0"/>
        </w:rPr>
        <w:tab/>
        <w:t>the Minister may appoint an eligible person to act in the place of that member during that absence or incapacity, or until the vacancy is filled, as the case requires, and any person so appointed has, while the appointment subsists, all the powers, functions and duties of the member in whose place he or she is appointed to act.</w:t>
      </w:r>
    </w:p>
    <w:p>
      <w:pPr>
        <w:pStyle w:val="Subsection"/>
        <w:rPr>
          <w:snapToGrid w:val="0"/>
        </w:rPr>
      </w:pPr>
      <w:r>
        <w:rPr>
          <w:snapToGrid w:val="0"/>
        </w:rPr>
        <w:tab/>
        <w:t>(2)</w:t>
      </w:r>
      <w:r>
        <w:rPr>
          <w:snapToGrid w:val="0"/>
        </w:rPr>
        <w:tab/>
        <w:t>Any reference in these regulations to a member other than the Chairman shall be construed as including a reference to a person appointed by the Minister to act in the place of a member during any absence, temporary incapacity or casual vacancy.</w:t>
      </w:r>
    </w:p>
    <w:p>
      <w:pPr>
        <w:pStyle w:val="Subsection"/>
        <w:rPr>
          <w:snapToGrid w:val="0"/>
        </w:rPr>
      </w:pPr>
      <w:r>
        <w:rPr>
          <w:snapToGrid w:val="0"/>
        </w:rPr>
        <w:tab/>
        <w:t>(3)</w:t>
      </w:r>
      <w:r>
        <w:rPr>
          <w:snapToGrid w:val="0"/>
        </w:rPr>
        <w:tab/>
        <w:t>The Minister may appoint an eligible person as deputy to act in the place of the Chairman and any such appointment has effect for such period as is specified therein and may be terminated at any time by the Minister.</w:t>
      </w:r>
    </w:p>
    <w:p>
      <w:pPr>
        <w:pStyle w:val="Subsection"/>
        <w:spacing w:before="140"/>
        <w:rPr>
          <w:snapToGrid w:val="0"/>
        </w:rPr>
      </w:pPr>
      <w:r>
        <w:rPr>
          <w:snapToGrid w:val="0"/>
        </w:rPr>
        <w:tab/>
        <w:t>(4)</w:t>
      </w:r>
      <w:r>
        <w:rPr>
          <w:snapToGrid w:val="0"/>
        </w:rPr>
        <w:tab/>
        <w:t>A person appointed under subregulation (3) as deputy of the Chairman is, in the event of the absence from a meeting of the Board of the Chairman, entitled to attend that meeting and, when so attending, has all the functions, entitlements and protection of the Chairman.</w:t>
      </w:r>
    </w:p>
    <w:p>
      <w:pPr>
        <w:pStyle w:val="Heading5"/>
        <w:rPr>
          <w:snapToGrid w:val="0"/>
        </w:rPr>
      </w:pPr>
      <w:bookmarkStart w:id="31" w:name="_Toc498430493"/>
      <w:r>
        <w:rPr>
          <w:rStyle w:val="CharSectno"/>
        </w:rPr>
        <w:t>10</w:t>
      </w:r>
      <w:r>
        <w:rPr>
          <w:snapToGrid w:val="0"/>
        </w:rPr>
        <w:t>.</w:t>
      </w:r>
      <w:r>
        <w:rPr>
          <w:snapToGrid w:val="0"/>
        </w:rPr>
        <w:tab/>
        <w:t>Meetings</w:t>
      </w:r>
      <w:bookmarkEnd w:id="31"/>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the Chairman or, where neither the Chairman nor the deputy of the Chairman 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in Gazette 24 Oct 2003 p. 4498</w:t>
      </w:r>
      <w:r>
        <w:noBreakHyphen/>
        <w:t>9.]</w:t>
      </w:r>
    </w:p>
    <w:p>
      <w:pPr>
        <w:pStyle w:val="Heading5"/>
        <w:rPr>
          <w:snapToGrid w:val="0"/>
        </w:rPr>
      </w:pPr>
      <w:bookmarkStart w:id="32" w:name="_Toc498430494"/>
      <w:r>
        <w:rPr>
          <w:rStyle w:val="CharSectno"/>
        </w:rPr>
        <w:t>11</w:t>
      </w:r>
      <w:r>
        <w:rPr>
          <w:snapToGrid w:val="0"/>
        </w:rPr>
        <w:t>.</w:t>
      </w:r>
      <w:r>
        <w:rPr>
          <w:snapToGrid w:val="0"/>
        </w:rPr>
        <w:tab/>
        <w:t>Procedures of Board</w:t>
      </w:r>
      <w:bookmarkEnd w:id="32"/>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33" w:name="_Toc498430495"/>
      <w:r>
        <w:rPr>
          <w:rStyle w:val="CharSectno"/>
        </w:rPr>
        <w:t>12</w:t>
      </w:r>
      <w:r>
        <w:rPr>
          <w:snapToGrid w:val="0"/>
        </w:rPr>
        <w:t>.</w:t>
      </w:r>
      <w:r>
        <w:rPr>
          <w:snapToGrid w:val="0"/>
        </w:rPr>
        <w:tab/>
        <w:t>Remuneration and allowances</w:t>
      </w:r>
      <w:bookmarkEnd w:id="33"/>
      <w:r>
        <w:rPr>
          <w:snapToGrid w:val="0"/>
        </w:rPr>
        <w:t xml:space="preserve"> </w:t>
      </w:r>
    </w:p>
    <w:p>
      <w:pPr>
        <w:pStyle w:val="Subsection"/>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in Gazette 23 Dec 1994 p. 7134; </w:t>
      </w:r>
      <w:r>
        <w:rPr>
          <w:szCs w:val="24"/>
        </w:rPr>
        <w:t>11 Feb 2011 p. 503</w:t>
      </w:r>
      <w:r>
        <w:t xml:space="preserve">.] </w:t>
      </w:r>
    </w:p>
    <w:p>
      <w:pPr>
        <w:pStyle w:val="Heading5"/>
        <w:rPr>
          <w:snapToGrid w:val="0"/>
        </w:rPr>
      </w:pPr>
      <w:bookmarkStart w:id="34" w:name="_Toc498430496"/>
      <w:r>
        <w:rPr>
          <w:rStyle w:val="CharSectno"/>
        </w:rPr>
        <w:t>13</w:t>
      </w:r>
      <w:r>
        <w:rPr>
          <w:snapToGrid w:val="0"/>
        </w:rPr>
        <w:t>.</w:t>
      </w:r>
      <w:r>
        <w:rPr>
          <w:snapToGrid w:val="0"/>
        </w:rPr>
        <w:tab/>
        <w:t>Board, functions of</w:t>
      </w:r>
      <w:bookmarkEnd w:id="34"/>
      <w:r>
        <w:rPr>
          <w:snapToGrid w:val="0"/>
        </w:rPr>
        <w:t xml:space="preserve"> </w:t>
      </w:r>
    </w:p>
    <w:p>
      <w:pPr>
        <w:pStyle w:val="Subsection"/>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 to provide advice on those matters to the Minister and the Director and, with the approval of the Minister, to any other person or body concerned with those matters;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Subsection"/>
      </w:pPr>
      <w:r>
        <w:tab/>
        <w:t>(5)</w:t>
      </w:r>
      <w:r>
        <w:tab/>
        <w:t xml:space="preserve">In subregulation (4)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13 amended in Gazette 23 Dec 1994 p. 7134; 6 Sep 1996 p. 4411; 30 Dec 2004 p. 6990; 31 Dec 2007 p. 6495</w:t>
      </w:r>
      <w:r>
        <w:noBreakHyphen/>
        <w:t xml:space="preserve">6.] </w:t>
      </w:r>
    </w:p>
    <w:p>
      <w:pPr>
        <w:pStyle w:val="Heading5"/>
        <w:rPr>
          <w:snapToGrid w:val="0"/>
        </w:rPr>
      </w:pPr>
      <w:bookmarkStart w:id="35" w:name="_Toc498430497"/>
      <w:r>
        <w:rPr>
          <w:rStyle w:val="CharSectno"/>
        </w:rPr>
        <w:t>14</w:t>
      </w:r>
      <w:r>
        <w:rPr>
          <w:snapToGrid w:val="0"/>
        </w:rPr>
        <w:t>.</w:t>
      </w:r>
      <w:r>
        <w:rPr>
          <w:snapToGrid w:val="0"/>
        </w:rPr>
        <w:tab/>
        <w:t>Executive officer and other officers</w:t>
      </w:r>
      <w:bookmarkEnd w:id="35"/>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in Gazette 23 Dec 1994 p. 7134.] </w:t>
      </w:r>
    </w:p>
    <w:p>
      <w:pPr>
        <w:pStyle w:val="Heading5"/>
      </w:pPr>
      <w:bookmarkStart w:id="36" w:name="_Toc498430498"/>
      <w:r>
        <w:rPr>
          <w:rStyle w:val="CharSectno"/>
        </w:rPr>
        <w:t>15</w:t>
      </w:r>
      <w:r>
        <w:rPr>
          <w:rFonts w:ascii="Times" w:hAnsi="Times"/>
        </w:rPr>
        <w:t>.</w:t>
      </w:r>
      <w:r>
        <w:rPr>
          <w:rFonts w:ascii="Times" w:hAnsi="Times"/>
        </w:rPr>
        <w:tab/>
        <w:t>Protection from liability</w:t>
      </w:r>
      <w:bookmarkEnd w:id="36"/>
    </w:p>
    <w:p>
      <w:pPr>
        <w:pStyle w:val="Subsection"/>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in Gazette 31 Dec 2007 p. 6496</w:t>
      </w:r>
      <w:r>
        <w:noBreakHyphen/>
        <w:t xml:space="preserve">7.] </w:t>
      </w:r>
    </w:p>
    <w:p>
      <w:pPr>
        <w:pStyle w:val="Ednotedivision"/>
      </w:pPr>
      <w:r>
        <w:t>[Divisions 2 and 3 (r. 16</w:t>
      </w:r>
      <w:r>
        <w:noBreakHyphen/>
        <w:t>18) deleted in Gazette 30 Dec 2004 p. 6990.]</w:t>
      </w:r>
    </w:p>
    <w:p>
      <w:pPr>
        <w:pStyle w:val="Heading2"/>
      </w:pPr>
      <w:bookmarkStart w:id="37" w:name="_Toc481407434"/>
      <w:bookmarkStart w:id="38" w:name="_Toc481483667"/>
      <w:bookmarkStart w:id="39" w:name="_Toc485982885"/>
      <w:bookmarkStart w:id="40" w:name="_Toc498422239"/>
      <w:bookmarkStart w:id="41" w:name="_Toc498430499"/>
      <w:r>
        <w:rPr>
          <w:rStyle w:val="CharPartNo"/>
        </w:rPr>
        <w:t>Part 3</w:t>
      </w:r>
      <w:r>
        <w:rPr>
          <w:rStyle w:val="CharDivNo"/>
        </w:rPr>
        <w:t> </w:t>
      </w:r>
      <w:r>
        <w:t>—</w:t>
      </w:r>
      <w:r>
        <w:rPr>
          <w:rStyle w:val="CharDivText"/>
        </w:rPr>
        <w:t> </w:t>
      </w:r>
      <w:r>
        <w:rPr>
          <w:rStyle w:val="CharPartText"/>
        </w:rPr>
        <w:t>Licensing of electrical workers</w:t>
      </w:r>
      <w:bookmarkEnd w:id="37"/>
      <w:bookmarkEnd w:id="38"/>
      <w:bookmarkEnd w:id="39"/>
      <w:bookmarkEnd w:id="40"/>
      <w:bookmarkEnd w:id="41"/>
      <w:r>
        <w:rPr>
          <w:rStyle w:val="CharPartText"/>
        </w:rPr>
        <w:t xml:space="preserve"> </w:t>
      </w:r>
    </w:p>
    <w:p>
      <w:pPr>
        <w:pStyle w:val="Heading5"/>
        <w:rPr>
          <w:snapToGrid w:val="0"/>
        </w:rPr>
      </w:pPr>
      <w:bookmarkStart w:id="42" w:name="_Toc498430500"/>
      <w:r>
        <w:rPr>
          <w:rStyle w:val="CharSectno"/>
        </w:rPr>
        <w:t>19</w:t>
      </w:r>
      <w:r>
        <w:rPr>
          <w:snapToGrid w:val="0"/>
        </w:rPr>
        <w:t>.</w:t>
      </w:r>
      <w:r>
        <w:rPr>
          <w:snapToGrid w:val="0"/>
        </w:rPr>
        <w:tab/>
        <w:t>Electrical work prohibited unless authorised</w:t>
      </w:r>
      <w:bookmarkEnd w:id="42"/>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1.4.36;</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rPr>
          <w:snapToGrid w:val="0"/>
        </w:rPr>
      </w:pPr>
      <w:r>
        <w:rPr>
          <w:snapToGrid w:val="0"/>
        </w:rPr>
        <w:tab/>
        <w:t>(e)</w:t>
      </w:r>
      <w:r>
        <w:rPr>
          <w:snapToGrid w:val="0"/>
        </w:rPr>
        <w:tab/>
        <w:t xml:space="preserve">to work carried out on any </w:t>
      </w:r>
      <w:r>
        <w:t>network operator</w:t>
      </w:r>
      <w:r>
        <w:rPr>
          <w:snapToGrid w:val="0"/>
        </w:rPr>
        <w:t xml:space="preserve"> service apparatus by a person authorised by the relevant</w:t>
      </w:r>
      <w:r>
        <w:t xml:space="preserve"> network operator</w:t>
      </w:r>
      <w:r>
        <w:rPr>
          <w:snapToGrid w:val="0"/>
        </w:rPr>
        <w:t>; 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pPr>
      <w:r>
        <w:tab/>
        <w:t>(o)</w:t>
      </w:r>
      <w:r>
        <w:tab/>
        <w:t xml:space="preserve">to the installation of a modular wiring system to be attached to, or included in, office furniture or partitioning if — </w:t>
      </w:r>
    </w:p>
    <w:p>
      <w:pPr>
        <w:pStyle w:val="Indenti"/>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in Gazette 23 Dec 1994 p. 7134 and 7135; 6 Sep 1996 p. 4412; 31 Dec 2007 p. 6497</w:t>
      </w:r>
      <w:r>
        <w:noBreakHyphen/>
        <w:t>500, 6537 and 6539; 17 May 2011 p. 1814</w:t>
      </w:r>
      <w:r>
        <w:noBreakHyphen/>
        <w:t xml:space="preserve">15; 2 May 2017 p. 2294.] </w:t>
      </w:r>
    </w:p>
    <w:p>
      <w:pPr>
        <w:pStyle w:val="Heading5"/>
        <w:rPr>
          <w:snapToGrid w:val="0"/>
        </w:rPr>
      </w:pPr>
      <w:bookmarkStart w:id="43" w:name="_Toc498430501"/>
      <w:r>
        <w:rPr>
          <w:rStyle w:val="CharSectno"/>
        </w:rPr>
        <w:t>20</w:t>
      </w:r>
      <w:r>
        <w:rPr>
          <w:snapToGrid w:val="0"/>
        </w:rPr>
        <w:t>.</w:t>
      </w:r>
      <w:r>
        <w:rPr>
          <w:snapToGrid w:val="0"/>
        </w:rPr>
        <w:tab/>
        <w:t>Electrical worker’s licence, types and effect of</w:t>
      </w:r>
      <w:bookmarkEnd w:id="43"/>
    </w:p>
    <w:p>
      <w:pPr>
        <w:pStyle w:val="Subsection"/>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in Gazette 6 Sep 1996 p. 4413; 31 Dec 2007 p. 6500</w:t>
      </w:r>
      <w:r>
        <w:noBreakHyphen/>
        <w:t xml:space="preserve">1.] </w:t>
      </w:r>
    </w:p>
    <w:p>
      <w:pPr>
        <w:pStyle w:val="Heading5"/>
        <w:rPr>
          <w:snapToGrid w:val="0"/>
        </w:rPr>
      </w:pPr>
      <w:bookmarkStart w:id="44" w:name="_Toc498430502"/>
      <w:r>
        <w:rPr>
          <w:rStyle w:val="CharSectno"/>
        </w:rPr>
        <w:t>21</w:t>
      </w:r>
      <w:r>
        <w:rPr>
          <w:snapToGrid w:val="0"/>
        </w:rPr>
        <w:t>.</w:t>
      </w:r>
      <w:r>
        <w:rPr>
          <w:snapToGrid w:val="0"/>
        </w:rPr>
        <w:tab/>
        <w:t>Permit, effect of</w:t>
      </w:r>
      <w:bookmarkEnd w:id="44"/>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45" w:name="_Toc498430503"/>
      <w:r>
        <w:rPr>
          <w:rStyle w:val="CharSectno"/>
        </w:rPr>
        <w:t>22</w:t>
      </w:r>
      <w:r>
        <w:rPr>
          <w:snapToGrid w:val="0"/>
        </w:rPr>
        <w:t>.</w:t>
      </w:r>
      <w:r>
        <w:rPr>
          <w:snapToGrid w:val="0"/>
        </w:rPr>
        <w:tab/>
        <w:t>Eligibility for electrical worker’s licence</w:t>
      </w:r>
      <w:bookmarkEnd w:id="45"/>
      <w:r>
        <w:rPr>
          <w:snapToGrid w:val="0"/>
        </w:rPr>
        <w:t xml:space="preserve"> </w:t>
      </w:r>
    </w:p>
    <w:p>
      <w:pPr>
        <w:pStyle w:val="Subsection"/>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3</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4</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5</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in Gazette 23 Dec 1994 p. 7134; 6 Sep 1996 p. 4413</w:t>
      </w:r>
      <w:r>
        <w:noBreakHyphen/>
        <w:t>14; 31 Dec 2007 p. 6501</w:t>
      </w:r>
      <w:r>
        <w:noBreakHyphen/>
        <w:t xml:space="preserve">3; 1 Sep 2009 p. 3395.] </w:t>
      </w:r>
    </w:p>
    <w:p>
      <w:pPr>
        <w:pStyle w:val="Heading5"/>
        <w:spacing w:before="240"/>
        <w:rPr>
          <w:snapToGrid w:val="0"/>
        </w:rPr>
      </w:pPr>
      <w:bookmarkStart w:id="46" w:name="_Toc498430504"/>
      <w:r>
        <w:rPr>
          <w:rStyle w:val="CharSectno"/>
        </w:rPr>
        <w:t>23</w:t>
      </w:r>
      <w:r>
        <w:rPr>
          <w:snapToGrid w:val="0"/>
        </w:rPr>
        <w:t>.</w:t>
      </w:r>
      <w:r>
        <w:rPr>
          <w:snapToGrid w:val="0"/>
        </w:rPr>
        <w:tab/>
        <w:t>Application for licence or permit</w:t>
      </w:r>
      <w:bookmarkEnd w:id="46"/>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spacing w:before="180"/>
      </w:pPr>
      <w:r>
        <w:tab/>
        <w:t>(1a)</w:t>
      </w:r>
      <w:r>
        <w:tab/>
        <w:t>Despite subregulation (1), the fee for an application for a permit to be issued under regulation 24(3) is the amount determined by the Director having regard to the cost of processing the application.</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in Gazette 23 Dec 1994 p. 7134; 31 Dec 2007 p. 6503; 27 Jun 2013 p. 2707.] </w:t>
      </w:r>
    </w:p>
    <w:p>
      <w:pPr>
        <w:pStyle w:val="Heading5"/>
        <w:spacing w:before="180"/>
        <w:rPr>
          <w:snapToGrid w:val="0"/>
        </w:rPr>
      </w:pPr>
      <w:bookmarkStart w:id="47" w:name="_Toc498430505"/>
      <w:r>
        <w:rPr>
          <w:rStyle w:val="CharSectno"/>
        </w:rPr>
        <w:t>24</w:t>
      </w:r>
      <w:r>
        <w:rPr>
          <w:snapToGrid w:val="0"/>
        </w:rPr>
        <w:t>.</w:t>
      </w:r>
      <w:r>
        <w:rPr>
          <w:snapToGrid w:val="0"/>
        </w:rPr>
        <w:tab/>
        <w:t>Issue of licence or permit</w:t>
      </w:r>
      <w:bookmarkEnd w:id="47"/>
      <w:r>
        <w:rPr>
          <w:snapToGrid w:val="0"/>
        </w:rPr>
        <w:t xml:space="preserve"> </w:t>
      </w:r>
    </w:p>
    <w:p>
      <w:pPr>
        <w:pStyle w:val="Subsection"/>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spacing w:before="180"/>
      </w:pPr>
      <w:r>
        <w:tab/>
        <w:t>(5)</w:t>
      </w:r>
      <w:r>
        <w:tab/>
        <w:t xml:space="preserve">If the Board decides — </w:t>
      </w:r>
    </w:p>
    <w:p>
      <w:pPr>
        <w:pStyle w:val="Indenta"/>
      </w:pPr>
      <w:r>
        <w:tab/>
        <w:t>(a)</w:t>
      </w:r>
      <w:r>
        <w:tab/>
        <w:t>to refuse to issue a licence or permit; or</w:t>
      </w:r>
    </w:p>
    <w:p>
      <w:pPr>
        <w:pStyle w:val="Indenta"/>
      </w:pPr>
      <w:r>
        <w:tab/>
        <w:t>(b)</w:t>
      </w:r>
      <w:r>
        <w:tab/>
        <w:t>to issue a licence or permit subject to any restriction or condition,</w:t>
      </w:r>
    </w:p>
    <w:p>
      <w:pPr>
        <w:pStyle w:val="Subsection"/>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in Gazette 23 Dec 1994 p. 7134; 31 Dec 2007 p. 6503</w:t>
      </w:r>
      <w:r>
        <w:noBreakHyphen/>
        <w:t xml:space="preserve">4.] </w:t>
      </w:r>
    </w:p>
    <w:p>
      <w:pPr>
        <w:pStyle w:val="Heading5"/>
        <w:spacing w:before="240"/>
        <w:rPr>
          <w:snapToGrid w:val="0"/>
        </w:rPr>
      </w:pPr>
      <w:bookmarkStart w:id="48" w:name="_Toc498430506"/>
      <w:r>
        <w:rPr>
          <w:rStyle w:val="CharSectno"/>
        </w:rPr>
        <w:t>25</w:t>
      </w:r>
      <w:r>
        <w:rPr>
          <w:snapToGrid w:val="0"/>
        </w:rPr>
        <w:t>.</w:t>
      </w:r>
      <w:r>
        <w:rPr>
          <w:snapToGrid w:val="0"/>
        </w:rPr>
        <w:tab/>
        <w:t>Holders of licences issued outside WA to apply to Board</w:t>
      </w:r>
      <w:bookmarkEnd w:id="48"/>
    </w:p>
    <w:p>
      <w:pPr>
        <w:pStyle w:val="Subsection"/>
        <w:spacing w:before="180"/>
        <w:rPr>
          <w:snapToGrid w:val="0"/>
        </w:rPr>
      </w:pPr>
      <w:r>
        <w:rPr>
          <w:snapToGrid w:val="0"/>
        </w:rPr>
        <w:tab/>
        <w:t>(1)</w:t>
      </w:r>
      <w:r>
        <w:rPr>
          <w:snapToGrid w:val="0"/>
        </w:rPr>
        <w:tab/>
        <w:t xml:space="preserve">A person who is licensed to carry out electrical work, other than as an electrical contractor only, under the law of another State or Territory or of </w:t>
      </w:r>
      <w:r>
        <w:t>another country</w:t>
      </w:r>
      <w:r>
        <w:rPr>
          <w:snapToGrid w:val="0"/>
        </w:rPr>
        <w:t xml:space="preserve"> and who desires to carry out electrical work in this State shall, before commencing any electrical work in this State, apply to the Board in the form of a form approved by the Board for registration as a licensed electrical worker corresponding to the kind of licence held by that person under the law of that other State or Territory or</w:t>
      </w:r>
      <w:r>
        <w:t xml:space="preserve"> country.</w:t>
      </w:r>
    </w:p>
    <w:p>
      <w:pPr>
        <w:pStyle w:val="Subsection"/>
        <w:spacing w:before="120"/>
      </w:pPr>
      <w:r>
        <w:rPr>
          <w:snapToGrid w:val="0"/>
        </w:rPr>
        <w:tab/>
        <w:t>(2)</w:t>
      </w:r>
      <w:r>
        <w:rPr>
          <w:snapToGrid w:val="0"/>
        </w:rPr>
        <w:tab/>
        <w:t>On receipt of an application made under subregulation (1) the Board shall if it is satisfied with the information contained in that application issue to the</w:t>
      </w:r>
      <w:r>
        <w:t xml:space="preserve"> applicant — </w:t>
      </w:r>
    </w:p>
    <w:p>
      <w:pPr>
        <w:pStyle w:val="Indenta"/>
        <w:spacing w:before="100"/>
      </w:pPr>
      <w:r>
        <w:tab/>
        <w:t>(a)</w:t>
      </w:r>
      <w:r>
        <w:tab/>
        <w:t>a corresponding licence; or</w:t>
      </w:r>
    </w:p>
    <w:p>
      <w:pPr>
        <w:pStyle w:val="Indenta"/>
        <w:spacing w:before="100"/>
      </w:pPr>
      <w:r>
        <w:tab/>
        <w:t>(b)</w:t>
      </w:r>
      <w:r>
        <w:tab/>
        <w:t>if the Board is not satisfied that the person is suitably qualified or experienced to be issued with a licence — a permit that is subject to the conditions and restrictions that the Board considers appropriate.</w:t>
      </w:r>
    </w:p>
    <w:p>
      <w:pPr>
        <w:pStyle w:val="Footnotesection"/>
        <w:ind w:left="890" w:hanging="890"/>
      </w:pPr>
      <w:r>
        <w:tab/>
        <w:t xml:space="preserve">[Regulation 25 amended in Gazette 31 Dec 2007 p. 6504.] </w:t>
      </w:r>
    </w:p>
    <w:p>
      <w:pPr>
        <w:pStyle w:val="Heading5"/>
        <w:spacing w:before="240"/>
        <w:rPr>
          <w:snapToGrid w:val="0"/>
        </w:rPr>
      </w:pPr>
      <w:bookmarkStart w:id="49" w:name="_Toc498430507"/>
      <w:r>
        <w:rPr>
          <w:rStyle w:val="CharSectno"/>
        </w:rPr>
        <w:t>26</w:t>
      </w:r>
      <w:r>
        <w:rPr>
          <w:snapToGrid w:val="0"/>
        </w:rPr>
        <w:t>.</w:t>
      </w:r>
      <w:r>
        <w:rPr>
          <w:snapToGrid w:val="0"/>
        </w:rPr>
        <w:tab/>
        <w:t>Duration of registration of licence or permit</w:t>
      </w:r>
      <w:bookmarkEnd w:id="4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in Gazette 6 Sep 1996 p. 4414; 31 Dec 2007 p. 6505; 2 May 2017 p. 2294</w:t>
      </w:r>
      <w:r>
        <w:noBreakHyphen/>
        <w:t xml:space="preserve">5.] </w:t>
      </w:r>
    </w:p>
    <w:p>
      <w:pPr>
        <w:pStyle w:val="Heading5"/>
        <w:spacing w:before="240"/>
        <w:rPr>
          <w:snapToGrid w:val="0"/>
        </w:rPr>
      </w:pPr>
      <w:bookmarkStart w:id="50" w:name="_Toc498430508"/>
      <w:r>
        <w:rPr>
          <w:rStyle w:val="CharSectno"/>
        </w:rPr>
        <w:t>27</w:t>
      </w:r>
      <w:r>
        <w:rPr>
          <w:snapToGrid w:val="0"/>
        </w:rPr>
        <w:t>.</w:t>
      </w:r>
      <w:r>
        <w:rPr>
          <w:snapToGrid w:val="0"/>
        </w:rPr>
        <w:tab/>
        <w:t>Registration and renewal of registration of licences</w:t>
      </w:r>
      <w:bookmarkEnd w:id="50"/>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in Gazette 6 Sep 1996 p. 4414; 31 Dec 2007 p. 6505</w:t>
      </w:r>
      <w:r>
        <w:noBreakHyphen/>
        <w:t xml:space="preserve">6; 27 Jun 2013 p. 2708; 2 May 2017 p. 2295.] </w:t>
      </w:r>
    </w:p>
    <w:p>
      <w:pPr>
        <w:pStyle w:val="Heading5"/>
      </w:pPr>
      <w:bookmarkStart w:id="51" w:name="_Toc473803111"/>
      <w:bookmarkStart w:id="52" w:name="_Toc480380200"/>
      <w:bookmarkStart w:id="53" w:name="_Toc498430509"/>
      <w:r>
        <w:rPr>
          <w:rStyle w:val="CharSectno"/>
        </w:rPr>
        <w:t>28</w:t>
      </w:r>
      <w:r>
        <w:t>.</w:t>
      </w:r>
      <w:r>
        <w:tab/>
        <w:t>Contact details</w:t>
      </w:r>
      <w:bookmarkEnd w:id="51"/>
      <w:bookmarkEnd w:id="52"/>
      <w:bookmarkEnd w:id="5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pPr>
      <w:r>
        <w:tab/>
        <w:t>(b)</w:t>
      </w:r>
      <w:r>
        <w:tab/>
        <w:t>if the person has given notice of a change of contact details under subregulation (1) — the contact details in the notice.</w:t>
      </w:r>
    </w:p>
    <w:p>
      <w:pPr>
        <w:pStyle w:val="Footnotesection"/>
        <w:rPr>
          <w:rStyle w:val="CharSectno"/>
        </w:rPr>
      </w:pPr>
      <w:r>
        <w:tab/>
        <w:t>[Regulation 28 inserted in Gazette 2 May 2017 p. 2295</w:t>
      </w:r>
      <w:r>
        <w:noBreakHyphen/>
        <w:t>6.]</w:t>
      </w:r>
    </w:p>
    <w:p>
      <w:pPr>
        <w:pStyle w:val="Heading5"/>
        <w:rPr>
          <w:snapToGrid w:val="0"/>
        </w:rPr>
      </w:pPr>
      <w:bookmarkStart w:id="54" w:name="_Toc498430510"/>
      <w:r>
        <w:rPr>
          <w:rStyle w:val="CharSectno"/>
        </w:rPr>
        <w:t>29</w:t>
      </w:r>
      <w:r>
        <w:rPr>
          <w:snapToGrid w:val="0"/>
        </w:rPr>
        <w:t>.</w:t>
      </w:r>
      <w:r>
        <w:rPr>
          <w:snapToGrid w:val="0"/>
        </w:rPr>
        <w:tab/>
        <w:t>Physical examinations and competency tests, Board may require</w:t>
      </w:r>
      <w:bookmarkEnd w:id="54"/>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pPr>
      <w:r>
        <w:tab/>
        <w:t>(4)</w:t>
      </w:r>
      <w:r>
        <w:tab/>
        <w:t>An order made by the Board under subregulation (3)(e) is to be in writing and a copy of the order given to the person against whom it is made.</w:t>
      </w:r>
    </w:p>
    <w:p>
      <w:pPr>
        <w:pStyle w:val="Footnotesection"/>
      </w:pPr>
      <w:r>
        <w:tab/>
        <w:t>[Regulation 29 amended in Gazette 31 Dec 2007 p. 6507</w:t>
      </w:r>
      <w:r>
        <w:noBreakHyphen/>
        <w:t xml:space="preserve">8.] </w:t>
      </w:r>
    </w:p>
    <w:p>
      <w:pPr>
        <w:pStyle w:val="Heading5"/>
      </w:pPr>
      <w:bookmarkStart w:id="55" w:name="_Toc498430511"/>
      <w:r>
        <w:rPr>
          <w:rStyle w:val="CharSectno"/>
        </w:rPr>
        <w:t>30</w:t>
      </w:r>
      <w:r>
        <w:t>.</w:t>
      </w:r>
      <w:r>
        <w:tab/>
        <w:t>Disciplinary action, proper causes for</w:t>
      </w:r>
      <w:bookmarkEnd w:id="55"/>
      <w:r>
        <w:t xml:space="preserve"> </w:t>
      </w:r>
    </w:p>
    <w:p>
      <w:pPr>
        <w:pStyle w:val="Subsection"/>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pPr>
      <w:r>
        <w:tab/>
        <w:t>(d)</w:t>
      </w:r>
      <w:r>
        <w:tab/>
        <w:t xml:space="preserve">has carried out electrical work in a manner that — </w:t>
      </w:r>
    </w:p>
    <w:p>
      <w:pPr>
        <w:pStyle w:val="Indenti"/>
      </w:pPr>
      <w:r>
        <w:tab/>
        <w:t>(i)</w:t>
      </w:r>
      <w:r>
        <w:tab/>
        <w:t>endangers, or is likely to endanger, any person or property; or</w:t>
      </w:r>
    </w:p>
    <w:p>
      <w:pPr>
        <w:pStyle w:val="Indenti"/>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in Gazette 30 Dec 2004 p. 6990</w:t>
      </w:r>
      <w:r>
        <w:noBreakHyphen/>
        <w:t>1; amended in Gazette 31 Dec 2007 p. 6508.]</w:t>
      </w:r>
    </w:p>
    <w:p>
      <w:pPr>
        <w:pStyle w:val="Heading5"/>
      </w:pPr>
      <w:bookmarkStart w:id="56" w:name="_Toc498430512"/>
      <w:r>
        <w:rPr>
          <w:rStyle w:val="CharSectno"/>
        </w:rPr>
        <w:t>31</w:t>
      </w:r>
      <w:r>
        <w:t>.</w:t>
      </w:r>
      <w:r>
        <w:tab/>
        <w:t>Disciplinary action by SAT</w:t>
      </w:r>
      <w:bookmarkEnd w:id="56"/>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in Gazette 30 Dec 2004 p. 6991</w:t>
      </w:r>
      <w:r>
        <w:noBreakHyphen/>
        <w:t>2; amended in Gazette 31 Dec 2007 p. 6538.]</w:t>
      </w:r>
    </w:p>
    <w:p>
      <w:pPr>
        <w:pStyle w:val="Heading5"/>
        <w:keepNext w:val="0"/>
        <w:keepLines w:val="0"/>
        <w:pageBreakBefore/>
        <w:spacing w:before="0"/>
      </w:pPr>
      <w:bookmarkStart w:id="57" w:name="_Toc498430513"/>
      <w:r>
        <w:rPr>
          <w:rStyle w:val="CharSectno"/>
        </w:rPr>
        <w:t>31A</w:t>
      </w:r>
      <w:r>
        <w:t>.</w:t>
      </w:r>
      <w:r>
        <w:tab/>
        <w:t>Alternative to seeking disciplinary action under r. 31</w:t>
      </w:r>
      <w:bookmarkEnd w:id="57"/>
    </w:p>
    <w:p>
      <w:pPr>
        <w:pStyle w:val="Subsection"/>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in Gazette 30 Dec 2004 p. 6992</w:t>
      </w:r>
      <w:r>
        <w:noBreakHyphen/>
        <w:t>3; amended in Gazette 31 Dec 2007 p. 6538.]</w:t>
      </w:r>
    </w:p>
    <w:p>
      <w:pPr>
        <w:pStyle w:val="Heading5"/>
        <w:rPr>
          <w:snapToGrid w:val="0"/>
        </w:rPr>
      </w:pPr>
      <w:bookmarkStart w:id="58" w:name="_Toc498430514"/>
      <w:r>
        <w:rPr>
          <w:rStyle w:val="CharSectno"/>
        </w:rPr>
        <w:t>32</w:t>
      </w:r>
      <w:r>
        <w:rPr>
          <w:snapToGrid w:val="0"/>
        </w:rPr>
        <w:t>.</w:t>
      </w:r>
      <w:r>
        <w:rPr>
          <w:snapToGrid w:val="0"/>
        </w:rPr>
        <w:tab/>
        <w:t>Suspension, effect and revocation of</w:t>
      </w:r>
      <w:bookmarkEnd w:id="58"/>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in Gazette 30 Dec 2004 p. 6993</w:t>
      </w:r>
      <w:r>
        <w:noBreakHyphen/>
        <w:t>4; 31 Dec 2007 p. 6508.]</w:t>
      </w:r>
    </w:p>
    <w:p>
      <w:pPr>
        <w:pStyle w:val="Heading2"/>
      </w:pPr>
      <w:bookmarkStart w:id="59" w:name="_Toc481407450"/>
      <w:bookmarkStart w:id="60" w:name="_Toc481483683"/>
      <w:bookmarkStart w:id="61" w:name="_Toc485982901"/>
      <w:bookmarkStart w:id="62" w:name="_Toc498422255"/>
      <w:bookmarkStart w:id="63" w:name="_Toc498430515"/>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59"/>
      <w:bookmarkEnd w:id="60"/>
      <w:bookmarkEnd w:id="61"/>
      <w:bookmarkEnd w:id="62"/>
      <w:bookmarkEnd w:id="63"/>
      <w:r>
        <w:rPr>
          <w:rStyle w:val="CharPartText"/>
        </w:rPr>
        <w:t xml:space="preserve"> </w:t>
      </w:r>
    </w:p>
    <w:p>
      <w:pPr>
        <w:pStyle w:val="Heading5"/>
        <w:spacing w:before="240"/>
        <w:rPr>
          <w:snapToGrid w:val="0"/>
        </w:rPr>
      </w:pPr>
      <w:bookmarkStart w:id="64" w:name="_Toc498430516"/>
      <w:r>
        <w:rPr>
          <w:rStyle w:val="CharSectno"/>
        </w:rPr>
        <w:t>33</w:t>
      </w:r>
      <w:r>
        <w:rPr>
          <w:snapToGrid w:val="0"/>
        </w:rPr>
        <w:t>.</w:t>
      </w:r>
      <w:r>
        <w:rPr>
          <w:snapToGrid w:val="0"/>
        </w:rPr>
        <w:tab/>
        <w:t>Electrical contracting prohibited unless authorised</w:t>
      </w:r>
      <w:bookmarkEnd w:id="6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in Gazette 6 Sep 1996 p. 4414; 31 Dec 2007 p. 6508 and 6537; 2 May 2017 p. 2296.] </w:t>
      </w:r>
    </w:p>
    <w:p>
      <w:pPr>
        <w:pStyle w:val="Heading5"/>
        <w:keepNext w:val="0"/>
        <w:keepLines w:val="0"/>
        <w:spacing w:before="180"/>
        <w:rPr>
          <w:snapToGrid w:val="0"/>
        </w:rPr>
      </w:pPr>
      <w:bookmarkStart w:id="65" w:name="_Toc498430517"/>
      <w:r>
        <w:rPr>
          <w:rStyle w:val="CharSectno"/>
        </w:rPr>
        <w:t>34</w:t>
      </w:r>
      <w:r>
        <w:rPr>
          <w:snapToGrid w:val="0"/>
        </w:rPr>
        <w:t>.</w:t>
      </w:r>
      <w:r>
        <w:rPr>
          <w:snapToGrid w:val="0"/>
        </w:rPr>
        <w:tab/>
        <w:t>Contracting with unlicensed person for electrical installing work, offence</w:t>
      </w:r>
      <w:bookmarkEnd w:id="65"/>
      <w:r>
        <w:rPr>
          <w:snapToGrid w:val="0"/>
        </w:rPr>
        <w:t xml:space="preserve"> </w:t>
      </w:r>
    </w:p>
    <w:p>
      <w:pPr>
        <w:pStyle w:val="Subsection"/>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66" w:name="_Toc498430518"/>
      <w:r>
        <w:rPr>
          <w:rStyle w:val="CharSectno"/>
        </w:rPr>
        <w:t>35</w:t>
      </w:r>
      <w:r>
        <w:rPr>
          <w:snapToGrid w:val="0"/>
        </w:rPr>
        <w:t>.</w:t>
      </w:r>
      <w:r>
        <w:rPr>
          <w:snapToGrid w:val="0"/>
        </w:rPr>
        <w:tab/>
        <w:t>False representations as to completed electrical work</w:t>
      </w:r>
      <w:bookmarkEnd w:id="66"/>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in Gazette 13 Apr 2012 p. 1652.] </w:t>
      </w:r>
    </w:p>
    <w:p>
      <w:pPr>
        <w:pStyle w:val="Heading5"/>
        <w:rPr>
          <w:snapToGrid w:val="0"/>
        </w:rPr>
      </w:pPr>
      <w:bookmarkStart w:id="67" w:name="_Toc498430519"/>
      <w:r>
        <w:rPr>
          <w:rStyle w:val="CharSectno"/>
        </w:rPr>
        <w:t>36</w:t>
      </w:r>
      <w:r>
        <w:rPr>
          <w:snapToGrid w:val="0"/>
        </w:rPr>
        <w:t>.</w:t>
      </w:r>
      <w:r>
        <w:rPr>
          <w:snapToGrid w:val="0"/>
        </w:rPr>
        <w:tab/>
        <w:t>Eligibility for electrical contractor’s licence</w:t>
      </w:r>
      <w:bookmarkEnd w:id="67"/>
      <w:r>
        <w:rPr>
          <w:snapToGrid w:val="0"/>
        </w:rPr>
        <w:t xml:space="preserve"> </w:t>
      </w:r>
    </w:p>
    <w:p>
      <w:pPr>
        <w:pStyle w:val="Subsection"/>
        <w:rPr>
          <w:snapToGrid w:val="0"/>
        </w:rPr>
      </w:pPr>
      <w:r>
        <w:rPr>
          <w:snapToGrid w:val="0"/>
        </w:rPr>
        <w:tab/>
        <w:t>(1)</w:t>
      </w:r>
      <w:r>
        <w:rPr>
          <w:snapToGrid w:val="0"/>
        </w:rPr>
        <w:tab/>
        <w:t>Subject to these regulations, an electrical contractor’s licence may be issued under this Part to an individual if — </w:t>
      </w:r>
    </w:p>
    <w:p>
      <w:pPr>
        <w:pStyle w:val="Indenta"/>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(iii)</w:t>
      </w:r>
      <w:r>
        <w:rPr>
          <w:snapToGrid w:val="0"/>
        </w:rPr>
        <w:tab/>
        <w:t>has, to the satisfaction of the Board, completed any training that is specified by the Board and provided by a training institution approved by the Board; and</w:t>
      </w:r>
    </w:p>
    <w:p>
      <w:pPr>
        <w:pStyle w:val="Indenti"/>
      </w:pPr>
      <w:r>
        <w:tab/>
        <w:t>(iv)</w:t>
      </w:r>
      <w:r>
        <w:tab/>
        <w:t>holds with a reputable insurer a current policy of insurance against civil liability, in respect of the work of an electrical contractor, that complies with the requirements specified by the Board;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w:t>
      </w:r>
    </w:p>
    <w:p>
      <w:pPr>
        <w:pStyle w:val="Subsection"/>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at least one member of the firm, or 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w:t>
      </w:r>
    </w:p>
    <w:p>
      <w:pPr>
        <w:pStyle w:val="Subsection"/>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 and</w:t>
      </w:r>
    </w:p>
    <w:p>
      <w:pPr>
        <w:pStyle w:val="Indenta"/>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w:t>
      </w:r>
    </w:p>
    <w:p>
      <w:pPr>
        <w:pStyle w:val="Footnotesection"/>
        <w:ind w:left="890" w:hanging="890"/>
      </w:pPr>
      <w:r>
        <w:tab/>
        <w:t>[Regulation 36 amended in Gazette 23 Dec 1994 p. 7135; 6 Sep 1996 p. 4414</w:t>
      </w:r>
      <w:r>
        <w:noBreakHyphen/>
        <w:t>15; 31 Dec 2007 p. 6509</w:t>
      </w:r>
      <w:r>
        <w:noBreakHyphen/>
        <w:t xml:space="preserve">10.] </w:t>
      </w:r>
    </w:p>
    <w:p>
      <w:pPr>
        <w:pStyle w:val="Heading5"/>
        <w:keepNext w:val="0"/>
        <w:keepLines w:val="0"/>
        <w:pageBreakBefore/>
        <w:spacing w:before="0"/>
        <w:rPr>
          <w:snapToGrid w:val="0"/>
        </w:rPr>
      </w:pPr>
      <w:bookmarkStart w:id="68" w:name="_Toc498430520"/>
      <w:r>
        <w:rPr>
          <w:rStyle w:val="CharSectno"/>
        </w:rPr>
        <w:t>37</w:t>
      </w:r>
      <w:r>
        <w:rPr>
          <w:snapToGrid w:val="0"/>
        </w:rPr>
        <w:t>.</w:t>
      </w:r>
      <w:r>
        <w:rPr>
          <w:snapToGrid w:val="0"/>
        </w:rPr>
        <w:tab/>
        <w:t>In</w:t>
      </w:r>
      <w:r>
        <w:rPr>
          <w:snapToGrid w:val="0"/>
        </w:rPr>
        <w:noBreakHyphen/>
        <w:t>house electrical installing work, when permitted</w:t>
      </w:r>
      <w:bookmarkEnd w:id="68"/>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in Gazette 23 Dec 1994 p. 7135; 6 Sep 1996 p. 4415; 31 Dec 2007 p. 6510 and 6537.] </w:t>
      </w:r>
    </w:p>
    <w:p>
      <w:pPr>
        <w:pStyle w:val="Heading5"/>
        <w:rPr>
          <w:snapToGrid w:val="0"/>
        </w:rPr>
      </w:pPr>
      <w:bookmarkStart w:id="69" w:name="_Toc498430521"/>
      <w:r>
        <w:rPr>
          <w:rStyle w:val="CharSectno"/>
        </w:rPr>
        <w:t>38</w:t>
      </w:r>
      <w:r>
        <w:rPr>
          <w:snapToGrid w:val="0"/>
        </w:rPr>
        <w:t>.</w:t>
      </w:r>
      <w:r>
        <w:rPr>
          <w:snapToGrid w:val="0"/>
        </w:rPr>
        <w:tab/>
        <w:t>Nominees under r. 36 and 37, cancelling etc.</w:t>
      </w:r>
      <w:bookmarkEnd w:id="69"/>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pPr>
      <w:r>
        <w:tab/>
        <w:t>(2a)</w:t>
      </w:r>
      <w:r>
        <w:tab/>
        <w:t xml:space="preserve">The holder of a licence may nominate a person — </w:t>
      </w:r>
    </w:p>
    <w:p>
      <w:pPr>
        <w:pStyle w:val="Indenta"/>
      </w:pPr>
      <w:r>
        <w:tab/>
        <w:t>(a)</w:t>
      </w:r>
      <w:r>
        <w:tab/>
        <w:t>as a replacement for a nominee; or</w:t>
      </w:r>
    </w:p>
    <w:p>
      <w:pPr>
        <w:pStyle w:val="Indenta"/>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rPr>
          <w:snapToGrid w:val="0"/>
        </w:rPr>
      </w:pPr>
      <w:r>
        <w:rPr>
          <w:snapToGrid w:val="0"/>
        </w:rPr>
        <w:tab/>
      </w:r>
      <w:r>
        <w:rPr>
          <w:snapToGrid w:val="0"/>
        </w:rPr>
        <w:tab/>
        <w:t>meets the requirements specified in regulation 37.</w:t>
      </w:r>
    </w:p>
    <w:p>
      <w:pPr>
        <w:pStyle w:val="Footnotesection"/>
      </w:pPr>
      <w:r>
        <w:tab/>
        <w:t xml:space="preserve">[Regulation 38 amended in Gazette 31 Dec 2007 p. 6511 and 6538.] </w:t>
      </w:r>
    </w:p>
    <w:p>
      <w:pPr>
        <w:pStyle w:val="Heading5"/>
      </w:pPr>
      <w:bookmarkStart w:id="70" w:name="_Toc498430522"/>
      <w:r>
        <w:rPr>
          <w:rStyle w:val="CharSectno"/>
        </w:rPr>
        <w:t>38A</w:t>
      </w:r>
      <w:r>
        <w:t>.</w:t>
      </w:r>
      <w:r>
        <w:tab/>
        <w:t>Nominee not required to comply with certain directions</w:t>
      </w:r>
      <w:bookmarkEnd w:id="70"/>
    </w:p>
    <w:p>
      <w:pPr>
        <w:pStyle w:val="Subsection"/>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in Gazette 31 Dec 2007 p. 6511.] </w:t>
      </w:r>
    </w:p>
    <w:p>
      <w:pPr>
        <w:pStyle w:val="Heading5"/>
        <w:spacing w:before="180"/>
        <w:rPr>
          <w:snapToGrid w:val="0"/>
        </w:rPr>
      </w:pPr>
      <w:bookmarkStart w:id="71" w:name="_Toc498430523"/>
      <w:r>
        <w:rPr>
          <w:rStyle w:val="CharSectno"/>
        </w:rPr>
        <w:t>39</w:t>
      </w:r>
      <w:r>
        <w:rPr>
          <w:snapToGrid w:val="0"/>
        </w:rPr>
        <w:t>.</w:t>
      </w:r>
      <w:r>
        <w:rPr>
          <w:snapToGrid w:val="0"/>
        </w:rPr>
        <w:tab/>
        <w:t>Applications for licences and renewals of registration</w:t>
      </w:r>
      <w:bookmarkEnd w:id="71"/>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in Gazette 23 Dec 1994 p. 7134; 6 Sep 1996 p. 4415; 31 Dec 2007 p. 6511; 27 Jun 2013 p. 2708.] </w:t>
      </w:r>
    </w:p>
    <w:p>
      <w:pPr>
        <w:pStyle w:val="Heading5"/>
        <w:rPr>
          <w:snapToGrid w:val="0"/>
        </w:rPr>
      </w:pPr>
      <w:bookmarkStart w:id="72" w:name="_Toc498430524"/>
      <w:r>
        <w:rPr>
          <w:rStyle w:val="CharSectno"/>
        </w:rPr>
        <w:t>40</w:t>
      </w:r>
      <w:r>
        <w:rPr>
          <w:snapToGrid w:val="0"/>
        </w:rPr>
        <w:t>.</w:t>
      </w:r>
      <w:r>
        <w:rPr>
          <w:snapToGrid w:val="0"/>
        </w:rPr>
        <w:tab/>
        <w:t>Issue and registration of licence</w:t>
      </w:r>
      <w:bookmarkEnd w:id="72"/>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pPr>
      <w:r>
        <w:tab/>
        <w:t>(4)</w:t>
      </w:r>
      <w:r>
        <w:tab/>
        <w:t xml:space="preserve">If the Board decides — </w:t>
      </w:r>
    </w:p>
    <w:p>
      <w:pPr>
        <w:pStyle w:val="Indenta"/>
      </w:pPr>
      <w:r>
        <w:tab/>
        <w:t>(a)</w:t>
      </w:r>
      <w:r>
        <w:tab/>
        <w:t>to refuse to issue a licence; or</w:t>
      </w:r>
    </w:p>
    <w:p>
      <w:pPr>
        <w:pStyle w:val="Indenta"/>
      </w:pPr>
      <w:r>
        <w:tab/>
        <w:t>(b)</w:t>
      </w:r>
      <w:r>
        <w:tab/>
        <w:t>to issue a licence subject to any restriction or condition,</w:t>
      </w:r>
    </w:p>
    <w:p>
      <w:pPr>
        <w:pStyle w:val="Subsection"/>
      </w:pPr>
      <w:r>
        <w:tab/>
      </w:r>
      <w:r>
        <w:tab/>
        <w:t>the Board is to give the decision, and the reasons for the decision, in writing to the applicant or to the licence holder, as the case requires.</w:t>
      </w:r>
    </w:p>
    <w:p>
      <w:pPr>
        <w:pStyle w:val="Footnotesection"/>
      </w:pPr>
      <w:r>
        <w:tab/>
        <w:t xml:space="preserve">[Regulation 40 amended in Gazette 31 Dec 2007 p. 6512.] </w:t>
      </w:r>
    </w:p>
    <w:p>
      <w:pPr>
        <w:pStyle w:val="Heading5"/>
        <w:rPr>
          <w:snapToGrid w:val="0"/>
        </w:rPr>
      </w:pPr>
      <w:bookmarkStart w:id="73" w:name="_Toc498430525"/>
      <w:r>
        <w:rPr>
          <w:rStyle w:val="CharSectno"/>
        </w:rPr>
        <w:t>41</w:t>
      </w:r>
      <w:r>
        <w:rPr>
          <w:snapToGrid w:val="0"/>
        </w:rPr>
        <w:t>.</w:t>
      </w:r>
      <w:r>
        <w:rPr>
          <w:snapToGrid w:val="0"/>
        </w:rPr>
        <w:tab/>
        <w:t>Changes to firm, effect of on firm’s licence</w:t>
      </w:r>
      <w:bookmarkEnd w:id="73"/>
    </w:p>
    <w:p>
      <w:pPr>
        <w:pStyle w:val="Subsection"/>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74" w:name="_Toc498430526"/>
      <w:r>
        <w:rPr>
          <w:rStyle w:val="CharSectno"/>
        </w:rPr>
        <w:t>42</w:t>
      </w:r>
      <w:r>
        <w:rPr>
          <w:snapToGrid w:val="0"/>
        </w:rPr>
        <w:t>.</w:t>
      </w:r>
      <w:r>
        <w:rPr>
          <w:snapToGrid w:val="0"/>
        </w:rPr>
        <w:tab/>
        <w:t>Changes to firm, Board to be notified of</w:t>
      </w:r>
      <w:bookmarkEnd w:id="7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75" w:name="_Toc498430527"/>
      <w:r>
        <w:rPr>
          <w:rStyle w:val="CharSectno"/>
        </w:rPr>
        <w:t>43</w:t>
      </w:r>
      <w:r>
        <w:rPr>
          <w:snapToGrid w:val="0"/>
        </w:rPr>
        <w:t>.</w:t>
      </w:r>
      <w:r>
        <w:rPr>
          <w:snapToGrid w:val="0"/>
        </w:rPr>
        <w:tab/>
        <w:t>Duration of registration of licence</w:t>
      </w:r>
      <w:bookmarkEnd w:id="75"/>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in Gazette 2 May 2000 p. 2115; 31 Dec 2007 p. 6512.]</w:t>
      </w:r>
    </w:p>
    <w:p>
      <w:pPr>
        <w:pStyle w:val="Heading5"/>
        <w:rPr>
          <w:snapToGrid w:val="0"/>
        </w:rPr>
      </w:pPr>
      <w:bookmarkStart w:id="76" w:name="_Toc498430528"/>
      <w:r>
        <w:rPr>
          <w:rStyle w:val="CharSectno"/>
        </w:rPr>
        <w:t>44</w:t>
      </w:r>
      <w:r>
        <w:rPr>
          <w:snapToGrid w:val="0"/>
        </w:rPr>
        <w:t>.</w:t>
      </w:r>
      <w:r>
        <w:rPr>
          <w:snapToGrid w:val="0"/>
        </w:rPr>
        <w:tab/>
        <w:t>Renewal of registration of licence</w:t>
      </w:r>
      <w:bookmarkEnd w:id="76"/>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in Gazette 2 May 2000 p. 2115; 31 Dec 2007 p. 6513.]</w:t>
      </w:r>
    </w:p>
    <w:p>
      <w:pPr>
        <w:pStyle w:val="Heading5"/>
      </w:pPr>
      <w:bookmarkStart w:id="77" w:name="_Toc498430529"/>
      <w:r>
        <w:rPr>
          <w:rStyle w:val="CharSectno"/>
        </w:rPr>
        <w:t>44A</w:t>
      </w:r>
      <w:r>
        <w:t>.</w:t>
      </w:r>
      <w:r>
        <w:tab/>
        <w:t>Insurance of licensed electrical contractor, Board may require details of</w:t>
      </w:r>
      <w:bookmarkEnd w:id="77"/>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pPr>
      <w:r>
        <w:tab/>
        <w:t>(2)</w:t>
      </w:r>
      <w:r>
        <w:tab/>
        <w:t>The holder of an electrical contractor’s licence is to comply with a notice given under subregulation (1).</w:t>
      </w:r>
    </w:p>
    <w:p>
      <w:pPr>
        <w:pStyle w:val="Footnotesection"/>
      </w:pPr>
      <w:r>
        <w:tab/>
        <w:t>[Regulation 44A inserted in Gazette 31 Dec 2007 p. 6513</w:t>
      </w:r>
      <w:r>
        <w:noBreakHyphen/>
        <w:t xml:space="preserve">14.] </w:t>
      </w:r>
    </w:p>
    <w:p>
      <w:pPr>
        <w:pStyle w:val="Heading5"/>
        <w:rPr>
          <w:snapToGrid w:val="0"/>
        </w:rPr>
      </w:pPr>
      <w:bookmarkStart w:id="78" w:name="_Toc498430530"/>
      <w:r>
        <w:rPr>
          <w:rStyle w:val="CharSectno"/>
        </w:rPr>
        <w:t>45</w:t>
      </w:r>
      <w:r>
        <w:rPr>
          <w:snapToGrid w:val="0"/>
        </w:rPr>
        <w:t>.</w:t>
      </w:r>
      <w:r>
        <w:rPr>
          <w:snapToGrid w:val="0"/>
        </w:rPr>
        <w:tab/>
        <w:t>Place of business, display of licence at and change of etc.</w:t>
      </w:r>
      <w:bookmarkEnd w:id="78"/>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keepLines/>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in Gazette 31 Dec 2007 p. 6514.]</w:t>
      </w:r>
    </w:p>
    <w:p>
      <w:pPr>
        <w:pStyle w:val="Heading5"/>
        <w:spacing w:before="180"/>
      </w:pPr>
      <w:bookmarkStart w:id="79" w:name="_Toc498430531"/>
      <w:r>
        <w:rPr>
          <w:rStyle w:val="CharSectno"/>
        </w:rPr>
        <w:t>45A</w:t>
      </w:r>
      <w:r>
        <w:t>.</w:t>
      </w:r>
      <w:r>
        <w:tab/>
        <w:t>Physical examinations, Board may require</w:t>
      </w:r>
      <w:bookmarkEnd w:id="79"/>
    </w:p>
    <w:p>
      <w:pPr>
        <w:pStyle w:val="Subsection"/>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in Gazette 31 Dec 2007 p. 6514</w:t>
      </w:r>
      <w:r>
        <w:noBreakHyphen/>
        <w:t xml:space="preserve">16.] </w:t>
      </w:r>
    </w:p>
    <w:p>
      <w:pPr>
        <w:pStyle w:val="Heading5"/>
        <w:rPr>
          <w:snapToGrid w:val="0"/>
        </w:rPr>
      </w:pPr>
      <w:bookmarkStart w:id="80" w:name="_Toc498430532"/>
      <w:r>
        <w:rPr>
          <w:rStyle w:val="CharSectno"/>
        </w:rPr>
        <w:t>46</w:t>
      </w:r>
      <w:r>
        <w:rPr>
          <w:snapToGrid w:val="0"/>
        </w:rPr>
        <w:t>.</w:t>
      </w:r>
      <w:r>
        <w:rPr>
          <w:snapToGrid w:val="0"/>
        </w:rPr>
        <w:tab/>
        <w:t>Disciplinary action, proper causes for</w:t>
      </w:r>
      <w:bookmarkEnd w:id="80"/>
    </w:p>
    <w:p>
      <w:pPr>
        <w:pStyle w:val="Subsection"/>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pPr>
      <w:r>
        <w:tab/>
        <w:t>(1a)</w:t>
      </w:r>
      <w:r>
        <w:tab/>
        <w:t xml:space="preserve">In subregulation (1) — </w:t>
      </w:r>
    </w:p>
    <w:p>
      <w:pPr>
        <w:pStyle w:val="Defstar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in Gazette 30 Dec 2004 p. 6994; amended in Gazette 31 Dec 2007 p. 6516.]</w:t>
      </w:r>
    </w:p>
    <w:p>
      <w:pPr>
        <w:pStyle w:val="Heading5"/>
        <w:rPr>
          <w:snapToGrid w:val="0"/>
        </w:rPr>
      </w:pPr>
      <w:bookmarkStart w:id="81" w:name="_Toc498430533"/>
      <w:r>
        <w:rPr>
          <w:rStyle w:val="CharSectno"/>
        </w:rPr>
        <w:t>47</w:t>
      </w:r>
      <w:r>
        <w:rPr>
          <w:snapToGrid w:val="0"/>
        </w:rPr>
        <w:t>.</w:t>
      </w:r>
      <w:r>
        <w:rPr>
          <w:snapToGrid w:val="0"/>
        </w:rPr>
        <w:tab/>
        <w:t>Disciplinary action by SAT</w:t>
      </w:r>
      <w:bookmarkEnd w:id="81"/>
    </w:p>
    <w:p>
      <w:pPr>
        <w:pStyle w:val="Subsection"/>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pPr>
      <w:r>
        <w:tab/>
        <w:t>(1ab)</w:t>
      </w:r>
      <w:r>
        <w:tab/>
        <w:t xml:space="preserve">In subregulation (2)(a), (b), (c), (f) and (g)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in Gazette 30 Dec 2004 p. 6995; amended in Gazette 31 Dec 2007 p. 6516</w:t>
      </w:r>
      <w:r>
        <w:noBreakHyphen/>
        <w:t>17.]</w:t>
      </w:r>
    </w:p>
    <w:p>
      <w:pPr>
        <w:pStyle w:val="Heading5"/>
        <w:rPr>
          <w:snapToGrid w:val="0"/>
        </w:rPr>
      </w:pPr>
      <w:bookmarkStart w:id="82" w:name="_Toc498430534"/>
      <w:r>
        <w:rPr>
          <w:rStyle w:val="CharSectno"/>
        </w:rPr>
        <w:t>47A</w:t>
      </w:r>
      <w:r>
        <w:rPr>
          <w:snapToGrid w:val="0"/>
        </w:rPr>
        <w:t>.</w:t>
      </w:r>
      <w:r>
        <w:rPr>
          <w:snapToGrid w:val="0"/>
        </w:rPr>
        <w:tab/>
        <w:t>Alternative to seeking disciplinary action under r. 47</w:t>
      </w:r>
      <w:bookmarkEnd w:id="82"/>
    </w:p>
    <w:p>
      <w:pPr>
        <w:pStyle w:val="Subsection"/>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pPr>
      <w:r>
        <w:tab/>
        <w:t>(1a)</w:t>
      </w:r>
      <w:r>
        <w:tab/>
        <w:t xml:space="preserve">In </w:t>
      </w:r>
      <w:r>
        <w:rPr>
          <w:snapToGrid w:val="0"/>
        </w:rPr>
        <w:t>subregulation (</w:t>
      </w:r>
      <w:r>
        <w:t xml:space="preserve">1)(a), (d), (g) and (h) — </w:t>
      </w:r>
    </w:p>
    <w:p>
      <w:pPr>
        <w:pStyle w:val="Defstar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in Gazette 30 Dec 2004 p. 6995</w:t>
      </w:r>
      <w:r>
        <w:noBreakHyphen/>
        <w:t>6; amended in Gazette 31 Dec 2007 p. 6517.]</w:t>
      </w:r>
    </w:p>
    <w:p>
      <w:pPr>
        <w:pStyle w:val="Heading5"/>
      </w:pPr>
      <w:bookmarkStart w:id="83" w:name="_Toc498430535"/>
      <w:r>
        <w:rPr>
          <w:rStyle w:val="CharSectno"/>
        </w:rPr>
        <w:t>47B</w:t>
      </w:r>
      <w:r>
        <w:t>.</w:t>
      </w:r>
      <w:r>
        <w:tab/>
        <w:t>Suspension, effect and revocation of</w:t>
      </w:r>
      <w:bookmarkEnd w:id="83"/>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in Gazette 31 Dec 2007 p. 6517</w:t>
      </w:r>
      <w:r>
        <w:noBreakHyphen/>
        <w:t>18.]</w:t>
      </w:r>
    </w:p>
    <w:p>
      <w:pPr>
        <w:pStyle w:val="Heading5"/>
      </w:pPr>
      <w:bookmarkStart w:id="84" w:name="_Toc473803114"/>
      <w:bookmarkStart w:id="85" w:name="_Toc480380203"/>
      <w:bookmarkStart w:id="86" w:name="_Toc498430536"/>
      <w:r>
        <w:rPr>
          <w:rStyle w:val="CharSectno"/>
        </w:rPr>
        <w:t>47C</w:t>
      </w:r>
      <w:r>
        <w:t>.</w:t>
      </w:r>
      <w:r>
        <w:tab/>
        <w:t>Nominees to be notified of cancellation or suspension of licence</w:t>
      </w:r>
      <w:bookmarkEnd w:id="84"/>
      <w:bookmarkEnd w:id="85"/>
      <w:bookmarkEnd w:id="86"/>
    </w:p>
    <w:p>
      <w:pPr>
        <w:pStyle w:val="Subsection"/>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in Gazette 2 May 2017 p. 2296.]</w:t>
      </w:r>
    </w:p>
    <w:p>
      <w:pPr>
        <w:pStyle w:val="Heading2"/>
      </w:pPr>
      <w:bookmarkStart w:id="87" w:name="_Toc481407472"/>
      <w:bookmarkStart w:id="88" w:name="_Toc481483705"/>
      <w:bookmarkStart w:id="89" w:name="_Toc485982923"/>
      <w:bookmarkStart w:id="90" w:name="_Toc498422277"/>
      <w:bookmarkStart w:id="91" w:name="_Toc498430537"/>
      <w:r>
        <w:rPr>
          <w:rStyle w:val="CharPartNo"/>
        </w:rPr>
        <w:t>Part 5</w:t>
      </w:r>
      <w:r>
        <w:rPr>
          <w:rStyle w:val="CharDivNo"/>
        </w:rPr>
        <w:t> </w:t>
      </w:r>
      <w:r>
        <w:t>—</w:t>
      </w:r>
      <w:r>
        <w:rPr>
          <w:rStyle w:val="CharDivText"/>
        </w:rPr>
        <w:t> </w:t>
      </w:r>
      <w:r>
        <w:rPr>
          <w:rStyle w:val="CharPartText"/>
        </w:rPr>
        <w:t>Regulation of electrical work</w:t>
      </w:r>
      <w:bookmarkEnd w:id="87"/>
      <w:bookmarkEnd w:id="88"/>
      <w:bookmarkEnd w:id="89"/>
      <w:bookmarkEnd w:id="90"/>
      <w:bookmarkEnd w:id="91"/>
      <w:r>
        <w:rPr>
          <w:rStyle w:val="CharPartText"/>
        </w:rPr>
        <w:t xml:space="preserve"> </w:t>
      </w:r>
    </w:p>
    <w:p>
      <w:pPr>
        <w:pStyle w:val="Ednotesection"/>
      </w:pPr>
      <w:r>
        <w:t>[</w:t>
      </w:r>
      <w:r>
        <w:rPr>
          <w:b/>
        </w:rPr>
        <w:t>48.</w:t>
      </w:r>
      <w:r>
        <w:tab/>
        <w:t xml:space="preserve">Deleted in Gazette 6 Sep 1996 p. 4415.] </w:t>
      </w:r>
    </w:p>
    <w:p>
      <w:pPr>
        <w:pStyle w:val="Heading5"/>
        <w:rPr>
          <w:snapToGrid w:val="0"/>
        </w:rPr>
      </w:pPr>
      <w:bookmarkStart w:id="92" w:name="_Toc498430538"/>
      <w:r>
        <w:rPr>
          <w:rStyle w:val="CharSectno"/>
        </w:rPr>
        <w:t>49</w:t>
      </w:r>
      <w:r>
        <w:rPr>
          <w:snapToGrid w:val="0"/>
        </w:rPr>
        <w:t>.</w:t>
      </w:r>
      <w:r>
        <w:rPr>
          <w:snapToGrid w:val="0"/>
        </w:rPr>
        <w:tab/>
        <w:t>Electrical work, requirements for</w:t>
      </w:r>
      <w:bookmarkEnd w:id="92"/>
    </w:p>
    <w:p>
      <w:pPr>
        <w:pStyle w:val="Subsection"/>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Rules as amended from time to time; and</w:t>
      </w:r>
    </w:p>
    <w:p>
      <w:pPr>
        <w:pStyle w:val="Indenta"/>
        <w:rPr>
          <w:snapToGrid w:val="0"/>
        </w:rPr>
      </w:pPr>
      <w:r>
        <w:rPr>
          <w:snapToGrid w:val="0"/>
        </w:rPr>
        <w:tab/>
        <w:t>(b)</w:t>
      </w:r>
      <w:r>
        <w:rPr>
          <w:snapToGrid w:val="0"/>
        </w:rPr>
        <w:tab/>
        <w:t>the W A Electrical Requirements as amended from time to</w:t>
      </w:r>
      <w:r>
        <w:t xml:space="preserve"> time; and</w:t>
      </w:r>
    </w:p>
    <w:p>
      <w:pPr>
        <w:pStyle w:val="Indenta"/>
      </w:pPr>
      <w:r>
        <w:tab/>
        <w:t>(c)</w:t>
      </w:r>
      <w:r>
        <w:tab/>
        <w:t>the standards specified in Schedule 2 as amended from time to time.</w:t>
      </w:r>
    </w:p>
    <w:p>
      <w:pPr>
        <w:pStyle w:val="Ednotesubsection"/>
      </w:pPr>
      <w:r>
        <w:tab/>
        <w:t>[(2)</w:t>
      </w:r>
      <w:r>
        <w:tab/>
        <w:t>deleted]</w:t>
      </w:r>
    </w:p>
    <w:p>
      <w:pPr>
        <w:pStyle w:val="Subsection"/>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in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w:t>
      </w:r>
    </w:p>
    <w:p>
      <w:pPr>
        <w:pStyle w:val="Heading5"/>
      </w:pPr>
      <w:bookmarkStart w:id="93" w:name="_Toc498430539"/>
      <w:r>
        <w:rPr>
          <w:rStyle w:val="CharSectno"/>
        </w:rPr>
        <w:t>49A</w:t>
      </w:r>
      <w:r>
        <w:t>.</w:t>
      </w:r>
      <w:r>
        <w:tab/>
        <w:t>Electrical installation designers, duties of</w:t>
      </w:r>
      <w:bookmarkEnd w:id="93"/>
    </w:p>
    <w:p>
      <w:pPr>
        <w:pStyle w:val="Subsection"/>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in Gazette 31 Dec 2007 p. 6520.]</w:t>
      </w:r>
    </w:p>
    <w:p>
      <w:pPr>
        <w:pStyle w:val="Heading5"/>
      </w:pPr>
      <w:bookmarkStart w:id="94" w:name="_Toc498430540"/>
      <w:r>
        <w:rPr>
          <w:rStyle w:val="CharSectno"/>
        </w:rPr>
        <w:t>49B</w:t>
      </w:r>
      <w:r>
        <w:t>.</w:t>
      </w:r>
      <w:r>
        <w:tab/>
        <w:t>Electrical work to be carried out to safe standard and completed to trade finish</w:t>
      </w:r>
      <w:bookmarkEnd w:id="94"/>
    </w:p>
    <w:p>
      <w:pPr>
        <w:pStyle w:val="Subsection"/>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pPr>
      <w:r>
        <w:tab/>
        <w:t>(2)</w:t>
      </w:r>
      <w:r>
        <w:tab/>
        <w:t>Subregulation (1)(a) is taken to be complied with if the electrical work has been carried out in accordance with the requirements referred to in regulation 49(1).</w:t>
      </w:r>
    </w:p>
    <w:p>
      <w:pPr>
        <w:pStyle w:val="Footnotesection"/>
      </w:pPr>
      <w:r>
        <w:tab/>
        <w:t>[Regulation 49B inserted in Gazette 31 Dec 2007 p. 6520; amended in Gazette 17 May 2011 p. 1815.]</w:t>
      </w:r>
    </w:p>
    <w:p>
      <w:pPr>
        <w:pStyle w:val="Heading5"/>
        <w:rPr>
          <w:snapToGrid w:val="0"/>
        </w:rPr>
      </w:pPr>
      <w:bookmarkStart w:id="95" w:name="_Toc498430541"/>
      <w:r>
        <w:rPr>
          <w:rStyle w:val="CharSectno"/>
        </w:rPr>
        <w:t>50</w:t>
      </w:r>
      <w:r>
        <w:rPr>
          <w:snapToGrid w:val="0"/>
        </w:rPr>
        <w:t>.</w:t>
      </w:r>
      <w:r>
        <w:rPr>
          <w:snapToGrid w:val="0"/>
        </w:rPr>
        <w:tab/>
        <w:t>Electrical work, supervision of</w:t>
      </w:r>
      <w:bookmarkEnd w:id="95"/>
      <w:r>
        <w:rPr>
          <w:snapToGrid w:val="0"/>
        </w:rPr>
        <w:t xml:space="preserve"> </w:t>
      </w:r>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spacing w:before="120"/>
        <w:rPr>
          <w:snapToGrid w:val="0"/>
        </w:rPr>
      </w:pPr>
      <w:r>
        <w:rPr>
          <w:snapToGrid w:val="0"/>
        </w:rPr>
        <w:tab/>
        <w:t>(3)</w:t>
      </w:r>
      <w:r>
        <w:rPr>
          <w:snapToGrid w:val="0"/>
        </w:rPr>
        <w:tab/>
        <w:t>In order to ensure that subregulation (1) is complied with a person employing an electrical worker — </w:t>
      </w:r>
    </w:p>
    <w:p>
      <w:pPr>
        <w:pStyle w:val="Indenta"/>
        <w:rPr>
          <w:snapToGrid w:val="0"/>
        </w:rPr>
      </w:pPr>
      <w:r>
        <w:rPr>
          <w:snapToGrid w:val="0"/>
        </w:rPr>
        <w:tab/>
        <w:t>(a)</w:t>
      </w:r>
      <w:r>
        <w:rPr>
          <w:snapToGrid w:val="0"/>
        </w:rPr>
        <w:tab/>
        <w:t xml:space="preserve">shall ensure that supervision is carried out by a person who is </w:t>
      </w:r>
      <w:r>
        <w:t>authorised by a licence or permit</w:t>
      </w:r>
      <w:r>
        <w:rPr>
          <w:snapToGrid w:val="0"/>
        </w:rPr>
        <w:t xml:space="preserve"> to carry out the electrical work in question without supervision (the </w:t>
      </w:r>
      <w:r>
        <w:rPr>
          <w:rStyle w:val="CharDefText"/>
          <w:bCs/>
        </w:rPr>
        <w:t>supervising electrical worker</w:t>
      </w:r>
      <w:r>
        <w:rPr>
          <w:snapToGrid w:val="0"/>
        </w:rPr>
        <w:t>); and</w:t>
      </w:r>
    </w:p>
    <w:p>
      <w:pPr>
        <w:pStyle w:val="Indenta"/>
        <w:rPr>
          <w:snapToGrid w:val="0"/>
        </w:rPr>
      </w:pPr>
      <w:r>
        <w:rPr>
          <w:snapToGrid w:val="0"/>
        </w:rPr>
        <w:tab/>
        <w:t>(b)</w:t>
      </w:r>
      <w:r>
        <w:rPr>
          <w:snapToGrid w:val="0"/>
        </w:rPr>
        <w:tab/>
        <w:t>shall consider the kind of electrical work being undertaken especially whether or not live wires or live electrical equipment are or is, or, are or is likely to be involved, in the electrical work or in the area in which electrical work is being carried out; and</w:t>
      </w:r>
    </w:p>
    <w:p>
      <w:pPr>
        <w:pStyle w:val="Indenta"/>
        <w:rPr>
          <w:snapToGrid w:val="0"/>
        </w:rPr>
      </w:pPr>
      <w:r>
        <w:rPr>
          <w:snapToGrid w:val="0"/>
        </w:rPr>
        <w:tab/>
        <w:t>(c)</w:t>
      </w:r>
      <w:r>
        <w:rPr>
          <w:snapToGrid w:val="0"/>
        </w:rPr>
        <w:tab/>
        <w:t>shall have regard to the level of competence of the persons being supervised or to be supervised; and</w:t>
      </w:r>
    </w:p>
    <w:p>
      <w:pPr>
        <w:pStyle w:val="Indenta"/>
        <w:rPr>
          <w:snapToGrid w:val="0"/>
        </w:rPr>
      </w:pPr>
      <w:r>
        <w:rPr>
          <w:snapToGrid w:val="0"/>
        </w:rPr>
        <w:tab/>
        <w:t>(d)</w:t>
      </w:r>
      <w:r>
        <w:rPr>
          <w:snapToGrid w:val="0"/>
        </w:rPr>
        <w:tab/>
        <w:t>if the persons being supervised are apprentices or are undergoing training and live wires or live electrical equipment are or is involved, or likely to be involved in the area in which the electrical work is to be, or, is being carried out, shall ensure, as far as is practicable, that the supervising electrical worker is able to be in close proximity to those persons and the electrical work being carried out so that they are in sight of, and, are able to communicate directly with, each other; and</w:t>
      </w:r>
    </w:p>
    <w:p>
      <w:pPr>
        <w:pStyle w:val="Indenta"/>
        <w:rPr>
          <w:snapToGrid w:val="0"/>
        </w:rPr>
      </w:pPr>
      <w:r>
        <w:rPr>
          <w:snapToGrid w:val="0"/>
        </w:rPr>
        <w:tab/>
        <w:t>(e)</w:t>
      </w:r>
      <w:r>
        <w:rPr>
          <w:snapToGrid w:val="0"/>
        </w:rPr>
        <w:tab/>
        <w:t>shall ensure the number of persons being supervised by the supervising electrical worker is such that the requirements of paragraphs (c) and (d) are capable of being complied with; and</w:t>
      </w:r>
    </w:p>
    <w:p>
      <w:pPr>
        <w:pStyle w:val="Indenta"/>
        <w:rPr>
          <w:snapToGrid w:val="0"/>
        </w:rPr>
      </w:pPr>
      <w:r>
        <w:rPr>
          <w:snapToGrid w:val="0"/>
        </w:rPr>
        <w:tab/>
        <w:t>(f)</w:t>
      </w:r>
      <w:r>
        <w:rPr>
          <w:snapToGrid w:val="0"/>
        </w:rPr>
        <w:tab/>
        <w:t>shall have regard to the location and general circumstances in which the electrical work is being carried out; and</w:t>
      </w:r>
    </w:p>
    <w:p>
      <w:pPr>
        <w:pStyle w:val="Indenta"/>
        <w:rPr>
          <w:snapToGrid w:val="0"/>
        </w:rPr>
      </w:pPr>
      <w:r>
        <w:rPr>
          <w:snapToGrid w:val="0"/>
        </w:rPr>
        <w:tab/>
        <w:t>(g)</w:t>
      </w:r>
      <w:r>
        <w:rPr>
          <w:snapToGrid w:val="0"/>
        </w:rPr>
        <w:tab/>
        <w:t>shall ensure that all the persons involved in electrical work being undertaken are properly equipped in respect of safety equipment that is necessary in relation to the electrical work being carried out.</w:t>
      </w:r>
    </w:p>
    <w:p>
      <w:pPr>
        <w:pStyle w:val="Subsection"/>
        <w:spacing w:before="120"/>
        <w:rPr>
          <w:snapToGrid w:val="0"/>
        </w:rPr>
      </w:pPr>
      <w:r>
        <w:rPr>
          <w:snapToGrid w:val="0"/>
        </w:rPr>
        <w:tab/>
        <w:t>(4)</w:t>
      </w:r>
      <w:r>
        <w:rPr>
          <w:snapToGrid w:val="0"/>
        </w:rPr>
        <w:tab/>
        <w:t>In order to ensure that subregulation (1) is complied with a supervising electrical worker — </w:t>
      </w:r>
    </w:p>
    <w:p>
      <w:pPr>
        <w:pStyle w:val="Indenta"/>
        <w:rPr>
          <w:snapToGrid w:val="0"/>
        </w:rPr>
      </w:pPr>
      <w:r>
        <w:rPr>
          <w:snapToGrid w:val="0"/>
        </w:rPr>
        <w:tab/>
        <w:t>(a)</w:t>
      </w:r>
      <w:r>
        <w:rPr>
          <w:snapToGrid w:val="0"/>
        </w:rPr>
        <w:tab/>
        <w:t>shall consider the kind of electrical work being undertaken especially whether or not live wires or live electrical equipment are or is, or, are or is likely to be involved, in the electrical work, or, in the area in which the electrical work is being carried out;</w:t>
      </w:r>
    </w:p>
    <w:p>
      <w:pPr>
        <w:pStyle w:val="Indenta"/>
        <w:rPr>
          <w:snapToGrid w:val="0"/>
        </w:rPr>
      </w:pPr>
      <w:r>
        <w:rPr>
          <w:snapToGrid w:val="0"/>
        </w:rPr>
        <w:tab/>
        <w:t>(b)</w:t>
      </w:r>
      <w:r>
        <w:rPr>
          <w:snapToGrid w:val="0"/>
        </w:rPr>
        <w:tab/>
        <w:t>shall have regard to the level of competence of the persons being supervised or to be supervised;</w:t>
      </w:r>
    </w:p>
    <w:p>
      <w:pPr>
        <w:pStyle w:val="Indenta"/>
        <w:rPr>
          <w:snapToGrid w:val="0"/>
        </w:rPr>
      </w:pPr>
      <w:r>
        <w:rPr>
          <w:snapToGrid w:val="0"/>
        </w:rPr>
        <w:tab/>
        <w:t>(c)</w:t>
      </w:r>
      <w:r>
        <w:rPr>
          <w:snapToGrid w:val="0"/>
        </w:rPr>
        <w:tab/>
        <w:t>if the persons being supervised are apprentices or are undergoing training and live wires or live electrical equipment are or is involved, or, are or is likely to be involved in the area in which the electrical work is to be, or, is being carried out, shall ensure, as far as is practicable, that the supervising electrical worker is in close proximity to those persons and the electrical work being carried out so that they are in sight of, and, are able to communicate directly with, each other;</w:t>
      </w:r>
    </w:p>
    <w:p>
      <w:pPr>
        <w:pStyle w:val="Indenta"/>
        <w:spacing w:before="60"/>
        <w:rPr>
          <w:snapToGrid w:val="0"/>
        </w:rPr>
      </w:pPr>
      <w:r>
        <w:rPr>
          <w:snapToGrid w:val="0"/>
        </w:rPr>
        <w:tab/>
        <w:t>(d)</w:t>
      </w:r>
      <w:r>
        <w:rPr>
          <w:snapToGrid w:val="0"/>
        </w:rPr>
        <w:tab/>
        <w:t>shall have regard to the location and general circumstances in which the electrical work is being carried out;</w:t>
      </w:r>
    </w:p>
    <w:p>
      <w:pPr>
        <w:pStyle w:val="Indenta"/>
        <w:spacing w:before="60"/>
        <w:rPr>
          <w:snapToGrid w:val="0"/>
        </w:rPr>
      </w:pPr>
      <w:r>
        <w:rPr>
          <w:snapToGrid w:val="0"/>
        </w:rPr>
        <w:tab/>
        <w:t>(e)</w:t>
      </w:r>
      <w:r>
        <w:rPr>
          <w:snapToGrid w:val="0"/>
        </w:rPr>
        <w:tab/>
        <w:t>shall ensure that all persons involved in the electrical work being undertaken are — </w:t>
      </w:r>
    </w:p>
    <w:p>
      <w:pPr>
        <w:pStyle w:val="Indenti"/>
        <w:rPr>
          <w:snapToGrid w:val="0"/>
        </w:rPr>
      </w:pPr>
      <w:r>
        <w:rPr>
          <w:snapToGrid w:val="0"/>
        </w:rPr>
        <w:tab/>
        <w:t>(i)</w:t>
      </w:r>
      <w:r>
        <w:rPr>
          <w:snapToGrid w:val="0"/>
        </w:rPr>
        <w:tab/>
        <w:t>properly equipped in respect of safety equipment that is necessary in relation to the electrical work being carried out; and</w:t>
      </w:r>
    </w:p>
    <w:p>
      <w:pPr>
        <w:pStyle w:val="Indenti"/>
        <w:rPr>
          <w:snapToGrid w:val="0"/>
        </w:rPr>
      </w:pPr>
      <w:r>
        <w:rPr>
          <w:snapToGrid w:val="0"/>
        </w:rPr>
        <w:tab/>
        <w:t>(ii)</w:t>
      </w:r>
      <w:r>
        <w:rPr>
          <w:snapToGrid w:val="0"/>
        </w:rPr>
        <w:tab/>
        <w:t>properly using the safety equipment that is necessary in relation to the electrical work being carried out.</w:t>
      </w:r>
    </w:p>
    <w:p>
      <w:pPr>
        <w:pStyle w:val="Subsection"/>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Footnotesection"/>
        <w:ind w:left="890" w:hanging="890"/>
      </w:pPr>
      <w:r>
        <w:tab/>
        <w:t xml:space="preserve">[Regulation 50 amended in Gazette 6 Sep 1996 p. 4416; 31 Dec 2007 p. 6521.] </w:t>
      </w:r>
    </w:p>
    <w:p>
      <w:pPr>
        <w:pStyle w:val="Heading5"/>
        <w:spacing w:before="180"/>
      </w:pPr>
      <w:bookmarkStart w:id="96" w:name="_Toc498430542"/>
      <w:r>
        <w:rPr>
          <w:rStyle w:val="CharSectno"/>
        </w:rPr>
        <w:t>50AA</w:t>
      </w:r>
      <w:r>
        <w:t>.</w:t>
      </w:r>
      <w:r>
        <w:tab/>
        <w:t>Employer to be informed of experience etc. of apprentice etc.</w:t>
      </w:r>
      <w:bookmarkEnd w:id="96"/>
    </w:p>
    <w:p>
      <w:pPr>
        <w:pStyle w:val="Subsection"/>
      </w:pPr>
      <w:r>
        <w:tab/>
        <w:t>(1)</w:t>
      </w:r>
      <w:r>
        <w:tab/>
        <w:t xml:space="preserve">In this regulation — </w:t>
      </w:r>
    </w:p>
    <w:p>
      <w:pPr>
        <w:pStyle w:val="Defstar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Defstart"/>
      </w:pPr>
      <w:r>
        <w:tab/>
      </w:r>
      <w:r>
        <w:rPr>
          <w:rStyle w:val="CharDefText"/>
        </w:rPr>
        <w:t>supervising electrical worker</w:t>
      </w:r>
      <w:r>
        <w:t xml:space="preserve"> has the meaning given in regulation 50(3).</w:t>
      </w:r>
    </w:p>
    <w:p>
      <w:pPr>
        <w:pStyle w:val="Subsection"/>
      </w:pPr>
      <w:r>
        <w:tab/>
        <w:t>(2)</w:t>
      </w:r>
      <w:r>
        <w:tab/>
        <w:t>A person employing an electrical worker in training is to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pPr>
      <w:r>
        <w:tab/>
        <w:t>(3)</w:t>
      </w:r>
      <w:r>
        <w:tab/>
        <w:t>A supervising electrical worker is to ensure that, before an electrical worker in training carries out any electrical work under his or her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in Gazette 31 Dec 2007 p. 6522.]</w:t>
      </w:r>
    </w:p>
    <w:p>
      <w:pPr>
        <w:pStyle w:val="Heading5"/>
      </w:pPr>
      <w:bookmarkStart w:id="97" w:name="_Toc498430543"/>
      <w:r>
        <w:rPr>
          <w:rStyle w:val="CharSectno"/>
        </w:rPr>
        <w:t>50AB</w:t>
      </w:r>
      <w:r>
        <w:t>.</w:t>
      </w:r>
      <w:r>
        <w:tab/>
        <w:t>Employer to be satisfied former apprentice has successfully completed training</w:t>
      </w:r>
      <w:bookmarkEnd w:id="97"/>
    </w:p>
    <w:p>
      <w:pPr>
        <w:pStyle w:val="Subsection"/>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pPr>
      <w:r>
        <w:tab/>
        <w:t>(b)</w:t>
      </w:r>
      <w:r>
        <w:tab/>
        <w:t>who purports to have completed the apprenticeship or course of training relevant to that licence,</w:t>
      </w:r>
    </w:p>
    <w:p>
      <w:pPr>
        <w:pStyle w:val="Subsection"/>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in Gazette 31 Dec 2007 p. 6523.]</w:t>
      </w:r>
    </w:p>
    <w:p>
      <w:pPr>
        <w:pStyle w:val="Heading5"/>
        <w:rPr>
          <w:snapToGrid w:val="0"/>
        </w:rPr>
      </w:pPr>
      <w:bookmarkStart w:id="98" w:name="_Toc498430544"/>
      <w:r>
        <w:rPr>
          <w:rStyle w:val="CharSectno"/>
        </w:rPr>
        <w:t>50A</w:t>
      </w:r>
      <w:r>
        <w:rPr>
          <w:snapToGrid w:val="0"/>
        </w:rPr>
        <w:t xml:space="preserve">. </w:t>
      </w:r>
      <w:r>
        <w:rPr>
          <w:snapToGrid w:val="0"/>
        </w:rPr>
        <w:tab/>
        <w:t>Licence holder not to cause or permit unsafe wiring or equipment to be connected to electrical installation</w:t>
      </w:r>
      <w:bookmarkEnd w:id="98"/>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pPr>
      <w:r>
        <w:tab/>
        <w:t>(c)</w:t>
      </w:r>
      <w:r>
        <w:tab/>
        <w:t>the owner or occupier of the premises where the wiring or equipment is located would not permit it to be disconnected or repaired.</w:t>
      </w:r>
    </w:p>
    <w:p>
      <w:pPr>
        <w:pStyle w:val="Footnotesection"/>
      </w:pPr>
      <w:r>
        <w:tab/>
        <w:t>[Regulation 50A inserted in Gazette 6 Sep 1996 p. 4416; amended in Gazette 31 Dec 2007 p. 6523</w:t>
      </w:r>
      <w:r>
        <w:noBreakHyphen/>
        <w:t xml:space="preserve">4.] </w:t>
      </w:r>
    </w:p>
    <w:p>
      <w:pPr>
        <w:pStyle w:val="Heading5"/>
        <w:rPr>
          <w:snapToGrid w:val="0"/>
        </w:rPr>
      </w:pPr>
      <w:bookmarkStart w:id="99" w:name="_Toc498430545"/>
      <w:r>
        <w:rPr>
          <w:rStyle w:val="CharSectno"/>
        </w:rPr>
        <w:t>51</w:t>
      </w:r>
      <w:r>
        <w:rPr>
          <w:snapToGrid w:val="0"/>
        </w:rPr>
        <w:t>.</w:t>
      </w:r>
      <w:r>
        <w:rPr>
          <w:snapToGrid w:val="0"/>
        </w:rPr>
        <w:tab/>
        <w:t>Notifiable work, preliminary notice of to be given to network operator</w:t>
      </w:r>
      <w:bookmarkEnd w:id="99"/>
    </w:p>
    <w:p>
      <w:pPr>
        <w:pStyle w:val="Subsection"/>
      </w:pPr>
      <w:r>
        <w:tab/>
        <w:t>(1)</w:t>
      </w:r>
      <w:r>
        <w:tab/>
        <w:t>Subject to subregulation (2) and regulation 52BA,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1.4.33;</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pPr>
      <w:r>
        <w:tab/>
        <w:t>(b)</w:t>
      </w:r>
      <w:r>
        <w:tab/>
        <w:t>at any time before the proposed notifiable work is begun, if the electrical contractor does not require such advice.</w:t>
      </w:r>
    </w:p>
    <w:p>
      <w:pPr>
        <w:pStyle w:val="Footnotesection"/>
      </w:pPr>
      <w:r>
        <w:tab/>
        <w:t>[Regulation 51 inserted in Gazette 6 Sep 1996 p. 4417; amended in Gazette 31 Dec 2007 p. 6524 and 6539; 17 May 2011 p. 1815</w:t>
      </w:r>
      <w:r>
        <w:noBreakHyphen/>
        <w:t xml:space="preserve">17; 2 May 2017 p. 2297 and 2302.] </w:t>
      </w:r>
    </w:p>
    <w:p>
      <w:pPr>
        <w:pStyle w:val="Heading5"/>
        <w:rPr>
          <w:snapToGrid w:val="0"/>
        </w:rPr>
      </w:pPr>
      <w:bookmarkStart w:id="100" w:name="_Toc498430546"/>
      <w:r>
        <w:rPr>
          <w:rStyle w:val="CharSectno"/>
        </w:rPr>
        <w:t>52</w:t>
      </w:r>
      <w:r>
        <w:rPr>
          <w:snapToGrid w:val="0"/>
        </w:rPr>
        <w:t>.</w:t>
      </w:r>
      <w:r>
        <w:rPr>
          <w:snapToGrid w:val="0"/>
        </w:rPr>
        <w:tab/>
        <w:t>Notifiable work, notice of completion of to be given to network operator</w:t>
      </w:r>
      <w:bookmarkEnd w:id="100"/>
    </w:p>
    <w:p>
      <w:pPr>
        <w:pStyle w:val="Subsection"/>
      </w:pPr>
      <w:r>
        <w:tab/>
        <w:t>(1)</w:t>
      </w:r>
      <w:r>
        <w:tab/>
        <w:t>Subject to subregulation (2) and (2AA) and regulation 52BA,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is false or misleading.</w:t>
      </w:r>
    </w:p>
    <w:p>
      <w:pPr>
        <w:pStyle w:val="Subsection"/>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pPr>
      <w:r>
        <w:tab/>
        <w:t>(iii)</w:t>
      </w:r>
      <w:r>
        <w:tab/>
        <w:t>is ready for connection to transmission or distribution works or a private generating plant.</w:t>
      </w:r>
    </w:p>
    <w:p>
      <w:pPr>
        <w:pStyle w:val="Footnotesection"/>
      </w:pPr>
      <w:r>
        <w:tab/>
        <w:t>[Regulation 52 amended in Gazette 23 Dec 1994 p. 7134; 6 Sep 1996 p. 4417</w:t>
      </w:r>
      <w:r>
        <w:noBreakHyphen/>
        <w:t>18; 31 Dec 2007 p. 6524</w:t>
      </w:r>
      <w:r>
        <w:noBreakHyphen/>
        <w:t>5 and 6539; 17 May 2011 p. 1817</w:t>
      </w:r>
      <w:r>
        <w:noBreakHyphen/>
        <w:t>19; 13 Apr 2012 p. 1653; 2 May 2017 p. 2297</w:t>
      </w:r>
      <w:r>
        <w:noBreakHyphen/>
        <w:t xml:space="preserve">8 and 2302.] </w:t>
      </w:r>
    </w:p>
    <w:p>
      <w:pPr>
        <w:pStyle w:val="Heading5"/>
      </w:pPr>
      <w:bookmarkStart w:id="101" w:name="_Toc498430547"/>
      <w:r>
        <w:rPr>
          <w:rStyle w:val="CharSectno"/>
        </w:rPr>
        <w:t>52A</w:t>
      </w:r>
      <w:r>
        <w:t>.</w:t>
      </w:r>
      <w:r>
        <w:tab/>
        <w:t>Notices under r. 51 and 52, delivery of</w:t>
      </w:r>
      <w:bookmarkEnd w:id="101"/>
    </w:p>
    <w:p>
      <w:pPr>
        <w:pStyle w:val="Subsection"/>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is false or misleading.</w:t>
      </w:r>
    </w:p>
    <w:p>
      <w:pPr>
        <w:pStyle w:val="Subsection"/>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in Gazette 31 Dec 2007 p. 6526; amended in Gazette 17 May 2011 p. 1819; 2 May 2017 p. 2298.]</w:t>
      </w:r>
    </w:p>
    <w:p>
      <w:pPr>
        <w:pStyle w:val="Heading5"/>
      </w:pPr>
      <w:bookmarkStart w:id="102" w:name="_Toc498430548"/>
      <w:r>
        <w:rPr>
          <w:rStyle w:val="CharSectno"/>
        </w:rPr>
        <w:t>52B</w:t>
      </w:r>
      <w:r>
        <w:t>.</w:t>
      </w:r>
      <w:r>
        <w:tab/>
        <w:t>Electrical safety certificates, issue of for electrical installing work</w:t>
      </w:r>
      <w:bookmarkEnd w:id="102"/>
    </w:p>
    <w:p>
      <w:pPr>
        <w:pStyle w:val="Subsection"/>
        <w:spacing w:before="120"/>
      </w:pPr>
      <w:r>
        <w:tab/>
        <w:t>(1)</w:t>
      </w:r>
      <w:r>
        <w:tab/>
        <w:t>Subject to subregulations (3) and (5) and regulation 52BA,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spacing w:before="120"/>
      </w:pPr>
      <w:r>
        <w:tab/>
        <w:t>(4A)</w:t>
      </w:r>
      <w:r>
        <w:tab/>
        <w:t xml:space="preserve">In subregulation (3)(d) — </w:t>
      </w:r>
    </w:p>
    <w:p>
      <w:pPr>
        <w:pStyle w:val="Defstar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is false or misleading.</w:t>
      </w:r>
    </w:p>
    <w:p>
      <w:pPr>
        <w:pStyle w:val="Subsection"/>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is false or misleading.</w:t>
      </w:r>
    </w:p>
    <w:p>
      <w:pPr>
        <w:pStyle w:val="Subsection"/>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pPr>
      <w:r>
        <w:tab/>
        <w:t>(b)</w:t>
      </w:r>
      <w:r>
        <w:tab/>
        <w:t>the licensed electrical worker was authorised under subregulation (5) to complete the electrical safety certificate on behalf of the electrical contractor.</w:t>
      </w:r>
    </w:p>
    <w:p>
      <w:pPr>
        <w:pStyle w:val="Footnotesection"/>
      </w:pPr>
      <w:r>
        <w:tab/>
        <w:t>[Regulation 52B inserted in Gazette 31 Dec 2007 p. 6527</w:t>
      </w:r>
      <w:r>
        <w:noBreakHyphen/>
        <w:t>8; amended in Gazette 17 May 2011 p. 1820</w:t>
      </w:r>
      <w:r>
        <w:noBreakHyphen/>
        <w:t>1; 2 May 2017 p. 2298</w:t>
      </w:r>
      <w:r>
        <w:noBreakHyphen/>
        <w:t>300.]</w:t>
      </w:r>
    </w:p>
    <w:p>
      <w:pPr>
        <w:pStyle w:val="Heading5"/>
      </w:pPr>
      <w:bookmarkStart w:id="103" w:name="_Toc473803121"/>
      <w:bookmarkStart w:id="104" w:name="_Toc480380210"/>
      <w:bookmarkStart w:id="105" w:name="_Toc498430549"/>
      <w:r>
        <w:rPr>
          <w:rStyle w:val="CharSectno"/>
        </w:rPr>
        <w:t>52BA</w:t>
      </w:r>
      <w:r>
        <w:t>.</w:t>
      </w:r>
      <w:r>
        <w:tab/>
        <w:t>Transportable structures: when compliance with regulations 51, 52 and 52B not required</w:t>
      </w:r>
      <w:bookmarkEnd w:id="103"/>
      <w:bookmarkEnd w:id="104"/>
      <w:bookmarkEnd w:id="105"/>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in Gazette 2 May 2017 p. 2300.]</w:t>
      </w:r>
    </w:p>
    <w:p>
      <w:pPr>
        <w:pStyle w:val="Heading5"/>
      </w:pPr>
      <w:bookmarkStart w:id="106" w:name="_Toc498430550"/>
      <w:r>
        <w:rPr>
          <w:rStyle w:val="CharSectno"/>
        </w:rPr>
        <w:t>52C</w:t>
      </w:r>
      <w:r>
        <w:t>.</w:t>
      </w:r>
      <w:r>
        <w:tab/>
        <w:t>Electrical contractor’s duties as to electrical installing work</w:t>
      </w:r>
      <w:bookmarkEnd w:id="106"/>
      <w:r>
        <w:t xml:space="preserve"> </w:t>
      </w:r>
    </w:p>
    <w:p>
      <w:pPr>
        <w:pStyle w:val="Subsection"/>
      </w:pPr>
      <w:r>
        <w:tab/>
        <w:t>(1)</w:t>
      </w:r>
      <w:r>
        <w:tab/>
        <w:t xml:space="preserve">An electrical contractor who carries out electrical installing work, or causes electrical installing work to be carried out, must ensure that — </w:t>
      </w:r>
    </w:p>
    <w:p>
      <w:pPr>
        <w:pStyle w:val="Indenta"/>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pPr>
      <w:r>
        <w:tab/>
        <w:t>(iii)</w:t>
      </w:r>
      <w:r>
        <w:tab/>
        <w:t>is competent to carry out the work;</w:t>
      </w:r>
    </w:p>
    <w:p>
      <w:pPr>
        <w:pStyle w:val="Indenta"/>
      </w:pPr>
      <w:r>
        <w:tab/>
      </w:r>
      <w:r>
        <w:tab/>
        <w:t>and</w:t>
      </w:r>
    </w:p>
    <w:p>
      <w:pPr>
        <w:pStyle w:val="Indenta"/>
      </w:pPr>
      <w:r>
        <w:tab/>
        <w:t>(b)</w:t>
      </w:r>
      <w:r>
        <w:tab/>
        <w:t xml:space="preserve">when the electrical installing work is completed — </w:t>
      </w:r>
    </w:p>
    <w:p>
      <w:pPr>
        <w:pStyle w:val="Indenti"/>
      </w:pPr>
      <w:r>
        <w:tab/>
        <w:t>(i)</w:t>
      </w:r>
      <w:r>
        <w:tab/>
        <w:t>it is checked and tested; and</w:t>
      </w:r>
    </w:p>
    <w:p>
      <w:pPr>
        <w:pStyle w:val="Indenti"/>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in Gazette 31 Dec 2007 p. 6528</w:t>
      </w:r>
      <w:r>
        <w:noBreakHyphen/>
        <w:t>9; amended in Gazette 13 Apr 2012 p. 1653</w:t>
      </w:r>
      <w:r>
        <w:noBreakHyphen/>
        <w:t>4.]</w:t>
      </w:r>
    </w:p>
    <w:p>
      <w:pPr>
        <w:pStyle w:val="Heading5"/>
        <w:rPr>
          <w:snapToGrid w:val="0"/>
        </w:rPr>
      </w:pPr>
      <w:bookmarkStart w:id="107" w:name="_Toc498430551"/>
      <w:r>
        <w:rPr>
          <w:rStyle w:val="CharSectno"/>
        </w:rPr>
        <w:t>53</w:t>
      </w:r>
      <w:r>
        <w:rPr>
          <w:snapToGrid w:val="0"/>
        </w:rPr>
        <w:t>.</w:t>
      </w:r>
      <w:r>
        <w:rPr>
          <w:snapToGrid w:val="0"/>
        </w:rPr>
        <w:tab/>
        <w:t>Electrical installing work other than by electrical contractors etc., unlicensed persons not to be employed, engaged etc.</w:t>
      </w:r>
      <w:bookmarkEnd w:id="107"/>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Subsection"/>
      </w:pPr>
      <w:r>
        <w:tab/>
        <w:t>(3)</w:t>
      </w:r>
      <w:r>
        <w:tab/>
        <w:t>A person shall not employ, engage or instruct an electrical worker in training to carry out any electrical work unless the electrical worker holds an electrician’s training licence.</w:t>
      </w:r>
    </w:p>
    <w:p>
      <w:pPr>
        <w:pStyle w:val="Subsection"/>
      </w:pPr>
      <w:r>
        <w:tab/>
        <w:t>(4)</w:t>
      </w:r>
      <w:r>
        <w:tab/>
        <w:t xml:space="preserve">In subregulation (3) — </w:t>
      </w:r>
    </w:p>
    <w:p>
      <w:pPr>
        <w:pStyle w:val="Defstart"/>
        <w:spacing w:before="100"/>
      </w:pPr>
      <w:r>
        <w:rPr>
          <w:b/>
        </w:rPr>
        <w:tab/>
      </w:r>
      <w:r>
        <w:rPr>
          <w:rStyle w:val="CharDefText"/>
        </w:rPr>
        <w:t>electrical worker in training</w:t>
      </w:r>
      <w:r>
        <w:t xml:space="preserve"> means an electrical worker who is an apprentice or who is undergoing a course of training.</w:t>
      </w:r>
    </w:p>
    <w:p>
      <w:pPr>
        <w:pStyle w:val="Footnotesection"/>
        <w:spacing w:before="100"/>
        <w:ind w:left="890" w:hanging="890"/>
      </w:pPr>
      <w:r>
        <w:tab/>
        <w:t xml:space="preserve">[Regulation 53 amended in Gazette 23 Dec 1994 p. 7134; 31 Dec 2007 p. 6529; 2 May 2017 p. 2300.] </w:t>
      </w:r>
    </w:p>
    <w:p>
      <w:pPr>
        <w:pStyle w:val="Heading5"/>
        <w:keepNext w:val="0"/>
        <w:keepLines w:val="0"/>
        <w:pageBreakBefore/>
        <w:spacing w:before="0"/>
        <w:rPr>
          <w:snapToGrid w:val="0"/>
        </w:rPr>
      </w:pPr>
      <w:bookmarkStart w:id="108" w:name="_Toc498430552"/>
      <w:r>
        <w:rPr>
          <w:rStyle w:val="CharSectno"/>
        </w:rPr>
        <w:t>53A</w:t>
      </w:r>
      <w:r>
        <w:rPr>
          <w:snapToGrid w:val="0"/>
        </w:rPr>
        <w:t xml:space="preserve">. </w:t>
      </w:r>
      <w:r>
        <w:rPr>
          <w:snapToGrid w:val="0"/>
        </w:rPr>
        <w:tab/>
        <w:t>Further inspection fee, when payable</w:t>
      </w:r>
      <w:bookmarkEnd w:id="108"/>
    </w:p>
    <w:p>
      <w:pPr>
        <w:pStyle w:val="Subsection"/>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in Gazette 24 Apr 1992 p. 1729; amended in Gazette 31 Dec 2007 p. 6539.] </w:t>
      </w:r>
    </w:p>
    <w:p>
      <w:pPr>
        <w:pStyle w:val="Heading5"/>
        <w:rPr>
          <w:snapToGrid w:val="0"/>
        </w:rPr>
      </w:pPr>
      <w:bookmarkStart w:id="109" w:name="_Toc498430553"/>
      <w:r>
        <w:rPr>
          <w:rStyle w:val="CharSectno"/>
        </w:rPr>
        <w:t>54</w:t>
      </w:r>
      <w:r>
        <w:rPr>
          <w:snapToGrid w:val="0"/>
        </w:rPr>
        <w:t>.</w:t>
      </w:r>
      <w:r>
        <w:rPr>
          <w:snapToGrid w:val="0"/>
        </w:rPr>
        <w:tab/>
        <w:t>Notices of completion and certain records, signing of</w:t>
      </w:r>
      <w:bookmarkEnd w:id="109"/>
      <w:r>
        <w:rPr>
          <w:snapToGrid w:val="0"/>
        </w:rPr>
        <w:t xml:space="preserve"> </w:t>
      </w:r>
    </w:p>
    <w:p>
      <w:pPr>
        <w:pStyle w:val="Subsection"/>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rPr>
          <w:snapToGrid w:val="0"/>
        </w:rPr>
      </w:pPr>
      <w:r>
        <w:rPr>
          <w:snapToGrid w:val="0"/>
        </w:rPr>
        <w:tab/>
        <w:t>(b)</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in Gazette 31 Dec 2007 p. 6538; 17 May 2011 p. 1822; 2 May 2017 p. 2300</w:t>
      </w:r>
      <w:r>
        <w:noBreakHyphen/>
        <w:t>1.]</w:t>
      </w:r>
    </w:p>
    <w:p>
      <w:pPr>
        <w:pStyle w:val="Heading2"/>
      </w:pPr>
      <w:bookmarkStart w:id="110" w:name="_Toc481407489"/>
      <w:bookmarkStart w:id="111" w:name="_Toc481483722"/>
      <w:bookmarkStart w:id="112" w:name="_Toc485982940"/>
      <w:bookmarkStart w:id="113" w:name="_Toc498422294"/>
      <w:bookmarkStart w:id="114" w:name="_Toc498430554"/>
      <w:r>
        <w:rPr>
          <w:rStyle w:val="CharPartNo"/>
        </w:rPr>
        <w:t>Part 6</w:t>
      </w:r>
      <w:r>
        <w:rPr>
          <w:rStyle w:val="CharDivNo"/>
        </w:rPr>
        <w:t> </w:t>
      </w:r>
      <w:r>
        <w:t>—</w:t>
      </w:r>
      <w:r>
        <w:rPr>
          <w:rStyle w:val="CharDivText"/>
        </w:rPr>
        <w:t> </w:t>
      </w:r>
      <w:r>
        <w:rPr>
          <w:rStyle w:val="CharPartText"/>
        </w:rPr>
        <w:t>Miscellaneous</w:t>
      </w:r>
      <w:bookmarkEnd w:id="110"/>
      <w:bookmarkEnd w:id="111"/>
      <w:bookmarkEnd w:id="112"/>
      <w:bookmarkEnd w:id="113"/>
      <w:bookmarkEnd w:id="114"/>
      <w:r>
        <w:rPr>
          <w:rStyle w:val="CharPartText"/>
        </w:rPr>
        <w:t xml:space="preserve"> </w:t>
      </w:r>
    </w:p>
    <w:p>
      <w:pPr>
        <w:pStyle w:val="Ednotesection"/>
        <w:rPr>
          <w:i w:val="0"/>
        </w:rPr>
      </w:pPr>
      <w:r>
        <w:t>[</w:t>
      </w:r>
      <w:r>
        <w:rPr>
          <w:b/>
        </w:rPr>
        <w:t>55.</w:t>
      </w:r>
      <w:r>
        <w:rPr>
          <w:bCs/>
        </w:rPr>
        <w:tab/>
        <w:t>Deleted</w:t>
      </w:r>
      <w:r>
        <w:t xml:space="preserve"> in Gazette 31 Dec 2007 p. 6530.]</w:t>
      </w:r>
    </w:p>
    <w:p>
      <w:pPr>
        <w:pStyle w:val="Heading5"/>
        <w:rPr>
          <w:snapToGrid w:val="0"/>
        </w:rPr>
      </w:pPr>
      <w:bookmarkStart w:id="115" w:name="_Toc498430555"/>
      <w:r>
        <w:rPr>
          <w:rStyle w:val="CharSectno"/>
        </w:rPr>
        <w:t>56</w:t>
      </w:r>
      <w:r>
        <w:rPr>
          <w:snapToGrid w:val="0"/>
        </w:rPr>
        <w:t>.</w:t>
      </w:r>
      <w:r>
        <w:rPr>
          <w:snapToGrid w:val="0"/>
        </w:rPr>
        <w:tab/>
        <w:t>Register of licence holders</w:t>
      </w:r>
      <w:bookmarkEnd w:id="115"/>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116" w:name="_Toc498430556"/>
      <w:r>
        <w:rPr>
          <w:rStyle w:val="CharSectno"/>
        </w:rPr>
        <w:t>57</w:t>
      </w:r>
      <w:r>
        <w:rPr>
          <w:snapToGrid w:val="0"/>
        </w:rPr>
        <w:t>.</w:t>
      </w:r>
      <w:r>
        <w:rPr>
          <w:snapToGrid w:val="0"/>
        </w:rPr>
        <w:tab/>
        <w:t>Employers to keep record of licence holders employed</w:t>
      </w:r>
      <w:bookmarkEnd w:id="116"/>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in Gazette 6 Sep 1996 p. 4418; 2 May 2017 p. 2301.] </w:t>
      </w:r>
    </w:p>
    <w:p>
      <w:pPr>
        <w:pStyle w:val="Heading5"/>
        <w:rPr>
          <w:snapToGrid w:val="0"/>
        </w:rPr>
      </w:pPr>
      <w:bookmarkStart w:id="117" w:name="_Toc498430557"/>
      <w:r>
        <w:rPr>
          <w:rStyle w:val="CharSectno"/>
        </w:rPr>
        <w:t>58</w:t>
      </w:r>
      <w:r>
        <w:rPr>
          <w:snapToGrid w:val="0"/>
        </w:rPr>
        <w:t>.</w:t>
      </w:r>
      <w:r>
        <w:rPr>
          <w:snapToGrid w:val="0"/>
        </w:rPr>
        <w:tab/>
        <w:t>Board may require holder to produce licence etc. for inspection</w:t>
      </w:r>
      <w:bookmarkEnd w:id="117"/>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in Gazette 2 May 2017 p. 2301.] </w:t>
      </w:r>
    </w:p>
    <w:p>
      <w:pPr>
        <w:pStyle w:val="Heading5"/>
        <w:rPr>
          <w:snapToGrid w:val="0"/>
        </w:rPr>
      </w:pPr>
      <w:bookmarkStart w:id="118" w:name="_Toc498430558"/>
      <w:r>
        <w:rPr>
          <w:rStyle w:val="CharSectno"/>
        </w:rPr>
        <w:t>59</w:t>
      </w:r>
      <w:r>
        <w:rPr>
          <w:snapToGrid w:val="0"/>
        </w:rPr>
        <w:t>.</w:t>
      </w:r>
      <w:r>
        <w:rPr>
          <w:snapToGrid w:val="0"/>
        </w:rPr>
        <w:tab/>
        <w:t>Offences related to licensing</w:t>
      </w:r>
      <w:bookmarkEnd w:id="11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119" w:name="_Toc498430559"/>
      <w:r>
        <w:rPr>
          <w:rStyle w:val="CharSectno"/>
        </w:rPr>
        <w:t>60</w:t>
      </w:r>
      <w:r>
        <w:rPr>
          <w:snapToGrid w:val="0"/>
        </w:rPr>
        <w:t>.</w:t>
      </w:r>
      <w:r>
        <w:rPr>
          <w:snapToGrid w:val="0"/>
        </w:rPr>
        <w:tab/>
        <w:t>Replacement licence or permit document</w:t>
      </w:r>
      <w:bookmarkEnd w:id="119"/>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in Gazette 31 Dec 2007 p. 6530.]</w:t>
      </w:r>
    </w:p>
    <w:p>
      <w:pPr>
        <w:pStyle w:val="Heading5"/>
        <w:rPr>
          <w:snapToGrid w:val="0"/>
        </w:rPr>
      </w:pPr>
      <w:bookmarkStart w:id="120" w:name="_Toc498430560"/>
      <w:r>
        <w:rPr>
          <w:rStyle w:val="CharSectno"/>
        </w:rPr>
        <w:t>61</w:t>
      </w:r>
      <w:r>
        <w:rPr>
          <w:snapToGrid w:val="0"/>
        </w:rPr>
        <w:t>.</w:t>
      </w:r>
      <w:r>
        <w:rPr>
          <w:snapToGrid w:val="0"/>
        </w:rPr>
        <w:tab/>
        <w:t>Licence etc. to be returned to Board if suspended etc.</w:t>
      </w:r>
      <w:bookmarkEnd w:id="120"/>
    </w:p>
    <w:p>
      <w:pPr>
        <w:pStyle w:val="Subsection"/>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in Gazette 30 Dec 2004 p. 6996</w:t>
      </w:r>
      <w:r>
        <w:noBreakHyphen/>
        <w:t>7; 31 Dec 2007 p. 6531.]</w:t>
      </w:r>
    </w:p>
    <w:p>
      <w:pPr>
        <w:pStyle w:val="Heading5"/>
        <w:rPr>
          <w:snapToGrid w:val="0"/>
        </w:rPr>
      </w:pPr>
      <w:bookmarkStart w:id="121" w:name="_Toc498430561"/>
      <w:r>
        <w:rPr>
          <w:rStyle w:val="CharSectno"/>
        </w:rPr>
        <w:t>62</w:t>
      </w:r>
      <w:r>
        <w:rPr>
          <w:snapToGrid w:val="0"/>
        </w:rPr>
        <w:t>.</w:t>
      </w:r>
      <w:r>
        <w:rPr>
          <w:snapToGrid w:val="0"/>
        </w:rPr>
        <w:tab/>
        <w:t>Unsafe electrical installations, electrical workers to report</w:t>
      </w:r>
      <w:bookmarkEnd w:id="121"/>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in Gazette 23 Dec 1994 p. 7134; 6 Sep 1996 p. 4418; 31 Dec 2007 p. 6531.] </w:t>
      </w:r>
    </w:p>
    <w:p>
      <w:pPr>
        <w:pStyle w:val="Heading5"/>
      </w:pPr>
      <w:bookmarkStart w:id="122" w:name="_Toc498430562"/>
      <w:r>
        <w:rPr>
          <w:rStyle w:val="CharSectno"/>
        </w:rPr>
        <w:t>63</w:t>
      </w:r>
      <w:r>
        <w:t>.</w:t>
      </w:r>
      <w:r>
        <w:tab/>
        <w:t>Electrical accidents to be reported</w:t>
      </w:r>
      <w:bookmarkEnd w:id="122"/>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in Gazette 31 Dec 2007 p. 6532</w:t>
      </w:r>
      <w:r>
        <w:noBreakHyphen/>
        <w:t>3; amended in Gazette 5 Aug 2015 p. 3184.]</w:t>
      </w:r>
    </w:p>
    <w:p>
      <w:pPr>
        <w:pStyle w:val="Heading5"/>
        <w:rPr>
          <w:snapToGrid w:val="0"/>
        </w:rPr>
      </w:pPr>
      <w:bookmarkStart w:id="123" w:name="_Toc498430563"/>
      <w:r>
        <w:rPr>
          <w:rStyle w:val="CharSectno"/>
        </w:rPr>
        <w:t>63A</w:t>
      </w:r>
      <w:r>
        <w:rPr>
          <w:snapToGrid w:val="0"/>
        </w:rPr>
        <w:t xml:space="preserve">. </w:t>
      </w:r>
      <w:r>
        <w:rPr>
          <w:snapToGrid w:val="0"/>
        </w:rPr>
        <w:tab/>
        <w:t>Interfering with scene of electrical accident</w:t>
      </w:r>
      <w:bookmarkEnd w:id="123"/>
      <w:r>
        <w:rPr>
          <w:snapToGrid w:val="0"/>
        </w:rPr>
        <w:t xml:space="preserve"> </w:t>
      </w:r>
    </w:p>
    <w:p>
      <w:pPr>
        <w:pStyle w:val="Subsection"/>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in Gazette 6 Sep 1996 p. 4419; amended in Gazette 31 Dec 2007 p. 6533.] </w:t>
      </w:r>
    </w:p>
    <w:p>
      <w:pPr>
        <w:pStyle w:val="Heading5"/>
      </w:pPr>
      <w:bookmarkStart w:id="124" w:name="_Toc498430564"/>
      <w:r>
        <w:rPr>
          <w:rStyle w:val="CharSectno"/>
        </w:rPr>
        <w:t>63B</w:t>
      </w:r>
      <w:r>
        <w:t>.</w:t>
      </w:r>
      <w:r>
        <w:tab/>
        <w:t>Delegation by Director to Board</w:t>
      </w:r>
      <w:bookmarkEnd w:id="124"/>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in Gazette 30 Dec 2004 p. 6997.]</w:t>
      </w:r>
    </w:p>
    <w:p>
      <w:pPr>
        <w:pStyle w:val="Heading5"/>
        <w:rPr>
          <w:snapToGrid w:val="0"/>
        </w:rPr>
      </w:pPr>
      <w:bookmarkStart w:id="125" w:name="_Toc498430565"/>
      <w:r>
        <w:rPr>
          <w:rStyle w:val="CharSectno"/>
        </w:rPr>
        <w:t>64</w:t>
      </w:r>
      <w:r>
        <w:rPr>
          <w:snapToGrid w:val="0"/>
        </w:rPr>
        <w:t>.</w:t>
      </w:r>
      <w:r>
        <w:rPr>
          <w:snapToGrid w:val="0"/>
        </w:rPr>
        <w:tab/>
        <w:t>Fees (Sch. 1)</w:t>
      </w:r>
      <w:bookmarkEnd w:id="125"/>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in Gazette 23 Dec 1994 p. 7134; 6 Sep 1996 p. 4419; 2 May 2000 p. 2115; 31 Dec 2007 p. 6533; 2 May 2017 p. 2301.] </w:t>
      </w:r>
    </w:p>
    <w:p>
      <w:pPr>
        <w:pStyle w:val="Heading5"/>
        <w:rPr>
          <w:snapToGrid w:val="0"/>
        </w:rPr>
      </w:pPr>
      <w:bookmarkStart w:id="126" w:name="_Toc498430566"/>
      <w:r>
        <w:rPr>
          <w:rStyle w:val="CharSectno"/>
        </w:rPr>
        <w:t>65</w:t>
      </w:r>
      <w:r>
        <w:rPr>
          <w:snapToGrid w:val="0"/>
        </w:rPr>
        <w:t>.</w:t>
      </w:r>
      <w:r>
        <w:rPr>
          <w:snapToGrid w:val="0"/>
        </w:rPr>
        <w:tab/>
        <w:t>General offence and penalty</w:t>
      </w:r>
      <w:bookmarkEnd w:id="126"/>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pPr>
      <w:r>
        <w:tab/>
        <w:t>(b)</w:t>
      </w:r>
      <w:r>
        <w:tab/>
        <w:t>for a body corporate, a fine of $250 000.</w:t>
      </w:r>
    </w:p>
    <w:p>
      <w:pPr>
        <w:pStyle w:val="Footnotesection"/>
      </w:pPr>
      <w:r>
        <w:tab/>
        <w:t xml:space="preserve">[Regulation 65 amended in Gazette 31 Dec 2007 p. 6534.] </w:t>
      </w:r>
    </w:p>
    <w:p>
      <w:pPr>
        <w:pStyle w:val="Heading5"/>
      </w:pPr>
      <w:bookmarkStart w:id="127" w:name="_Toc498430567"/>
      <w:r>
        <w:rPr>
          <w:rStyle w:val="CharSectno"/>
        </w:rPr>
        <w:t>65A</w:t>
      </w:r>
      <w:r>
        <w:t>.</w:t>
      </w:r>
      <w:r>
        <w:tab/>
        <w:t>Offences by members of firms</w:t>
      </w:r>
      <w:bookmarkEnd w:id="127"/>
    </w:p>
    <w:p>
      <w:pPr>
        <w:pStyle w:val="Subsection"/>
      </w:pPr>
      <w:r>
        <w:tab/>
        <w:t>(1)</w:t>
      </w:r>
      <w:r>
        <w:tab/>
        <w:t xml:space="preserve">If — </w:t>
      </w:r>
    </w:p>
    <w:p>
      <w:pPr>
        <w:pStyle w:val="Indenta"/>
      </w:pPr>
      <w:r>
        <w:tab/>
        <w:t>(a)</w:t>
      </w:r>
      <w:r>
        <w:tab/>
        <w:t>a firm that holds an electrical contractor’s licence does or omits to do anything; and</w:t>
      </w:r>
    </w:p>
    <w:p>
      <w:pPr>
        <w:pStyle w:val="Indenta"/>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in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128" w:name="_Toc498430568"/>
      <w:r>
        <w:rPr>
          <w:rStyle w:val="CharSectno"/>
        </w:rPr>
        <w:t>67</w:t>
      </w:r>
      <w:r>
        <w:t>.</w:t>
      </w:r>
      <w:r>
        <w:tab/>
        <w:t>Saving and transitional provisions</w:t>
      </w:r>
      <w:bookmarkEnd w:id="128"/>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r>
        <w:rPr>
          <w:vertAlign w:val="superscript"/>
        </w:rPr>
        <w:t> 1</w:t>
      </w:r>
      <w:r>
        <w:t>.</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in Gazette 31 Dec 2007 p. 6535</w:t>
      </w:r>
      <w:r>
        <w:noBreakHyphen/>
        <w:t>6.]</w:t>
      </w:r>
    </w:p>
    <w:p>
      <w:r>
        <w:t xml:space="preserve"> </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29" w:name="AautoSch"/>
      <w:bookmarkStart w:id="130" w:name="_Toc481407504"/>
      <w:bookmarkStart w:id="131" w:name="_Toc481483737"/>
      <w:bookmarkStart w:id="132" w:name="_Toc485982955"/>
      <w:bookmarkStart w:id="133" w:name="_Toc498422309"/>
      <w:bookmarkStart w:id="134" w:name="_Toc498430569"/>
      <w:bookmarkEnd w:id="129"/>
      <w:r>
        <w:rPr>
          <w:rStyle w:val="CharSchNo"/>
        </w:rPr>
        <w:t>Schedule 1</w:t>
      </w:r>
      <w:r>
        <w:rPr>
          <w:rStyle w:val="CharSDivNo"/>
        </w:rPr>
        <w:t> </w:t>
      </w:r>
      <w:r>
        <w:t>—</w:t>
      </w:r>
      <w:r>
        <w:rPr>
          <w:rStyle w:val="CharSDivText"/>
        </w:rPr>
        <w:t> </w:t>
      </w:r>
      <w:r>
        <w:rPr>
          <w:rStyle w:val="CharSchText"/>
        </w:rPr>
        <w:t>Fees</w:t>
      </w:r>
      <w:bookmarkEnd w:id="130"/>
      <w:bookmarkEnd w:id="131"/>
      <w:bookmarkEnd w:id="132"/>
      <w:bookmarkEnd w:id="133"/>
      <w:bookmarkEnd w:id="134"/>
    </w:p>
    <w:p>
      <w:pPr>
        <w:pStyle w:val="yShoulderClause"/>
        <w:spacing w:after="120"/>
      </w:pPr>
      <w:r>
        <w:t>[r. 23(1), 27(3), 38(2a), 39(1), 53A(1), 60(1) and 64]</w:t>
      </w:r>
    </w:p>
    <w:p>
      <w:pPr>
        <w:pStyle w:val="yFootnoteheading"/>
        <w:spacing w:after="120"/>
      </w:pPr>
      <w:r>
        <w:tab/>
        <w:t>[Heading inserted in Gazette 23 Jun 2015 p. 2172.]</w:t>
      </w:r>
    </w:p>
    <w:tbl>
      <w:tblPr>
        <w:tblW w:w="0" w:type="auto"/>
        <w:tblInd w:w="108" w:type="dxa"/>
        <w:tblLayout w:type="fixed"/>
        <w:tblCellMar>
          <w:bottom w:w="113" w:type="dxa"/>
        </w:tblCellMar>
        <w:tblLook w:val="0000" w:firstRow="0" w:lastRow="0" w:firstColumn="0" w:lastColumn="0" w:noHBand="0" w:noVBand="0"/>
      </w:tblPr>
      <w:tblGrid>
        <w:gridCol w:w="5954"/>
        <w:gridCol w:w="1134"/>
      </w:tblGrid>
      <w:tr>
        <w:trPr>
          <w:tblHeader/>
        </w:trPr>
        <w:tc>
          <w:tcPr>
            <w:tcW w:w="5954" w:type="dxa"/>
          </w:tcPr>
          <w:p>
            <w:pPr>
              <w:pStyle w:val="zyTableNAm"/>
              <w:keepNext/>
              <w:widowControl w:val="0"/>
              <w:tabs>
                <w:tab w:val="left" w:pos="1162"/>
              </w:tabs>
              <w:spacing w:before="80"/>
            </w:pPr>
          </w:p>
        </w:tc>
        <w:tc>
          <w:tcPr>
            <w:tcW w:w="1134" w:type="dxa"/>
          </w:tcPr>
          <w:p>
            <w:pPr>
              <w:pStyle w:val="yTableNAm"/>
              <w:spacing w:before="80"/>
            </w:pPr>
            <w:r>
              <w:rPr>
                <w:b/>
              </w:rPr>
              <w:t>$</w:t>
            </w:r>
          </w:p>
        </w:tc>
      </w:tr>
      <w:tr>
        <w:tc>
          <w:tcPr>
            <w:tcW w:w="5954" w:type="dxa"/>
          </w:tcPr>
          <w:p>
            <w:pPr>
              <w:pStyle w:val="yTableNAm"/>
              <w:spacing w:before="80"/>
            </w:pPr>
            <w:r>
              <w:t>1.</w:t>
            </w:r>
            <w:r>
              <w:tab/>
              <w:t xml:space="preserve">Licences and permits under Part 3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 or permit</w:t>
            </w:r>
          </w:p>
        </w:tc>
        <w:tc>
          <w:tcPr>
            <w:tcW w:w="1134" w:type="dxa"/>
          </w:tcPr>
          <w:p>
            <w:pPr>
              <w:pStyle w:val="yTableNAm"/>
              <w:spacing w:before="80"/>
            </w:pPr>
            <w:r>
              <w:rPr>
                <w:szCs w:val="22"/>
              </w:rPr>
              <w:t>69</w:t>
            </w:r>
          </w:p>
        </w:tc>
      </w:tr>
      <w:tr>
        <w:tc>
          <w:tcPr>
            <w:tcW w:w="5954" w:type="dxa"/>
          </w:tcPr>
          <w:p>
            <w:pPr>
              <w:pStyle w:val="yTableNAm"/>
              <w:tabs>
                <w:tab w:val="left" w:pos="1162"/>
              </w:tabs>
              <w:spacing w:before="80"/>
              <w:ind w:left="1168" w:hanging="1168"/>
            </w:pPr>
            <w:r>
              <w:tab/>
              <w:t>(b)</w:t>
            </w:r>
            <w:r>
              <w:tab/>
              <w:t>Registration of licence or permit or renewal of registration (for each year)</w:t>
            </w:r>
          </w:p>
        </w:tc>
        <w:tc>
          <w:tcPr>
            <w:tcW w:w="1134" w:type="dxa"/>
          </w:tcPr>
          <w:p>
            <w:pPr>
              <w:pStyle w:val="yTableNAm"/>
              <w:spacing w:before="80"/>
            </w:pPr>
            <w:r>
              <w:br/>
            </w:r>
            <w:r>
              <w:rPr>
                <w:szCs w:val="22"/>
              </w:rPr>
              <w:t>88</w:t>
            </w:r>
          </w:p>
        </w:tc>
      </w:tr>
      <w:tr>
        <w:tc>
          <w:tcPr>
            <w:tcW w:w="5954" w:type="dxa"/>
          </w:tcPr>
          <w:p>
            <w:pPr>
              <w:pStyle w:val="yTableNAm"/>
              <w:tabs>
                <w:tab w:val="left" w:pos="1162"/>
              </w:tabs>
              <w:spacing w:before="80"/>
              <w:ind w:left="1168" w:hanging="1168"/>
            </w:pPr>
            <w:r>
              <w:tab/>
              <w:t>(c)</w:t>
            </w:r>
            <w:r>
              <w:tab/>
              <w:t xml:space="preserve">Replacement for licence or permit </w:t>
            </w:r>
          </w:p>
        </w:tc>
        <w:tc>
          <w:tcPr>
            <w:tcW w:w="1134" w:type="dxa"/>
          </w:tcPr>
          <w:p>
            <w:pPr>
              <w:pStyle w:val="yTableNAm"/>
              <w:spacing w:before="80"/>
            </w:pPr>
            <w:r>
              <w:rPr>
                <w:szCs w:val="22"/>
              </w:rPr>
              <w:t>45</w:t>
            </w:r>
          </w:p>
        </w:tc>
      </w:tr>
      <w:tr>
        <w:tc>
          <w:tcPr>
            <w:tcW w:w="5954" w:type="dxa"/>
          </w:tcPr>
          <w:p>
            <w:pPr>
              <w:pStyle w:val="yTableNAm"/>
              <w:tabs>
                <w:tab w:val="left" w:pos="1162"/>
              </w:tabs>
              <w:spacing w:before="80"/>
              <w:ind w:left="1168" w:hanging="1168"/>
            </w:pPr>
            <w:r>
              <w:tab/>
              <w:t>(d)</w:t>
            </w:r>
            <w:r>
              <w:tab/>
              <w:t>Application for restoration of name to register (failure to renew)</w:t>
            </w:r>
          </w:p>
        </w:tc>
        <w:tc>
          <w:tcPr>
            <w:tcW w:w="1134" w:type="dxa"/>
          </w:tcPr>
          <w:p>
            <w:pPr>
              <w:pStyle w:val="yTableNAm"/>
              <w:spacing w:before="80"/>
            </w:pPr>
            <w:r>
              <w:br/>
            </w:r>
            <w:r>
              <w:rPr>
                <w:szCs w:val="22"/>
              </w:rPr>
              <w:t>75</w:t>
            </w:r>
          </w:p>
        </w:tc>
      </w:tr>
      <w:tr>
        <w:tc>
          <w:tcPr>
            <w:tcW w:w="5954" w:type="dxa"/>
          </w:tcPr>
          <w:p>
            <w:pPr>
              <w:pStyle w:val="yTableNAm"/>
              <w:spacing w:before="80"/>
            </w:pPr>
            <w:r>
              <w:t>2.</w:t>
            </w:r>
            <w:r>
              <w:tab/>
              <w:t>Licences under Part 4 — </w:t>
            </w:r>
          </w:p>
        </w:tc>
        <w:tc>
          <w:tcPr>
            <w:tcW w:w="1134" w:type="dxa"/>
          </w:tcPr>
          <w:p>
            <w:pPr>
              <w:pStyle w:val="yTableNAm"/>
              <w:spacing w:before="80"/>
            </w:pPr>
          </w:p>
        </w:tc>
      </w:tr>
      <w:tr>
        <w:tc>
          <w:tcPr>
            <w:tcW w:w="5954" w:type="dxa"/>
          </w:tcPr>
          <w:p>
            <w:pPr>
              <w:pStyle w:val="yTableNAm"/>
              <w:tabs>
                <w:tab w:val="left" w:pos="1162"/>
              </w:tabs>
              <w:spacing w:before="80"/>
              <w:ind w:left="1168" w:hanging="1168"/>
            </w:pPr>
            <w:r>
              <w:tab/>
              <w:t>(a)</w:t>
            </w:r>
            <w:r>
              <w:tab/>
              <w:t>Application for licence</w:t>
            </w:r>
          </w:p>
        </w:tc>
        <w:tc>
          <w:tcPr>
            <w:tcW w:w="1134" w:type="dxa"/>
          </w:tcPr>
          <w:p>
            <w:pPr>
              <w:pStyle w:val="yTableNAm"/>
              <w:spacing w:before="80"/>
            </w:pPr>
            <w:r>
              <w:rPr>
                <w:szCs w:val="22"/>
              </w:rPr>
              <w:t>104</w:t>
            </w:r>
          </w:p>
        </w:tc>
      </w:tr>
      <w:tr>
        <w:tc>
          <w:tcPr>
            <w:tcW w:w="5954" w:type="dxa"/>
          </w:tcPr>
          <w:p>
            <w:pPr>
              <w:pStyle w:val="yTableNAm"/>
              <w:tabs>
                <w:tab w:val="left" w:pos="1162"/>
              </w:tabs>
              <w:spacing w:before="80"/>
              <w:ind w:left="1168" w:hanging="1168"/>
            </w:pPr>
            <w:r>
              <w:tab/>
              <w:t>(b)</w:t>
            </w:r>
            <w:r>
              <w:tab/>
              <w:t>Registration or renewal of registration of electrical contractor’s licence</w:t>
            </w:r>
          </w:p>
        </w:tc>
        <w:tc>
          <w:tcPr>
            <w:tcW w:w="1134" w:type="dxa"/>
          </w:tcPr>
          <w:p>
            <w:pPr>
              <w:pStyle w:val="yTableNAm"/>
              <w:spacing w:before="80"/>
            </w:pPr>
            <w:r>
              <w:br/>
            </w:r>
            <w:r>
              <w:rPr>
                <w:szCs w:val="22"/>
              </w:rPr>
              <w:t>500</w:t>
            </w:r>
          </w:p>
        </w:tc>
      </w:tr>
      <w:tr>
        <w:tc>
          <w:tcPr>
            <w:tcW w:w="5954" w:type="dxa"/>
          </w:tcPr>
          <w:p>
            <w:pPr>
              <w:pStyle w:val="yTableNAm"/>
              <w:tabs>
                <w:tab w:val="left" w:pos="1162"/>
              </w:tabs>
              <w:spacing w:before="80"/>
              <w:ind w:left="1168" w:hanging="1168"/>
            </w:pPr>
            <w:r>
              <w:tab/>
              <w:t>(c)</w:t>
            </w:r>
            <w:r>
              <w:tab/>
              <w:t>Registration or renewal of registration of in</w:t>
            </w:r>
            <w:r>
              <w:noBreakHyphen/>
              <w:t>house electrical installing work licence</w:t>
            </w:r>
          </w:p>
        </w:tc>
        <w:tc>
          <w:tcPr>
            <w:tcW w:w="1134" w:type="dxa"/>
          </w:tcPr>
          <w:p>
            <w:pPr>
              <w:pStyle w:val="yTableNAm"/>
              <w:spacing w:before="80"/>
            </w:pPr>
            <w:r>
              <w:br/>
            </w:r>
            <w:r>
              <w:rPr>
                <w:szCs w:val="22"/>
              </w:rPr>
              <w:t>250</w:t>
            </w:r>
          </w:p>
        </w:tc>
      </w:tr>
      <w:tr>
        <w:tc>
          <w:tcPr>
            <w:tcW w:w="5954" w:type="dxa"/>
          </w:tcPr>
          <w:p>
            <w:pPr>
              <w:pStyle w:val="yTableNAm"/>
              <w:tabs>
                <w:tab w:val="left" w:pos="1162"/>
              </w:tabs>
              <w:spacing w:before="80"/>
              <w:ind w:left="1168" w:hanging="1168"/>
            </w:pPr>
            <w:r>
              <w:tab/>
              <w:t>(d)</w:t>
            </w:r>
            <w:r>
              <w:tab/>
              <w:t>Replacing or adding nominee: electrical contractor’s licence</w:t>
            </w:r>
          </w:p>
        </w:tc>
        <w:tc>
          <w:tcPr>
            <w:tcW w:w="1134" w:type="dxa"/>
          </w:tcPr>
          <w:p>
            <w:pPr>
              <w:pStyle w:val="yTableNAm"/>
              <w:spacing w:before="80"/>
            </w:pPr>
            <w:r>
              <w:br/>
            </w:r>
            <w:r>
              <w:rPr>
                <w:szCs w:val="22"/>
              </w:rPr>
              <w:t>396</w:t>
            </w:r>
          </w:p>
        </w:tc>
      </w:tr>
      <w:tr>
        <w:tc>
          <w:tcPr>
            <w:tcW w:w="5954" w:type="dxa"/>
          </w:tcPr>
          <w:p>
            <w:pPr>
              <w:pStyle w:val="yTableNAm"/>
              <w:tabs>
                <w:tab w:val="left" w:pos="1162"/>
              </w:tabs>
              <w:spacing w:before="80"/>
              <w:ind w:left="1168" w:hanging="1168"/>
            </w:pPr>
            <w:r>
              <w:tab/>
              <w:t>(e)</w:t>
            </w:r>
            <w:r>
              <w:tab/>
              <w:t>Replacing or adding nominee: in</w:t>
            </w:r>
            <w:r>
              <w:noBreakHyphen/>
              <w:t>house electrical installing work licence</w:t>
            </w:r>
          </w:p>
        </w:tc>
        <w:tc>
          <w:tcPr>
            <w:tcW w:w="1134" w:type="dxa"/>
          </w:tcPr>
          <w:p>
            <w:pPr>
              <w:pStyle w:val="yTableNAm"/>
              <w:spacing w:before="80"/>
            </w:pPr>
            <w:r>
              <w:br/>
            </w:r>
            <w:r>
              <w:rPr>
                <w:szCs w:val="22"/>
              </w:rPr>
              <w:t>243</w:t>
            </w:r>
          </w:p>
        </w:tc>
      </w:tr>
      <w:tr>
        <w:tc>
          <w:tcPr>
            <w:tcW w:w="5954" w:type="dxa"/>
          </w:tcPr>
          <w:p>
            <w:pPr>
              <w:pStyle w:val="yTableNAm"/>
              <w:tabs>
                <w:tab w:val="left" w:pos="1162"/>
              </w:tabs>
              <w:spacing w:before="80"/>
              <w:ind w:left="1168" w:hanging="1168"/>
            </w:pPr>
            <w:r>
              <w:tab/>
              <w:t>(f)</w:t>
            </w:r>
            <w:r>
              <w:tab/>
              <w:t>Replacement for licence or copy of certificate of registration</w:t>
            </w:r>
          </w:p>
        </w:tc>
        <w:tc>
          <w:tcPr>
            <w:tcW w:w="1134" w:type="dxa"/>
          </w:tcPr>
          <w:p>
            <w:pPr>
              <w:pStyle w:val="yTableNAm"/>
              <w:spacing w:before="80"/>
            </w:pPr>
            <w:r>
              <w:br/>
            </w:r>
            <w:r>
              <w:rPr>
                <w:szCs w:val="22"/>
              </w:rPr>
              <w:t>58</w:t>
            </w:r>
          </w:p>
        </w:tc>
      </w:tr>
      <w:tr>
        <w:tc>
          <w:tcPr>
            <w:tcW w:w="5954" w:type="dxa"/>
          </w:tcPr>
          <w:p>
            <w:pPr>
              <w:pStyle w:val="yTableNAm"/>
              <w:tabs>
                <w:tab w:val="left" w:pos="1162"/>
              </w:tabs>
              <w:spacing w:before="80"/>
              <w:ind w:left="1168" w:hanging="1168"/>
            </w:pPr>
            <w:r>
              <w:tab/>
              <w:t>(g)</w:t>
            </w:r>
            <w:r>
              <w:tab/>
              <w:t>Extract of register</w:t>
            </w:r>
          </w:p>
        </w:tc>
        <w:tc>
          <w:tcPr>
            <w:tcW w:w="1134" w:type="dxa"/>
          </w:tcPr>
          <w:p>
            <w:pPr>
              <w:pStyle w:val="yTableNAm"/>
              <w:spacing w:before="80"/>
            </w:pPr>
            <w:r>
              <w:rPr>
                <w:szCs w:val="22"/>
              </w:rPr>
              <w:t>68</w:t>
            </w:r>
          </w:p>
        </w:tc>
      </w:tr>
      <w:tr>
        <w:tc>
          <w:tcPr>
            <w:tcW w:w="5954" w:type="dxa"/>
          </w:tcPr>
          <w:p>
            <w:pPr>
              <w:pStyle w:val="yTableNAm"/>
              <w:tabs>
                <w:tab w:val="left" w:pos="1162"/>
              </w:tabs>
              <w:spacing w:before="80"/>
              <w:ind w:left="1168" w:hanging="1168"/>
            </w:pPr>
            <w:r>
              <w:tab/>
              <w:t>(h)</w:t>
            </w:r>
            <w:r>
              <w:tab/>
              <w:t>Copy of register (if available)</w:t>
            </w:r>
          </w:p>
        </w:tc>
        <w:tc>
          <w:tcPr>
            <w:tcW w:w="1134" w:type="dxa"/>
          </w:tcPr>
          <w:p>
            <w:pPr>
              <w:pStyle w:val="yTableNAm"/>
              <w:spacing w:before="80"/>
            </w:pPr>
            <w:r>
              <w:rPr>
                <w:szCs w:val="22"/>
              </w:rPr>
              <w:t>80</w:t>
            </w:r>
          </w:p>
        </w:tc>
      </w:tr>
      <w:tr>
        <w:trPr>
          <w:cantSplit/>
        </w:trPr>
        <w:tc>
          <w:tcPr>
            <w:tcW w:w="5954" w:type="dxa"/>
          </w:tcPr>
          <w:p>
            <w:pPr>
              <w:pStyle w:val="yTableNAm"/>
              <w:tabs>
                <w:tab w:val="left" w:pos="1162"/>
              </w:tabs>
              <w:spacing w:before="80"/>
              <w:ind w:left="1168" w:hanging="1168"/>
            </w:pPr>
            <w:r>
              <w:tab/>
              <w:t>(i)</w:t>
            </w:r>
            <w:r>
              <w:tab/>
              <w:t>Application for restoration of name to register (failure to renew)</w:t>
            </w:r>
          </w:p>
        </w:tc>
        <w:tc>
          <w:tcPr>
            <w:tcW w:w="1134" w:type="dxa"/>
          </w:tcPr>
          <w:p>
            <w:pPr>
              <w:pStyle w:val="yTableNAm"/>
              <w:spacing w:before="80"/>
            </w:pPr>
            <w:r>
              <w:br/>
            </w:r>
            <w:r>
              <w:rPr>
                <w:szCs w:val="22"/>
              </w:rPr>
              <w:t>141</w:t>
            </w:r>
          </w:p>
        </w:tc>
      </w:tr>
      <w:tr>
        <w:trPr>
          <w:cantSplit/>
        </w:trPr>
        <w:tc>
          <w:tcPr>
            <w:tcW w:w="5954" w:type="dxa"/>
          </w:tcPr>
          <w:p>
            <w:pPr>
              <w:pStyle w:val="yTableNAm"/>
              <w:tabs>
                <w:tab w:val="left" w:pos="1162"/>
              </w:tabs>
              <w:spacing w:before="80"/>
              <w:ind w:left="1168" w:hanging="1168"/>
            </w:pPr>
            <w:r>
              <w:t>3.</w:t>
            </w:r>
            <w:r>
              <w:tab/>
              <w:t xml:space="preserve">Further inspection — </w:t>
            </w:r>
          </w:p>
        </w:tc>
        <w:tc>
          <w:tcPr>
            <w:tcW w:w="1134" w:type="dxa"/>
          </w:tcPr>
          <w:p>
            <w:pPr>
              <w:pStyle w:val="yTableNAm"/>
              <w:spacing w:before="80"/>
            </w:pPr>
          </w:p>
        </w:tc>
      </w:tr>
      <w:tr>
        <w:trPr>
          <w:cantSplit/>
        </w:trPr>
        <w:tc>
          <w:tcPr>
            <w:tcW w:w="5954" w:type="dxa"/>
          </w:tcPr>
          <w:p>
            <w:pPr>
              <w:pStyle w:val="yTableNAm"/>
              <w:tabs>
                <w:tab w:val="clear" w:pos="567"/>
              </w:tabs>
              <w:spacing w:before="80"/>
              <w:ind w:left="1168" w:hanging="604"/>
            </w:pPr>
            <w:r>
              <w:t>(a)</w:t>
            </w:r>
            <w:r>
              <w:tab/>
              <w:t>If relevant network operator is the Regional Power Corporation</w:t>
            </w:r>
          </w:p>
        </w:tc>
        <w:tc>
          <w:tcPr>
            <w:tcW w:w="1134" w:type="dxa"/>
          </w:tcPr>
          <w:p>
            <w:pPr>
              <w:pStyle w:val="yTableNAm"/>
              <w:spacing w:before="80"/>
            </w:pPr>
            <w:r>
              <w:br/>
              <w:t>474.50</w:t>
            </w:r>
          </w:p>
        </w:tc>
      </w:tr>
      <w:tr>
        <w:trPr>
          <w:cantSplit/>
        </w:trPr>
        <w:tc>
          <w:tcPr>
            <w:tcW w:w="5954" w:type="dxa"/>
          </w:tcPr>
          <w:p>
            <w:pPr>
              <w:pStyle w:val="yTableNAm"/>
              <w:tabs>
                <w:tab w:val="clear" w:pos="567"/>
              </w:tabs>
              <w:spacing w:before="80"/>
              <w:ind w:left="1168" w:hanging="632"/>
            </w:pPr>
            <w:r>
              <w:t>(b)</w:t>
            </w:r>
            <w:r>
              <w:tab/>
              <w:t>If relevant network operator is not the Regional Power Corporation</w:t>
            </w:r>
          </w:p>
        </w:tc>
        <w:tc>
          <w:tcPr>
            <w:tcW w:w="1134" w:type="dxa"/>
          </w:tcPr>
          <w:p>
            <w:pPr>
              <w:pStyle w:val="yTableNAm"/>
              <w:spacing w:before="80"/>
            </w:pPr>
            <w:r>
              <w:br/>
              <w:t>169</w:t>
            </w:r>
          </w:p>
        </w:tc>
      </w:tr>
    </w:tbl>
    <w:p>
      <w:pPr>
        <w:pStyle w:val="yFootnotesection"/>
      </w:pPr>
      <w:r>
        <w:tab/>
        <w:t>[Schedule 1 inserted in Gazette 23 Jun 2015 p. 2172</w:t>
      </w:r>
      <w:r>
        <w:noBreakHyphen/>
        <w:t>3; amended in Gazette 3 Jun 2016 p. 1758-9; 2 May 2017 p. 2301</w:t>
      </w:r>
      <w:r>
        <w:noBreakHyphen/>
        <w:t>2; 23 Jun 2017 p. 3237.]</w:t>
      </w:r>
    </w:p>
    <w:p>
      <w:pPr>
        <w:pStyle w:val="yScheduleHeading"/>
      </w:pPr>
      <w:bookmarkStart w:id="135" w:name="_Toc481407505"/>
      <w:bookmarkStart w:id="136" w:name="_Toc481483738"/>
      <w:bookmarkStart w:id="137" w:name="_Toc485982956"/>
      <w:bookmarkStart w:id="138" w:name="_Toc498422310"/>
      <w:bookmarkStart w:id="139" w:name="_Toc498430570"/>
      <w:r>
        <w:rPr>
          <w:rStyle w:val="CharSchNo"/>
        </w:rPr>
        <w:t>Schedule 2</w:t>
      </w:r>
      <w:r>
        <w:rPr>
          <w:rStyle w:val="CharSDivNo"/>
        </w:rPr>
        <w:t> </w:t>
      </w:r>
      <w:r>
        <w:t>—</w:t>
      </w:r>
      <w:r>
        <w:rPr>
          <w:rStyle w:val="CharSDivText"/>
        </w:rPr>
        <w:t> </w:t>
      </w:r>
      <w:r>
        <w:rPr>
          <w:rStyle w:val="CharSchText"/>
        </w:rPr>
        <w:t>Standards for electrical work</w:t>
      </w:r>
      <w:bookmarkEnd w:id="135"/>
      <w:bookmarkEnd w:id="136"/>
      <w:bookmarkEnd w:id="137"/>
      <w:bookmarkEnd w:id="138"/>
      <w:bookmarkEnd w:id="139"/>
    </w:p>
    <w:p>
      <w:pPr>
        <w:pStyle w:val="yShoulderClause"/>
      </w:pPr>
      <w:r>
        <w:t>[r. 49(1)(c)]</w:t>
      </w:r>
    </w:p>
    <w:p>
      <w:pPr>
        <w:pStyle w:val="yFootnoteheading"/>
        <w:spacing w:after="60"/>
      </w:pPr>
      <w:r>
        <w:tab/>
        <w:t>[Heading inserted in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 xml:space="preserve">Electrical installations — </w:t>
            </w:r>
            <w:smartTag w:uri="urn:schemas-microsoft-com:office:smarttags" w:element="City">
              <w:r>
                <w:t>Marinas</w:t>
              </w:r>
            </w:smartTag>
            <w:r>
              <w:t xml:space="preserve"> and recreational boats — </w:t>
            </w:r>
            <w:smartTag w:uri="urn:schemas-microsoft-com:office:smarttags" w:element="place">
              <w:smartTag w:uri="urn:schemas-microsoft-com:office:smarttags" w:element="City">
                <w:r>
                  <w:t>Marinas</w:t>
                </w:r>
              </w:smartTag>
            </w:smartTag>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 xml:space="preserve">Electrical installations — </w:t>
            </w:r>
            <w:smartTag w:uri="urn:schemas-microsoft-com:office:smarttags" w:element="place">
              <w:smartTag w:uri="urn:schemas-microsoft-com:office:smarttags" w:element="City">
                <w:r>
                  <w:t>Marinas</w:t>
                </w:r>
              </w:smartTag>
            </w:smartTag>
            <w:r>
              <w:t xml:space="preserve">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in Gazette 13 Apr 2012 p. 1654</w:t>
      </w:r>
      <w:r>
        <w:noBreakHyphen/>
        <w:t>6; amended in Gazette 2 May 2017 p. 2302.]</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outlineLvl w:val="2"/>
      </w:pPr>
      <w:bookmarkStart w:id="141" w:name="_Toc481407506"/>
      <w:bookmarkStart w:id="142" w:name="_Toc481483739"/>
      <w:bookmarkStart w:id="143" w:name="_Toc485982957"/>
      <w:bookmarkStart w:id="144" w:name="_Toc498422311"/>
      <w:bookmarkStart w:id="145" w:name="_Toc498430571"/>
      <w:r>
        <w:t>Notes</w:t>
      </w:r>
      <w:bookmarkEnd w:id="141"/>
      <w:bookmarkEnd w:id="142"/>
      <w:bookmarkEnd w:id="143"/>
      <w:bookmarkEnd w:id="144"/>
      <w:bookmarkEnd w:id="145"/>
    </w:p>
    <w:p>
      <w:pPr>
        <w:pStyle w:val="nSubsection"/>
      </w:pPr>
      <w:r>
        <w:rPr>
          <w:vertAlign w:val="superscript"/>
        </w:rPr>
        <w:t>1</w:t>
      </w:r>
      <w:r>
        <w:tab/>
        <w:t xml:space="preserve">This is a compilation of the </w:t>
      </w:r>
      <w:r>
        <w:rPr>
          <w:i/>
          <w:noProof/>
        </w:rPr>
        <w:t>Electricity (Licensing) Regulations 1991</w:t>
      </w:r>
      <w:r>
        <w:t xml:space="preserve"> and includes the amendments made by the other written laws referred to in the following table</w:t>
      </w:r>
      <w:r>
        <w:rPr>
          <w:vertAlign w:val="superscript"/>
        </w:rPr>
        <w:t> 1a</w:t>
      </w:r>
      <w:r>
        <w:t>.  The table also contains information about any reprint.</w:t>
      </w:r>
    </w:p>
    <w:p>
      <w:pPr>
        <w:pStyle w:val="nHeading3"/>
        <w:rPr>
          <w:snapToGrid w:val="0"/>
        </w:rPr>
      </w:pPr>
      <w:bookmarkStart w:id="146" w:name="_Toc498430572"/>
      <w:r>
        <w:rPr>
          <w:snapToGrid w:val="0"/>
        </w:rPr>
        <w:t>Compilation table</w:t>
      </w:r>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2</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c>
          <w:tcPr>
            <w:tcW w:w="3118" w:type="dxa"/>
          </w:tcPr>
          <w:p>
            <w:pPr>
              <w:pStyle w:val="nTable"/>
              <w:spacing w:after="40"/>
              <w:rPr>
                <w:i/>
              </w:rPr>
            </w:pPr>
            <w:r>
              <w:rPr>
                <w:i/>
              </w:rPr>
              <w:t>Electricity (Licensing) Amendment Regulations 2007</w:t>
            </w:r>
            <w:r>
              <w:rPr>
                <w:iCs/>
                <w:vertAlign w:val="superscript"/>
              </w:rPr>
              <w:t> 6</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c>
          <w:tcPr>
            <w:tcW w:w="3118" w:type="dxa"/>
            <w:shd w:val="clear" w:color="auto" w:fill="auto"/>
          </w:tcPr>
          <w:p>
            <w:pPr>
              <w:pStyle w:val="nTable"/>
              <w:keepNext/>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rFonts w:ascii="Times" w:hAnsi="Times"/>
                <w:bCs/>
                <w:snapToGrid w:val="0"/>
                <w:spacing w:val="-2"/>
              </w:rPr>
            </w:pPr>
            <w:r>
              <w:rPr>
                <w:rFonts w:ascii="Times" w:hAnsi="Times"/>
                <w:bCs/>
                <w:snapToGrid w:val="0"/>
                <w:spacing w:val="-2"/>
              </w:rPr>
              <w:t>r. 1 and 2: 23 Jun 2015 (see r. 2(a));</w:t>
            </w:r>
            <w:r>
              <w:rPr>
                <w:rFonts w:ascii="Times" w:hAnsi="Times"/>
                <w:bCs/>
                <w:snapToGrid w:val="0"/>
                <w:spacing w:val="-2"/>
              </w:rPr>
              <w:br/>
              <w:t>Regulations other than r. 1 and 2: 1 Jul 2015 (see r. 2(b))</w:t>
            </w:r>
          </w:p>
        </w:tc>
      </w:tr>
      <w:t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rFonts w:ascii="Times" w:hAnsi="Times"/>
                <w:bCs/>
                <w:snapToGrid w:val="0"/>
                <w:spacing w:val="-2"/>
              </w:rPr>
            </w:pPr>
            <w:r>
              <w:t>6 Aug 2015 (see r. 2(b))</w:t>
            </w:r>
          </w:p>
        </w:tc>
      </w:tr>
      <w:tr>
        <w:tc>
          <w:tcPr>
            <w:tcW w:w="7087"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Electricity (Licensing) Regulations 1991</w:t>
            </w:r>
            <w:r>
              <w:rPr>
                <w:rFonts w:ascii="Times" w:hAnsi="Times"/>
                <w:b/>
                <w:bCs/>
                <w:snapToGrid w:val="0"/>
                <w:spacing w:val="-2"/>
              </w:rPr>
              <w:t xml:space="preserve"> as at 4 Sep 2015</w:t>
            </w:r>
            <w:r>
              <w:rPr>
                <w:rFonts w:ascii="Times" w:hAnsi="Times"/>
                <w:bCs/>
                <w:snapToGrid w:val="0"/>
                <w:spacing w:val="-2"/>
              </w:rPr>
              <w:t xml:space="preserve"> (includes amendments listed above)</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rFonts w:ascii="Times" w:hAnsi="Times"/>
                <w:bCs/>
                <w:snapToGrid w:val="0"/>
                <w:spacing w:val="-2"/>
              </w:rPr>
              <w:t xml:space="preserve">r. 1 and 2: </w:t>
            </w:r>
            <w:r>
              <w:t>2 May 2017</w:t>
            </w:r>
            <w:r>
              <w:rPr>
                <w:rFonts w:ascii="Times" w:hAnsi="Times"/>
                <w:bCs/>
                <w:snapToGrid w:val="0"/>
                <w:spacing w:val="-2"/>
              </w:rPr>
              <w:t xml:space="preserve"> (see r. 2(a));</w:t>
            </w:r>
            <w:r>
              <w:rPr>
                <w:rFonts w:ascii="Times" w:hAnsi="Times"/>
                <w:bCs/>
                <w:snapToGrid w:val="0"/>
                <w:spacing w:val="-2"/>
              </w:rPr>
              <w:br/>
              <w:t>Regulations other than r. 1 and 2: 3</w:t>
            </w:r>
            <w:r>
              <w:t> May 2017</w:t>
            </w:r>
            <w:r>
              <w:rPr>
                <w:rFonts w:ascii="Times" w:hAnsi="Times"/>
                <w:bCs/>
                <w:snapToGrid w:val="0"/>
                <w:spacing w:val="-2"/>
              </w:rPr>
              <w:t xml:space="preserve"> (see r. 2(b))</w:t>
            </w:r>
          </w:p>
        </w:tc>
      </w:tr>
      <w:tr>
        <w:tc>
          <w:tcPr>
            <w:tcW w:w="3118" w:type="dxa"/>
            <w:tcBorders>
              <w:bottom w:val="single" w:sz="4" w:space="0" w:color="auto"/>
            </w:tcBorders>
          </w:tcPr>
          <w:p>
            <w:pPr>
              <w:pStyle w:val="nTable"/>
              <w:spacing w:after="40"/>
              <w:rPr>
                <w:noProof/>
                <w:snapToGrid w:val="0"/>
              </w:rPr>
            </w:pPr>
            <w:r>
              <w:rPr>
                <w:i/>
              </w:rPr>
              <w:t xml:space="preserve">Commerce Regulations Amendment (Fees and Charges) Regulations 2017 </w:t>
            </w:r>
            <w:r>
              <w:t>Pt. 10</w:t>
            </w:r>
          </w:p>
        </w:tc>
        <w:tc>
          <w:tcPr>
            <w:tcW w:w="1276" w:type="dxa"/>
            <w:tcBorders>
              <w:bottom w:val="single" w:sz="4" w:space="0" w:color="auto"/>
            </w:tcBorders>
          </w:tcPr>
          <w:p>
            <w:pPr>
              <w:pStyle w:val="nTable"/>
              <w:spacing w:after="40"/>
            </w:pPr>
            <w:r>
              <w:t>23 Jun 2017 p. 3213</w:t>
            </w:r>
            <w:r>
              <w:noBreakHyphen/>
              <w:t>52</w:t>
            </w:r>
          </w:p>
        </w:tc>
        <w:tc>
          <w:tcPr>
            <w:tcW w:w="2693" w:type="dxa"/>
            <w:tcBorders>
              <w:bottom w:val="single" w:sz="4" w:space="0" w:color="auto"/>
            </w:tcBorders>
          </w:tcPr>
          <w:p>
            <w:pPr>
              <w:pStyle w:val="nTable"/>
              <w:spacing w:after="40"/>
            </w:pPr>
            <w:r>
              <w:t>1 Jul 2017 (see r.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7" w:name="_Toc498430573"/>
      <w:r>
        <w:t>Provisions that have not come into operation</w:t>
      </w:r>
      <w:bookmarkEnd w:id="14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rPr>
              <w:t>Electricity (Licensing) Amendment Regulations (No. 2) 2017</w:t>
            </w:r>
            <w:r>
              <w:t xml:space="preserve"> r. 3</w:t>
            </w:r>
            <w:r>
              <w:noBreakHyphen/>
              <w:t>8</w:t>
            </w:r>
            <w:r>
              <w:rPr>
                <w:vertAlign w:val="superscript"/>
              </w:rPr>
              <w:t> 7</w:t>
            </w:r>
          </w:p>
        </w:tc>
        <w:tc>
          <w:tcPr>
            <w:tcW w:w="1276" w:type="dxa"/>
          </w:tcPr>
          <w:p>
            <w:pPr>
              <w:pStyle w:val="nTable"/>
              <w:spacing w:after="40"/>
            </w:pPr>
            <w:r>
              <w:t>14 Nov 2017 p. 5597</w:t>
            </w:r>
            <w:r>
              <w:noBreakHyphen/>
              <w:t>602</w:t>
            </w:r>
          </w:p>
        </w:tc>
        <w:tc>
          <w:tcPr>
            <w:tcW w:w="2693" w:type="dxa"/>
          </w:tcPr>
          <w:p>
            <w:pPr>
              <w:pStyle w:val="nTable"/>
              <w:spacing w:after="40"/>
            </w:pPr>
            <w:r>
              <w:t>14 May 2018 (see r. 2(b))</w:t>
            </w:r>
          </w:p>
        </w:tc>
      </w:tr>
    </w:tbl>
    <w:p>
      <w:pPr>
        <w:pStyle w:val="nSubsection"/>
        <w:keepNext/>
        <w:tabs>
          <w:tab w:val="clear" w:pos="454"/>
          <w:tab w:val="left" w:pos="0"/>
        </w:tabs>
        <w:spacing w:before="120"/>
      </w:pPr>
      <w:r>
        <w:rPr>
          <w:vertAlign w:val="superscript"/>
        </w:rPr>
        <w:t>2</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Subsection"/>
        <w:keepNext/>
        <w:spacing w:before="100"/>
      </w:pPr>
      <w:r>
        <w:rPr>
          <w:vertAlign w:val="superscript"/>
        </w:rPr>
        <w:t>3</w:t>
      </w:r>
      <w:r>
        <w:tab/>
        <w:t xml:space="preserve">Repealed by the </w:t>
      </w:r>
      <w:r>
        <w:rPr>
          <w:i/>
          <w:iCs/>
        </w:rPr>
        <w:t>Training Legislation Amendment and Repeal Act 2008</w:t>
      </w:r>
      <w:r>
        <w:t xml:space="preserve"> s. 50. </w:t>
      </w:r>
    </w:p>
    <w:p>
      <w:pPr>
        <w:pStyle w:val="nSubsection"/>
        <w:spacing w:before="100"/>
      </w:pPr>
      <w:r>
        <w:rPr>
          <w:vertAlign w:val="superscript"/>
        </w:rPr>
        <w:t>4</w:t>
      </w:r>
      <w:r>
        <w:tab/>
        <w:t xml:space="preserve">The </w:t>
      </w:r>
      <w:r>
        <w:rPr>
          <w:i/>
          <w:iCs/>
        </w:rPr>
        <w:t>Training Legislation Amendment and Repeal Act 2008</w:t>
      </w:r>
      <w:r>
        <w:t xml:space="preserve"> Pt. 2 came into operation 10 June 2009.</w:t>
      </w:r>
    </w:p>
    <w:p>
      <w:pPr>
        <w:pStyle w:val="nSubsection"/>
        <w:tabs>
          <w:tab w:val="clear" w:pos="454"/>
          <w:tab w:val="left" w:pos="0"/>
        </w:tabs>
        <w:spacing w:before="100"/>
        <w:rPr>
          <w:snapToGrid w:val="0"/>
        </w:rPr>
      </w:pPr>
      <w:r>
        <w:rPr>
          <w:vertAlign w:val="superscript"/>
        </w:rPr>
        <w:t>5</w:t>
      </w:r>
      <w:r>
        <w:tab/>
      </w:r>
      <w:r>
        <w:rPr>
          <w:snapToGrid w:val="0"/>
        </w:rPr>
        <w:t xml:space="preserve">Now called the </w:t>
      </w:r>
      <w:r>
        <w:rPr>
          <w:i/>
          <w:snapToGrid w:val="0"/>
        </w:rPr>
        <w:t>Tradespersons’ Rights Regulation Act 1946</w:t>
      </w:r>
      <w:r>
        <w:rPr>
          <w:snapToGrid w:val="0"/>
        </w:rPr>
        <w:t xml:space="preserve"> (Cwlth).</w:t>
      </w:r>
    </w:p>
    <w:p>
      <w:pPr>
        <w:pStyle w:val="nSubsection"/>
        <w:keepNext/>
        <w:spacing w:before="100"/>
        <w:rPr>
          <w:snapToGrid w:val="0"/>
        </w:rPr>
      </w:pPr>
      <w:r>
        <w:rPr>
          <w:snapToGrid w:val="0"/>
          <w:vertAlign w:val="superscript"/>
        </w:rPr>
        <w:t>6</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48" w:name="endcomma"/>
      <w:bookmarkEnd w:id="148"/>
    </w:p>
    <w:p>
      <w:pPr>
        <w:pStyle w:val="BlankClose"/>
        <w:rPr>
          <w:sz w:val="16"/>
          <w:szCs w:val="16"/>
        </w:rPr>
      </w:pPr>
    </w:p>
    <w:p>
      <w:pPr>
        <w:pStyle w:val="nSubsection"/>
      </w:pPr>
      <w:r>
        <w:rPr>
          <w:vertAlign w:val="superscript"/>
        </w:rPr>
        <w:t>7</w:t>
      </w:r>
      <w:r>
        <w:tab/>
        <w:t xml:space="preserve">On the date as at which this compilation was prepared, the </w:t>
      </w:r>
      <w:r>
        <w:rPr>
          <w:i/>
        </w:rPr>
        <w:t>Electricity (Licensing) Amendment Regulations (No. 2) 2017</w:t>
      </w:r>
      <w:r>
        <w:t xml:space="preserve"> r. 3</w:t>
      </w:r>
      <w:r>
        <w:noBreakHyphen/>
        <w:t>8 had not come into operation.  They read as follows:</w:t>
      </w:r>
    </w:p>
    <w:p>
      <w:pPr>
        <w:pStyle w:val="BlankOpen"/>
      </w:pPr>
    </w:p>
    <w:p>
      <w:pPr>
        <w:pStyle w:val="nzHeading5"/>
        <w:rPr>
          <w:snapToGrid w:val="0"/>
        </w:rPr>
      </w:pPr>
      <w:bookmarkStart w:id="149" w:name="_Toc495478044"/>
      <w:bookmarkStart w:id="150" w:name="_Toc495565235"/>
      <w:r>
        <w:rPr>
          <w:rStyle w:val="CharSectno"/>
        </w:rPr>
        <w:t>3</w:t>
      </w:r>
      <w:r>
        <w:rPr>
          <w:snapToGrid w:val="0"/>
        </w:rPr>
        <w:t>.</w:t>
      </w:r>
      <w:r>
        <w:rPr>
          <w:snapToGrid w:val="0"/>
        </w:rPr>
        <w:tab/>
        <w:t>Regulations amended</w:t>
      </w:r>
      <w:bookmarkEnd w:id="149"/>
      <w:bookmarkEnd w:id="150"/>
    </w:p>
    <w:p>
      <w:pPr>
        <w:pStyle w:val="nzSubsection"/>
      </w:pPr>
      <w:r>
        <w:tab/>
      </w:r>
      <w:r>
        <w:tab/>
        <w:t xml:space="preserve">These </w:t>
      </w:r>
      <w:r>
        <w:rPr>
          <w:spacing w:val="-2"/>
        </w:rPr>
        <w:t>regulations amend</w:t>
      </w:r>
      <w:r>
        <w:t xml:space="preserve"> the </w:t>
      </w:r>
      <w:r>
        <w:rPr>
          <w:i/>
        </w:rPr>
        <w:t>Electricity (Licensing) Regulations 1991</w:t>
      </w:r>
      <w:r>
        <w:t>.</w:t>
      </w:r>
    </w:p>
    <w:p>
      <w:pPr>
        <w:pStyle w:val="nzHeading5"/>
      </w:pPr>
      <w:bookmarkStart w:id="151" w:name="_Toc495478045"/>
      <w:bookmarkStart w:id="152" w:name="_Toc495565236"/>
      <w:r>
        <w:rPr>
          <w:rStyle w:val="CharSectno"/>
        </w:rPr>
        <w:t>4</w:t>
      </w:r>
      <w:r>
        <w:t>.</w:t>
      </w:r>
      <w:r>
        <w:tab/>
        <w:t>Regulation 3 amended</w:t>
      </w:r>
      <w:bookmarkEnd w:id="151"/>
      <w:bookmarkEnd w:id="152"/>
    </w:p>
    <w:p>
      <w:pPr>
        <w:pStyle w:val="nzSubsection"/>
      </w:pPr>
      <w:r>
        <w:tab/>
        <w:t>(1)</w:t>
      </w:r>
      <w:r>
        <w:tab/>
        <w:t>In regulation 3(1) delete the definitions of:</w:t>
      </w:r>
    </w:p>
    <w:p>
      <w:pPr>
        <w:pStyle w:val="nzDeleteListSub"/>
      </w:pPr>
      <w:r>
        <w:rPr>
          <w:b/>
          <w:i/>
        </w:rPr>
        <w:t>electrical installation</w:t>
      </w:r>
    </w:p>
    <w:p>
      <w:pPr>
        <w:pStyle w:val="nzDeleteListSub"/>
      </w:pPr>
      <w:r>
        <w:t>network operator</w:t>
      </w:r>
    </w:p>
    <w:p>
      <w:pPr>
        <w:pStyle w:val="nzDeleteListSub"/>
      </w:pPr>
      <w:r>
        <w:t>W A Electrical Requirements</w:t>
      </w:r>
    </w:p>
    <w:p>
      <w:pPr>
        <w:pStyle w:val="nzSubsection"/>
      </w:pPr>
      <w:r>
        <w:tab/>
        <w:t>(2)</w:t>
      </w:r>
      <w:r>
        <w:tab/>
        <w:t>In regulation 3(1) insert in alphabetical order:</w:t>
      </w:r>
    </w:p>
    <w:p>
      <w:pPr>
        <w:pStyle w:val="BlankOpen"/>
      </w:pPr>
    </w:p>
    <w:p>
      <w:pPr>
        <w:pStyle w:val="nz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nzDefstart"/>
      </w:pPr>
      <w:r>
        <w:tab/>
      </w:r>
      <w:r>
        <w:rPr>
          <w:rStyle w:val="CharDefText"/>
        </w:rPr>
        <w:t>electrical installation</w:t>
      </w:r>
      <w:r>
        <w:t xml:space="preserve"> means — </w:t>
      </w:r>
    </w:p>
    <w:p>
      <w:pPr>
        <w:pStyle w:val="nzDefpara"/>
      </w:pPr>
      <w:r>
        <w:tab/>
        <w:t>(a)</w:t>
      </w:r>
      <w:r>
        <w:tab/>
        <w:t>an installation; or</w:t>
      </w:r>
    </w:p>
    <w:p>
      <w:pPr>
        <w:pStyle w:val="nzDefpara"/>
      </w:pPr>
      <w:r>
        <w:tab/>
        <w:t>(b)</w:t>
      </w:r>
      <w:r>
        <w:tab/>
        <w:t xml:space="preserve">the network of an exempt operator, other than an exempt operator that is a major network operator; or </w:t>
      </w:r>
    </w:p>
    <w:p>
      <w:pPr>
        <w:pStyle w:val="nzDefpara"/>
      </w:pPr>
      <w:r>
        <w:tab/>
        <w:t>(c)</w:t>
      </w:r>
      <w:r>
        <w:tab/>
        <w:t>the network of a person who is a network operator under the Electricity</w:t>
      </w:r>
      <w:r>
        <w:rPr>
          <w:i/>
        </w:rPr>
        <w:t xml:space="preserve"> (Network Safety) Regulations 2015</w:t>
      </w:r>
      <w:r>
        <w:t xml:space="preserve"> regulation 4(1)(h);</w:t>
      </w:r>
    </w:p>
    <w:p>
      <w:pPr>
        <w:pStyle w:val="nz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nz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nzDefstart"/>
      </w:pPr>
      <w:r>
        <w:tab/>
      </w:r>
      <w:r>
        <w:rPr>
          <w:rStyle w:val="CharDefText"/>
        </w:rPr>
        <w:t>network</w:t>
      </w:r>
      <w:r>
        <w:t xml:space="preserve"> has the meaning given in the </w:t>
      </w:r>
      <w:r>
        <w:rPr>
          <w:i/>
        </w:rPr>
        <w:t>Electricity (Network Safety) Regulations 2015</w:t>
      </w:r>
      <w:r>
        <w:t xml:space="preserve"> regulation 3(1);</w:t>
      </w:r>
    </w:p>
    <w:p>
      <w:pPr>
        <w:pStyle w:val="BlankClose"/>
      </w:pPr>
    </w:p>
    <w:p>
      <w:pPr>
        <w:pStyle w:val="nzHeading5"/>
      </w:pPr>
      <w:bookmarkStart w:id="153" w:name="_Toc495478046"/>
      <w:bookmarkStart w:id="154" w:name="_Toc495565237"/>
      <w:r>
        <w:rPr>
          <w:rStyle w:val="CharSectno"/>
        </w:rPr>
        <w:t>5</w:t>
      </w:r>
      <w:r>
        <w:t>.</w:t>
      </w:r>
      <w:r>
        <w:tab/>
        <w:t>Regulation 19 amended</w:t>
      </w:r>
      <w:bookmarkEnd w:id="153"/>
      <w:bookmarkEnd w:id="154"/>
    </w:p>
    <w:p>
      <w:pPr>
        <w:pStyle w:val="nzSubsection"/>
      </w:pPr>
      <w:r>
        <w:tab/>
      </w:r>
      <w:r>
        <w:tab/>
        <w:t>In regulation 19(2):</w:t>
      </w:r>
    </w:p>
    <w:p>
      <w:pPr>
        <w:pStyle w:val="nzIndenta"/>
      </w:pPr>
      <w:r>
        <w:tab/>
        <w:t>(a)</w:t>
      </w:r>
      <w:r>
        <w:tab/>
        <w:t>in paragraph (c) before “network operator” insert:</w:t>
      </w:r>
    </w:p>
    <w:p>
      <w:pPr>
        <w:pStyle w:val="BlankOpen"/>
      </w:pPr>
    </w:p>
    <w:p>
      <w:pPr>
        <w:pStyle w:val="nzIndenta"/>
      </w:pPr>
      <w:r>
        <w:tab/>
      </w:r>
      <w:r>
        <w:tab/>
        <w:t>major</w:t>
      </w:r>
    </w:p>
    <w:p>
      <w:pPr>
        <w:pStyle w:val="BlankClose"/>
      </w:pPr>
    </w:p>
    <w:p>
      <w:pPr>
        <w:pStyle w:val="nzIndenta"/>
      </w:pPr>
      <w:r>
        <w:tab/>
        <w:t>(b)</w:t>
      </w:r>
      <w:r>
        <w:tab/>
        <w:t>in paragraph (e) delete “network operator service apparatus” and insert:</w:t>
      </w:r>
    </w:p>
    <w:p>
      <w:pPr>
        <w:pStyle w:val="BlankOpen"/>
      </w:pPr>
    </w:p>
    <w:p>
      <w:pPr>
        <w:pStyle w:val="nzIndenta"/>
      </w:pPr>
      <w:r>
        <w:tab/>
      </w:r>
      <w:r>
        <w:tab/>
        <w:t>service apparatus of a major network operator</w:t>
      </w:r>
    </w:p>
    <w:p>
      <w:pPr>
        <w:pStyle w:val="BlankClose"/>
      </w:pPr>
    </w:p>
    <w:p>
      <w:pPr>
        <w:pStyle w:val="nzHeading5"/>
      </w:pPr>
      <w:bookmarkStart w:id="155" w:name="_Toc495478047"/>
      <w:bookmarkStart w:id="156" w:name="_Toc495565238"/>
      <w:r>
        <w:rPr>
          <w:rStyle w:val="CharSectno"/>
        </w:rPr>
        <w:t>6</w:t>
      </w:r>
      <w:r>
        <w:t>.</w:t>
      </w:r>
      <w:r>
        <w:tab/>
        <w:t>Part 5 Division 1 heading inserted</w:t>
      </w:r>
      <w:bookmarkEnd w:id="155"/>
      <w:bookmarkEnd w:id="156"/>
    </w:p>
    <w:p>
      <w:pPr>
        <w:pStyle w:val="nzSubsection"/>
      </w:pPr>
      <w:r>
        <w:tab/>
      </w:r>
      <w:r>
        <w:tab/>
        <w:t>At the beginning of Part 5 insert:</w:t>
      </w:r>
    </w:p>
    <w:p>
      <w:pPr>
        <w:pStyle w:val="BlankOpen"/>
      </w:pPr>
    </w:p>
    <w:p>
      <w:pPr>
        <w:pStyle w:val="nzHeading3"/>
      </w:pPr>
      <w:bookmarkStart w:id="157" w:name="_Toc495416051"/>
      <w:bookmarkStart w:id="158" w:name="_Toc495416064"/>
      <w:bookmarkStart w:id="159" w:name="_Toc495478048"/>
      <w:bookmarkStart w:id="160" w:name="_Toc495565239"/>
      <w:bookmarkStart w:id="161" w:name="_Toc498422314"/>
      <w:r>
        <w:t>Division 1 — General regulation of electrical work</w:t>
      </w:r>
      <w:bookmarkEnd w:id="157"/>
      <w:bookmarkEnd w:id="158"/>
      <w:bookmarkEnd w:id="159"/>
      <w:bookmarkEnd w:id="160"/>
      <w:bookmarkEnd w:id="161"/>
    </w:p>
    <w:p>
      <w:pPr>
        <w:pStyle w:val="BlankClose"/>
      </w:pPr>
    </w:p>
    <w:p>
      <w:pPr>
        <w:pStyle w:val="nzHeading5"/>
      </w:pPr>
      <w:bookmarkStart w:id="162" w:name="_Toc495478049"/>
      <w:bookmarkStart w:id="163" w:name="_Toc495565240"/>
      <w:r>
        <w:rPr>
          <w:rStyle w:val="CharSectno"/>
        </w:rPr>
        <w:t>7</w:t>
      </w:r>
      <w:r>
        <w:t>.</w:t>
      </w:r>
      <w:r>
        <w:tab/>
        <w:t>Regulation 49 amended</w:t>
      </w:r>
      <w:bookmarkEnd w:id="162"/>
      <w:bookmarkEnd w:id="163"/>
    </w:p>
    <w:p>
      <w:pPr>
        <w:pStyle w:val="nzSubsection"/>
      </w:pPr>
      <w:r>
        <w:tab/>
      </w:r>
      <w:r>
        <w:tab/>
        <w:t>Delete regulation 49(1)(b) and insert:</w:t>
      </w:r>
    </w:p>
    <w:p>
      <w:pPr>
        <w:pStyle w:val="BlankOpen"/>
      </w:pPr>
    </w:p>
    <w:p>
      <w:pPr>
        <w:pStyle w:val="nzIndenta"/>
      </w:pPr>
      <w:r>
        <w:tab/>
        <w:t>(b)</w:t>
      </w:r>
      <w:r>
        <w:tab/>
        <w:t xml:space="preserve">the WA Electrical Requirements issued by the Director in December 2015 and published in the </w:t>
      </w:r>
      <w:r>
        <w:rPr>
          <w:i/>
        </w:rPr>
        <w:t>Gazette</w:t>
      </w:r>
      <w:r>
        <w:t xml:space="preserve"> on 19 January 2016 at pages 141 to 193; and</w:t>
      </w:r>
    </w:p>
    <w:p>
      <w:pPr>
        <w:pStyle w:val="nzHeading5"/>
      </w:pPr>
      <w:bookmarkStart w:id="164" w:name="_Toc495478050"/>
      <w:bookmarkStart w:id="165" w:name="_Toc495565241"/>
      <w:r>
        <w:rPr>
          <w:rStyle w:val="CharSectno"/>
        </w:rPr>
        <w:t>8</w:t>
      </w:r>
      <w:r>
        <w:t>.</w:t>
      </w:r>
      <w:r>
        <w:tab/>
        <w:t>Part 5 Division 2 inserted</w:t>
      </w:r>
      <w:bookmarkEnd w:id="164"/>
      <w:bookmarkEnd w:id="165"/>
    </w:p>
    <w:p>
      <w:pPr>
        <w:pStyle w:val="nzSubsection"/>
      </w:pPr>
      <w:r>
        <w:tab/>
      </w:r>
      <w:r>
        <w:tab/>
        <w:t>At the end of Part 5 insert:</w:t>
      </w:r>
    </w:p>
    <w:p>
      <w:pPr>
        <w:pStyle w:val="BlankOpen"/>
      </w:pPr>
    </w:p>
    <w:p>
      <w:pPr>
        <w:pStyle w:val="nzHeading3"/>
      </w:pPr>
      <w:bookmarkStart w:id="166" w:name="_Toc495416054"/>
      <w:bookmarkStart w:id="167" w:name="_Toc495416067"/>
      <w:bookmarkStart w:id="168" w:name="_Toc495478051"/>
      <w:bookmarkStart w:id="169" w:name="_Toc495565242"/>
      <w:bookmarkStart w:id="170" w:name="_Toc498422315"/>
      <w:r>
        <w:t>Division 2 — Regulation of electrical work on energised electrical installations</w:t>
      </w:r>
      <w:bookmarkEnd w:id="166"/>
      <w:bookmarkEnd w:id="167"/>
      <w:bookmarkEnd w:id="168"/>
      <w:bookmarkEnd w:id="169"/>
      <w:bookmarkEnd w:id="170"/>
    </w:p>
    <w:p>
      <w:pPr>
        <w:pStyle w:val="nzHeading5"/>
      </w:pPr>
      <w:bookmarkStart w:id="171" w:name="_Toc495478052"/>
      <w:bookmarkStart w:id="172" w:name="_Toc495565243"/>
      <w:r>
        <w:t>54A.</w:t>
      </w:r>
      <w:r>
        <w:tab/>
        <w:t>Interpretation</w:t>
      </w:r>
      <w:bookmarkEnd w:id="171"/>
      <w:bookmarkEnd w:id="172"/>
    </w:p>
    <w:p>
      <w:pPr>
        <w:pStyle w:val="nzSubsection"/>
      </w:pPr>
      <w:r>
        <w:tab/>
        <w:t>(1)</w:t>
      </w:r>
      <w:r>
        <w:tab/>
        <w:t xml:space="preserve">In this Division — </w:t>
      </w:r>
    </w:p>
    <w:p>
      <w:pPr>
        <w:pStyle w:val="nzDefstart"/>
      </w:pPr>
      <w:r>
        <w:rPr>
          <w:b/>
        </w:rPr>
        <w:tab/>
      </w:r>
      <w:r>
        <w:rPr>
          <w:rStyle w:val="CharDefText"/>
        </w:rPr>
        <w:t>competent person</w:t>
      </w:r>
      <w:r>
        <w:t xml:space="preserve"> has the meaning given in the Occupational Safety and Health Regulations 1996 regulation 1.3;</w:t>
      </w:r>
    </w:p>
    <w:p>
      <w:pPr>
        <w:pStyle w:val="nzDefstart"/>
      </w:pPr>
      <w:r>
        <w:tab/>
      </w:r>
      <w:r>
        <w:rPr>
          <w:rStyle w:val="CharDefText"/>
        </w:rPr>
        <w:t>risk assessment</w:t>
      </w:r>
      <w:r>
        <w:t xml:space="preserve">, in relation to electrical work to be carried out on or near an energised part of an electrical installation, means the process of — </w:t>
      </w:r>
    </w:p>
    <w:p>
      <w:pPr>
        <w:pStyle w:val="nzDefpara"/>
      </w:pPr>
      <w:r>
        <w:tab/>
        <w:t>(a)</w:t>
      </w:r>
      <w:r>
        <w:tab/>
        <w:t>identifying the electrical hazards to which a person carrying out the work is likely to be exposed; and</w:t>
      </w:r>
    </w:p>
    <w:p>
      <w:pPr>
        <w:pStyle w:val="nzDefpara"/>
      </w:pPr>
      <w:r>
        <w:tab/>
        <w:t>(b)</w:t>
      </w:r>
      <w:r>
        <w:tab/>
        <w:t>assessing the risk of injury or harm, resulting from those hazards, to the person who will carry out the work.</w:t>
      </w:r>
    </w:p>
    <w:p>
      <w:pPr>
        <w:pStyle w:val="nz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nzSubsection"/>
      </w:pPr>
      <w:r>
        <w:tab/>
        <w:t>(3)</w:t>
      </w:r>
      <w:r>
        <w:tab/>
        <w:t xml:space="preserve">For the purposes of this Division — </w:t>
      </w:r>
    </w:p>
    <w:p>
      <w:pPr>
        <w:pStyle w:val="nzIndenta"/>
      </w:pPr>
      <w:r>
        <w:tab/>
        <w:t>(a)</w:t>
      </w:r>
      <w:r>
        <w:tab/>
        <w:t>a part of an electrical installation is taken to be energised unless it is de</w:t>
      </w:r>
      <w:r>
        <w:noBreakHyphen/>
        <w:t>energised; and</w:t>
      </w:r>
    </w:p>
    <w:p>
      <w:pPr>
        <w:pStyle w:val="nzIndenta"/>
      </w:pPr>
      <w:r>
        <w:tab/>
        <w:t>(b)</w:t>
      </w:r>
      <w:r>
        <w:tab/>
        <w:t>the neutral for a part of an electrical installation is taken to be de</w:t>
      </w:r>
      <w:r>
        <w:noBreakHyphen/>
        <w:t>energised if the part is de</w:t>
      </w:r>
      <w:r>
        <w:noBreakHyphen/>
        <w:t>energised.</w:t>
      </w:r>
    </w:p>
    <w:p>
      <w:pPr>
        <w:pStyle w:val="nzHeading5"/>
      </w:pPr>
      <w:bookmarkStart w:id="173" w:name="_Toc495478053"/>
      <w:bookmarkStart w:id="174" w:name="_Toc495565244"/>
      <w:r>
        <w:t>54B.</w:t>
      </w:r>
      <w:r>
        <w:tab/>
        <w:t>Application of regulation 55 in relation to certain network operators</w:t>
      </w:r>
      <w:bookmarkEnd w:id="173"/>
      <w:bookmarkEnd w:id="174"/>
    </w:p>
    <w:p>
      <w:pPr>
        <w:pStyle w:val="nzSubsection"/>
      </w:pPr>
      <w:r>
        <w:tab/>
        <w:t>(1)</w:t>
      </w:r>
      <w:r>
        <w:tab/>
        <w:t>Regulation 55 does not apply to electrical work carried out on or near the service apparatus of a major network operator if the work is carried out by or on behalf of the network operator.</w:t>
      </w:r>
    </w:p>
    <w:p>
      <w:pPr>
        <w:pStyle w:val="nzSubsection"/>
      </w:pPr>
      <w:r>
        <w:tab/>
        <w:t>(2)</w:t>
      </w:r>
      <w:r>
        <w:tab/>
        <w:t xml:space="preserve">Regulation 55 applies in relation to the networks of the following network operators as if regulation 55(2)(b)(i) were deleted — </w:t>
      </w:r>
    </w:p>
    <w:p>
      <w:pPr>
        <w:pStyle w:val="nzIndenta"/>
      </w:pPr>
      <w:r>
        <w:tab/>
        <w:t>(a)</w:t>
      </w:r>
      <w:r>
        <w:tab/>
        <w:t xml:space="preserve">a person who is a network operator under the </w:t>
      </w:r>
      <w:r>
        <w:rPr>
          <w:i/>
        </w:rPr>
        <w:t>Electricity (Network Safety) Regulations 2015</w:t>
      </w:r>
      <w:r>
        <w:t xml:space="preserve"> regulation 4(1)(h);</w:t>
      </w:r>
    </w:p>
    <w:p>
      <w:pPr>
        <w:pStyle w:val="nzIndenta"/>
      </w:pPr>
      <w:r>
        <w:tab/>
        <w:t>(b)</w:t>
      </w:r>
      <w:r>
        <w:tab/>
        <w:t xml:space="preserve">an exempt operator who is exempt under the </w:t>
      </w:r>
      <w:r>
        <w:rPr>
          <w:i/>
        </w:rPr>
        <w:t>Electricity Industry Exemption Order 2005</w:t>
      </w:r>
      <w:r>
        <w:t xml:space="preserve"> clause 13 or 17.</w:t>
      </w:r>
    </w:p>
    <w:p>
      <w:pPr>
        <w:pStyle w:val="nzHeading5"/>
      </w:pPr>
      <w:bookmarkStart w:id="175" w:name="_Toc495478054"/>
      <w:bookmarkStart w:id="176" w:name="_Toc495565245"/>
      <w:r>
        <w:t>55.</w:t>
      </w:r>
      <w:r>
        <w:tab/>
        <w:t>Electrical work on or near energised electrical installations</w:t>
      </w:r>
      <w:bookmarkEnd w:id="175"/>
      <w:bookmarkEnd w:id="176"/>
    </w:p>
    <w:p>
      <w:pPr>
        <w:pStyle w:val="nz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nzSubsection"/>
      </w:pPr>
      <w:r>
        <w:tab/>
        <w:t>(2)</w:t>
      </w:r>
      <w:r>
        <w:tab/>
        <w:t xml:space="preserve">A person may carry out electrical work, or cause electrical work to be carried out, on or near an energised part of an electrical installation if — </w:t>
      </w:r>
    </w:p>
    <w:p>
      <w:pPr>
        <w:pStyle w:val="nzIndenta"/>
      </w:pPr>
      <w:r>
        <w:tab/>
        <w:t>(a)</w:t>
      </w:r>
      <w:r>
        <w:tab/>
        <w:t>a risk assessment has been undertaken by a competent person who is familiar with the type of work to be carried out; and</w:t>
      </w:r>
    </w:p>
    <w:p>
      <w:pPr>
        <w:pStyle w:val="nzIndenta"/>
      </w:pPr>
      <w:r>
        <w:tab/>
        <w:t>(b)</w:t>
      </w:r>
      <w:r>
        <w:tab/>
        <w:t xml:space="preserve">the competent person is satisfied that — </w:t>
      </w:r>
    </w:p>
    <w:p>
      <w:pPr>
        <w:pStyle w:val="nzIndenti"/>
      </w:pPr>
      <w:r>
        <w:tab/>
        <w:t>(i)</w:t>
      </w:r>
      <w:r>
        <w:tab/>
        <w:t>there is no reasonable alternative to carrying out the work while the part of the electrical installation is energised; and</w:t>
      </w:r>
    </w:p>
    <w:p>
      <w:pPr>
        <w:pStyle w:val="nzIndenti"/>
      </w:pPr>
      <w:r>
        <w:tab/>
        <w:t>(ii)</w:t>
      </w:r>
      <w:r>
        <w:tab/>
        <w:t>the risks identified by the risk assessment are or can be reduced to as low as reasonably practicable; and</w:t>
      </w:r>
    </w:p>
    <w:p>
      <w:pPr>
        <w:pStyle w:val="nzIndenti"/>
      </w:pPr>
      <w:r>
        <w:tab/>
        <w:t>(iii)</w:t>
      </w:r>
      <w:r>
        <w:tab/>
        <w:t>the work can be carried out safely;</w:t>
      </w:r>
    </w:p>
    <w:p>
      <w:pPr>
        <w:pStyle w:val="nzIndenta"/>
      </w:pPr>
      <w:r>
        <w:tab/>
      </w:r>
      <w:r>
        <w:tab/>
        <w:t>and</w:t>
      </w:r>
    </w:p>
    <w:p>
      <w:pPr>
        <w:pStyle w:val="nzIndenta"/>
      </w:pPr>
      <w:r>
        <w:tab/>
        <w:t>(c)</w:t>
      </w:r>
      <w:r>
        <w:tab/>
        <w:t xml:space="preserve">if the </w:t>
      </w:r>
      <w:r>
        <w:rPr>
          <w:i/>
        </w:rPr>
        <w:t>Occupational Safety and Health Regulations 1996</w:t>
      </w:r>
      <w:r>
        <w:t xml:space="preserve"> regulation 3.143 does not apply to the work, a safe work method statement for the work has been prepared in accordance with regulation 3.143(4) of those regulations, as if the work were high</w:t>
      </w:r>
      <w:r>
        <w:noBreakHyphen/>
        <w:t>risk construction work and the place where the work is to be carried out were a construction site; and</w:t>
      </w:r>
    </w:p>
    <w:p>
      <w:pPr>
        <w:pStyle w:val="nzIndenta"/>
      </w:pPr>
      <w:r>
        <w:tab/>
        <w:t>(d)</w:t>
      </w:r>
      <w:r>
        <w:tab/>
        <w:t>suitable safety and personal protective equipment is used by the person carrying out the work.</w:t>
      </w:r>
    </w:p>
    <w:p>
      <w:pPr>
        <w:pStyle w:val="nzSubsection"/>
      </w:pPr>
      <w:r>
        <w:tab/>
        <w:t>(3)</w:t>
      </w:r>
      <w:r>
        <w:tab/>
        <w:t xml:space="preserve">For the purposes of subregulation (2)(b)(i), there is no reasonable alternative to carrying out the work while the part of the electrical installation is energised if one of the following applies — </w:t>
      </w:r>
    </w:p>
    <w:p>
      <w:pPr>
        <w:pStyle w:val="nzIndenta"/>
      </w:pPr>
      <w:r>
        <w:tab/>
        <w:t>(a)</w:t>
      </w:r>
      <w:r>
        <w:tab/>
        <w:t>it is necessary that the part of the installation be energised for the work to be carried out effectively;</w:t>
      </w:r>
    </w:p>
    <w:p>
      <w:pPr>
        <w:pStyle w:val="nzIndenta"/>
      </w:pPr>
      <w:r>
        <w:tab/>
        <w:t>(b)</w:t>
      </w:r>
      <w:r>
        <w:tab/>
        <w:t>it is necessary that the part of the installation be energised because carrying out the work by alternative means would put the health or safety of one or more persons in imminent and significant danger;</w:t>
      </w:r>
    </w:p>
    <w:p>
      <w:pPr>
        <w:pStyle w:val="nzIndenta"/>
      </w:pPr>
      <w:r>
        <w:tab/>
        <w:t>(c)</w:t>
      </w:r>
      <w:r>
        <w:tab/>
        <w:t>it is necessary that the part of the installation be energised in order to test, measure the performance of, or detect or locate faults or defects in, the installation or the part of the installation.</w:t>
      </w:r>
    </w:p>
    <w:p>
      <w:pPr>
        <w:pStyle w:val="nzSubsection"/>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nzIndenta"/>
      </w:pPr>
      <w:r>
        <w:tab/>
        <w:t>(a)</w:t>
      </w:r>
      <w:r>
        <w:tab/>
        <w:t xml:space="preserve">if the </w:t>
      </w:r>
      <w:r>
        <w:rPr>
          <w:i/>
        </w:rPr>
        <w:t>Occupational Safety and Health Regulations 1996</w:t>
      </w:r>
      <w:r>
        <w:t xml:space="preserve"> regulation 3.143 does not apply to the work — </w:t>
      </w:r>
    </w:p>
    <w:p>
      <w:pPr>
        <w:pStyle w:val="nzIndenti"/>
      </w:pPr>
      <w:r>
        <w:tab/>
        <w:t>(i)</w:t>
      </w:r>
      <w:r>
        <w:tab/>
        <w:t>the work is carried out in accordance with the safe work method statement referred to in subregulation (2)(c); and</w:t>
      </w:r>
    </w:p>
    <w:p>
      <w:pPr>
        <w:pStyle w:val="nzIndenti"/>
      </w:pPr>
      <w:r>
        <w:tab/>
        <w:t>(ii)</w:t>
      </w:r>
      <w:r>
        <w:tab/>
        <w:t>if the work is not carried out in accordance with the statement, the work ceases (when safe to do so) and does not resume until the safe work method statement is complied with;</w:t>
      </w:r>
    </w:p>
    <w:p>
      <w:pPr>
        <w:pStyle w:val="nzIndenta"/>
      </w:pPr>
      <w:r>
        <w:tab/>
      </w:r>
      <w:r>
        <w:tab/>
        <w:t>and</w:t>
      </w:r>
    </w:p>
    <w:p>
      <w:pPr>
        <w:pStyle w:val="nzIndenta"/>
      </w:pPr>
      <w:r>
        <w:tab/>
        <w:t>(b)</w:t>
      </w:r>
      <w:r>
        <w:tab/>
        <w:t>the safety and personal protective equipment referred to in subregulation (2)(d) is used properly by the person carrying out the work.</w:t>
      </w:r>
    </w:p>
    <w:p>
      <w:pPr>
        <w:pStyle w:val="BlankClose"/>
      </w:pPr>
    </w:p>
    <w:p>
      <w:pPr>
        <w:pStyle w:val="BlankClose"/>
      </w:pPr>
    </w:p>
    <w:p/>
    <w:p>
      <w:pPr>
        <w:sectPr>
          <w:headerReference w:type="even" r:id="rId29"/>
          <w:headerReference w:type="default" r:id="rId30"/>
          <w:headerReference w:type="first" r:id="rId31"/>
          <w:pgSz w:w="11907" w:h="16840" w:code="9"/>
          <w:pgMar w:top="2376" w:right="2404" w:bottom="3544" w:left="2404" w:header="720" w:footer="3380" w:gutter="0"/>
          <w:cols w:space="720"/>
          <w:noEndnote/>
          <w:docGrid w:linePitch="326"/>
        </w:sectPr>
      </w:pPr>
    </w:p>
    <w:p>
      <w:pPr>
        <w:pStyle w:val="nHeading2"/>
        <w:rPr>
          <w:sz w:val="28"/>
        </w:rPr>
      </w:pPr>
      <w:bookmarkStart w:id="178" w:name="_Toc481483741"/>
      <w:bookmarkStart w:id="179" w:name="_Toc485982959"/>
      <w:bookmarkStart w:id="180" w:name="_Toc498422319"/>
      <w:bookmarkStart w:id="181" w:name="_Toc498430574"/>
      <w:r>
        <w:rPr>
          <w:sz w:val="28"/>
        </w:rPr>
        <w:t>Defined terms</w:t>
      </w:r>
      <w:bookmarkEnd w:id="178"/>
      <w:bookmarkEnd w:id="179"/>
      <w:bookmarkEnd w:id="180"/>
      <w:bookmarkEnd w:id="18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w:t>
      </w:r>
      <w:r>
        <w:tab/>
        <w:t>5(1a)</w:t>
      </w:r>
    </w:p>
    <w:p>
      <w:pPr>
        <w:pStyle w:val="DefinedTerms"/>
      </w:pPr>
      <w:r>
        <w:t>Australian/New Zealand Wiring Rules</w:t>
      </w:r>
      <w:r>
        <w:tab/>
        <w:t>3(1)</w:t>
      </w:r>
    </w:p>
    <w:p>
      <w:pPr>
        <w:pStyle w:val="DefinedTerms"/>
      </w:pPr>
      <w:r>
        <w:t>Board</w:t>
      </w:r>
      <w:r>
        <w:tab/>
        <w:t>3(1)</w:t>
      </w:r>
    </w:p>
    <w:p>
      <w:pPr>
        <w:pStyle w:val="DefinedTerms"/>
      </w:pPr>
      <w:r>
        <w:t>Chairman</w:t>
      </w:r>
      <w:r>
        <w:tab/>
        <w:t>3(1)</w:t>
      </w:r>
    </w:p>
    <w:p>
      <w:pPr>
        <w:pStyle w:val="DefinedTerms"/>
      </w:pPr>
      <w:r>
        <w:t>commencement day</w:t>
      </w:r>
      <w:r>
        <w:tab/>
        <w:t>49(2B), 67(1)</w:t>
      </w:r>
    </w:p>
    <w:p>
      <w:pPr>
        <w:pStyle w:val="DefinedTerms"/>
      </w:pPr>
      <w:r>
        <w:t>consumers mains</w:t>
      </w:r>
      <w:r>
        <w:tab/>
        <w:t>51(3)</w:t>
      </w:r>
    </w:p>
    <w:p>
      <w:pPr>
        <w:pStyle w:val="DefinedTerms"/>
      </w:pPr>
      <w:r>
        <w:t>contact details</w:t>
      </w:r>
      <w:r>
        <w:tab/>
        <w:t>3(1)</w:t>
      </w:r>
    </w:p>
    <w:p>
      <w:pPr>
        <w:pStyle w:val="DefinedTerms"/>
      </w:pPr>
      <w:r>
        <w:t>control or protective gear</w:t>
      </w:r>
      <w:r>
        <w:tab/>
        <w:t>51(3)</w:t>
      </w:r>
    </w:p>
    <w:p>
      <w:pPr>
        <w:pStyle w:val="DefinedTerms"/>
      </w:pPr>
      <w:r>
        <w:t>copy</w:t>
      </w:r>
      <w:r>
        <w:tab/>
        <w:t>3(1)</w:t>
      </w:r>
    </w:p>
    <w:p>
      <w:pPr>
        <w:pStyle w:val="DefinedTerms"/>
      </w:pPr>
      <w:r>
        <w:t>department</w:t>
      </w:r>
      <w:r>
        <w:tab/>
        <w:t>13(5)</w:t>
      </w:r>
    </w:p>
    <w:p>
      <w:pPr>
        <w:pStyle w:val="DefinedTerms"/>
      </w:pPr>
      <w:r>
        <w:t>electrical accident</w:t>
      </w:r>
      <w:r>
        <w:tab/>
        <w:t>63(1)</w:t>
      </w:r>
    </w:p>
    <w:p>
      <w:pPr>
        <w:pStyle w:val="DefinedTerms"/>
      </w:pPr>
      <w:r>
        <w:t>electrical appliance</w:t>
      </w:r>
      <w:r>
        <w:tab/>
        <w:t>3(1)</w:t>
      </w:r>
    </w:p>
    <w:p>
      <w:pPr>
        <w:pStyle w:val="DefinedTerms"/>
      </w:pPr>
      <w:r>
        <w:t>electrical contractor</w:t>
      </w:r>
      <w:r>
        <w:tab/>
        <w:t>3(1)</w:t>
      </w:r>
    </w:p>
    <w:p>
      <w:pPr>
        <w:pStyle w:val="DefinedTerms"/>
      </w:pPr>
      <w:r>
        <w:t>electrical contractor’s licence</w:t>
      </w:r>
      <w:r>
        <w:tab/>
        <w:t>3(1)</w:t>
      </w:r>
    </w:p>
    <w:p>
      <w:pPr>
        <w:pStyle w:val="DefinedTerms"/>
      </w:pPr>
      <w:r>
        <w:t>electrical equipment</w:t>
      </w:r>
      <w:r>
        <w:tab/>
        <w:t>3(1)</w:t>
      </w:r>
    </w:p>
    <w:p>
      <w:pPr>
        <w:pStyle w:val="DefinedTerms"/>
      </w:pPr>
      <w:r>
        <w:t>electrical fitting work</w:t>
      </w:r>
      <w:r>
        <w:tab/>
        <w:t>3(1)</w:t>
      </w:r>
    </w:p>
    <w:p>
      <w:pPr>
        <w:pStyle w:val="DefinedTerms"/>
      </w:pPr>
      <w:r>
        <w:t>electrical installation</w:t>
      </w:r>
      <w:r>
        <w:tab/>
        <w:t>3(1)</w:t>
      </w:r>
    </w:p>
    <w:p>
      <w:pPr>
        <w:pStyle w:val="DefinedTerms"/>
      </w:pPr>
      <w:r>
        <w:t>electrical installing work</w:t>
      </w:r>
      <w:r>
        <w:tab/>
        <w:t>3(1)</w:t>
      </w:r>
    </w:p>
    <w:p>
      <w:pPr>
        <w:pStyle w:val="DefinedTerms"/>
      </w:pPr>
      <w:r>
        <w:t>electrical work</w:t>
      </w:r>
      <w:r>
        <w:tab/>
        <w:t>3(1), 4A(1)</w:t>
      </w:r>
    </w:p>
    <w:p>
      <w:pPr>
        <w:pStyle w:val="DefinedTerms"/>
      </w:pPr>
      <w:r>
        <w:t>electrical worker</w:t>
      </w:r>
      <w:r>
        <w:tab/>
        <w:t>3(1)</w:t>
      </w:r>
    </w:p>
    <w:p>
      <w:pPr>
        <w:pStyle w:val="DefinedTerms"/>
      </w:pPr>
      <w:r>
        <w:t>electrical worker in training</w:t>
      </w:r>
      <w:r>
        <w:tab/>
        <w:t>50AA(1), 53(4)</w:t>
      </w:r>
    </w:p>
    <w:p>
      <w:pPr>
        <w:pStyle w:val="DefinedTerms"/>
      </w:pPr>
      <w:r>
        <w:t>electrical worker’s licence</w:t>
      </w:r>
      <w:r>
        <w:tab/>
        <w:t>3(1)</w:t>
      </w:r>
    </w:p>
    <w:p>
      <w:pPr>
        <w:pStyle w:val="DefinedTerms"/>
      </w:pPr>
      <w:r>
        <w:t>electrician</w:t>
      </w:r>
      <w:r>
        <w:tab/>
        <w:t>3(1)</w:t>
      </w:r>
    </w:p>
    <w:p>
      <w:pPr>
        <w:pStyle w:val="DefinedTerms"/>
      </w:pPr>
      <w:r>
        <w:t>employee</w:t>
      </w:r>
      <w:r>
        <w:tab/>
        <w:t>63(1)</w:t>
      </w:r>
    </w:p>
    <w:p>
      <w:pPr>
        <w:pStyle w:val="DefinedTerms"/>
      </w:pPr>
      <w:r>
        <w:t>employer</w:t>
      </w:r>
      <w:r>
        <w:tab/>
        <w:t>50AB, 63(1)</w:t>
      </w:r>
    </w:p>
    <w:p>
      <w:pPr>
        <w:pStyle w:val="DefinedTerms"/>
      </w:pPr>
      <w:r>
        <w:t>executive officer</w:t>
      </w:r>
      <w:r>
        <w:tab/>
        <w:t>3(1)</w:t>
      </w:r>
    </w:p>
    <w:p>
      <w:pPr>
        <w:pStyle w:val="DefinedTerms"/>
      </w:pPr>
      <w:r>
        <w:t>flexible cord</w:t>
      </w:r>
      <w:r>
        <w:tab/>
        <w:t>19(1A)</w:t>
      </w:r>
    </w:p>
    <w:p>
      <w:pPr>
        <w:pStyle w:val="DefinedTerms"/>
      </w:pPr>
      <w:r>
        <w:t>former apprentice</w:t>
      </w:r>
      <w:r>
        <w:tab/>
        <w:t>50AB</w:t>
      </w:r>
    </w:p>
    <w:p>
      <w:pPr>
        <w:pStyle w:val="DefinedTerms"/>
      </w:pPr>
      <w:r>
        <w:t>holder of a licence</w:t>
      </w:r>
      <w:r>
        <w:tab/>
        <w:t>46(1a), 47(1aa)</w:t>
      </w:r>
    </w:p>
    <w:p>
      <w:pPr>
        <w:pStyle w:val="DefinedTerms"/>
      </w:pPr>
      <w:r>
        <w:t>in</w:t>
      </w:r>
      <w:r>
        <w:noBreakHyphen/>
        <w:t>house electrical installing work</w:t>
      </w:r>
      <w:r>
        <w:tab/>
        <w:t>3(1)</w:t>
      </w:r>
    </w:p>
    <w:p>
      <w:pPr>
        <w:pStyle w:val="DefinedTerms"/>
      </w:pPr>
      <w:r>
        <w:t>in</w:t>
      </w:r>
      <w:r>
        <w:noBreakHyphen/>
        <w:t>house electrical installing work licence</w:t>
      </w:r>
      <w:r>
        <w:tab/>
        <w:t>3(1)</w:t>
      </w:r>
    </w:p>
    <w:p>
      <w:pPr>
        <w:pStyle w:val="DefinedTerms"/>
      </w:pPr>
      <w:r>
        <w:t>legal practitioner</w:t>
      </w:r>
      <w:r>
        <w:tab/>
        <w:t>3(1)</w:t>
      </w:r>
    </w:p>
    <w:p>
      <w:pPr>
        <w:pStyle w:val="DefinedTerms"/>
      </w:pPr>
      <w:r>
        <w:t>licence</w:t>
      </w:r>
      <w:r>
        <w:tab/>
        <w:t>3(1)</w:t>
      </w:r>
    </w:p>
    <w:p>
      <w:pPr>
        <w:pStyle w:val="DefinedTerms"/>
      </w:pPr>
      <w:r>
        <w:t>licensed electrical worker</w:t>
      </w:r>
      <w:r>
        <w:tab/>
        <w:t>3(1)</w:t>
      </w:r>
    </w:p>
    <w:p>
      <w:pPr>
        <w:pStyle w:val="DefinedTerms"/>
      </w:pPr>
      <w:r>
        <w:t>live</w:t>
      </w:r>
      <w:r>
        <w:tab/>
        <w:t>3(1)</w:t>
      </w:r>
    </w:p>
    <w:p>
      <w:pPr>
        <w:pStyle w:val="DefinedTerms"/>
      </w:pPr>
      <w:r>
        <w:t>main switchboard</w:t>
      </w:r>
      <w:r>
        <w:tab/>
        <w:t>3(1)</w:t>
      </w:r>
    </w:p>
    <w:p>
      <w:pPr>
        <w:pStyle w:val="DefinedTerms"/>
      </w:pPr>
      <w:r>
        <w:t>maintenance work</w:t>
      </w:r>
      <w:r>
        <w:tab/>
        <w:t>3(1)</w:t>
      </w:r>
    </w:p>
    <w:p>
      <w:pPr>
        <w:pStyle w:val="DefinedTerms"/>
      </w:pPr>
      <w:r>
        <w:t>mine</w:t>
      </w:r>
      <w:r>
        <w:tab/>
        <w:t>3(1)</w:t>
      </w:r>
    </w:p>
    <w:p>
      <w:pPr>
        <w:pStyle w:val="DefinedTerms"/>
      </w:pPr>
      <w:r>
        <w:t>network operator</w:t>
      </w:r>
      <w:r>
        <w:tab/>
        <w:t>3(1)</w:t>
      </w:r>
    </w:p>
    <w:p>
      <w:pPr>
        <w:pStyle w:val="DefinedTerms"/>
      </w:pPr>
      <w:r>
        <w:t>nominee</w:t>
      </w:r>
      <w:r>
        <w:tab/>
        <w:t>3(1)</w:t>
      </w:r>
    </w:p>
    <w:p>
      <w:pPr>
        <w:pStyle w:val="DefinedTerms"/>
      </w:pPr>
      <w:r>
        <w:t>notice of completion</w:t>
      </w:r>
      <w:r>
        <w:tab/>
        <w:t>52A(1)</w:t>
      </w:r>
    </w:p>
    <w:p>
      <w:pPr>
        <w:pStyle w:val="DefinedTerms"/>
      </w:pPr>
      <w:r>
        <w:t>notifiable work</w:t>
      </w:r>
      <w:r>
        <w:tab/>
        <w:t>3(1)</w:t>
      </w:r>
    </w:p>
    <w:p>
      <w:pPr>
        <w:pStyle w:val="DefinedTerms"/>
      </w:pPr>
      <w:r>
        <w:t>permit</w:t>
      </w:r>
      <w:r>
        <w:tab/>
        <w:t>3(1)</w:t>
      </w:r>
    </w:p>
    <w:p>
      <w:pPr>
        <w:pStyle w:val="DefinedTerms"/>
      </w:pPr>
      <w:r>
        <w:t>person</w:t>
      </w:r>
      <w:r>
        <w:tab/>
        <w:t>47(1ab), 47A(1a)</w:t>
      </w:r>
    </w:p>
    <w:p>
      <w:pPr>
        <w:pStyle w:val="DefinedTerms"/>
      </w:pPr>
      <w:r>
        <w:t>person employing an electrical worker in training</w:t>
      </w:r>
      <w:r>
        <w:tab/>
        <w:t>50AA(1)</w:t>
      </w:r>
    </w:p>
    <w:p>
      <w:pPr>
        <w:pStyle w:val="DefinedTerms"/>
      </w:pPr>
      <w:r>
        <w:t>preliminary notice</w:t>
      </w:r>
      <w:r>
        <w:tab/>
        <w:t>52A(1)</w:t>
      </w:r>
    </w:p>
    <w:p>
      <w:pPr>
        <w:pStyle w:val="DefinedTerms"/>
      </w:pPr>
      <w:r>
        <w:t>prescribed policy of insurance</w:t>
      </w:r>
      <w:r>
        <w:tab/>
        <w:t>3(1)</w:t>
      </w:r>
    </w:p>
    <w:p>
      <w:pPr>
        <w:pStyle w:val="DefinedTerms"/>
      </w:pPr>
      <w:r>
        <w:t>pressure</w:t>
      </w:r>
      <w:r>
        <w:tab/>
        <w:t>3(1)</w:t>
      </w:r>
    </w:p>
    <w:p>
      <w:pPr>
        <w:pStyle w:val="DefinedTerms"/>
      </w:pPr>
      <w:r>
        <w:t>private generating plant</w:t>
      </w:r>
      <w:r>
        <w:tab/>
        <w:t>3(1), 4AA(1)</w:t>
      </w:r>
    </w:p>
    <w:p>
      <w:pPr>
        <w:pStyle w:val="DefinedTerms"/>
      </w:pPr>
      <w:r>
        <w:t>professionally qualified engineer</w:t>
      </w:r>
      <w:r>
        <w:tab/>
        <w:t>19(1A)</w:t>
      </w:r>
    </w:p>
    <w:p>
      <w:pPr>
        <w:pStyle w:val="DefinedTerms"/>
      </w:pPr>
      <w:r>
        <w:t>Regional Power Corporation</w:t>
      </w:r>
      <w:r>
        <w:tab/>
        <w:t>3(1)</w:t>
      </w:r>
    </w:p>
    <w:p>
      <w:pPr>
        <w:pStyle w:val="DefinedTerms"/>
      </w:pPr>
      <w:r>
        <w:t>relevant licence</w:t>
      </w:r>
      <w:r>
        <w:tab/>
        <w:t>45A(1)</w:t>
      </w:r>
    </w:p>
    <w:p>
      <w:pPr>
        <w:pStyle w:val="DefinedTerms"/>
      </w:pPr>
      <w:r>
        <w:t>relevant network operator</w:t>
      </w:r>
      <w:r>
        <w:tab/>
        <w:t>3(1)</w:t>
      </w:r>
    </w:p>
    <w:p>
      <w:pPr>
        <w:pStyle w:val="DefinedTerms"/>
      </w:pPr>
      <w:r>
        <w:t>required time</w:t>
      </w:r>
      <w:r>
        <w:tab/>
        <w:t>51(3)</w:t>
      </w:r>
    </w:p>
    <w:p>
      <w:pPr>
        <w:pStyle w:val="DefinedTerms"/>
      </w:pPr>
      <w:r>
        <w:t>servicing</w:t>
      </w:r>
      <w:r>
        <w:tab/>
        <w:t>19(1A)</w:t>
      </w:r>
    </w:p>
    <w:p>
      <w:pPr>
        <w:pStyle w:val="DefinedTerms"/>
      </w:pPr>
      <w:r>
        <w:t>supervising electrical worker</w:t>
      </w:r>
      <w:r>
        <w:tab/>
        <w:t>50(3), 50AA(1)</w:t>
      </w:r>
    </w:p>
    <w:p>
      <w:pPr>
        <w:pStyle w:val="DefinedTerms"/>
      </w:pPr>
      <w:r>
        <w:t>temporary builders supply</w:t>
      </w:r>
      <w:r>
        <w:tab/>
        <w:t>52B(4A)</w:t>
      </w:r>
    </w:p>
    <w:p>
      <w:pPr>
        <w:pStyle w:val="DefinedTerms"/>
      </w:pPr>
      <w:r>
        <w:t>transportable structure</w:t>
      </w:r>
      <w:r>
        <w:tab/>
        <w:t>3(1)</w:t>
      </w:r>
    </w:p>
    <w:p>
      <w:pPr>
        <w:pStyle w:val="DefinedTerms"/>
      </w:pPr>
      <w:r>
        <w:t>W A Electrical Requirements</w:t>
      </w:r>
      <w:r>
        <w:tab/>
        <w:t>3(1)</w:t>
      </w:r>
    </w:p>
    <w:p>
      <w:pPr>
        <w:pStyle w:val="DefinedTerms"/>
      </w:pPr>
      <w:r>
        <w:t>working days</w:t>
      </w:r>
      <w:r>
        <w:tab/>
        <w:t>3(1)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Nov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40" w:name="Schedule"/>
    <w:bookmarkEnd w:id="14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7" w:name="Compilation"/>
    <w:bookmarkEnd w:id="17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82" w:name="DefinedTerms"/>
    <w:bookmarkEnd w:id="18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83" w:name="Coversheet"/>
    <w:bookmarkEnd w:id="18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F0406A"/>
    <w:lvl w:ilvl="0">
      <w:start w:val="1"/>
      <w:numFmt w:val="decimal"/>
      <w:lvlText w:val="%1."/>
      <w:lvlJc w:val="left"/>
      <w:pPr>
        <w:tabs>
          <w:tab w:val="num" w:pos="1492"/>
        </w:tabs>
        <w:ind w:left="1492" w:hanging="360"/>
      </w:pPr>
    </w:lvl>
  </w:abstractNum>
  <w:abstractNum w:abstractNumId="1">
    <w:nsid w:val="FFFFFF7D"/>
    <w:multiLevelType w:val="singleLevel"/>
    <w:tmpl w:val="58B8F32E"/>
    <w:lvl w:ilvl="0">
      <w:start w:val="1"/>
      <w:numFmt w:val="decimal"/>
      <w:lvlText w:val="%1."/>
      <w:lvlJc w:val="left"/>
      <w:pPr>
        <w:tabs>
          <w:tab w:val="num" w:pos="1209"/>
        </w:tabs>
        <w:ind w:left="1209" w:hanging="360"/>
      </w:pPr>
    </w:lvl>
  </w:abstractNum>
  <w:abstractNum w:abstractNumId="2">
    <w:nsid w:val="FFFFFF7E"/>
    <w:multiLevelType w:val="singleLevel"/>
    <w:tmpl w:val="317CA772"/>
    <w:lvl w:ilvl="0">
      <w:start w:val="1"/>
      <w:numFmt w:val="decimal"/>
      <w:lvlText w:val="%1."/>
      <w:lvlJc w:val="left"/>
      <w:pPr>
        <w:tabs>
          <w:tab w:val="num" w:pos="926"/>
        </w:tabs>
        <w:ind w:left="926" w:hanging="360"/>
      </w:pPr>
    </w:lvl>
  </w:abstractNum>
  <w:abstractNum w:abstractNumId="3">
    <w:nsid w:val="FFFFFF7F"/>
    <w:multiLevelType w:val="singleLevel"/>
    <w:tmpl w:val="10DE97A6"/>
    <w:lvl w:ilvl="0">
      <w:start w:val="1"/>
      <w:numFmt w:val="decimal"/>
      <w:lvlText w:val="%1."/>
      <w:lvlJc w:val="left"/>
      <w:pPr>
        <w:tabs>
          <w:tab w:val="num" w:pos="643"/>
        </w:tabs>
        <w:ind w:left="643" w:hanging="360"/>
      </w:pPr>
    </w:lvl>
  </w:abstractNum>
  <w:abstractNum w:abstractNumId="4">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454E802"/>
    <w:lvl w:ilvl="0">
      <w:start w:val="1"/>
      <w:numFmt w:val="decimal"/>
      <w:lvlText w:val="%1."/>
      <w:lvlJc w:val="left"/>
      <w:pPr>
        <w:tabs>
          <w:tab w:val="num" w:pos="360"/>
        </w:tabs>
        <w:ind w:left="360" w:hanging="360"/>
      </w:pPr>
    </w:lvl>
  </w:abstractNum>
  <w:abstractNum w:abstractNumId="9">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50110462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5"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6237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header" Target="header2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2C75A-3D35-4CD0-90E7-46A62B5F45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109</Pages>
  <Words>26126</Words>
  <Characters>130109</Characters>
  <Application>Microsoft Office Word</Application>
  <DocSecurity>0</DocSecurity>
  <Lines>3614</Lines>
  <Paragraphs>1816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154419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1991 - 07-f0-00</dc:title>
  <dc:subject/>
  <dc:creator/>
  <cp:keywords/>
  <dc:description/>
  <cp:lastModifiedBy>svcMRProcess</cp:lastModifiedBy>
  <cp:revision>4</cp:revision>
  <cp:lastPrinted>2015-09-08T04:15:00Z</cp:lastPrinted>
  <dcterms:created xsi:type="dcterms:W3CDTF">2018-09-11T07:52:00Z</dcterms:created>
  <dcterms:modified xsi:type="dcterms:W3CDTF">2018-09-11T07:52:00Z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14 Nov 2017</vt:lpwstr>
  </property>
  <property fmtid="{D5CDD505-2E9C-101B-9397-08002B2CF9AE}" pid="8" name="Suffix">
    <vt:lpwstr>07-f0-00</vt:lpwstr>
  </property>
  <property fmtid="{D5CDD505-2E9C-101B-9397-08002B2CF9AE}" pid="9" name="CommencementDate">
    <vt:lpwstr>20171114</vt:lpwstr>
  </property>
</Properties>
</file>