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_Toc499212864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_Toc499212865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_Toc499212866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_Toc499212867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_Toc499212869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_Toc499212870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_Toc499212871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_Toc499212872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_Toc499212874 \h </w:instrText>
      </w:r>
      <w:r>
        <w:fldChar w:fldCharType="separate"/>
      </w:r>
      <w:r>
        <w:t>6</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_Toc499212875 \h </w:instrText>
      </w:r>
      <w:r>
        <w:fldChar w:fldCharType="separate"/>
      </w:r>
      <w:r>
        <w:t>7</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_Toc499212876 \h </w:instrText>
      </w:r>
      <w:r>
        <w:fldChar w:fldCharType="separate"/>
      </w:r>
      <w:r>
        <w:t>7</w:t>
      </w:r>
      <w:r>
        <w:fldChar w:fldCharType="end"/>
      </w:r>
    </w:p>
    <w:p>
      <w:pPr>
        <w:pStyle w:val="TOC8"/>
        <w:rPr>
          <w:rFonts w:asciiTheme="minorHAnsi" w:eastAsiaTheme="minorEastAsia" w:hAnsiTheme="minorHAnsi" w:cstheme="minorBidi"/>
          <w:szCs w:val="22"/>
        </w:rPr>
      </w:pPr>
      <w:r>
        <w:t>6D.</w:t>
      </w:r>
      <w:r>
        <w:tab/>
        <w:t>Certificate to effect that person who is bound by restraining order was present in court when order was made (Act s. 55(3a))</w:t>
      </w:r>
      <w:r>
        <w:tab/>
      </w:r>
      <w:r>
        <w:fldChar w:fldCharType="begin"/>
      </w:r>
      <w:r>
        <w:instrText xml:space="preserve"> PAGEREF _Toc499212877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_Toc499212878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_Toc499212879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_Toc499212880 \h </w:instrText>
      </w:r>
      <w:r>
        <w:fldChar w:fldCharType="separate"/>
      </w:r>
      <w:r>
        <w:t>9</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_Toc499212881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_Toc499212882 \h </w:instrText>
      </w:r>
      <w:r>
        <w:fldChar w:fldCharType="separate"/>
      </w:r>
      <w:r>
        <w:t>10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Use of closed circuit television or screening arrangements</w:t>
      </w:r>
      <w:r>
        <w:tab/>
      </w:r>
      <w:r>
        <w:fldChar w:fldCharType="begin"/>
      </w:r>
      <w:r>
        <w:instrText xml:space="preserve"> PAGEREF _Toc499212883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_Toc499212885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_Toc499212887 \h </w:instrText>
      </w:r>
      <w:r>
        <w:fldChar w:fldCharType="separate"/>
      </w:r>
      <w:r>
        <w:t>14</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_Toc499212888 \h </w:instrText>
      </w:r>
      <w:r>
        <w:fldChar w:fldCharType="separate"/>
      </w:r>
      <w:r>
        <w:t>14</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_Toc499212889 \h </w:instrText>
      </w:r>
      <w:r>
        <w:fldChar w:fldCharType="separate"/>
      </w:r>
      <w:r>
        <w:t>15</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_Toc499212890 \h </w:instrText>
      </w:r>
      <w:r>
        <w:fldChar w:fldCharType="separate"/>
      </w:r>
      <w:r>
        <w:t>15</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_Toc499212891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_Toc499212894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378769631"/>
      <w:bookmarkStart w:id="4" w:name="_Toc425172192"/>
      <w:bookmarkStart w:id="5" w:name="_Toc435093079"/>
      <w:bookmarkStart w:id="6" w:name="_Toc474230439"/>
      <w:bookmarkStart w:id="7" w:name="_Toc485390161"/>
      <w:bookmarkStart w:id="8" w:name="_Toc485630943"/>
      <w:bookmarkStart w:id="9" w:name="_Toc485635876"/>
      <w:bookmarkStart w:id="10" w:name="_Toc499212770"/>
      <w:bookmarkStart w:id="11" w:name="_Toc4992128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78769632"/>
      <w:bookmarkStart w:id="13" w:name="_Toc499212864"/>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4" w:name="_Toc378769633"/>
      <w:bookmarkStart w:id="15" w:name="_Toc499212865"/>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6" w:name="_Toc378769634"/>
      <w:bookmarkStart w:id="17" w:name="_Toc499212866"/>
      <w:r>
        <w:rPr>
          <w:rStyle w:val="CharSectno"/>
        </w:rPr>
        <w:t>2A</w:t>
      </w:r>
      <w:r>
        <w:t>.</w:t>
      </w:r>
      <w:r>
        <w:tab/>
        <w:t>Terms used</w:t>
      </w:r>
      <w:bookmarkEnd w:id="16"/>
      <w:bookmarkEnd w:id="17"/>
    </w:p>
    <w:p>
      <w:pPr>
        <w:pStyle w:val="Subsection"/>
      </w:pPr>
      <w:r>
        <w:tab/>
      </w:r>
      <w:r>
        <w:tab/>
        <w:t>In these regulations —</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w:t>
      </w:r>
    </w:p>
    <w:p>
      <w:pPr>
        <w:pStyle w:val="Heading5"/>
        <w:rPr>
          <w:snapToGrid w:val="0"/>
        </w:rPr>
      </w:pPr>
      <w:bookmarkStart w:id="18" w:name="_Toc378769635"/>
      <w:bookmarkStart w:id="19" w:name="_Toc499212867"/>
      <w:r>
        <w:rPr>
          <w:rStyle w:val="CharSectno"/>
        </w:rPr>
        <w:t>3</w:t>
      </w:r>
      <w:r>
        <w:rPr>
          <w:snapToGrid w:val="0"/>
        </w:rPr>
        <w:t>.</w:t>
      </w:r>
      <w:r>
        <w:rPr>
          <w:snapToGrid w:val="0"/>
        </w:rPr>
        <w:tab/>
        <w:t>Forms (Sch. 1)</w:t>
      </w:r>
      <w:bookmarkEnd w:id="18"/>
      <w:bookmarkEnd w:id="1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20" w:name="_Toc378769636"/>
      <w:bookmarkStart w:id="21" w:name="_Toc425172197"/>
      <w:bookmarkStart w:id="22" w:name="_Toc435093084"/>
      <w:bookmarkStart w:id="23" w:name="_Toc474230444"/>
      <w:bookmarkStart w:id="24" w:name="_Toc485390166"/>
      <w:bookmarkStart w:id="25" w:name="_Toc485630948"/>
      <w:bookmarkStart w:id="26" w:name="_Toc485635881"/>
      <w:bookmarkStart w:id="27" w:name="_Toc499212775"/>
      <w:bookmarkStart w:id="28" w:name="_Toc499212868"/>
      <w:r>
        <w:rPr>
          <w:rStyle w:val="CharPartNo"/>
        </w:rPr>
        <w:t>Part 2</w:t>
      </w:r>
      <w:r>
        <w:rPr>
          <w:rStyle w:val="CharDivNo"/>
        </w:rPr>
        <w:t> </w:t>
      </w:r>
      <w:r>
        <w:t>—</w:t>
      </w:r>
      <w:r>
        <w:rPr>
          <w:rStyle w:val="CharDivText"/>
        </w:rPr>
        <w:t> </w:t>
      </w:r>
      <w:r>
        <w:rPr>
          <w:rStyle w:val="CharPartText"/>
        </w:rPr>
        <w:t>Firearms and other weapons</w:t>
      </w:r>
      <w:bookmarkEnd w:id="20"/>
      <w:bookmarkEnd w:id="21"/>
      <w:bookmarkEnd w:id="22"/>
      <w:bookmarkEnd w:id="23"/>
      <w:bookmarkEnd w:id="24"/>
      <w:bookmarkEnd w:id="25"/>
      <w:bookmarkEnd w:id="26"/>
      <w:bookmarkEnd w:id="27"/>
      <w:bookmarkEnd w:id="28"/>
    </w:p>
    <w:p>
      <w:pPr>
        <w:pStyle w:val="Footnoteheading"/>
        <w:tabs>
          <w:tab w:val="left" w:pos="851"/>
        </w:tabs>
      </w:pPr>
      <w:r>
        <w:tab/>
        <w:t>[Heading amended: Gazette 26 Nov 2004 p. 5260.]</w:t>
      </w:r>
    </w:p>
    <w:p>
      <w:pPr>
        <w:pStyle w:val="Heading5"/>
        <w:rPr>
          <w:snapToGrid w:val="0"/>
        </w:rPr>
      </w:pPr>
      <w:bookmarkStart w:id="29" w:name="_Toc378769637"/>
      <w:bookmarkStart w:id="30" w:name="_Toc499212869"/>
      <w:r>
        <w:rPr>
          <w:rStyle w:val="CharSectno"/>
        </w:rPr>
        <w:t>4</w:t>
      </w:r>
      <w:r>
        <w:rPr>
          <w:snapToGrid w:val="0"/>
        </w:rPr>
        <w:t>.</w:t>
      </w:r>
      <w:r>
        <w:rPr>
          <w:snapToGrid w:val="0"/>
        </w:rPr>
        <w:tab/>
        <w:t>Giving up possession of firearms</w:t>
      </w:r>
      <w:bookmarkEnd w:id="29"/>
      <w:bookmarkEnd w:id="30"/>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31" w:name="_Toc378769638"/>
      <w:bookmarkStart w:id="32" w:name="_Toc499212870"/>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31"/>
      <w:bookmarkEnd w:id="32"/>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33" w:name="_Toc378769639"/>
      <w:bookmarkStart w:id="34" w:name="_Toc499212871"/>
      <w:r>
        <w:rPr>
          <w:rStyle w:val="CharSectno"/>
        </w:rPr>
        <w:t>5A</w:t>
      </w:r>
      <w:r>
        <w:t>.</w:t>
      </w:r>
      <w:r>
        <w:tab/>
        <w:t>Dealing with firearms seized (Act s. 62B(2)(c))</w:t>
      </w:r>
      <w:bookmarkEnd w:id="33"/>
      <w:bookmarkEnd w:id="34"/>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35" w:name="_Toc378769640"/>
      <w:bookmarkStart w:id="36" w:name="_Toc499212872"/>
      <w:r>
        <w:rPr>
          <w:rStyle w:val="CharSectno"/>
        </w:rPr>
        <w:t>5B</w:t>
      </w:r>
      <w:r>
        <w:t>.</w:t>
      </w:r>
      <w:r>
        <w:tab/>
        <w:t>Dealing with other weapons seized (Act s. 62B(2)(c))</w:t>
      </w:r>
      <w:bookmarkEnd w:id="35"/>
      <w:bookmarkEnd w:id="36"/>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pPr>
      <w:bookmarkStart w:id="37" w:name="_Toc378769641"/>
      <w:bookmarkStart w:id="38" w:name="_Toc425172202"/>
      <w:bookmarkStart w:id="39" w:name="_Toc435093089"/>
      <w:bookmarkStart w:id="40" w:name="_Toc474230449"/>
      <w:bookmarkStart w:id="41" w:name="_Toc485390171"/>
      <w:bookmarkStart w:id="42" w:name="_Toc485630953"/>
      <w:bookmarkStart w:id="43" w:name="_Toc485635886"/>
      <w:bookmarkStart w:id="44" w:name="_Toc499212780"/>
      <w:bookmarkStart w:id="45" w:name="_Toc499212873"/>
      <w:r>
        <w:rPr>
          <w:rStyle w:val="CharPartNo"/>
        </w:rPr>
        <w:t>Part 3</w:t>
      </w:r>
      <w:r>
        <w:rPr>
          <w:rStyle w:val="CharDivNo"/>
        </w:rPr>
        <w:t> </w:t>
      </w:r>
      <w:r>
        <w:t>—</w:t>
      </w:r>
      <w:r>
        <w:rPr>
          <w:rStyle w:val="CharDivText"/>
        </w:rPr>
        <w:t> </w:t>
      </w:r>
      <w:r>
        <w:rPr>
          <w:rStyle w:val="CharPartText"/>
        </w:rPr>
        <w:t>Practice and procedure</w:t>
      </w:r>
      <w:bookmarkEnd w:id="37"/>
      <w:bookmarkEnd w:id="38"/>
      <w:bookmarkEnd w:id="39"/>
      <w:bookmarkEnd w:id="40"/>
      <w:bookmarkEnd w:id="41"/>
      <w:bookmarkEnd w:id="42"/>
      <w:bookmarkEnd w:id="43"/>
      <w:bookmarkEnd w:id="44"/>
      <w:bookmarkEnd w:id="45"/>
    </w:p>
    <w:p>
      <w:pPr>
        <w:pStyle w:val="Ednotesection"/>
      </w:pPr>
      <w:r>
        <w:t>[</w:t>
      </w:r>
      <w:r>
        <w:rPr>
          <w:b/>
        </w:rPr>
        <w:t>6</w:t>
      </w:r>
      <w:r>
        <w:t>.</w:t>
      </w:r>
      <w:r>
        <w:tab/>
        <w:t>Deleted: Gazette 7 Feb 2017 p. 1164.]</w:t>
      </w:r>
    </w:p>
    <w:p>
      <w:pPr>
        <w:pStyle w:val="Heading5"/>
      </w:pPr>
      <w:bookmarkStart w:id="46" w:name="_Toc378769643"/>
      <w:bookmarkStart w:id="47" w:name="_Toc499212874"/>
      <w:r>
        <w:rPr>
          <w:rStyle w:val="CharSectno"/>
        </w:rPr>
        <w:t>6A</w:t>
      </w:r>
      <w:r>
        <w:t>.</w:t>
      </w:r>
      <w:r>
        <w:tab/>
        <w:t>Application to correct minor error in restraining orders (Act s. 49A)</w:t>
      </w:r>
      <w:bookmarkEnd w:id="46"/>
      <w:bookmarkEnd w:id="47"/>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w:t>
      </w:r>
    </w:p>
    <w:p>
      <w:pPr>
        <w:pStyle w:val="Heading5"/>
      </w:pPr>
      <w:bookmarkStart w:id="48" w:name="_Toc378769644"/>
      <w:bookmarkStart w:id="49" w:name="_Toc499212875"/>
      <w:r>
        <w:rPr>
          <w:rStyle w:val="CharSectno"/>
        </w:rPr>
        <w:t>6B</w:t>
      </w:r>
      <w:r>
        <w:t>.</w:t>
      </w:r>
      <w:r>
        <w:tab/>
        <w:t>Order that child be allowed to give oral evidence (Act s. 53A)</w:t>
      </w:r>
      <w:bookmarkEnd w:id="48"/>
      <w:bookmarkEnd w:id="49"/>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50" w:name="_Toc378769645"/>
      <w:bookmarkStart w:id="51" w:name="_Toc499212876"/>
      <w:r>
        <w:rPr>
          <w:rStyle w:val="CharSectno"/>
        </w:rPr>
        <w:t>6C</w:t>
      </w:r>
      <w:r>
        <w:t>.</w:t>
      </w:r>
      <w:r>
        <w:tab/>
        <w:t>Attendance at hearings</w:t>
      </w:r>
      <w:bookmarkEnd w:id="50"/>
      <w:bookmarkEnd w:id="51"/>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52" w:name="_Toc378769646"/>
      <w:bookmarkStart w:id="53" w:name="_Toc499212877"/>
      <w:r>
        <w:rPr>
          <w:rStyle w:val="CharSectno"/>
        </w:rPr>
        <w:t>6D</w:t>
      </w:r>
      <w:r>
        <w:t>.</w:t>
      </w:r>
      <w:r>
        <w:tab/>
        <w:t>Certificate to effect that person who is bound by restraining order was present in court when order was made (Act s. 55(3a))</w:t>
      </w:r>
      <w:bookmarkEnd w:id="52"/>
      <w:bookmarkEnd w:id="53"/>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54" w:name="_Toc378769647"/>
      <w:bookmarkStart w:id="55" w:name="_Toc499212878"/>
      <w:r>
        <w:rPr>
          <w:rStyle w:val="CharSectno"/>
        </w:rPr>
        <w:t>7</w:t>
      </w:r>
      <w:r>
        <w:rPr>
          <w:snapToGrid w:val="0"/>
        </w:rPr>
        <w:t>.</w:t>
      </w:r>
      <w:r>
        <w:rPr>
          <w:snapToGrid w:val="0"/>
        </w:rPr>
        <w:tab/>
        <w:t>Telephone applications, adjournment of</w:t>
      </w:r>
      <w:bookmarkEnd w:id="54"/>
      <w:bookmarkEnd w:id="55"/>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56" w:name="_Toc378769648"/>
      <w:bookmarkStart w:id="57" w:name="_Toc499212879"/>
      <w:r>
        <w:rPr>
          <w:rStyle w:val="CharSectno"/>
        </w:rPr>
        <w:t>8</w:t>
      </w:r>
      <w:r>
        <w:rPr>
          <w:snapToGrid w:val="0"/>
        </w:rPr>
        <w:t>.</w:t>
      </w:r>
      <w:r>
        <w:rPr>
          <w:snapToGrid w:val="0"/>
        </w:rPr>
        <w:tab/>
        <w:t>Procedure when restraining order made during bail hearing (Act s. 63)</w:t>
      </w:r>
      <w:bookmarkEnd w:id="56"/>
      <w:bookmarkEnd w:id="57"/>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bookmarkStart w:id="58" w:name="_Toc378769649"/>
      <w:r>
        <w:tab/>
        <w:t>[Regulation 8 amended: Gazette 7 Feb 2017 p. 1165.]</w:t>
      </w:r>
    </w:p>
    <w:p>
      <w:pPr>
        <w:pStyle w:val="Heading5"/>
        <w:rPr>
          <w:snapToGrid w:val="0"/>
        </w:rPr>
      </w:pPr>
      <w:bookmarkStart w:id="59" w:name="_Toc499212880"/>
      <w:r>
        <w:rPr>
          <w:rStyle w:val="CharSectno"/>
        </w:rPr>
        <w:t>9</w:t>
      </w:r>
      <w:r>
        <w:rPr>
          <w:snapToGrid w:val="0"/>
        </w:rPr>
        <w:t>.</w:t>
      </w:r>
      <w:r>
        <w:rPr>
          <w:snapToGrid w:val="0"/>
        </w:rPr>
        <w:tab/>
        <w:t>Procedure when restraining order made during other proceedings (Act s. 63)</w:t>
      </w:r>
      <w:bookmarkEnd w:id="58"/>
      <w:bookmarkEnd w:id="5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bookmarkStart w:id="60" w:name="_Toc378769650"/>
      <w:r>
        <w:tab/>
        <w:t>[Regulation 9 amended: Gazette 7 Feb 2017 p. 1165.]</w:t>
      </w:r>
    </w:p>
    <w:p>
      <w:pPr>
        <w:pStyle w:val="Heading5"/>
      </w:pPr>
      <w:bookmarkStart w:id="61" w:name="_Toc499212881"/>
      <w:r>
        <w:rPr>
          <w:rStyle w:val="CharSectno"/>
        </w:rPr>
        <w:t>9A</w:t>
      </w:r>
      <w:r>
        <w:t>.</w:t>
      </w:r>
      <w:r>
        <w:tab/>
        <w:t>Procedure for applying for oral or substituted service (Act s. 55(2) and 60(1))</w:t>
      </w:r>
      <w:bookmarkEnd w:id="60"/>
      <w:bookmarkEnd w:id="61"/>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rPr>
          <w:snapToGrid w:val="0"/>
        </w:rPr>
      </w:pPr>
      <w:bookmarkStart w:id="62" w:name="_Toc378769651"/>
      <w:bookmarkStart w:id="63" w:name="_Toc499212882"/>
      <w:r>
        <w:rPr>
          <w:rStyle w:val="CharSectno"/>
        </w:rPr>
        <w:t>10</w:t>
      </w:r>
      <w:r>
        <w:rPr>
          <w:snapToGrid w:val="0"/>
        </w:rPr>
        <w:t>.</w:t>
      </w:r>
      <w:r>
        <w:rPr>
          <w:snapToGrid w:val="0"/>
        </w:rPr>
        <w:tab/>
        <w:t>Service of documents</w:t>
      </w:r>
      <w:bookmarkEnd w:id="62"/>
      <w:bookmarkEnd w:id="63"/>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Gazette 8 Jan 2002 p. 33; 31 Jul 2007 p. 3802.]</w:t>
      </w:r>
    </w:p>
    <w:p>
      <w:pPr>
        <w:pStyle w:val="Heading5"/>
        <w:rPr>
          <w:snapToGrid w:val="0"/>
        </w:rPr>
      </w:pPr>
      <w:bookmarkStart w:id="64" w:name="_Toc378769652"/>
      <w:bookmarkStart w:id="65" w:name="_Toc499212883"/>
      <w:r>
        <w:rPr>
          <w:rStyle w:val="CharSectno"/>
        </w:rPr>
        <w:t>10A</w:t>
      </w:r>
      <w:r>
        <w:rPr>
          <w:snapToGrid w:val="0"/>
        </w:rPr>
        <w:t>.</w:t>
      </w:r>
      <w:r>
        <w:rPr>
          <w:snapToGrid w:val="0"/>
        </w:rPr>
        <w:tab/>
        <w:t>Use of closed circuit television or screening arrangements</w:t>
      </w:r>
      <w:bookmarkEnd w:id="64"/>
      <w:bookmarkEnd w:id="65"/>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r>
        <w:t>an FVRO or VRO</w:t>
      </w:r>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Gazette 27 Mar 1998 p. 1714; amended: Gazette 7 Feb 2017 p. 1165.]</w:t>
      </w:r>
    </w:p>
    <w:p>
      <w:pPr>
        <w:pStyle w:val="Heading2"/>
      </w:pPr>
      <w:bookmarkStart w:id="66" w:name="_Toc378769653"/>
      <w:bookmarkStart w:id="67" w:name="_Toc425172214"/>
      <w:bookmarkStart w:id="68" w:name="_Toc435093101"/>
      <w:bookmarkStart w:id="69" w:name="_Toc474230461"/>
      <w:bookmarkStart w:id="70" w:name="_Toc485390182"/>
      <w:bookmarkStart w:id="71" w:name="_Toc485630964"/>
      <w:bookmarkStart w:id="72" w:name="_Toc485635897"/>
      <w:bookmarkStart w:id="73" w:name="_Toc499212791"/>
      <w:bookmarkStart w:id="74" w:name="_Toc499212884"/>
      <w:r>
        <w:rPr>
          <w:rStyle w:val="CharPartNo"/>
        </w:rPr>
        <w:t>Part 4</w:t>
      </w:r>
      <w:r>
        <w:rPr>
          <w:rStyle w:val="CharDivNo"/>
        </w:rPr>
        <w:t> </w:t>
      </w:r>
      <w:r>
        <w:t>—</w:t>
      </w:r>
      <w:r>
        <w:rPr>
          <w:rStyle w:val="CharDivText"/>
        </w:rPr>
        <w:t> </w:t>
      </w:r>
      <w:r>
        <w:rPr>
          <w:rStyle w:val="CharPartText"/>
        </w:rPr>
        <w:t>Interstate restraining orders</w:t>
      </w:r>
      <w:bookmarkEnd w:id="66"/>
      <w:bookmarkEnd w:id="67"/>
      <w:bookmarkEnd w:id="68"/>
      <w:bookmarkEnd w:id="69"/>
      <w:bookmarkEnd w:id="70"/>
      <w:bookmarkEnd w:id="71"/>
      <w:bookmarkEnd w:id="72"/>
      <w:bookmarkEnd w:id="73"/>
      <w:bookmarkEnd w:id="74"/>
    </w:p>
    <w:p>
      <w:pPr>
        <w:pStyle w:val="Ednotesection"/>
      </w:pPr>
      <w:r>
        <w:t>[</w:t>
      </w:r>
      <w:r>
        <w:rPr>
          <w:b/>
        </w:rPr>
        <w:t>11.</w:t>
      </w:r>
      <w:r>
        <w:tab/>
        <w:t>Deleted: Gazette 26 Nov 2004 p. 5264.]</w:t>
      </w:r>
    </w:p>
    <w:p>
      <w:pPr>
        <w:pStyle w:val="Heading5"/>
        <w:rPr>
          <w:snapToGrid w:val="0"/>
        </w:rPr>
      </w:pPr>
      <w:bookmarkStart w:id="75" w:name="_Toc378769654"/>
      <w:bookmarkStart w:id="76" w:name="_Toc499212885"/>
      <w:r>
        <w:rPr>
          <w:rStyle w:val="CharSectno"/>
        </w:rPr>
        <w:t>12</w:t>
      </w:r>
      <w:r>
        <w:rPr>
          <w:snapToGrid w:val="0"/>
        </w:rPr>
        <w:t>.</w:t>
      </w:r>
      <w:r>
        <w:rPr>
          <w:snapToGrid w:val="0"/>
        </w:rPr>
        <w:tab/>
        <w:t>Application for registration of interstate order</w:t>
      </w:r>
      <w:bookmarkEnd w:id="75"/>
      <w:bookmarkEnd w:id="76"/>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77" w:name="_Toc378769655"/>
      <w:bookmarkStart w:id="78" w:name="_Toc425172216"/>
      <w:bookmarkStart w:id="79" w:name="_Toc435093103"/>
      <w:bookmarkStart w:id="80" w:name="_Toc474230463"/>
      <w:bookmarkStart w:id="81" w:name="_Toc485390184"/>
      <w:bookmarkStart w:id="82" w:name="_Toc485630966"/>
      <w:bookmarkStart w:id="83" w:name="_Toc485635899"/>
      <w:bookmarkStart w:id="84" w:name="_Toc499212793"/>
      <w:bookmarkStart w:id="85" w:name="_Toc499212886"/>
      <w:r>
        <w:rPr>
          <w:rStyle w:val="CharPartNo"/>
        </w:rPr>
        <w:t>Part 5</w:t>
      </w:r>
      <w:r>
        <w:rPr>
          <w:b w:val="0"/>
        </w:rPr>
        <w:t> </w:t>
      </w:r>
      <w:r>
        <w:t>—</w:t>
      </w:r>
      <w:r>
        <w:rPr>
          <w:b w:val="0"/>
        </w:rPr>
        <w:t> </w:t>
      </w:r>
      <w:r>
        <w:rPr>
          <w:rStyle w:val="CharPartText"/>
        </w:rPr>
        <w:t>General</w:t>
      </w:r>
      <w:bookmarkEnd w:id="77"/>
      <w:bookmarkEnd w:id="78"/>
      <w:bookmarkEnd w:id="79"/>
      <w:bookmarkEnd w:id="80"/>
      <w:bookmarkEnd w:id="81"/>
      <w:bookmarkEnd w:id="82"/>
      <w:bookmarkEnd w:id="83"/>
      <w:bookmarkEnd w:id="84"/>
      <w:bookmarkEnd w:id="85"/>
    </w:p>
    <w:p>
      <w:pPr>
        <w:pStyle w:val="Footnoteheading"/>
        <w:tabs>
          <w:tab w:val="left" w:pos="851"/>
        </w:tabs>
      </w:pPr>
      <w:r>
        <w:tab/>
        <w:t>[Heading inserted: Gazette 26 Nov 2004 p. 5264.]</w:t>
      </w:r>
    </w:p>
    <w:p>
      <w:pPr>
        <w:pStyle w:val="Heading5"/>
      </w:pPr>
      <w:bookmarkStart w:id="86" w:name="_Toc378769656"/>
      <w:bookmarkStart w:id="87" w:name="_Toc499212887"/>
      <w:r>
        <w:rPr>
          <w:rStyle w:val="CharSectno"/>
        </w:rPr>
        <w:t>13</w:t>
      </w:r>
      <w:r>
        <w:t>.</w:t>
      </w:r>
      <w:r>
        <w:tab/>
        <w:t>Property that may be recovered when FVRO or VRO made (Act s. 10G(5) or 13(5))</w:t>
      </w:r>
      <w:bookmarkEnd w:id="86"/>
      <w:bookmarkEnd w:id="87"/>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88" w:name="_Toc378769657"/>
      <w:bookmarkStart w:id="89" w:name="_Toc499212888"/>
      <w:r>
        <w:rPr>
          <w:rStyle w:val="CharSectno"/>
        </w:rPr>
        <w:t>14</w:t>
      </w:r>
      <w:r>
        <w:t>.</w:t>
      </w:r>
      <w:r>
        <w:tab/>
        <w:t>Procedures for recovering property under terms of FVRO or VRO (Act s. 10G(5)(b) or 13(5)(b))</w:t>
      </w:r>
      <w:bookmarkEnd w:id="88"/>
      <w:bookmarkEnd w:id="89"/>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90" w:name="_Toc472950885"/>
      <w:bookmarkStart w:id="91" w:name="_Toc472950905"/>
      <w:bookmarkStart w:id="92" w:name="_Toc472952429"/>
      <w:bookmarkStart w:id="93" w:name="_Toc499212889"/>
      <w:bookmarkStart w:id="94" w:name="_Toc378769658"/>
      <w:r>
        <w:rPr>
          <w:rStyle w:val="CharSectno"/>
        </w:rPr>
        <w:t>14A</w:t>
      </w:r>
      <w:r>
        <w:t>.</w:t>
      </w:r>
      <w:r>
        <w:tab/>
        <w:t>Prescribed persons for disclosure of information (s. 70(1A))</w:t>
      </w:r>
      <w:bookmarkEnd w:id="90"/>
      <w:bookmarkEnd w:id="91"/>
      <w:bookmarkEnd w:id="92"/>
      <w:bookmarkEnd w:id="93"/>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w:t>
      </w:r>
    </w:p>
    <w:p>
      <w:pPr>
        <w:pStyle w:val="Heading5"/>
      </w:pPr>
      <w:bookmarkStart w:id="95" w:name="_Toc499212890"/>
      <w:r>
        <w:rPr>
          <w:rStyle w:val="CharSectno"/>
        </w:rPr>
        <w:t>15</w:t>
      </w:r>
      <w:r>
        <w:t>.</w:t>
      </w:r>
      <w:r>
        <w:tab/>
        <w:t>Exchange of information (Act s. 70A)</w:t>
      </w:r>
      <w:bookmarkEnd w:id="94"/>
      <w:bookmarkEnd w:id="95"/>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96" w:name="_Toc378769659"/>
      <w:bookmarkStart w:id="97" w:name="_Toc499212891"/>
      <w:r>
        <w:rPr>
          <w:rStyle w:val="CharSectno"/>
        </w:rPr>
        <w:t>16</w:t>
      </w:r>
      <w:r>
        <w:t>.</w:t>
      </w:r>
      <w:r>
        <w:tab/>
        <w:t>Prescribed countries (Act s. 79A)</w:t>
      </w:r>
      <w:bookmarkEnd w:id="96"/>
      <w:bookmarkEnd w:id="97"/>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Gazette 12 Jan 2010 p. 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8" w:name="_Toc378769660"/>
      <w:bookmarkStart w:id="99" w:name="_Toc425172221"/>
      <w:bookmarkStart w:id="100" w:name="_Toc435093108"/>
      <w:bookmarkStart w:id="101" w:name="_Toc474230469"/>
      <w:bookmarkStart w:id="102" w:name="_Toc485390190"/>
      <w:bookmarkStart w:id="103" w:name="_Toc485630972"/>
      <w:bookmarkStart w:id="104" w:name="_Toc485635905"/>
      <w:bookmarkStart w:id="105" w:name="_Toc499212799"/>
      <w:bookmarkStart w:id="106" w:name="_Toc499212892"/>
      <w:r>
        <w:rPr>
          <w:rStyle w:val="CharSchNo"/>
        </w:rPr>
        <w:t>Schedule 1 </w:t>
      </w:r>
      <w:r>
        <w:t xml:space="preserve">— </w:t>
      </w:r>
      <w:r>
        <w:rPr>
          <w:rStyle w:val="CharSchText"/>
        </w:rPr>
        <w:t>Forms</w:t>
      </w:r>
      <w:bookmarkEnd w:id="98"/>
      <w:bookmarkEnd w:id="99"/>
      <w:bookmarkEnd w:id="100"/>
      <w:bookmarkEnd w:id="101"/>
      <w:bookmarkEnd w:id="102"/>
      <w:bookmarkEnd w:id="103"/>
      <w:bookmarkEnd w:id="104"/>
      <w:bookmarkEnd w:id="105"/>
      <w:bookmarkEnd w:id="106"/>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8" w:name="_Toc378769661"/>
      <w:bookmarkStart w:id="109" w:name="_Toc425172222"/>
      <w:bookmarkStart w:id="110" w:name="_Toc435093109"/>
      <w:bookmarkStart w:id="111" w:name="_Toc474230470"/>
      <w:bookmarkStart w:id="112" w:name="_Toc485390191"/>
      <w:bookmarkStart w:id="113" w:name="_Toc485630973"/>
      <w:bookmarkStart w:id="114" w:name="_Toc485635906"/>
      <w:bookmarkStart w:id="115" w:name="_Toc499212800"/>
      <w:bookmarkStart w:id="116" w:name="_Toc499212893"/>
      <w:r>
        <w:t>Notes</w:t>
      </w:r>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 w:name="_Toc378769662"/>
      <w:bookmarkStart w:id="118" w:name="_Toc499212894"/>
      <w:r>
        <w:rPr>
          <w:snapToGrid w:val="0"/>
        </w:rP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c>
          <w:tcPr>
            <w:tcW w:w="3118" w:type="dxa"/>
            <w:tcBorders>
              <w:bottom w:val="single" w:sz="8" w:space="0" w:color="auto"/>
            </w:tcBorders>
            <w:shd w:val="clear" w:color="auto" w:fill="auto"/>
          </w:tcPr>
          <w:p>
            <w:pPr>
              <w:pStyle w:val="nTable"/>
              <w:keepNext/>
              <w:spacing w:before="60" w:after="60"/>
              <w:rPr>
                <w:i/>
              </w:rPr>
            </w:pPr>
            <w:r>
              <w:rPr>
                <w:i/>
              </w:rPr>
              <w:t>Restraining Orders Amendment Regulations (No. 2) 2017</w:t>
            </w:r>
          </w:p>
        </w:tc>
        <w:tc>
          <w:tcPr>
            <w:tcW w:w="1276" w:type="dxa"/>
            <w:tcBorders>
              <w:bottom w:val="single" w:sz="8" w:space="0" w:color="auto"/>
            </w:tcBorders>
            <w:shd w:val="clear" w:color="auto" w:fill="auto"/>
          </w:tcPr>
          <w:p>
            <w:pPr>
              <w:pStyle w:val="nTable"/>
              <w:keepNext/>
              <w:spacing w:before="60" w:after="60"/>
            </w:pPr>
            <w:r>
              <w:t>24 Nov 2017 p. 5678</w:t>
            </w:r>
            <w:r>
              <w:noBreakHyphen/>
              <w:t>9</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2A</w:t>
      </w:r>
    </w:p>
    <w:p>
      <w:pPr>
        <w:pStyle w:val="DefinedTerms"/>
      </w:pPr>
      <w:r>
        <w:t>proceedings under the Act</w:t>
      </w:r>
      <w:r>
        <w:tab/>
        <w:t>2A</w:t>
      </w:r>
    </w:p>
    <w:p>
      <w:pPr>
        <w:pStyle w:val="DefinedTerms"/>
      </w:pPr>
      <w:r>
        <w:t>restrained person</w:t>
      </w:r>
      <w:r>
        <w:tab/>
        <w:t>2A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5926</Words>
  <Characters>27735</Characters>
  <Application>Microsoft Office Word</Application>
  <DocSecurity>0</DocSecurity>
  <Lines>815</Lines>
  <Paragraphs>480</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1997 - 03-d0-01</dc:title>
  <dc:subject/>
  <dc:creator/>
  <cp:keywords/>
  <dc:description/>
  <cp:lastModifiedBy>svcMRProcess</cp:lastModifiedBy>
  <cp:revision>4</cp:revision>
  <cp:lastPrinted>2017-06-27T06:08:00Z</cp:lastPrinted>
  <dcterms:created xsi:type="dcterms:W3CDTF">2019-01-24T08:40:00Z</dcterms:created>
  <dcterms:modified xsi:type="dcterms:W3CDTF">2019-01-24T08:40:00Z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20171125</vt:lpwstr>
  </property>
  <property fmtid="{D5CDD505-2E9C-101B-9397-08002B2CF9AE}" pid="8" name="AsAtDate">
    <vt:lpwstr>25 Nov 2017</vt:lpwstr>
  </property>
  <property fmtid="{D5CDD505-2E9C-101B-9397-08002B2CF9AE}" pid="9" name="Suffix">
    <vt:lpwstr>03-d0-01</vt:lpwstr>
  </property>
</Properties>
</file>