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November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_Toc499798585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_Toc499798586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_Toc499798587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_Toc499798588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_Toc499798589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_Toc499798590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_Toc499798592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_Toc499798593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_Toc499798594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_Toc499798595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_Toc499798596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_Toc499798597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_Toc499798598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_Toc499798599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_Toc499798600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_Toc499798601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_Toc499798602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_Toc499798603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_Toc499798604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_Toc499798607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_Toc499798608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_Toc499798609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_Toc499798610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_Toc499798611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_Toc499798612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_Toc499798614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_Toc499798615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_Toc499798616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_Toc499798617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_Toc499798618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_Toc499798620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_Toc499798621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_Toc499798622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_Toc499798623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_Toc499798624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_Toc499798625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_Toc499798626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_Toc499798627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_Toc499798628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_Toc499798629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_Toc499798631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_Toc499798632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_Toc499798633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_Toc499798634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_Toc499798635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_Toc499798636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_Toc499798637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_Toc499798638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_Toc499798639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_Toc499798640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_Toc499798641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_Toc499798643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_Toc499798644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_Toc499798645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_Toc499798646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_Toc499798647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_Toc499798648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_Toc499798649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_Toc499798650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_Toc499798651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_Toc499798652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_Toc499798653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_Toc499798654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_Toc499798655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_Toc499798656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_Toc499798657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_Toc499798658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_Toc499798659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_Toc499798661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_Toc499798662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_Toc499798663 \h </w:instrText>
      </w:r>
      <w:r>
        <w:fldChar w:fldCharType="separate"/>
      </w:r>
      <w:r>
        <w:t>64</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_Toc499798664 \h </w:instrText>
      </w:r>
      <w:r>
        <w:fldChar w:fldCharType="separate"/>
      </w:r>
      <w:r>
        <w:t>65</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_Toc499798665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_Toc499798667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_Toc499798668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_Toc499798669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_Toc499798670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_Toc499798671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_Toc499798672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_Toc499798674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_Toc499798675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_Toc499798676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_Toc499798677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_Toc499798678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_Toc499798679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_Toc499798680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_Toc499798681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_Toc499798682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_Toc499798683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_Toc499798684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_Toc499798685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_Toc499798686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_Toc499798687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_Toc499798688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_Toc499798689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_Toc499798690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_Toc499798691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_Toc499798692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_Toc499798693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_Toc499798694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_Toc499798695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_Toc499798696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_Toc499798697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_Toc499798698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_Toc499798700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_Toc499798701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_Toc499798702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_Toc499798703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_Toc499798705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_Toc499798706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_Toc499798707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_Toc499798709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_Toc499798710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_Toc499798711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_Toc499798712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_Toc499798713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_Toc499798714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_Toc499798715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_Toc499798716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_Toc499798719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_Toc499798720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_Toc499798721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_Toc499798722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_Toc499798723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_Toc499798724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_Toc499798726 \h </w:instrText>
      </w:r>
      <w:r>
        <w:fldChar w:fldCharType="separate"/>
      </w:r>
      <w:r>
        <w:t>112</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_Toc499798727 \h </w:instrText>
      </w:r>
      <w:r>
        <w:fldChar w:fldCharType="separate"/>
      </w:r>
      <w:r>
        <w:t>113</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_Toc499798728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_Toc499798729 \h </w:instrText>
      </w:r>
      <w:r>
        <w:fldChar w:fldCharType="separate"/>
      </w:r>
      <w:r>
        <w:t>115</w:t>
      </w:r>
      <w:r>
        <w:fldChar w:fldCharType="end"/>
      </w:r>
    </w:p>
    <w:p>
      <w:pPr>
        <w:pStyle w:val="TOC8"/>
        <w:keepNext/>
        <w:rPr>
          <w:rFonts w:asciiTheme="minorHAnsi" w:eastAsiaTheme="minorEastAsia" w:hAnsiTheme="minorHAnsi" w:cstheme="minorBidi"/>
          <w:szCs w:val="22"/>
        </w:rPr>
      </w:pPr>
      <w:r>
        <w:t>93AE.</w:t>
      </w:r>
      <w:r>
        <w:tab/>
        <w:t>Terms used</w:t>
      </w:r>
      <w:r>
        <w:tab/>
      </w:r>
      <w:r>
        <w:fldChar w:fldCharType="begin"/>
      </w:r>
      <w:r>
        <w:instrText xml:space="preserve"> PAGEREF _Toc499798730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_Toc499798731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_Toc499798734 \h </w:instrText>
      </w:r>
      <w:r>
        <w:fldChar w:fldCharType="separate"/>
      </w:r>
      <w:r>
        <w:t>116</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_Toc499798735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_Toc499798736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_Toc499798738 \h </w:instrText>
      </w:r>
      <w:r>
        <w:fldChar w:fldCharType="separate"/>
      </w:r>
      <w:r>
        <w:t>118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_Toc499798739 \h </w:instrText>
      </w:r>
      <w:r>
        <w:fldChar w:fldCharType="separate"/>
      </w:r>
      <w:r>
        <w:t>118</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_Toc499798740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_Toc499798741 \h </w:instrText>
      </w:r>
      <w:r>
        <w:fldChar w:fldCharType="separate"/>
      </w:r>
      <w:r>
        <w:t>119</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_Toc499798742 \h </w:instrText>
      </w:r>
      <w:r>
        <w:fldChar w:fldCharType="separate"/>
      </w:r>
      <w:r>
        <w:t>122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_Toc499798743 \h </w:instrText>
      </w:r>
      <w:r>
        <w:fldChar w:fldCharType="separate"/>
      </w:r>
      <w:r>
        <w:t>125</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_Toc499798744 \h </w:instrText>
      </w:r>
      <w:r>
        <w:fldChar w:fldCharType="separate"/>
      </w:r>
      <w:r>
        <w:t>127</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_Toc499798745 \h </w:instrText>
      </w:r>
      <w:r>
        <w:fldChar w:fldCharType="separate"/>
      </w:r>
      <w:r>
        <w:t>129</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_Toc499798746 \h </w:instrText>
      </w:r>
      <w:r>
        <w:fldChar w:fldCharType="separate"/>
      </w:r>
      <w:r>
        <w:t>130</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_Toc499798747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_Toc499798749 \h </w:instrText>
      </w:r>
      <w:r>
        <w:fldChar w:fldCharType="separate"/>
      </w:r>
      <w:r>
        <w:t>133</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_Toc499798750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_Toc499798751 \h </w:instrText>
      </w:r>
      <w:r>
        <w:fldChar w:fldCharType="separate"/>
      </w:r>
      <w:r>
        <w:t>134</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_Toc499798752 \h </w:instrText>
      </w:r>
      <w:r>
        <w:fldChar w:fldCharType="separate"/>
      </w:r>
      <w:r>
        <w:t>134</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_Toc499798753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_Toc499798754 \h </w:instrText>
      </w:r>
      <w:r>
        <w:fldChar w:fldCharType="separate"/>
      </w:r>
      <w:r>
        <w:t>138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_Toc499798755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_Toc499798756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_Toc499798757 \h </w:instrText>
      </w:r>
      <w:r>
        <w:fldChar w:fldCharType="separate"/>
      </w:r>
      <w:r>
        <w:t>142</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_Toc499798758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_Toc499798759 \h </w:instrText>
      </w:r>
      <w:r>
        <w:fldChar w:fldCharType="separate"/>
      </w:r>
      <w:r>
        <w:t>145</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_Toc499798760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_Toc499798763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_Toc499798764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_Toc499798765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_Toc499798766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_Toc499798767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_Toc499798768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_Toc499798769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_Toc499798770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_Toc499798771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_Toc499798772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_Toc499798773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_Toc499798774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_Toc499798775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_Toc499798776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_Toc499798777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_Toc499798778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_Toc499798780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_Toc499798781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_Toc499798782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_Toc499798783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_Toc499798784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_Toc499798786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_Toc499798788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_Toc499798789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_Toc499798790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_Toc499798791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_Toc499798793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_Toc499798795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_Toc499798796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_Toc499798799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_Toc499798800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_Toc499798801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_Toc499798802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_Toc499798803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_Toc499798804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_Toc499798805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_Toc499798806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_Toc499798807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_Toc499798809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_Toc499798810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_Toc499798811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_Toc499798812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_Toc499798813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_Toc499798814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_Toc499798815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_Toc499798816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_Toc499798817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_Toc499798818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_Toc499798819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_Toc499798821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_Toc499798822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_Toc499798823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_Toc499798824 \h </w:instrText>
      </w:r>
      <w:r>
        <w:fldChar w:fldCharType="separate"/>
      </w:r>
      <w:r>
        <w:t>189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_Toc499798825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_Toc499798826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_Toc499798827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_Toc499798829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_Toc499798831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_Toc499798832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_Toc499798833 \h </w:instrText>
      </w:r>
      <w:r>
        <w:fldChar w:fldCharType="separate"/>
      </w:r>
      <w:r>
        <w:t>193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_Toc499798834 \h </w:instrText>
      </w:r>
      <w:r>
        <w:fldChar w:fldCharType="separate"/>
      </w:r>
      <w:r>
        <w:t>194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_Toc499798835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_Toc499798837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_Toc499798838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_Toc499798839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_Toc499798840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_Toc499798841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_Toc499798842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_Toc499798843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_Toc499798844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_Toc499798845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keepNext/>
        <w:rPr>
          <w:rFonts w:asciiTheme="minorHAnsi" w:eastAsiaTheme="minorEastAsia" w:hAnsiTheme="minorHAnsi" w:cstheme="minorBidi"/>
          <w:szCs w:val="22"/>
        </w:rPr>
      </w:pPr>
      <w:r>
        <w:t>155.</w:t>
      </w:r>
      <w:r>
        <w:tab/>
        <w:t>Terms used</w:t>
      </w:r>
      <w:r>
        <w:tab/>
      </w:r>
      <w:r>
        <w:fldChar w:fldCharType="begin"/>
      </w:r>
      <w:r>
        <w:instrText xml:space="preserve"> PAGEREF _Toc499798847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_Toc499798848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_Toc499798849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_Toc499798850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_Toc499798851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_Toc499798852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_Toc499798853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_Toc499798854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_Toc499798855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_Toc499798856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_Toc499798857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_Toc499798859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_Toc499798860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_Toc499798861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_Toc499798862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_Toc499798863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_Toc499798864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_Toc499798865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_Toc499798866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_Toc499798867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_Toc499798868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_Toc499798869 \h </w:instrText>
      </w:r>
      <w:r>
        <w:fldChar w:fldCharType="separate"/>
      </w:r>
      <w:r>
        <w:t>219</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_Toc499798870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_Toc499798871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keepNext/>
        <w:rPr>
          <w:rFonts w:asciiTheme="minorHAnsi" w:eastAsiaTheme="minorEastAsia" w:hAnsiTheme="minorHAnsi" w:cstheme="minorBidi"/>
          <w:szCs w:val="22"/>
        </w:rPr>
      </w:pPr>
      <w:r>
        <w:t>159.</w:t>
      </w:r>
      <w:r>
        <w:tab/>
        <w:t>Terms used</w:t>
      </w:r>
      <w:r>
        <w:tab/>
      </w:r>
      <w:r>
        <w:fldChar w:fldCharType="begin"/>
      </w:r>
      <w:r>
        <w:instrText xml:space="preserve"> PAGEREF _Toc499798874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_Toc499798875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_Toc499798876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_Toc499798877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_Toc499798878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_Toc499798879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_Toc499798880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_Toc499798881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_Toc499798882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_Toc499798883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_Toc499798884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_Toc499798885 \h </w:instrText>
      </w:r>
      <w:r>
        <w:fldChar w:fldCharType="separate"/>
      </w:r>
      <w:r>
        <w:t>232</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_Toc499798886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_Toc499798887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_Toc499798888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_Toc499798889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_Toc499798890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_Toc499798891 \h </w:instrText>
      </w:r>
      <w:r>
        <w:fldChar w:fldCharType="separate"/>
      </w:r>
      <w:r>
        <w:t>239</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_Toc499798892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_Toc499798893 \h </w:instrText>
      </w:r>
      <w:r>
        <w:fldChar w:fldCharType="separate"/>
      </w:r>
      <w:r>
        <w:t>244</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_Toc499798894 \h </w:instrText>
      </w:r>
      <w:r>
        <w:fldChar w:fldCharType="separate"/>
      </w:r>
      <w:r>
        <w:t>245</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_Toc499798895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_Toc499798896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_Toc499798897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keepNext/>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_Toc499798899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_Toc499798900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_Toc499798902 \h </w:instrText>
      </w:r>
      <w:r>
        <w:fldChar w:fldCharType="separate"/>
      </w:r>
      <w:r>
        <w:t>252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_Toc499798903 \h </w:instrText>
      </w:r>
      <w:r>
        <w:fldChar w:fldCharType="separate"/>
      </w:r>
      <w:r>
        <w:t>253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_Toc499798904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_Toc499798905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_Toc499798907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_Toc499798908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_Toc499798909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_Toc499798910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_Toc499798911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_Toc499798912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_Toc499798913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_Toc499798914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_Toc499798915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_Toc499798918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_Toc499798919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_Toc499798921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_Toc499798922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_Toc499798923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keepNext/>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_Toc499798926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_Toc499798927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_Toc499798928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_Toc499798929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_Toc499798930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_Toc499798932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_Toc499798933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_Toc499798934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_Toc499798935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_Toc499798936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_Toc499798937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_Toc499798938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_Toc499798939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_Toc499798940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_Toc499798941 \h </w:instrText>
      </w:r>
      <w:r>
        <w:fldChar w:fldCharType="separate"/>
      </w:r>
      <w:r>
        <w:t>274</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_Toc499798942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_Toc499798944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_Toc499798945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_Toc499798946 \h </w:instrText>
      </w:r>
      <w:r>
        <w:fldChar w:fldCharType="separate"/>
      </w:r>
      <w:r>
        <w:t>276</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_Toc499798947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_Toc499798948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_Toc499798949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_Toc499798950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_Toc499798951 \h </w:instrText>
      </w:r>
      <w:r>
        <w:fldChar w:fldCharType="separate"/>
      </w:r>
      <w:r>
        <w:t>279</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_Toc499798952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_Toc499798953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_Toc499798954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_Toc499798955 \h </w:instrText>
      </w:r>
      <w:r>
        <w:fldChar w:fldCharType="separate"/>
      </w:r>
      <w:r>
        <w:t>281</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_Toc499798956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_Toc499798957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_Toc499798959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_Toc499798960 \h </w:instrText>
      </w:r>
      <w:r>
        <w:fldChar w:fldCharType="separate"/>
      </w:r>
      <w:r>
        <w:t>283</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_Toc499798961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_Toc499798962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_Toc499798963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_Toc499798964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_Toc499798965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_Toc499798966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_Toc499798968 \h </w:instrText>
      </w:r>
      <w:r>
        <w:fldChar w:fldCharType="separate"/>
      </w:r>
      <w:r>
        <w:t>286</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_Toc499798969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_Toc499798972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_Toc499798973 \h </w:instrText>
      </w:r>
      <w:r>
        <w:fldChar w:fldCharType="separate"/>
      </w:r>
      <w:r>
        <w:t>287</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_Toc499798974 \h </w:instrText>
      </w:r>
      <w:r>
        <w:fldChar w:fldCharType="separate"/>
      </w:r>
      <w:r>
        <w:t>288</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_Toc499798975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_Toc499798976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_Toc499798978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_Toc499798979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_Toc499798980 \h </w:instrText>
      </w:r>
      <w:r>
        <w:fldChar w:fldCharType="separate"/>
      </w:r>
      <w:r>
        <w:t>290</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_Toc499798981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_Toc499798982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_Toc499798983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_Toc499798985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_Toc499798986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_Toc499798987 \h </w:instrText>
      </w:r>
      <w:r>
        <w:fldChar w:fldCharType="separate"/>
      </w:r>
      <w:r>
        <w:t>295</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_Toc499798988 \h </w:instrText>
      </w:r>
      <w:r>
        <w:fldChar w:fldCharType="separate"/>
      </w:r>
      <w:r>
        <w:t>295</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_Toc499798989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_Toc499798990 \h </w:instrText>
      </w:r>
      <w:r>
        <w:fldChar w:fldCharType="separate"/>
      </w:r>
      <w:r>
        <w:t>296</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_Toc499798991 \h </w:instrText>
      </w:r>
      <w:r>
        <w:fldChar w:fldCharType="separate"/>
      </w:r>
      <w:r>
        <w:t>297</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_Toc499798992 \h </w:instrText>
      </w:r>
      <w:r>
        <w:fldChar w:fldCharType="separate"/>
      </w:r>
      <w:r>
        <w:t>298</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_Toc499798993 \h </w:instrText>
      </w:r>
      <w:r>
        <w:fldChar w:fldCharType="separate"/>
      </w:r>
      <w:r>
        <w:t>299</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_Toc499798994 \h </w:instrText>
      </w:r>
      <w:r>
        <w:fldChar w:fldCharType="separate"/>
      </w:r>
      <w:r>
        <w:t>299</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_Toc499798995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_Toc499798996 \h </w:instrText>
      </w:r>
      <w:r>
        <w:fldChar w:fldCharType="separate"/>
      </w:r>
      <w:r>
        <w:t>300</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_Toc499798997 \h </w:instrText>
      </w:r>
      <w:r>
        <w:fldChar w:fldCharType="separate"/>
      </w:r>
      <w:r>
        <w:t>301</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_Toc499798998 \h </w:instrText>
      </w:r>
      <w:r>
        <w:fldChar w:fldCharType="separate"/>
      </w:r>
      <w:r>
        <w:t>301</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_Toc499798999 \h </w:instrText>
      </w:r>
      <w:r>
        <w:fldChar w:fldCharType="separate"/>
      </w:r>
      <w:r>
        <w:t>301</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_Toc499799000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_Toc499799001 \h </w:instrText>
      </w:r>
      <w:r>
        <w:fldChar w:fldCharType="separate"/>
      </w:r>
      <w:r>
        <w:t>302</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_Toc499799002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_Toc499799003 \h </w:instrText>
      </w:r>
      <w:r>
        <w:fldChar w:fldCharType="separate"/>
      </w:r>
      <w:r>
        <w:t>303</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_Toc499799004 \h </w:instrText>
      </w:r>
      <w:r>
        <w:fldChar w:fldCharType="separate"/>
      </w:r>
      <w:r>
        <w:t>304</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_Toc499799005 \h </w:instrText>
      </w:r>
      <w:r>
        <w:fldChar w:fldCharType="separate"/>
      </w:r>
      <w:r>
        <w:t>304</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_Toc499799006 \h </w:instrText>
      </w:r>
      <w:r>
        <w:fldChar w:fldCharType="separate"/>
      </w:r>
      <w:r>
        <w:t>304</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_Toc499799007 \h </w:instrText>
      </w:r>
      <w:r>
        <w:fldChar w:fldCharType="separate"/>
      </w:r>
      <w:r>
        <w:t>305</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_Toc499799008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_Toc499799010 \h </w:instrText>
      </w:r>
      <w:r>
        <w:fldChar w:fldCharType="separate"/>
      </w:r>
      <w:r>
        <w:t>306</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_Toc499799011 \h </w:instrText>
      </w:r>
      <w:r>
        <w:fldChar w:fldCharType="separate"/>
      </w:r>
      <w:r>
        <w:t>306</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_Toc499799012 \h </w:instrText>
      </w:r>
      <w:r>
        <w:fldChar w:fldCharType="separate"/>
      </w:r>
      <w:r>
        <w:t>307</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_Toc499799013 \h </w:instrText>
      </w:r>
      <w:r>
        <w:fldChar w:fldCharType="separate"/>
      </w:r>
      <w:r>
        <w:t>308</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_Toc499799014 \h </w:instrText>
      </w:r>
      <w:r>
        <w:fldChar w:fldCharType="separate"/>
      </w:r>
      <w:r>
        <w:t>308</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_Toc499799015 \h </w:instrText>
      </w:r>
      <w:r>
        <w:fldChar w:fldCharType="separate"/>
      </w:r>
      <w:r>
        <w:t>308</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_Toc499799016 \h </w:instrText>
      </w:r>
      <w:r>
        <w:fldChar w:fldCharType="separate"/>
      </w:r>
      <w:r>
        <w:t>309</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_Toc499799017 \h </w:instrText>
      </w:r>
      <w:r>
        <w:fldChar w:fldCharType="separate"/>
      </w:r>
      <w:r>
        <w:t>309</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_Toc499799018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_Toc499799019 \h </w:instrText>
      </w:r>
      <w:r>
        <w:fldChar w:fldCharType="separate"/>
      </w:r>
      <w:r>
        <w:t>311</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_Toc499799020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_Toc499799022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_Toc499799023 \h </w:instrText>
      </w:r>
      <w:r>
        <w:fldChar w:fldCharType="separate"/>
      </w:r>
      <w:r>
        <w:t>313</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_Toc499799024 \h </w:instrText>
      </w:r>
      <w:r>
        <w:fldChar w:fldCharType="separate"/>
      </w:r>
      <w:r>
        <w:t>313</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_Toc499799025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_Toc499799026 \h </w:instrText>
      </w:r>
      <w:r>
        <w:fldChar w:fldCharType="separate"/>
      </w:r>
      <w:r>
        <w:t>314</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_Toc499799027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_Toc499799029 \h </w:instrText>
      </w:r>
      <w:r>
        <w:fldChar w:fldCharType="separate"/>
      </w:r>
      <w:r>
        <w:t>316</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_Toc499799030 \h </w:instrText>
      </w:r>
      <w:r>
        <w:fldChar w:fldCharType="separate"/>
      </w:r>
      <w:r>
        <w:t>317</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_Toc499799031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_Toc499799033 \h </w:instrText>
      </w:r>
      <w:r>
        <w:fldChar w:fldCharType="separate"/>
      </w:r>
      <w:r>
        <w:t>319</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_Toc499799034 \h </w:instrText>
      </w:r>
      <w:r>
        <w:fldChar w:fldCharType="separate"/>
      </w:r>
      <w:r>
        <w:t>320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_Toc499799035 \h </w:instrText>
      </w:r>
      <w:r>
        <w:fldChar w:fldCharType="separate"/>
      </w:r>
      <w:r>
        <w:t>320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_Toc499799036 \h </w:instrText>
      </w:r>
      <w:r>
        <w:fldChar w:fldCharType="separate"/>
      </w:r>
      <w:r>
        <w:t>320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_Toc499799037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_Toc499799040 \h </w:instrText>
      </w:r>
      <w:r>
        <w:fldChar w:fldCharType="separate"/>
      </w:r>
      <w:r>
        <w:t>322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_Toc499799041 \h </w:instrText>
      </w:r>
      <w:r>
        <w:fldChar w:fldCharType="separate"/>
      </w:r>
      <w:r>
        <w:t>323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_Toc499799042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_Toc499799044 \h </w:instrText>
      </w:r>
      <w:r>
        <w:fldChar w:fldCharType="separate"/>
      </w:r>
      <w:r>
        <w:t>323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_Toc499799045 \h </w:instrText>
      </w:r>
      <w:r>
        <w:fldChar w:fldCharType="separate"/>
      </w:r>
      <w:r>
        <w:t>324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_Toc499799046 \h </w:instrText>
      </w:r>
      <w:r>
        <w:fldChar w:fldCharType="separate"/>
      </w:r>
      <w:r>
        <w:t>325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_Toc499799047 \h </w:instrText>
      </w:r>
      <w:r>
        <w:fldChar w:fldCharType="separate"/>
      </w:r>
      <w:r>
        <w:t>325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_Toc499799048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_Toc499799050 \h </w:instrText>
      </w:r>
      <w:r>
        <w:fldChar w:fldCharType="separate"/>
      </w:r>
      <w:r>
        <w:t>326</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_Toc499799051 \h </w:instrText>
      </w:r>
      <w:r>
        <w:fldChar w:fldCharType="separate"/>
      </w:r>
      <w:r>
        <w:t>327</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_Toc499799052 \h </w:instrText>
      </w:r>
      <w:r>
        <w:fldChar w:fldCharType="separate"/>
      </w:r>
      <w:r>
        <w:t>327</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_Toc499799053 \h </w:instrText>
      </w:r>
      <w:r>
        <w:fldChar w:fldCharType="separate"/>
      </w:r>
      <w:r>
        <w:t>327</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_Toc499799054 \h </w:instrText>
      </w:r>
      <w:r>
        <w:fldChar w:fldCharType="separate"/>
      </w:r>
      <w:r>
        <w:t>328</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_Toc499799055 \h </w:instrText>
      </w:r>
      <w:r>
        <w:fldChar w:fldCharType="separate"/>
      </w:r>
      <w:r>
        <w:t>329</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_Toc499799056 \h </w:instrText>
      </w:r>
      <w:r>
        <w:fldChar w:fldCharType="separate"/>
      </w:r>
      <w:r>
        <w:t>329</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_Toc499799057 \h </w:instrText>
      </w:r>
      <w:r>
        <w:fldChar w:fldCharType="separate"/>
      </w:r>
      <w:r>
        <w:t>330</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_Toc499799058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_Toc499799060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_Toc499799062 \h </w:instrText>
      </w:r>
      <w:r>
        <w:fldChar w:fldCharType="separate"/>
      </w:r>
      <w:r>
        <w:t>333</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_Toc499799063 \h </w:instrText>
      </w:r>
      <w:r>
        <w:fldChar w:fldCharType="separate"/>
      </w:r>
      <w:r>
        <w:t>335</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_Toc499799064 \h </w:instrText>
      </w:r>
      <w:r>
        <w:fldChar w:fldCharType="separate"/>
      </w:r>
      <w:r>
        <w:t>336</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_Toc499799065 \h </w:instrText>
      </w:r>
      <w:r>
        <w:fldChar w:fldCharType="separate"/>
      </w:r>
      <w:r>
        <w:t>337</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_Toc499799066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_Toc499799068 \h </w:instrText>
      </w:r>
      <w:r>
        <w:fldChar w:fldCharType="separate"/>
      </w:r>
      <w:r>
        <w:t>339</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_Toc499799069 \h </w:instrText>
      </w:r>
      <w:r>
        <w:fldChar w:fldCharType="separate"/>
      </w:r>
      <w:r>
        <w:t>339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_Toc499799070 \h </w:instrText>
      </w:r>
      <w:r>
        <w:fldChar w:fldCharType="separate"/>
      </w:r>
      <w:r>
        <w:t>340</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_Toc499799071 \h </w:instrText>
      </w:r>
      <w:r>
        <w:fldChar w:fldCharType="separate"/>
      </w:r>
      <w:r>
        <w:t>340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_Toc499799072 \h </w:instrText>
      </w:r>
      <w:r>
        <w:fldChar w:fldCharType="separate"/>
      </w:r>
      <w:r>
        <w:t>341</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_Toc499799073 \h </w:instrText>
      </w:r>
      <w:r>
        <w:fldChar w:fldCharType="separate"/>
      </w:r>
      <w:r>
        <w:t>342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_Toc499799074 \h </w:instrText>
      </w:r>
      <w:r>
        <w:fldChar w:fldCharType="separate"/>
      </w:r>
      <w:r>
        <w:t>342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_Toc499799075 \h </w:instrText>
      </w:r>
      <w:r>
        <w:fldChar w:fldCharType="separate"/>
      </w:r>
      <w:r>
        <w:t>342</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_Toc499799076 \h </w:instrText>
      </w:r>
      <w:r>
        <w:fldChar w:fldCharType="separate"/>
      </w:r>
      <w:r>
        <w:t>343</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_Toc499799077 \h </w:instrText>
      </w:r>
      <w:r>
        <w:fldChar w:fldCharType="separate"/>
      </w:r>
      <w:r>
        <w:t>343</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_Toc499799078 \h </w:instrText>
      </w:r>
      <w:r>
        <w:fldChar w:fldCharType="separate"/>
      </w:r>
      <w:r>
        <w:t>344</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_Toc499799079 \h </w:instrText>
      </w:r>
      <w:r>
        <w:fldChar w:fldCharType="separate"/>
      </w:r>
      <w:r>
        <w:t>345</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_Toc499799080 \h </w:instrText>
      </w:r>
      <w:r>
        <w:fldChar w:fldCharType="separate"/>
      </w:r>
      <w:r>
        <w:t>345</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_Toc499799081 \h </w:instrText>
      </w:r>
      <w:r>
        <w:fldChar w:fldCharType="separate"/>
      </w:r>
      <w:r>
        <w:t>346</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_Toc499799082 \h </w:instrText>
      </w:r>
      <w:r>
        <w:fldChar w:fldCharType="separate"/>
      </w:r>
      <w:r>
        <w:t>346</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_Toc499799083 \h </w:instrText>
      </w:r>
      <w:r>
        <w:fldChar w:fldCharType="separate"/>
      </w:r>
      <w:r>
        <w:t>346</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_Toc499799084 \h </w:instrText>
      </w:r>
      <w:r>
        <w:fldChar w:fldCharType="separate"/>
      </w:r>
      <w:r>
        <w:t>347</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_Toc499799085 \h </w:instrText>
      </w:r>
      <w:r>
        <w:fldChar w:fldCharType="separate"/>
      </w:r>
      <w:r>
        <w:t>347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_Toc499799086 \h </w:instrText>
      </w:r>
      <w:r>
        <w:fldChar w:fldCharType="separate"/>
      </w:r>
      <w:r>
        <w:t>347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_Toc499799087 \h </w:instrText>
      </w:r>
      <w:r>
        <w:fldChar w:fldCharType="separate"/>
      </w:r>
      <w:r>
        <w:t>347</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_Toc499799088 \h </w:instrText>
      </w:r>
      <w:r>
        <w:fldChar w:fldCharType="separate"/>
      </w:r>
      <w:r>
        <w:t>348</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_Toc499799089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_Toc499799091 \h </w:instrText>
      </w:r>
      <w:r>
        <w:fldChar w:fldCharType="separate"/>
      </w:r>
      <w:r>
        <w:t>349</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_Toc499799092 \h </w:instrText>
      </w:r>
      <w:r>
        <w:fldChar w:fldCharType="separate"/>
      </w:r>
      <w:r>
        <w:t>349</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_Toc499799093 \h </w:instrText>
      </w:r>
      <w:r>
        <w:fldChar w:fldCharType="separate"/>
      </w:r>
      <w:r>
        <w:t>349</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_Toc499799094 \h </w:instrText>
      </w:r>
      <w:r>
        <w:fldChar w:fldCharType="separate"/>
      </w:r>
      <w:r>
        <w:t>350</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_Toc499799095 \h </w:instrText>
      </w:r>
      <w:r>
        <w:fldChar w:fldCharType="separate"/>
      </w:r>
      <w:r>
        <w:t>350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_Toc499799096 \h </w:instrText>
      </w:r>
      <w:r>
        <w:fldChar w:fldCharType="separate"/>
      </w:r>
      <w:r>
        <w:t>350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_Toc499799097 \h </w:instrText>
      </w:r>
      <w:r>
        <w:fldChar w:fldCharType="separate"/>
      </w:r>
      <w:r>
        <w:t>351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_Toc499799098 \h </w:instrText>
      </w:r>
      <w:r>
        <w:fldChar w:fldCharType="separate"/>
      </w:r>
      <w:r>
        <w:t>351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_Toc499799099 \h </w:instrText>
      </w:r>
      <w:r>
        <w:fldChar w:fldCharType="separate"/>
      </w:r>
      <w:r>
        <w:t>353</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_Toc499799100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_Toc499799102 \h </w:instrText>
      </w:r>
      <w:r>
        <w:fldChar w:fldCharType="separate"/>
      </w:r>
      <w:r>
        <w:t>356</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_Toc499799103 \h </w:instrText>
      </w:r>
      <w:r>
        <w:fldChar w:fldCharType="separate"/>
      </w:r>
      <w:r>
        <w:t>357</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_Toc499799104 \h </w:instrText>
      </w:r>
      <w:r>
        <w:fldChar w:fldCharType="separate"/>
      </w:r>
      <w:r>
        <w:t>357</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_Toc499799105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_Toc499799106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_Toc499799107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_Toc499799108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_Toc499799109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_Toc499799110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_Toc499799111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_Toc499799112 \h </w:instrText>
      </w:r>
      <w:r>
        <w:fldChar w:fldCharType="separate"/>
      </w:r>
      <w:r>
        <w:t>364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_Toc499799113 \h </w:instrText>
      </w:r>
      <w:r>
        <w:fldChar w:fldCharType="separate"/>
      </w:r>
      <w:r>
        <w:t>364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_Toc499799114 \h </w:instrText>
      </w:r>
      <w:r>
        <w:fldChar w:fldCharType="separate"/>
      </w:r>
      <w:r>
        <w:t>364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_Toc499799115 \h </w:instrText>
      </w:r>
      <w:r>
        <w:fldChar w:fldCharType="separate"/>
      </w:r>
      <w:r>
        <w:t>368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_Toc499799116 \h </w:instrText>
      </w:r>
      <w:r>
        <w:fldChar w:fldCharType="separate"/>
      </w:r>
      <w:r>
        <w:t>368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_Toc499799117 \h </w:instrText>
      </w:r>
      <w:r>
        <w:fldChar w:fldCharType="separate"/>
      </w:r>
      <w:r>
        <w:t>369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_Toc499799118 \h </w:instrText>
      </w:r>
      <w:r>
        <w:fldChar w:fldCharType="separate"/>
      </w:r>
      <w:r>
        <w:t>369</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_Toc499799119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_Toc499799120 \h </w:instrText>
      </w:r>
      <w:r>
        <w:fldChar w:fldCharType="separate"/>
      </w:r>
      <w:r>
        <w:t>370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_Toc499799121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_Toc499799122 \h </w:instrText>
      </w:r>
      <w:r>
        <w:fldChar w:fldCharType="separate"/>
      </w:r>
      <w:r>
        <w:t>372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_Toc499799123 \h </w:instrText>
      </w:r>
      <w:r>
        <w:fldChar w:fldCharType="separate"/>
      </w:r>
      <w:r>
        <w:t>373</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_Toc499799124 \h </w:instrText>
      </w:r>
      <w:r>
        <w:fldChar w:fldCharType="separate"/>
      </w:r>
      <w:r>
        <w:t>376</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_Toc499799125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_Toc499799126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_Toc499799127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_Toc499799135 \h </w:instrText>
      </w:r>
      <w:r>
        <w:fldChar w:fldCharType="separate"/>
      </w:r>
      <w:r>
        <w:t>393</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_Toc499799136 \h </w:instrText>
      </w:r>
      <w:r>
        <w:fldChar w:fldCharType="separate"/>
      </w:r>
      <w:r>
        <w:t>394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_Toc499799137 \h </w:instrText>
      </w:r>
      <w:r>
        <w:fldChar w:fldCharType="separate"/>
      </w:r>
      <w:r>
        <w:t>394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_Toc499799138 \h </w:instrText>
      </w:r>
      <w:r>
        <w:fldChar w:fldCharType="separate"/>
      </w:r>
      <w:r>
        <w:t>394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_Toc499799139 \h </w:instrText>
      </w:r>
      <w:r>
        <w:fldChar w:fldCharType="separate"/>
      </w:r>
      <w:r>
        <w:t>397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_Toc499799140 \h </w:instrText>
      </w:r>
      <w:r>
        <w:fldChar w:fldCharType="separate"/>
      </w:r>
      <w:r>
        <w:t>398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_Toc499799141 \h </w:instrText>
      </w:r>
      <w:r>
        <w:fldChar w:fldCharType="separate"/>
      </w:r>
      <w:r>
        <w:t>398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_Toc499799142 \h </w:instrText>
      </w:r>
      <w:r>
        <w:fldChar w:fldCharType="separate"/>
      </w:r>
      <w:r>
        <w:t>399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_Toc499799143 \h </w:instrText>
      </w:r>
      <w:r>
        <w:fldChar w:fldCharType="separate"/>
      </w:r>
      <w:r>
        <w:t>400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_Toc499799144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keepNext/>
        <w:rPr>
          <w:rFonts w:asciiTheme="minorHAnsi" w:eastAsiaTheme="minorEastAsia" w:hAnsiTheme="minorHAnsi" w:cstheme="minorBidi"/>
          <w:szCs w:val="22"/>
        </w:rPr>
      </w:pPr>
      <w:r>
        <w:t>1.</w:t>
      </w:r>
      <w:r>
        <w:tab/>
        <w:t>Terms used</w:t>
      </w:r>
      <w:r>
        <w:tab/>
      </w:r>
      <w:r>
        <w:fldChar w:fldCharType="begin"/>
      </w:r>
      <w:r>
        <w:instrText xml:space="preserve"> PAGEREF _Toc499799146 \h </w:instrText>
      </w:r>
      <w:r>
        <w:fldChar w:fldCharType="separate"/>
      </w:r>
      <w:r>
        <w:t>402</w:t>
      </w:r>
      <w:r>
        <w:fldChar w:fldCharType="end"/>
      </w:r>
    </w:p>
    <w:p>
      <w:pPr>
        <w:pStyle w:val="TOC8"/>
        <w:keepNext/>
        <w:rPr>
          <w:rFonts w:asciiTheme="minorHAnsi" w:eastAsiaTheme="minorEastAsia" w:hAnsiTheme="minorHAnsi" w:cstheme="minorBidi"/>
          <w:szCs w:val="22"/>
        </w:rPr>
      </w:pPr>
      <w:r>
        <w:t>2.</w:t>
      </w:r>
      <w:r>
        <w:tab/>
        <w:t>Adjacent areas defined</w:t>
      </w:r>
      <w:r>
        <w:tab/>
      </w:r>
      <w:r>
        <w:fldChar w:fldCharType="begin"/>
      </w:r>
      <w:r>
        <w:instrText xml:space="preserve"> PAGEREF _Toc499799147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_Toc499799149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_Toc499799150 \h </w:instrText>
      </w:r>
      <w:r>
        <w:fldChar w:fldCharType="separate"/>
      </w:r>
      <w:r>
        <w:t>404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_Toc499799151 \h </w:instrText>
      </w:r>
      <w:r>
        <w:fldChar w:fldCharType="separate"/>
      </w:r>
      <w:r>
        <w:t>405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_Toc499799152 \h </w:instrText>
      </w:r>
      <w:r>
        <w:fldChar w:fldCharType="separate"/>
      </w:r>
      <w:r>
        <w:t>405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_Toc499799153 \h </w:instrText>
      </w:r>
      <w:r>
        <w:fldChar w:fldCharType="separate"/>
      </w:r>
      <w:r>
        <w:t>406</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_Toc499799154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_Toc499799155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_Toc499799156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_Toc499799157 \h </w:instrText>
      </w:r>
      <w:r>
        <w:fldChar w:fldCharType="separate"/>
      </w:r>
      <w:r>
        <w:t>408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_Toc499799158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_Toc499799160 \h </w:instrText>
      </w:r>
      <w:r>
        <w:fldChar w:fldCharType="separate"/>
      </w:r>
      <w:r>
        <w:t>409</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_Toc499799161 \h </w:instrText>
      </w:r>
      <w:r>
        <w:fldChar w:fldCharType="separate"/>
      </w:r>
      <w:r>
        <w:t>410</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_Toc499799162 \h </w:instrText>
      </w:r>
      <w:r>
        <w:fldChar w:fldCharType="separate"/>
      </w:r>
      <w:r>
        <w:t>410</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_Toc499799163 \h </w:instrText>
      </w:r>
      <w:r>
        <w:fldChar w:fldCharType="separate"/>
      </w:r>
      <w:r>
        <w:t>411</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_Toc499799164 \h </w:instrText>
      </w:r>
      <w:r>
        <w:fldChar w:fldCharType="separate"/>
      </w:r>
      <w:r>
        <w:t>411</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_Toc499799165 \h </w:instrText>
      </w:r>
      <w:r>
        <w:fldChar w:fldCharType="separate"/>
      </w:r>
      <w:r>
        <w:t>411</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_Toc499799166 \h </w:instrText>
      </w:r>
      <w:r>
        <w:fldChar w:fldCharType="separate"/>
      </w:r>
      <w:r>
        <w:t>412</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_Toc499799167 \h </w:instrText>
      </w:r>
      <w:r>
        <w:fldChar w:fldCharType="separate"/>
      </w:r>
      <w:r>
        <w:t>412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_Toc499799169 \h </w:instrText>
      </w:r>
      <w:r>
        <w:fldChar w:fldCharType="separate"/>
      </w:r>
      <w:r>
        <w:t>413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_Toc499799170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November 2017</w:t>
            </w:r>
          </w:p>
        </w:tc>
      </w:tr>
    </w:tbl>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95912992"/>
      <w:bookmarkStart w:id="4" w:name="_Toc498955996"/>
      <w:bookmarkStart w:id="5" w:name="_Toc49979858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99798585"/>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499798586"/>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8" w:name="_Toc499798587"/>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9" w:name="_Toc499798588"/>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 w:name="_Toc499798589"/>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11" w:name="_Toc499798590"/>
      <w:r>
        <w:rPr>
          <w:rStyle w:val="CharSectno"/>
        </w:rPr>
        <w:t>5A</w:t>
      </w:r>
      <w:r>
        <w:t>.</w:t>
      </w:r>
      <w:r>
        <w:tab/>
        <w:t>Indexation of certain amounts</w:t>
      </w:r>
      <w:bookmarkEnd w:id="1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 w:name="_Toc495912999"/>
      <w:bookmarkStart w:id="13" w:name="_Toc498956003"/>
      <w:bookmarkStart w:id="14" w:name="_Toc49979859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499798592"/>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6" w:name="_Toc499798593"/>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7" w:name="_Toc499798594"/>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499798595"/>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9" w:name="_Toc499798596"/>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499798597"/>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1" w:name="_Toc499798598"/>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2" w:name="_Toc499798599"/>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23" w:name="_Toc499798600"/>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4" w:name="_Toc499798601"/>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5" w:name="_Toc499798602"/>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6" w:name="_Toc499798603"/>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 w:name="_Toc499798604"/>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 w:name="_Toc495913013"/>
      <w:bookmarkStart w:id="29" w:name="_Toc498956017"/>
      <w:bookmarkStart w:id="30" w:name="_Toc499798605"/>
      <w:r>
        <w:rPr>
          <w:rStyle w:val="CharPartNo"/>
        </w:rPr>
        <w:t>Part III</w:t>
      </w:r>
      <w:r>
        <w:t> — </w:t>
      </w:r>
      <w:r>
        <w:rPr>
          <w:rStyle w:val="CharPartText"/>
        </w:rPr>
        <w:t>Compensation</w:t>
      </w:r>
      <w:bookmarkEnd w:id="28"/>
      <w:bookmarkEnd w:id="29"/>
      <w:bookmarkEnd w:id="30"/>
    </w:p>
    <w:p>
      <w:pPr>
        <w:pStyle w:val="Heading3"/>
      </w:pPr>
      <w:bookmarkStart w:id="31" w:name="_Toc495913014"/>
      <w:bookmarkStart w:id="32" w:name="_Toc498956018"/>
      <w:bookmarkStart w:id="33" w:name="_Toc499798606"/>
      <w:r>
        <w:rPr>
          <w:rStyle w:val="CharDivNo"/>
        </w:rPr>
        <w:t>Division 1</w:t>
      </w:r>
      <w:r>
        <w:t> — </w:t>
      </w:r>
      <w:r>
        <w:rPr>
          <w:rStyle w:val="CharDivText"/>
        </w:rPr>
        <w:t>Injury: general</w:t>
      </w:r>
      <w:bookmarkEnd w:id="31"/>
      <w:bookmarkEnd w:id="32"/>
      <w:bookmarkEnd w:id="33"/>
    </w:p>
    <w:p>
      <w:pPr>
        <w:pStyle w:val="Footnoteheading"/>
      </w:pPr>
      <w:r>
        <w:tab/>
        <w:t>[Heading inserted by No. 42 of 2004 s. 12.]</w:t>
      </w:r>
    </w:p>
    <w:p>
      <w:pPr>
        <w:pStyle w:val="Heading5"/>
        <w:rPr>
          <w:snapToGrid w:val="0"/>
        </w:rPr>
      </w:pPr>
      <w:bookmarkStart w:id="34" w:name="_Toc499798607"/>
      <w:r>
        <w:rPr>
          <w:rStyle w:val="CharSectno"/>
        </w:rPr>
        <w:t>18</w:t>
      </w:r>
      <w:r>
        <w:rPr>
          <w:snapToGrid w:val="0"/>
        </w:rPr>
        <w:t>.</w:t>
      </w:r>
      <w:r>
        <w:rPr>
          <w:snapToGrid w:val="0"/>
        </w:rPr>
        <w:tab/>
        <w:t>Employers liable to compensate workers for injuries</w:t>
      </w:r>
      <w:bookmarkEnd w:id="3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35" w:name="_Toc499798608"/>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36" w:name="_Toc499798609"/>
      <w:r>
        <w:rPr>
          <w:rStyle w:val="CharSectno"/>
        </w:rPr>
        <w:t>20</w:t>
      </w:r>
      <w:r>
        <w:t>.</w:t>
      </w:r>
      <w:r>
        <w:tab/>
        <w:t>Compensation not payable unless worker’s employment connected with WA</w:t>
      </w:r>
      <w:bookmarkEnd w:id="3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 w:name="_Toc499798610"/>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 w:name="_Toc499798611"/>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9" w:name="_Toc499798612"/>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0" w:name="_Toc495913021"/>
      <w:bookmarkStart w:id="41" w:name="_Toc498956025"/>
      <w:bookmarkStart w:id="42" w:name="_Toc499798613"/>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by No. 36 of 2004 s. 9.]</w:t>
      </w:r>
    </w:p>
    <w:p>
      <w:pPr>
        <w:pStyle w:val="Heading5"/>
      </w:pPr>
      <w:bookmarkStart w:id="43" w:name="_Toc499798614"/>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4" w:name="_Toc499798615"/>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 w:name="_Toc499798616"/>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 w:name="_Toc499798617"/>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7" w:name="_Toc499798618"/>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8" w:name="_Toc495913027"/>
      <w:bookmarkStart w:id="49" w:name="_Toc498956031"/>
      <w:bookmarkStart w:id="50" w:name="_Toc499798619"/>
      <w:r>
        <w:rPr>
          <w:rStyle w:val="CharDivNo"/>
        </w:rPr>
        <w:t>Division 2</w:t>
      </w:r>
      <w:r>
        <w:t> — </w:t>
      </w:r>
      <w:r>
        <w:rPr>
          <w:rStyle w:val="CharDivText"/>
        </w:rPr>
        <w:t>Discontinued regime for lump sum payments for specified injuries</w:t>
      </w:r>
      <w:bookmarkEnd w:id="48"/>
      <w:bookmarkEnd w:id="49"/>
      <w:bookmarkEnd w:id="50"/>
    </w:p>
    <w:p>
      <w:pPr>
        <w:pStyle w:val="Footnoteheading"/>
      </w:pPr>
      <w:r>
        <w:tab/>
        <w:t>[Heading inserted by No. 42 of 2004 s. 14.]</w:t>
      </w:r>
    </w:p>
    <w:p>
      <w:pPr>
        <w:pStyle w:val="Heading5"/>
        <w:spacing w:before="180"/>
        <w:rPr>
          <w:snapToGrid w:val="0"/>
        </w:rPr>
      </w:pPr>
      <w:bookmarkStart w:id="51" w:name="_Toc499798620"/>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2" w:name="_Toc499798621"/>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53" w:name="_Toc499798622"/>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4" w:name="_Toc499798623"/>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49979862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6" w:name="_Toc499798625"/>
      <w:r>
        <w:rPr>
          <w:rStyle w:val="CharSectno"/>
        </w:rPr>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57" w:name="_Toc499798626"/>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8" w:name="_Toc499798627"/>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59" w:name="_Toc499798628"/>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0" w:name="_Toc499798629"/>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61" w:name="_Toc495913038"/>
      <w:bookmarkStart w:id="62" w:name="_Toc498956042"/>
      <w:bookmarkStart w:id="63" w:name="_Toc499798630"/>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by No. 42 of 2004 s. 21.]</w:t>
      </w:r>
    </w:p>
    <w:p>
      <w:pPr>
        <w:pStyle w:val="Heading5"/>
      </w:pPr>
      <w:bookmarkStart w:id="64" w:name="_Toc499798631"/>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65" w:name="_Toc499798632"/>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66" w:name="_Toc499798633"/>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67" w:name="_Toc499798634"/>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68" w:name="_Toc499798635"/>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69" w:name="_Toc499798636"/>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by No. 42 of 2004 s. 21.]</w:t>
      </w:r>
    </w:p>
    <w:p>
      <w:pPr>
        <w:pStyle w:val="Heading5"/>
        <w:spacing w:before="240"/>
      </w:pPr>
      <w:bookmarkStart w:id="70" w:name="_Toc49979863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71" w:name="_Toc499798638"/>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72" w:name="_Toc499798639"/>
      <w:r>
        <w:rPr>
          <w:rStyle w:val="CharSectno"/>
        </w:rPr>
        <w:t>31I</w:t>
      </w:r>
      <w:r>
        <w:t>.</w:t>
      </w:r>
      <w:r>
        <w:tab/>
        <w:t>Effect of election under s. 31H</w:t>
      </w:r>
      <w:bookmarkEnd w:id="7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73" w:name="_Toc499798640"/>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74" w:name="_Toc499798641"/>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5" w:name="_Toc495913050"/>
      <w:bookmarkStart w:id="76" w:name="_Toc498956054"/>
      <w:bookmarkStart w:id="77" w:name="_Toc499798642"/>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by No. 42 of 2004 s. 22.]</w:t>
      </w:r>
    </w:p>
    <w:p>
      <w:pPr>
        <w:pStyle w:val="Heading5"/>
        <w:rPr>
          <w:snapToGrid w:val="0"/>
        </w:rPr>
      </w:pPr>
      <w:bookmarkStart w:id="78" w:name="_Toc499798643"/>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79" w:name="_Toc499798644"/>
      <w:r>
        <w:rPr>
          <w:rStyle w:val="CharSectno"/>
        </w:rPr>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80" w:name="_Toc499798645"/>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81" w:name="_Toc499798646"/>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82" w:name="_Toc499798647"/>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499798648"/>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4" w:name="_Toc499798649"/>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85" w:name="_Toc499798650"/>
      <w:r>
        <w:rPr>
          <w:rStyle w:val="CharSectno"/>
        </w:rPr>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86" w:name="_Toc499798651"/>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87" w:name="_Toc499798652"/>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88" w:name="_Toc499798653"/>
      <w:r>
        <w:rPr>
          <w:rStyle w:val="CharSectno"/>
        </w:rPr>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499798654"/>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0" w:name="_Toc499798655"/>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1" w:name="_Toc499798656"/>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499798657"/>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93" w:name="_Toc499798658"/>
      <w:r>
        <w:rPr>
          <w:rStyle w:val="CharSectno"/>
        </w:rPr>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 w:name="_Toc499798659"/>
      <w:r>
        <w:rPr>
          <w:rStyle w:val="CharSectno"/>
        </w:rPr>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95" w:name="_Toc495913068"/>
      <w:bookmarkStart w:id="96" w:name="_Toc498956072"/>
      <w:bookmarkStart w:id="97" w:name="_Toc499798660"/>
      <w:r>
        <w:rPr>
          <w:rStyle w:val="CharDivNo"/>
        </w:rPr>
        <w:t>Division 4A</w:t>
      </w:r>
      <w:r>
        <w:t> — </w:t>
      </w:r>
      <w:r>
        <w:rPr>
          <w:rStyle w:val="CharDivText"/>
        </w:rPr>
        <w:t>Injury: specified diseases contracted by firefighters</w:t>
      </w:r>
      <w:bookmarkEnd w:id="95"/>
      <w:bookmarkEnd w:id="96"/>
      <w:bookmarkEnd w:id="97"/>
    </w:p>
    <w:p>
      <w:pPr>
        <w:pStyle w:val="Footnoteheading"/>
      </w:pPr>
      <w:r>
        <w:tab/>
        <w:t>[Heading inserted by No. 21 of 2013 s. 4.]</w:t>
      </w:r>
    </w:p>
    <w:p>
      <w:pPr>
        <w:pStyle w:val="Heading5"/>
      </w:pPr>
      <w:bookmarkStart w:id="98" w:name="_Toc499798661"/>
      <w:r>
        <w:rPr>
          <w:rStyle w:val="CharSectno"/>
        </w:rPr>
        <w:t>49A</w:t>
      </w:r>
      <w:r>
        <w:t>.</w:t>
      </w:r>
      <w:r>
        <w:tab/>
        <w:t>Terms used</w:t>
      </w:r>
      <w:bookmarkEnd w:id="9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99" w:name="_Toc499798662"/>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100" w:name="_Toc499798663"/>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by No. 21 of 2013 s. 4; amended by No. 28 of 2016 s. 11.]</w:t>
      </w:r>
    </w:p>
    <w:p>
      <w:pPr>
        <w:pStyle w:val="Heading5"/>
      </w:pPr>
      <w:bookmarkStart w:id="101" w:name="_Toc499798664"/>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02" w:name="_Toc499798665"/>
      <w:r>
        <w:rPr>
          <w:rStyle w:val="CharSectno"/>
        </w:rPr>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03" w:name="_Toc495913074"/>
      <w:bookmarkStart w:id="104" w:name="_Toc498956078"/>
      <w:bookmarkStart w:id="105" w:name="_Toc499798666"/>
      <w:r>
        <w:rPr>
          <w:rStyle w:val="CharDivNo"/>
        </w:rPr>
        <w:t>Division 4</w:t>
      </w:r>
      <w:r>
        <w:t> — </w:t>
      </w:r>
      <w:r>
        <w:rPr>
          <w:rStyle w:val="CharDivText"/>
        </w:rPr>
        <w:t>Injury: specified losses of functions</w:t>
      </w:r>
      <w:bookmarkEnd w:id="103"/>
      <w:bookmarkEnd w:id="104"/>
      <w:bookmarkEnd w:id="105"/>
    </w:p>
    <w:p>
      <w:pPr>
        <w:pStyle w:val="Footnoteheading"/>
        <w:keepNext/>
        <w:keepLines/>
      </w:pPr>
      <w:r>
        <w:tab/>
        <w:t>[Heading inserted by No. 42 of 2004 s. 36.]</w:t>
      </w:r>
    </w:p>
    <w:p>
      <w:pPr>
        <w:pStyle w:val="Heading5"/>
      </w:pPr>
      <w:bookmarkStart w:id="106" w:name="_Toc499798667"/>
      <w:r>
        <w:rPr>
          <w:rStyle w:val="CharSectno"/>
        </w:rPr>
        <w:t>49</w:t>
      </w:r>
      <w:r>
        <w:t>.</w:t>
      </w:r>
      <w:r>
        <w:tab/>
        <w:t>Loss of function in Sch. 4, when injury occurs as a result of</w:t>
      </w:r>
      <w:bookmarkEnd w:id="10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spacing w:before="120"/>
        <w:rPr>
          <w:snapToGrid w:val="0"/>
        </w:rPr>
      </w:pPr>
      <w:bookmarkStart w:id="107" w:name="_Toc499798668"/>
      <w:r>
        <w:rPr>
          <w:rStyle w:val="CharSectno"/>
        </w:rPr>
        <w:t>51</w:t>
      </w:r>
      <w:r>
        <w:rPr>
          <w:snapToGrid w:val="0"/>
        </w:rPr>
        <w:t>.</w:t>
      </w:r>
      <w:r>
        <w:rPr>
          <w:snapToGrid w:val="0"/>
        </w:rPr>
        <w:tab/>
        <w:t>Last employer liable but may join others</w:t>
      </w:r>
      <w:bookmarkEnd w:id="10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8" w:name="_Toc499798669"/>
      <w:r>
        <w:rPr>
          <w:rStyle w:val="CharSectno"/>
        </w:rPr>
        <w:t>52</w:t>
      </w:r>
      <w:r>
        <w:rPr>
          <w:snapToGrid w:val="0"/>
        </w:rPr>
        <w:t>.</w:t>
      </w:r>
      <w:r>
        <w:rPr>
          <w:snapToGrid w:val="0"/>
        </w:rPr>
        <w:tab/>
        <w:t>How compensation calculated</w:t>
      </w:r>
      <w:bookmarkEnd w:id="10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9" w:name="_Toc499798670"/>
      <w:r>
        <w:rPr>
          <w:rStyle w:val="CharSectno"/>
        </w:rPr>
        <w:t>53</w:t>
      </w:r>
      <w:r>
        <w:rPr>
          <w:snapToGrid w:val="0"/>
        </w:rPr>
        <w:t>.</w:t>
      </w:r>
      <w:r>
        <w:rPr>
          <w:snapToGrid w:val="0"/>
        </w:rPr>
        <w:tab/>
        <w:t>Employer to whom notice given</w:t>
      </w:r>
      <w:bookmarkEnd w:id="10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0" w:name="_Toc499798671"/>
      <w:r>
        <w:rPr>
          <w:rStyle w:val="CharSectno"/>
        </w:rPr>
        <w:t>54</w:t>
      </w:r>
      <w:r>
        <w:rPr>
          <w:snapToGrid w:val="0"/>
        </w:rPr>
        <w:t>.</w:t>
      </w:r>
      <w:r>
        <w:rPr>
          <w:snapToGrid w:val="0"/>
        </w:rPr>
        <w:tab/>
        <w:t>Loss of function in Sch. 4 deemed due to employment in process in Sch. 4</w:t>
      </w:r>
      <w:bookmarkEnd w:id="11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1" w:name="_Toc499798672"/>
      <w:r>
        <w:rPr>
          <w:rStyle w:val="CharSectno"/>
        </w:rPr>
        <w:t>55</w:t>
      </w:r>
      <w:r>
        <w:rPr>
          <w:snapToGrid w:val="0"/>
        </w:rPr>
        <w:t>.</w:t>
      </w:r>
      <w:r>
        <w:rPr>
          <w:snapToGrid w:val="0"/>
        </w:rPr>
        <w:tab/>
        <w:t>Additions to Sch. 4</w:t>
      </w:r>
      <w:bookmarkEnd w:id="11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2" w:name="_Toc495913081"/>
      <w:bookmarkStart w:id="113" w:name="_Toc498956085"/>
      <w:bookmarkStart w:id="114" w:name="_Toc499798673"/>
      <w:r>
        <w:rPr>
          <w:rStyle w:val="CharDivNo"/>
        </w:rPr>
        <w:t>Division 5</w:t>
      </w:r>
      <w:r>
        <w:rPr>
          <w:snapToGrid w:val="0"/>
        </w:rPr>
        <w:t> — </w:t>
      </w:r>
      <w:r>
        <w:rPr>
          <w:rStyle w:val="CharDivText"/>
        </w:rPr>
        <w:t>Commencement, review, suspension, and cessation of payments</w:t>
      </w:r>
      <w:bookmarkEnd w:id="112"/>
      <w:bookmarkEnd w:id="113"/>
      <w:bookmarkEnd w:id="114"/>
    </w:p>
    <w:p>
      <w:pPr>
        <w:pStyle w:val="Heading5"/>
        <w:rPr>
          <w:snapToGrid w:val="0"/>
        </w:rPr>
      </w:pPr>
      <w:bookmarkStart w:id="115" w:name="_Toc499798674"/>
      <w:r>
        <w:rPr>
          <w:rStyle w:val="CharSectno"/>
        </w:rPr>
        <w:t>56</w:t>
      </w:r>
      <w:r>
        <w:rPr>
          <w:snapToGrid w:val="0"/>
        </w:rPr>
        <w:t>.</w:t>
      </w:r>
      <w:r>
        <w:rPr>
          <w:snapToGrid w:val="0"/>
        </w:rPr>
        <w:tab/>
        <w:t>When entitlement to weekly payments ceases due to age</w:t>
      </w:r>
      <w:bookmarkEnd w:id="11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by No. 42 of 2004 s. 146 and 147; No. 31 of 2011 s. 88.]</w:t>
      </w:r>
    </w:p>
    <w:p>
      <w:pPr>
        <w:pStyle w:val="Heading5"/>
        <w:spacing w:before="180"/>
        <w:rPr>
          <w:snapToGrid w:val="0"/>
        </w:rPr>
      </w:pPr>
      <w:bookmarkStart w:id="116" w:name="_Toc499798675"/>
      <w:r>
        <w:rPr>
          <w:rStyle w:val="CharSectno"/>
        </w:rPr>
        <w:t>57</w:t>
      </w:r>
      <w:r>
        <w:rPr>
          <w:snapToGrid w:val="0"/>
        </w:rPr>
        <w:t>.</w:t>
      </w:r>
      <w:r>
        <w:rPr>
          <w:snapToGrid w:val="0"/>
        </w:rPr>
        <w:tab/>
        <w:t>Effect of s. 56 on Sch. 2 and expenses</w:t>
      </w:r>
      <w:bookmarkEnd w:id="11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20"/>
        <w:rPr>
          <w:snapToGrid w:val="0"/>
        </w:rPr>
      </w:pPr>
      <w:bookmarkStart w:id="117" w:name="_Toc499798676"/>
      <w:r>
        <w:rPr>
          <w:rStyle w:val="CharSectno"/>
        </w:rPr>
        <w:t>57A</w:t>
      </w:r>
      <w:r>
        <w:rPr>
          <w:snapToGrid w:val="0"/>
        </w:rPr>
        <w:t>.</w:t>
      </w:r>
      <w:r>
        <w:rPr>
          <w:snapToGrid w:val="0"/>
        </w:rPr>
        <w:tab/>
        <w:t>Claims procedure where employer insured</w:t>
      </w:r>
      <w:bookmarkEnd w:id="117"/>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18" w:name="_Toc499798677"/>
      <w:r>
        <w:rPr>
          <w:rStyle w:val="CharSectno"/>
        </w:rPr>
        <w:t>57B</w:t>
      </w:r>
      <w:r>
        <w:rPr>
          <w:snapToGrid w:val="0"/>
        </w:rPr>
        <w:t>.</w:t>
      </w:r>
      <w:r>
        <w:rPr>
          <w:snapToGrid w:val="0"/>
        </w:rPr>
        <w:tab/>
        <w:t>Claims procedure where employer is self</w:t>
      </w:r>
      <w:r>
        <w:rPr>
          <w:snapToGrid w:val="0"/>
        </w:rPr>
        <w:noBreakHyphen/>
        <w:t>insured or uninsured</w:t>
      </w:r>
      <w:bookmarkEnd w:id="11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119" w:name="_Toc499798678"/>
      <w:r>
        <w:rPr>
          <w:rStyle w:val="CharSectno"/>
        </w:rPr>
        <w:t>57BA</w:t>
      </w:r>
      <w:r>
        <w:t>.</w:t>
      </w:r>
      <w:r>
        <w:tab/>
        <w:t>Notices under s. 57A and 57B, form and content of</w:t>
      </w:r>
      <w:bookmarkEnd w:id="11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120" w:name="_Toc49979867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121" w:name="_Toc499798680"/>
      <w:r>
        <w:rPr>
          <w:rStyle w:val="CharSectno"/>
        </w:rPr>
        <w:t>57D</w:t>
      </w:r>
      <w:r>
        <w:rPr>
          <w:snapToGrid w:val="0"/>
        </w:rPr>
        <w:t>.</w:t>
      </w:r>
      <w:r>
        <w:rPr>
          <w:snapToGrid w:val="0"/>
        </w:rPr>
        <w:tab/>
        <w:t>Confidentiality of information given under s. 57C</w:t>
      </w:r>
      <w:bookmarkEnd w:id="12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2" w:name="_Toc499798681"/>
      <w:r>
        <w:rPr>
          <w:rStyle w:val="CharSectno"/>
        </w:rPr>
        <w:t>58</w:t>
      </w:r>
      <w:r>
        <w:rPr>
          <w:snapToGrid w:val="0"/>
        </w:rPr>
        <w:t>.</w:t>
      </w:r>
      <w:r>
        <w:rPr>
          <w:snapToGrid w:val="0"/>
        </w:rPr>
        <w:tab/>
        <w:t>Liability for weekly payments, arbitrator may determine</w:t>
      </w:r>
      <w:bookmarkEnd w:id="122"/>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3" w:name="_Toc499798682"/>
      <w:r>
        <w:rPr>
          <w:rStyle w:val="CharSectno"/>
        </w:rPr>
        <w:t>59</w:t>
      </w:r>
      <w:r>
        <w:rPr>
          <w:snapToGrid w:val="0"/>
        </w:rPr>
        <w:t>.</w:t>
      </w:r>
      <w:r>
        <w:rPr>
          <w:snapToGrid w:val="0"/>
        </w:rPr>
        <w:tab/>
        <w:t>Workers who claim compensation to notify employers as to remunerated work</w:t>
      </w:r>
      <w:bookmarkEnd w:id="12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24" w:name="_Toc499798683"/>
      <w:r>
        <w:rPr>
          <w:rStyle w:val="CharSectno"/>
        </w:rPr>
        <w:t>60</w:t>
      </w:r>
      <w:r>
        <w:rPr>
          <w:snapToGrid w:val="0"/>
        </w:rPr>
        <w:t>.</w:t>
      </w:r>
      <w:r>
        <w:rPr>
          <w:snapToGrid w:val="0"/>
        </w:rPr>
        <w:tab/>
        <w:t>Discontinuing or reducing weekly payments, order as to</w:t>
      </w:r>
      <w:bookmarkEnd w:id="12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5" w:name="_Toc499798684"/>
      <w:r>
        <w:rPr>
          <w:rStyle w:val="CharSectno"/>
        </w:rPr>
        <w:t>61</w:t>
      </w:r>
      <w:r>
        <w:rPr>
          <w:snapToGrid w:val="0"/>
        </w:rPr>
        <w:t>.</w:t>
      </w:r>
      <w:r>
        <w:rPr>
          <w:snapToGrid w:val="0"/>
        </w:rPr>
        <w:tab/>
        <w:t>Discontinuing or reducing weekly payments without order</w:t>
      </w:r>
      <w:bookmarkEnd w:id="12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26" w:name="_Toc499798685"/>
      <w:r>
        <w:rPr>
          <w:rStyle w:val="CharSectno"/>
        </w:rPr>
        <w:t>62</w:t>
      </w:r>
      <w:r>
        <w:rPr>
          <w:snapToGrid w:val="0"/>
        </w:rPr>
        <w:t>.</w:t>
      </w:r>
      <w:r>
        <w:rPr>
          <w:snapToGrid w:val="0"/>
        </w:rPr>
        <w:tab/>
        <w:t>Reviewing and discontinuing, suspending or changing weekly payments</w:t>
      </w:r>
      <w:bookmarkEnd w:id="12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27" w:name="_Toc499798686"/>
      <w:r>
        <w:rPr>
          <w:rStyle w:val="CharSectno"/>
        </w:rPr>
        <w:t>63</w:t>
      </w:r>
      <w:r>
        <w:rPr>
          <w:snapToGrid w:val="0"/>
        </w:rPr>
        <w:t>.</w:t>
      </w:r>
      <w:r>
        <w:rPr>
          <w:snapToGrid w:val="0"/>
        </w:rPr>
        <w:tab/>
        <w:t>No compensation if right to compensation suspended</w:t>
      </w:r>
      <w:bookmarkEnd w:id="12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8" w:name="_Toc499798687"/>
      <w:r>
        <w:rPr>
          <w:rStyle w:val="CharSectno"/>
        </w:rPr>
        <w:t>64</w:t>
      </w:r>
      <w:r>
        <w:rPr>
          <w:snapToGrid w:val="0"/>
        </w:rPr>
        <w:t>.</w:t>
      </w:r>
      <w:r>
        <w:rPr>
          <w:snapToGrid w:val="0"/>
        </w:rPr>
        <w:tab/>
        <w:t>Medical examination, worker claiming injury may be required to attend</w:t>
      </w:r>
      <w:bookmarkEnd w:id="1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9" w:name="_Toc499798688"/>
      <w:r>
        <w:rPr>
          <w:rStyle w:val="CharSectno"/>
        </w:rPr>
        <w:t>65</w:t>
      </w:r>
      <w:r>
        <w:rPr>
          <w:snapToGrid w:val="0"/>
        </w:rPr>
        <w:t>.</w:t>
      </w:r>
      <w:r>
        <w:rPr>
          <w:snapToGrid w:val="0"/>
        </w:rPr>
        <w:tab/>
        <w:t>Periodical medical examination, workers on weekly payments may be required to attend</w:t>
      </w:r>
      <w:bookmarkEnd w:id="12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0" w:name="_Toc499798689"/>
      <w:r>
        <w:rPr>
          <w:rStyle w:val="CharSectno"/>
        </w:rPr>
        <w:t>66</w:t>
      </w:r>
      <w:r>
        <w:rPr>
          <w:snapToGrid w:val="0"/>
        </w:rPr>
        <w:t>.</w:t>
      </w:r>
      <w:r>
        <w:rPr>
          <w:snapToGrid w:val="0"/>
        </w:rPr>
        <w:tab/>
        <w:t>Regulations as to medical examinations</w:t>
      </w:r>
      <w:bookmarkEnd w:id="1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31" w:name="_Toc499798690"/>
      <w:r>
        <w:rPr>
          <w:rStyle w:val="CharSectno"/>
        </w:rPr>
        <w:t>66A</w:t>
      </w:r>
      <w:r>
        <w:t>.</w:t>
      </w:r>
      <w:r>
        <w:tab/>
        <w:t>Additional medical examinations</w:t>
      </w:r>
      <w:bookmarkEnd w:id="13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2" w:name="_Toc499798691"/>
      <w:r>
        <w:rPr>
          <w:rStyle w:val="CharSectno"/>
        </w:rPr>
        <w:t>67</w:t>
      </w:r>
      <w:r>
        <w:rPr>
          <w:snapToGrid w:val="0"/>
        </w:rPr>
        <w:t>.</w:t>
      </w:r>
      <w:r>
        <w:rPr>
          <w:snapToGrid w:val="0"/>
        </w:rPr>
        <w:tab/>
        <w:t>Lump sum in redemption of weekly payments</w:t>
      </w:r>
      <w:bookmarkEnd w:id="1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33" w:name="_Toc499798692"/>
      <w:r>
        <w:rPr>
          <w:rStyle w:val="CharSectno"/>
        </w:rPr>
        <w:t>68</w:t>
      </w:r>
      <w:r>
        <w:rPr>
          <w:snapToGrid w:val="0"/>
        </w:rPr>
        <w:t>.</w:t>
      </w:r>
      <w:r>
        <w:rPr>
          <w:snapToGrid w:val="0"/>
        </w:rPr>
        <w:tab/>
        <w:t>Calculation of lump sum for s. 67(4)</w:t>
      </w:r>
      <w:bookmarkEnd w:id="1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 w:name="_Toc499798693"/>
      <w:r>
        <w:rPr>
          <w:rStyle w:val="CharSectno"/>
        </w:rPr>
        <w:t>69</w:t>
      </w:r>
      <w:r>
        <w:rPr>
          <w:snapToGrid w:val="0"/>
        </w:rPr>
        <w:t>.</w:t>
      </w:r>
      <w:r>
        <w:rPr>
          <w:snapToGrid w:val="0"/>
        </w:rPr>
        <w:tab/>
        <w:t>Worker not residing in WA, continuance of weekly payments to</w:t>
      </w:r>
      <w:bookmarkEnd w:id="13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 w:name="_Toc499798694"/>
      <w:r>
        <w:rPr>
          <w:rStyle w:val="CharSectno"/>
        </w:rPr>
        <w:t>70</w:t>
      </w:r>
      <w:r>
        <w:t>.</w:t>
      </w:r>
      <w:r>
        <w:tab/>
        <w:t>Medical reports, provision of to worker or employer</w:t>
      </w:r>
      <w:bookmarkEnd w:id="1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36" w:name="_Toc499798695"/>
      <w:r>
        <w:rPr>
          <w:rStyle w:val="CharSectno"/>
        </w:rPr>
        <w:t>71</w:t>
      </w:r>
      <w:r>
        <w:rPr>
          <w:snapToGrid w:val="0"/>
        </w:rPr>
        <w:t>.</w:t>
      </w:r>
      <w:r>
        <w:rPr>
          <w:snapToGrid w:val="0"/>
        </w:rPr>
        <w:tab/>
        <w:t>Payments to unentitled person, recovery of</w:t>
      </w:r>
      <w:bookmarkEnd w:id="13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 w:name="_Toc499798696"/>
      <w:r>
        <w:rPr>
          <w:rStyle w:val="CharSectno"/>
        </w:rPr>
        <w:t>72</w:t>
      </w:r>
      <w:r>
        <w:t>.</w:t>
      </w:r>
      <w:r>
        <w:tab/>
        <w:t>Suspending entitlement while worker in prison</w:t>
      </w:r>
      <w:bookmarkEnd w:id="13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38" w:name="_Toc499798697"/>
      <w:r>
        <w:rPr>
          <w:rStyle w:val="CharSectno"/>
        </w:rPr>
        <w:t>72A</w:t>
      </w:r>
      <w:r>
        <w:t>.</w:t>
      </w:r>
      <w:r>
        <w:tab/>
        <w:t>Suspending etc. entitlement for not undergoing medical examination</w:t>
      </w:r>
      <w:bookmarkEnd w:id="13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39" w:name="_Toc499798698"/>
      <w:r>
        <w:rPr>
          <w:rStyle w:val="CharSectno"/>
        </w:rPr>
        <w:t>72B</w:t>
      </w:r>
      <w:r>
        <w:t>.</w:t>
      </w:r>
      <w:r>
        <w:tab/>
        <w:t>Suspending etc. entitlement for not participating in return to work program</w:t>
      </w:r>
      <w:bookmarkEnd w:id="13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0" w:name="_Toc495913107"/>
      <w:bookmarkStart w:id="141" w:name="_Toc498956111"/>
      <w:bookmarkStart w:id="142" w:name="_Toc499798699"/>
      <w:r>
        <w:rPr>
          <w:rStyle w:val="CharDivNo"/>
        </w:rPr>
        <w:t>Division 6</w:t>
      </w:r>
      <w:r>
        <w:rPr>
          <w:snapToGrid w:val="0"/>
        </w:rPr>
        <w:t> — </w:t>
      </w:r>
      <w:r>
        <w:rPr>
          <w:rStyle w:val="CharDivText"/>
        </w:rPr>
        <w:t>Disputes between employers</w:t>
      </w:r>
      <w:bookmarkEnd w:id="140"/>
      <w:bookmarkEnd w:id="141"/>
      <w:bookmarkEnd w:id="142"/>
    </w:p>
    <w:p>
      <w:pPr>
        <w:pStyle w:val="Heading5"/>
        <w:rPr>
          <w:snapToGrid w:val="0"/>
        </w:rPr>
      </w:pPr>
      <w:bookmarkStart w:id="143" w:name="_Toc499798700"/>
      <w:r>
        <w:rPr>
          <w:rStyle w:val="CharSectno"/>
        </w:rPr>
        <w:t>73</w:t>
      </w:r>
      <w:r>
        <w:rPr>
          <w:snapToGrid w:val="0"/>
        </w:rPr>
        <w:t>.</w:t>
      </w:r>
      <w:r>
        <w:rPr>
          <w:snapToGrid w:val="0"/>
        </w:rPr>
        <w:tab/>
        <w:t>Worker entitled but dispute between employers</w:t>
      </w:r>
      <w:bookmarkEnd w:id="1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4" w:name="_Toc499798701"/>
      <w:r>
        <w:rPr>
          <w:rStyle w:val="CharSectno"/>
        </w:rPr>
        <w:t>74</w:t>
      </w:r>
      <w:r>
        <w:rPr>
          <w:snapToGrid w:val="0"/>
        </w:rPr>
        <w:t>.</w:t>
      </w:r>
      <w:r>
        <w:rPr>
          <w:snapToGrid w:val="0"/>
        </w:rPr>
        <w:tab/>
        <w:t>Worker entitled but dispute between insurers</w:t>
      </w:r>
      <w:bookmarkEnd w:id="14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5" w:name="_Toc499798702"/>
      <w:r>
        <w:rPr>
          <w:rStyle w:val="CharSectno"/>
        </w:rPr>
        <w:t>74A</w:t>
      </w:r>
      <w:r>
        <w:rPr>
          <w:snapToGrid w:val="0"/>
        </w:rPr>
        <w:t>.</w:t>
      </w:r>
      <w:r>
        <w:rPr>
          <w:snapToGrid w:val="0"/>
        </w:rPr>
        <w:tab/>
        <w:t>No apportionment under s. 73 or 74 for injuries before 8 Mar 1991</w:t>
      </w:r>
      <w:bookmarkEnd w:id="14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6" w:name="_Toc499798703"/>
      <w:r>
        <w:rPr>
          <w:rStyle w:val="CharSectno"/>
        </w:rPr>
        <w:t>75</w:t>
      </w:r>
      <w:r>
        <w:rPr>
          <w:snapToGrid w:val="0"/>
        </w:rPr>
        <w:t>.</w:t>
      </w:r>
      <w:r>
        <w:rPr>
          <w:snapToGrid w:val="0"/>
        </w:rPr>
        <w:tab/>
        <w:t>Obligation to make weekly payments preserved</w:t>
      </w:r>
      <w:bookmarkEnd w:id="14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7" w:name="_Toc495913112"/>
      <w:bookmarkStart w:id="148" w:name="_Toc498956116"/>
      <w:bookmarkStart w:id="149" w:name="_Toc499798704"/>
      <w:r>
        <w:rPr>
          <w:rStyle w:val="CharDivNo"/>
        </w:rPr>
        <w:t>Division 7</w:t>
      </w:r>
      <w:r>
        <w:rPr>
          <w:snapToGrid w:val="0"/>
        </w:rPr>
        <w:t> — </w:t>
      </w:r>
      <w:r>
        <w:rPr>
          <w:rStyle w:val="CharDivText"/>
        </w:rPr>
        <w:t>Agreements</w:t>
      </w:r>
      <w:bookmarkEnd w:id="147"/>
      <w:bookmarkEnd w:id="148"/>
      <w:bookmarkEnd w:id="149"/>
    </w:p>
    <w:p>
      <w:pPr>
        <w:pStyle w:val="Heading5"/>
        <w:rPr>
          <w:snapToGrid w:val="0"/>
        </w:rPr>
      </w:pPr>
      <w:bookmarkStart w:id="150" w:name="_Toc499798705"/>
      <w:r>
        <w:rPr>
          <w:rStyle w:val="CharSectno"/>
        </w:rPr>
        <w:t>76</w:t>
      </w:r>
      <w:r>
        <w:rPr>
          <w:snapToGrid w:val="0"/>
        </w:rPr>
        <w:t>.</w:t>
      </w:r>
      <w:r>
        <w:rPr>
          <w:snapToGrid w:val="0"/>
        </w:rPr>
        <w:tab/>
        <w:t>Agreement as to compensation etc., registration and effect of memorandum of</w:t>
      </w:r>
      <w:bookmarkEnd w:id="15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1" w:name="_Toc499798706"/>
      <w:r>
        <w:rPr>
          <w:rStyle w:val="CharSectno"/>
        </w:rPr>
        <w:t>77</w:t>
      </w:r>
      <w:r>
        <w:rPr>
          <w:snapToGrid w:val="0"/>
        </w:rPr>
        <w:t>.</w:t>
      </w:r>
      <w:r>
        <w:rPr>
          <w:snapToGrid w:val="0"/>
        </w:rPr>
        <w:tab/>
        <w:t>Agreements unenforceable unless registered under s. 76</w:t>
      </w:r>
      <w:bookmarkEnd w:id="15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2" w:name="_Toc499798707"/>
      <w:r>
        <w:rPr>
          <w:rStyle w:val="CharSectno"/>
        </w:rPr>
        <w:t>78</w:t>
      </w:r>
      <w:r>
        <w:rPr>
          <w:snapToGrid w:val="0"/>
        </w:rPr>
        <w:t>.</w:t>
      </w:r>
      <w:r>
        <w:rPr>
          <w:snapToGrid w:val="0"/>
        </w:rPr>
        <w:tab/>
        <w:t>Effect of non</w:t>
      </w:r>
      <w:r>
        <w:rPr>
          <w:snapToGrid w:val="0"/>
        </w:rPr>
        <w:noBreakHyphen/>
        <w:t>registration of agreement</w:t>
      </w:r>
      <w:bookmarkEnd w:id="15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3" w:name="_Toc495913116"/>
      <w:bookmarkStart w:id="154" w:name="_Toc498956120"/>
      <w:bookmarkStart w:id="155" w:name="_Toc499798708"/>
      <w:r>
        <w:rPr>
          <w:rStyle w:val="CharDivNo"/>
        </w:rPr>
        <w:t>Division 8</w:t>
      </w:r>
      <w:r>
        <w:rPr>
          <w:snapToGrid w:val="0"/>
        </w:rPr>
        <w:t> — </w:t>
      </w:r>
      <w:r>
        <w:rPr>
          <w:rStyle w:val="CharDivText"/>
        </w:rPr>
        <w:t>Other matters affecting compensation</w:t>
      </w:r>
      <w:bookmarkEnd w:id="153"/>
      <w:bookmarkEnd w:id="154"/>
      <w:bookmarkEnd w:id="155"/>
    </w:p>
    <w:p>
      <w:pPr>
        <w:pStyle w:val="Heading5"/>
        <w:rPr>
          <w:snapToGrid w:val="0"/>
        </w:rPr>
      </w:pPr>
      <w:bookmarkStart w:id="156" w:name="_Toc499798709"/>
      <w:r>
        <w:rPr>
          <w:rStyle w:val="CharSectno"/>
        </w:rPr>
        <w:t>79</w:t>
      </w:r>
      <w:r>
        <w:rPr>
          <w:snapToGrid w:val="0"/>
        </w:rPr>
        <w:t>.</w:t>
      </w:r>
      <w:r>
        <w:rPr>
          <w:snapToGrid w:val="0"/>
        </w:rPr>
        <w:tab/>
        <w:t>Wilful and false representation by worker</w:t>
      </w:r>
      <w:bookmarkEnd w:id="15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 w:name="_Toc499798710"/>
      <w:r>
        <w:rPr>
          <w:rStyle w:val="CharSectno"/>
        </w:rPr>
        <w:t>80</w:t>
      </w:r>
      <w:r>
        <w:rPr>
          <w:snapToGrid w:val="0"/>
        </w:rPr>
        <w:t>.</w:t>
      </w:r>
      <w:r>
        <w:rPr>
          <w:snapToGrid w:val="0"/>
        </w:rPr>
        <w:tab/>
        <w:t>Effect of leave entitlements; effect on sick leave</w:t>
      </w:r>
      <w:bookmarkEnd w:id="15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58" w:name="_Toc499798711"/>
      <w:r>
        <w:rPr>
          <w:rStyle w:val="CharSectno"/>
        </w:rPr>
        <w:t>81</w:t>
      </w:r>
      <w:r>
        <w:rPr>
          <w:snapToGrid w:val="0"/>
        </w:rPr>
        <w:t>.</w:t>
      </w:r>
      <w:r>
        <w:rPr>
          <w:snapToGrid w:val="0"/>
        </w:rPr>
        <w:tab/>
        <w:t>Effect on public holidays pay</w:t>
      </w:r>
      <w:bookmarkEnd w:id="15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 w:name="_Toc499798712"/>
      <w:r>
        <w:rPr>
          <w:rStyle w:val="CharSectno"/>
        </w:rPr>
        <w:t>82</w:t>
      </w:r>
      <w:r>
        <w:rPr>
          <w:snapToGrid w:val="0"/>
        </w:rPr>
        <w:t>.</w:t>
      </w:r>
      <w:r>
        <w:rPr>
          <w:snapToGrid w:val="0"/>
        </w:rPr>
        <w:tab/>
        <w:t>Services rendered to worker for which employer liable, payment for</w:t>
      </w:r>
      <w:bookmarkEnd w:id="15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0" w:name="_Toc499798713"/>
      <w:r>
        <w:rPr>
          <w:rStyle w:val="CharSectno"/>
        </w:rPr>
        <w:t>83</w:t>
      </w:r>
      <w:r>
        <w:rPr>
          <w:snapToGrid w:val="0"/>
        </w:rPr>
        <w:t>.</w:t>
      </w:r>
      <w:r>
        <w:rPr>
          <w:snapToGrid w:val="0"/>
        </w:rPr>
        <w:tab/>
        <w:t>Partially incapacitated workers, employment of</w:t>
      </w:r>
      <w:bookmarkEnd w:id="16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1" w:name="_Toc499798714"/>
      <w:r>
        <w:rPr>
          <w:rStyle w:val="CharSectno"/>
        </w:rPr>
        <w:t>84</w:t>
      </w:r>
      <w:r>
        <w:rPr>
          <w:snapToGrid w:val="0"/>
        </w:rPr>
        <w:t>.</w:t>
      </w:r>
      <w:r>
        <w:rPr>
          <w:snapToGrid w:val="0"/>
        </w:rPr>
        <w:tab/>
        <w:t>Worker not to be prejudiced by resuming work</w:t>
      </w:r>
      <w:bookmarkEnd w:id="16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2" w:name="_Toc499798715"/>
      <w:r>
        <w:rPr>
          <w:rStyle w:val="CharSectno"/>
        </w:rPr>
        <w:t>84AA</w:t>
      </w:r>
      <w:r>
        <w:rPr>
          <w:snapToGrid w:val="0"/>
        </w:rPr>
        <w:t>.</w:t>
      </w:r>
      <w:r>
        <w:rPr>
          <w:snapToGrid w:val="0"/>
        </w:rPr>
        <w:tab/>
        <w:t>Employer to keep position available during worker’s incapacity</w:t>
      </w:r>
      <w:bookmarkEnd w:id="16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63" w:name="_Toc49979871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3"/>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64" w:name="_Toc495913125"/>
      <w:bookmarkStart w:id="165" w:name="_Toc498956129"/>
      <w:bookmarkStart w:id="166" w:name="_Toc499798717"/>
      <w:r>
        <w:rPr>
          <w:rStyle w:val="CharPartNo"/>
        </w:rPr>
        <w:t>Part IV</w:t>
      </w:r>
      <w:r>
        <w:t> — </w:t>
      </w:r>
      <w:r>
        <w:rPr>
          <w:rStyle w:val="CharPartText"/>
        </w:rPr>
        <w:t>Civil proceedings in addition to or independent of this Act</w:t>
      </w:r>
      <w:bookmarkEnd w:id="164"/>
      <w:bookmarkEnd w:id="165"/>
      <w:bookmarkEnd w:id="166"/>
    </w:p>
    <w:p>
      <w:pPr>
        <w:pStyle w:val="Heading3"/>
      </w:pPr>
      <w:bookmarkStart w:id="167" w:name="_Toc495913126"/>
      <w:bookmarkStart w:id="168" w:name="_Toc498956130"/>
      <w:bookmarkStart w:id="169" w:name="_Toc499798718"/>
      <w:r>
        <w:rPr>
          <w:rStyle w:val="CharDivNo"/>
        </w:rPr>
        <w:t>Division 1</w:t>
      </w:r>
      <w:r>
        <w:rPr>
          <w:snapToGrid w:val="0"/>
        </w:rPr>
        <w:t> — </w:t>
      </w:r>
      <w:r>
        <w:rPr>
          <w:rStyle w:val="CharDivText"/>
        </w:rPr>
        <w:t>General</w:t>
      </w:r>
      <w:bookmarkEnd w:id="167"/>
      <w:bookmarkEnd w:id="168"/>
      <w:bookmarkEnd w:id="169"/>
    </w:p>
    <w:p>
      <w:pPr>
        <w:pStyle w:val="Footnoteheading"/>
        <w:rPr>
          <w:snapToGrid w:val="0"/>
        </w:rPr>
      </w:pPr>
      <w:r>
        <w:rPr>
          <w:snapToGrid w:val="0"/>
        </w:rPr>
        <w:tab/>
        <w:t>[Heading inserted by No. 48 of 1993 s. 4(1).]</w:t>
      </w:r>
    </w:p>
    <w:p>
      <w:pPr>
        <w:pStyle w:val="Heading5"/>
        <w:rPr>
          <w:snapToGrid w:val="0"/>
        </w:rPr>
      </w:pPr>
      <w:bookmarkStart w:id="170" w:name="_Toc499798719"/>
      <w:r>
        <w:rPr>
          <w:rStyle w:val="CharSectno"/>
        </w:rPr>
        <w:t>85</w:t>
      </w:r>
      <w:r>
        <w:rPr>
          <w:snapToGrid w:val="0"/>
        </w:rPr>
        <w:t>.</w:t>
      </w:r>
      <w:r>
        <w:rPr>
          <w:snapToGrid w:val="0"/>
        </w:rPr>
        <w:tab/>
        <w:t>Motor vehicle cases not affected by this Part</w:t>
      </w:r>
      <w:bookmarkEnd w:id="17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1" w:name="_Toc49979872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7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2" w:name="_Toc499798721"/>
      <w:r>
        <w:rPr>
          <w:rStyle w:val="CharSectno"/>
        </w:rPr>
        <w:t>87</w:t>
      </w:r>
      <w:r>
        <w:rPr>
          <w:snapToGrid w:val="0"/>
        </w:rPr>
        <w:t>.</w:t>
      </w:r>
      <w:r>
        <w:rPr>
          <w:snapToGrid w:val="0"/>
        </w:rPr>
        <w:tab/>
        <w:t>Solicitor-client costs, limits on agreements as to</w:t>
      </w:r>
      <w:bookmarkEnd w:id="17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73" w:name="_Toc499798722"/>
      <w:r>
        <w:rPr>
          <w:rStyle w:val="CharSectno"/>
        </w:rPr>
        <w:t>91</w:t>
      </w:r>
      <w:r>
        <w:rPr>
          <w:snapToGrid w:val="0"/>
        </w:rPr>
        <w:t>.</w:t>
      </w:r>
      <w:r>
        <w:rPr>
          <w:snapToGrid w:val="0"/>
        </w:rPr>
        <w:tab/>
        <w:t>Court’s duties where action for damages unsuccessful but workers’ compensation is payable</w:t>
      </w:r>
      <w:bookmarkEnd w:id="173"/>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74" w:name="_Toc499798723"/>
      <w:r>
        <w:rPr>
          <w:rStyle w:val="CharSectno"/>
        </w:rPr>
        <w:t>92</w:t>
      </w:r>
      <w:r>
        <w:rPr>
          <w:snapToGrid w:val="0"/>
        </w:rPr>
        <w:t>.</w:t>
      </w:r>
      <w:r>
        <w:rPr>
          <w:snapToGrid w:val="0"/>
        </w:rPr>
        <w:tab/>
        <w:t>Both damages and workers’ compensation not recoverable</w:t>
      </w:r>
      <w:bookmarkEnd w:id="17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75" w:name="_Toc499798724"/>
      <w:r>
        <w:rPr>
          <w:rStyle w:val="CharSectno"/>
        </w:rPr>
        <w:t>93</w:t>
      </w:r>
      <w:r>
        <w:rPr>
          <w:snapToGrid w:val="0"/>
        </w:rPr>
        <w:t>.</w:t>
      </w:r>
      <w:r>
        <w:rPr>
          <w:snapToGrid w:val="0"/>
        </w:rPr>
        <w:tab/>
        <w:t>Remedies against non-employers</w:t>
      </w:r>
      <w:bookmarkEnd w:id="17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76" w:name="_Toc495913133"/>
      <w:bookmarkStart w:id="177" w:name="_Toc498956137"/>
      <w:bookmarkStart w:id="178" w:name="_Toc499798725"/>
      <w:r>
        <w:rPr>
          <w:rStyle w:val="CharDivNo"/>
        </w:rPr>
        <w:t>Division 1a</w:t>
      </w:r>
      <w:r>
        <w:t> — </w:t>
      </w:r>
      <w:r>
        <w:rPr>
          <w:rStyle w:val="CharDivText"/>
        </w:rPr>
        <w:t>Choice of law</w:t>
      </w:r>
      <w:bookmarkEnd w:id="176"/>
      <w:bookmarkEnd w:id="177"/>
      <w:bookmarkEnd w:id="178"/>
    </w:p>
    <w:p>
      <w:pPr>
        <w:pStyle w:val="Footnoteheading"/>
        <w:keepNext/>
        <w:keepLines/>
        <w:tabs>
          <w:tab w:val="left" w:pos="851"/>
        </w:tabs>
        <w:spacing w:before="100"/>
      </w:pPr>
      <w:r>
        <w:tab/>
        <w:t>[Heading inserted by No. 36 of 2004 s. 10.]</w:t>
      </w:r>
    </w:p>
    <w:p>
      <w:pPr>
        <w:pStyle w:val="Heading5"/>
        <w:spacing w:before="180"/>
      </w:pPr>
      <w:bookmarkStart w:id="179" w:name="_Toc499798726"/>
      <w:r>
        <w:rPr>
          <w:rStyle w:val="CharSectno"/>
        </w:rPr>
        <w:t>93AA</w:t>
      </w:r>
      <w:r>
        <w:t>.</w:t>
      </w:r>
      <w:r>
        <w:tab/>
        <w:t>Applicable substantive law for work injury claims</w:t>
      </w:r>
      <w:bookmarkEnd w:id="17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80" w:name="_Toc499798727"/>
      <w:r>
        <w:rPr>
          <w:rStyle w:val="CharSectno"/>
        </w:rPr>
        <w:t>93AB</w:t>
      </w:r>
      <w:r>
        <w:t>.</w:t>
      </w:r>
      <w:r>
        <w:tab/>
        <w:t>Claims to which Division applies</w:t>
      </w:r>
      <w:bookmarkEnd w:id="18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81" w:name="_Toc499798728"/>
      <w:r>
        <w:rPr>
          <w:rStyle w:val="CharSectno"/>
        </w:rPr>
        <w:t>93AC</w:t>
      </w:r>
      <w:r>
        <w:t>.</w:t>
      </w:r>
      <w:r>
        <w:tab/>
        <w:t>Terms used</w:t>
      </w:r>
      <w:bookmarkEnd w:id="18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82" w:name="_Toc499798729"/>
      <w:r>
        <w:rPr>
          <w:rStyle w:val="CharSectno"/>
        </w:rPr>
        <w:t>93AD</w:t>
      </w:r>
      <w:r>
        <w:t>.</w:t>
      </w:r>
      <w:r>
        <w:tab/>
        <w:t>Claim in respect of death included</w:t>
      </w:r>
      <w:bookmarkEnd w:id="18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83" w:name="_Toc499798730"/>
      <w:r>
        <w:rPr>
          <w:rStyle w:val="CharSectno"/>
        </w:rPr>
        <w:t>93AE</w:t>
      </w:r>
      <w:r>
        <w:t>.</w:t>
      </w:r>
      <w:r>
        <w:tab/>
        <w:t>Terms used</w:t>
      </w:r>
      <w:bookmarkEnd w:id="18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84" w:name="_Toc499798731"/>
      <w:r>
        <w:rPr>
          <w:rStyle w:val="CharSectno"/>
        </w:rPr>
        <w:t>93AF</w:t>
      </w:r>
      <w:r>
        <w:t>.</w:t>
      </w:r>
      <w:r>
        <w:tab/>
        <w:t>Availability of action in another State not relevant</w:t>
      </w:r>
      <w:bookmarkEnd w:id="18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85" w:name="_Toc495913140"/>
      <w:bookmarkStart w:id="186" w:name="_Toc498956144"/>
      <w:bookmarkStart w:id="187" w:name="_Toc499798732"/>
      <w:r>
        <w:rPr>
          <w:rStyle w:val="CharDivNo"/>
        </w:rPr>
        <w:t>Division 2</w:t>
      </w:r>
      <w:r>
        <w:rPr>
          <w:snapToGrid w:val="0"/>
        </w:rPr>
        <w:t> — </w:t>
      </w:r>
      <w:r>
        <w:rPr>
          <w:rStyle w:val="CharDivText"/>
        </w:rPr>
        <w:t>Constraints on awards of common law damages</w:t>
      </w:r>
      <w:bookmarkEnd w:id="185"/>
      <w:bookmarkEnd w:id="186"/>
      <w:bookmarkEnd w:id="187"/>
    </w:p>
    <w:p>
      <w:pPr>
        <w:pStyle w:val="Footnoteheading"/>
        <w:keepNext/>
        <w:keepLines/>
        <w:rPr>
          <w:snapToGrid w:val="0"/>
        </w:rPr>
      </w:pPr>
      <w:r>
        <w:rPr>
          <w:snapToGrid w:val="0"/>
        </w:rPr>
        <w:tab/>
        <w:t>[Heading inserted by No. 48 of 1993 s. 4(3).]</w:t>
      </w:r>
    </w:p>
    <w:p>
      <w:pPr>
        <w:pStyle w:val="Heading4"/>
        <w:keepLines/>
      </w:pPr>
      <w:bookmarkStart w:id="188" w:name="_Toc495913141"/>
      <w:bookmarkStart w:id="189" w:name="_Toc498956145"/>
      <w:bookmarkStart w:id="190" w:name="_Toc499798733"/>
      <w:r>
        <w:t>Subdivision 1 — Preliminary provisions</w:t>
      </w:r>
      <w:bookmarkEnd w:id="188"/>
      <w:bookmarkEnd w:id="189"/>
      <w:bookmarkEnd w:id="190"/>
    </w:p>
    <w:p>
      <w:pPr>
        <w:pStyle w:val="Footnoteheading"/>
        <w:keepNext/>
        <w:keepLines/>
      </w:pPr>
      <w:r>
        <w:tab/>
        <w:t>[Heading inserted by No. 42 of 2004 s. 71.]</w:t>
      </w:r>
    </w:p>
    <w:p>
      <w:pPr>
        <w:pStyle w:val="Heading5"/>
        <w:rPr>
          <w:snapToGrid w:val="0"/>
        </w:rPr>
      </w:pPr>
      <w:bookmarkStart w:id="191" w:name="_Toc499798734"/>
      <w:r>
        <w:rPr>
          <w:rStyle w:val="CharSectno"/>
        </w:rPr>
        <w:t>93A</w:t>
      </w:r>
      <w:r>
        <w:rPr>
          <w:snapToGrid w:val="0"/>
        </w:rPr>
        <w:t>.</w:t>
      </w:r>
      <w:r>
        <w:rPr>
          <w:snapToGrid w:val="0"/>
        </w:rPr>
        <w:tab/>
        <w:t>Term used: damages</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2" w:name="_Toc499798735"/>
      <w:r>
        <w:rPr>
          <w:rStyle w:val="CharSectno"/>
        </w:rPr>
        <w:t>93B</w:t>
      </w:r>
      <w:r>
        <w:rPr>
          <w:snapToGrid w:val="0"/>
        </w:rPr>
        <w:t>.</w:t>
      </w:r>
      <w:r>
        <w:rPr>
          <w:snapToGrid w:val="0"/>
        </w:rPr>
        <w:tab/>
        <w:t>Application of this Division</w:t>
      </w:r>
      <w:bookmarkEnd w:id="1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3" w:name="_Toc499798736"/>
      <w:r>
        <w:rPr>
          <w:rStyle w:val="CharSectno"/>
        </w:rPr>
        <w:t>93C</w:t>
      </w:r>
      <w:r>
        <w:rPr>
          <w:snapToGrid w:val="0"/>
        </w:rPr>
        <w:t>.</w:t>
      </w:r>
      <w:r>
        <w:rPr>
          <w:snapToGrid w:val="0"/>
        </w:rPr>
        <w:tab/>
        <w:t>Limit on powers of courts to award damages</w:t>
      </w:r>
      <w:bookmarkEnd w:id="19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94" w:name="_Toc495913145"/>
      <w:bookmarkStart w:id="195" w:name="_Toc498956149"/>
      <w:bookmarkStart w:id="196" w:name="_Toc499798737"/>
      <w:r>
        <w:t>Subdivision 2 — 1993 scheme</w:t>
      </w:r>
      <w:bookmarkEnd w:id="194"/>
      <w:bookmarkEnd w:id="195"/>
      <w:bookmarkEnd w:id="196"/>
    </w:p>
    <w:p>
      <w:pPr>
        <w:pStyle w:val="Footnoteheading"/>
        <w:keepNext/>
        <w:keepLines/>
        <w:spacing w:before="100"/>
      </w:pPr>
      <w:r>
        <w:tab/>
        <w:t>[Heading inserted by No. 42 of 2004 s. 74.]</w:t>
      </w:r>
    </w:p>
    <w:p>
      <w:pPr>
        <w:pStyle w:val="Heading5"/>
      </w:pPr>
      <w:bookmarkStart w:id="197" w:name="_Toc499798738"/>
      <w:r>
        <w:rPr>
          <w:rStyle w:val="CharSectno"/>
        </w:rPr>
        <w:t>93CA</w:t>
      </w:r>
      <w:r>
        <w:t>.</w:t>
      </w:r>
      <w:r>
        <w:tab/>
        <w:t>Term used: AMA Guides</w:t>
      </w:r>
      <w:bookmarkEnd w:id="19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8" w:name="_Toc499798739"/>
      <w:r>
        <w:rPr>
          <w:rStyle w:val="CharSectno"/>
        </w:rPr>
        <w:t>93CB</w:t>
      </w:r>
      <w:r>
        <w:t>.</w:t>
      </w:r>
      <w:r>
        <w:tab/>
        <w:t>Limits on application of this Subdivision</w:t>
      </w:r>
      <w:bookmarkEnd w:id="19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99" w:name="_Toc499798740"/>
      <w:r>
        <w:rPr>
          <w:rStyle w:val="CharSectno"/>
        </w:rPr>
        <w:t>93CC</w:t>
      </w:r>
      <w:r>
        <w:t>.</w:t>
      </w:r>
      <w:r>
        <w:tab/>
        <w:t>Application of this Subdivision</w:t>
      </w:r>
      <w:bookmarkEnd w:id="19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00" w:name="_Toc499798741"/>
      <w:r>
        <w:rPr>
          <w:rStyle w:val="CharSectno"/>
        </w:rPr>
        <w:t>93D</w:t>
      </w:r>
      <w:r>
        <w:t>.</w:t>
      </w:r>
      <w:r>
        <w:tab/>
        <w:t>Degree of disability, assessing</w:t>
      </w:r>
      <w:bookmarkEnd w:id="20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01" w:name="_Toc499798742"/>
      <w:r>
        <w:rPr>
          <w:rStyle w:val="CharSectno"/>
        </w:rPr>
        <w:t>93E</w:t>
      </w:r>
      <w:r>
        <w:t>.</w:t>
      </w:r>
      <w:r>
        <w:tab/>
        <w:t>Constraints on awards and paying compensation</w:t>
      </w:r>
      <w:bookmarkEnd w:id="20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2" w:name="_Toc499798743"/>
      <w:r>
        <w:rPr>
          <w:rStyle w:val="CharSectno"/>
        </w:rPr>
        <w:t>93EA</w:t>
      </w:r>
      <w:r>
        <w:t>.</w:t>
      </w:r>
      <w:r>
        <w:tab/>
        <w:t>Questions as to degree of disability, referral of to Director in some cases due to new evidence</w:t>
      </w:r>
      <w:bookmarkEnd w:id="20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3" w:name="_Toc499798744"/>
      <w:r>
        <w:rPr>
          <w:rStyle w:val="CharSectno"/>
        </w:rPr>
        <w:t>93EB</w:t>
      </w:r>
      <w:r>
        <w:t>.</w:t>
      </w:r>
      <w:r>
        <w:tab/>
        <w:t>Questions as to degree of disability, referral of to Director in some other cases</w:t>
      </w:r>
      <w:bookmarkEnd w:id="20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4" w:name="_Toc499798745"/>
      <w:r>
        <w:rPr>
          <w:rStyle w:val="CharSectno"/>
        </w:rPr>
        <w:t>93EC</w:t>
      </w:r>
      <w:r>
        <w:t>.</w:t>
      </w:r>
      <w:r>
        <w:tab/>
        <w:t>Time for commencing action for damages extended in some cases</w:t>
      </w:r>
      <w:bookmarkEnd w:id="20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205" w:name="_Toc499798746"/>
      <w:r>
        <w:rPr>
          <w:rStyle w:val="CharSectno"/>
        </w:rPr>
        <w:t>93F</w:t>
      </w:r>
      <w:r>
        <w:t>.</w:t>
      </w:r>
      <w:r>
        <w:tab/>
        <w:t>Degree of disability less than 30%, constraints on awards</w:t>
      </w:r>
      <w:bookmarkEnd w:id="2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6" w:name="_Toc499798747"/>
      <w:r>
        <w:rPr>
          <w:rStyle w:val="CharSectno"/>
        </w:rPr>
        <w:t>93G</w:t>
      </w:r>
      <w:r>
        <w:t>.</w:t>
      </w:r>
      <w:r>
        <w:tab/>
        <w:t>Regulations for this Subdivision</w:t>
      </w:r>
      <w:bookmarkEnd w:id="20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7" w:name="_Toc495913156"/>
      <w:bookmarkStart w:id="208" w:name="_Toc498956160"/>
      <w:bookmarkStart w:id="209" w:name="_Toc499798748"/>
      <w:r>
        <w:t>Subdivision 3 — 2004 scheme</w:t>
      </w:r>
      <w:bookmarkEnd w:id="207"/>
      <w:bookmarkEnd w:id="208"/>
      <w:bookmarkEnd w:id="209"/>
    </w:p>
    <w:p>
      <w:pPr>
        <w:pStyle w:val="Footnoteheading"/>
        <w:keepNext/>
        <w:keepLines/>
      </w:pPr>
      <w:r>
        <w:tab/>
        <w:t>[Heading inserted by No. 42 of 2004 s. 79.]</w:t>
      </w:r>
    </w:p>
    <w:p>
      <w:pPr>
        <w:pStyle w:val="Heading5"/>
      </w:pPr>
      <w:bookmarkStart w:id="210" w:name="_Toc499798749"/>
      <w:r>
        <w:rPr>
          <w:rStyle w:val="CharSectno"/>
        </w:rPr>
        <w:t>93H</w:t>
      </w:r>
      <w:r>
        <w:t>.</w:t>
      </w:r>
      <w:r>
        <w:tab/>
        <w:t>Terms used</w:t>
      </w:r>
      <w:bookmarkEnd w:id="2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211" w:name="_Toc499798750"/>
      <w:r>
        <w:rPr>
          <w:rStyle w:val="CharSectno"/>
        </w:rPr>
        <w:t>93I</w:t>
      </w:r>
      <w:r>
        <w:t>.</w:t>
      </w:r>
      <w:r>
        <w:tab/>
        <w:t>Application of this Subdivision</w:t>
      </w:r>
      <w:bookmarkEnd w:id="21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212" w:name="_Toc499798751"/>
      <w:r>
        <w:rPr>
          <w:rStyle w:val="CharSectno"/>
        </w:rPr>
        <w:t>93J</w:t>
      </w:r>
      <w:r>
        <w:t>.</w:t>
      </w:r>
      <w:r>
        <w:tab/>
        <w:t>No damages for noise induced hearing loss if not an injury</w:t>
      </w:r>
      <w:bookmarkEnd w:id="21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213" w:name="_Toc499798752"/>
      <w:r>
        <w:rPr>
          <w:rStyle w:val="CharSectno"/>
        </w:rPr>
        <w:t>93K</w:t>
      </w:r>
      <w:r>
        <w:t>.</w:t>
      </w:r>
      <w:r>
        <w:tab/>
        <w:t>Constraints on awards</w:t>
      </w:r>
      <w:bookmarkEnd w:id="21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214" w:name="_Toc499798753"/>
      <w:r>
        <w:rPr>
          <w:rStyle w:val="CharSectno"/>
        </w:rPr>
        <w:t>93L</w:t>
      </w:r>
      <w:r>
        <w:t>.</w:t>
      </w:r>
      <w:r>
        <w:tab/>
        <w:t>Election under s. 93K to retain right to seek damages</w:t>
      </w:r>
      <w:bookmarkEnd w:id="21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215" w:name="_Toc499798754"/>
      <w:r>
        <w:rPr>
          <w:rStyle w:val="CharSectno"/>
        </w:rPr>
        <w:t>93M</w:t>
      </w:r>
      <w:r>
        <w:t>.</w:t>
      </w:r>
      <w:r>
        <w:tab/>
        <w:t>Termination day defined</w:t>
      </w:r>
      <w:bookmarkEnd w:id="21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216" w:name="_Toc499798755"/>
      <w:r>
        <w:rPr>
          <w:rStyle w:val="CharSectno"/>
        </w:rPr>
        <w:t>93N</w:t>
      </w:r>
      <w:r>
        <w:t>.</w:t>
      </w:r>
      <w:r>
        <w:tab/>
        <w:t>Special evaluation if worker’s condition has not stabilised sufficiently</w:t>
      </w:r>
      <w:bookmarkEnd w:id="21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17" w:name="_Toc499798756"/>
      <w:r>
        <w:rPr>
          <w:rStyle w:val="CharSectno"/>
        </w:rPr>
        <w:t>93O</w:t>
      </w:r>
      <w:r>
        <w:t>.</w:t>
      </w:r>
      <w:r>
        <w:tab/>
        <w:t>Employer to give worker notice of certain things</w:t>
      </w:r>
      <w:bookmarkEnd w:id="217"/>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18" w:name="_Toc499798757"/>
      <w:r>
        <w:rPr>
          <w:rStyle w:val="CharSectno"/>
        </w:rPr>
        <w:t>93P</w:t>
      </w:r>
      <w:r>
        <w:t>.</w:t>
      </w:r>
      <w:r>
        <w:tab/>
        <w:t>Election under s. 93K, effect of on compensation</w:t>
      </w:r>
      <w:bookmarkEnd w:id="21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19" w:name="_Toc499798758"/>
      <w:r>
        <w:rPr>
          <w:rStyle w:val="CharSectno"/>
        </w:rPr>
        <w:t>93Q</w:t>
      </w:r>
      <w:r>
        <w:t>.</w:t>
      </w:r>
      <w:r>
        <w:tab/>
        <w:t>HIV and AIDS, special provisions about</w:t>
      </w:r>
      <w:bookmarkEnd w:id="21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20" w:name="_Toc499798759"/>
      <w:r>
        <w:rPr>
          <w:rStyle w:val="CharSectno"/>
        </w:rPr>
        <w:t>93R</w:t>
      </w:r>
      <w:r>
        <w:t>.</w:t>
      </w:r>
      <w:r>
        <w:tab/>
        <w:t>Some lung diseases, special provisions about</w:t>
      </w:r>
      <w:bookmarkEnd w:id="22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21" w:name="_Toc499798760"/>
      <w:r>
        <w:rPr>
          <w:rStyle w:val="CharSectno"/>
        </w:rPr>
        <w:t>93S</w:t>
      </w:r>
      <w:r>
        <w:t>.</w:t>
      </w:r>
      <w:r>
        <w:tab/>
        <w:t>Regulations for this Subdivision</w:t>
      </w:r>
      <w:bookmarkEnd w:id="22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22" w:name="_Toc495913169"/>
      <w:bookmarkStart w:id="223" w:name="_Toc498956173"/>
      <w:bookmarkStart w:id="224" w:name="_Toc49979876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2"/>
      <w:bookmarkEnd w:id="223"/>
      <w:bookmarkEnd w:id="224"/>
    </w:p>
    <w:p>
      <w:pPr>
        <w:pStyle w:val="Footnoteheading"/>
        <w:rPr>
          <w:snapToGrid w:val="0"/>
        </w:rPr>
      </w:pPr>
      <w:r>
        <w:rPr>
          <w:snapToGrid w:val="0"/>
        </w:rPr>
        <w:tab/>
        <w:t>[Heading inserted by No. 42 of 2004 s. 80.]</w:t>
      </w:r>
    </w:p>
    <w:p>
      <w:pPr>
        <w:pStyle w:val="Heading3"/>
      </w:pPr>
      <w:bookmarkStart w:id="225" w:name="_Toc495913170"/>
      <w:bookmarkStart w:id="226" w:name="_Toc498956174"/>
      <w:bookmarkStart w:id="227" w:name="_Toc499798762"/>
      <w:r>
        <w:rPr>
          <w:rStyle w:val="CharDivNo"/>
        </w:rPr>
        <w:t>Division 1</w:t>
      </w:r>
      <w:r>
        <w:rPr>
          <w:snapToGrid w:val="0"/>
        </w:rPr>
        <w:t> — </w:t>
      </w:r>
      <w:r>
        <w:rPr>
          <w:rStyle w:val="CharDivText"/>
        </w:rPr>
        <w:t>Constitution, purposes, and powers</w:t>
      </w:r>
      <w:bookmarkEnd w:id="225"/>
      <w:bookmarkEnd w:id="226"/>
      <w:bookmarkEnd w:id="227"/>
    </w:p>
    <w:p>
      <w:pPr>
        <w:pStyle w:val="Heading5"/>
        <w:rPr>
          <w:snapToGrid w:val="0"/>
        </w:rPr>
      </w:pPr>
      <w:bookmarkStart w:id="228" w:name="_Toc499798763"/>
      <w:r>
        <w:rPr>
          <w:rStyle w:val="CharSectno"/>
        </w:rPr>
        <w:t>94</w:t>
      </w:r>
      <w:r>
        <w:rPr>
          <w:snapToGrid w:val="0"/>
        </w:rPr>
        <w:t>.</w:t>
      </w:r>
      <w:r>
        <w:rPr>
          <w:snapToGrid w:val="0"/>
        </w:rPr>
        <w:tab/>
        <w:t>WorkCover Western Australia Authority, nature of etc.</w:t>
      </w:r>
      <w:bookmarkEnd w:id="22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229" w:name="_Toc49979876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230" w:name="_Toc499798765"/>
      <w:r>
        <w:rPr>
          <w:rStyle w:val="CharSectno"/>
        </w:rPr>
        <w:t>96</w:t>
      </w:r>
      <w:r>
        <w:rPr>
          <w:snapToGrid w:val="0"/>
        </w:rPr>
        <w:t>.</w:t>
      </w:r>
      <w:r>
        <w:rPr>
          <w:snapToGrid w:val="0"/>
        </w:rPr>
        <w:tab/>
        <w:t>Term of office of governing body’s nominee members</w:t>
      </w:r>
      <w:bookmarkEnd w:id="23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31" w:name="_Toc499798766"/>
      <w:r>
        <w:rPr>
          <w:rStyle w:val="CharSectno"/>
        </w:rPr>
        <w:t>97</w:t>
      </w:r>
      <w:r>
        <w:rPr>
          <w:snapToGrid w:val="0"/>
        </w:rPr>
        <w:t>.</w:t>
      </w:r>
      <w:r>
        <w:rPr>
          <w:snapToGrid w:val="0"/>
        </w:rPr>
        <w:tab/>
        <w:t>Meetings</w:t>
      </w:r>
      <w:bookmarkEnd w:id="23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32" w:name="_Toc499798767"/>
      <w:r>
        <w:rPr>
          <w:rStyle w:val="CharSectno"/>
        </w:rPr>
        <w:t>98</w:t>
      </w:r>
      <w:r>
        <w:rPr>
          <w:snapToGrid w:val="0"/>
        </w:rPr>
        <w:t>.</w:t>
      </w:r>
      <w:r>
        <w:rPr>
          <w:snapToGrid w:val="0"/>
        </w:rPr>
        <w:tab/>
        <w:t>Vacancies etc. not to invalidate proceedings</w:t>
      </w:r>
      <w:bookmarkEnd w:id="23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33" w:name="_Toc499798768"/>
      <w:r>
        <w:rPr>
          <w:rStyle w:val="CharSectno"/>
        </w:rPr>
        <w:t>99</w:t>
      </w:r>
      <w:r>
        <w:t>.</w:t>
      </w:r>
      <w:r>
        <w:tab/>
      </w:r>
      <w:r>
        <w:rPr>
          <w:snapToGrid w:val="0"/>
        </w:rPr>
        <w:t>Conditions of appointment</w:t>
      </w:r>
      <w:bookmarkEnd w:id="23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34" w:name="_Toc499798769"/>
      <w:r>
        <w:rPr>
          <w:rStyle w:val="CharSectno"/>
        </w:rPr>
        <w:t>100</w:t>
      </w:r>
      <w:r>
        <w:t>.</w:t>
      </w:r>
      <w:r>
        <w:tab/>
        <w:t>Functions</w:t>
      </w:r>
      <w:bookmarkEnd w:id="23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35" w:name="_Toc499798770"/>
      <w:r>
        <w:rPr>
          <w:rStyle w:val="CharSectno"/>
        </w:rPr>
        <w:t>100A</w:t>
      </w:r>
      <w:r>
        <w:rPr>
          <w:snapToGrid w:val="0"/>
        </w:rPr>
        <w:t>.</w:t>
      </w:r>
      <w:r>
        <w:rPr>
          <w:snapToGrid w:val="0"/>
        </w:rPr>
        <w:tab/>
        <w:t>Advisory committees</w:t>
      </w:r>
      <w:bookmarkEnd w:id="2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6" w:name="_Toc499798771"/>
      <w:r>
        <w:rPr>
          <w:rStyle w:val="CharSectno"/>
        </w:rPr>
        <w:t>100B</w:t>
      </w:r>
      <w:r>
        <w:t>.</w:t>
      </w:r>
      <w:r>
        <w:tab/>
        <w:t>Disclosing information to occupational safety and health department</w:t>
      </w:r>
      <w:bookmarkEnd w:id="23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7" w:name="_Toc499798772"/>
      <w:r>
        <w:rPr>
          <w:rStyle w:val="CharSectno"/>
        </w:rPr>
        <w:t>101</w:t>
      </w:r>
      <w:r>
        <w:rPr>
          <w:snapToGrid w:val="0"/>
        </w:rPr>
        <w:t>.</w:t>
      </w:r>
      <w:r>
        <w:rPr>
          <w:snapToGrid w:val="0"/>
        </w:rPr>
        <w:tab/>
        <w:t>Powers</w:t>
      </w:r>
      <w:bookmarkEnd w:id="23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238" w:name="_Toc49979877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9" w:name="_Toc499798774"/>
      <w:r>
        <w:rPr>
          <w:rStyle w:val="CharSectno"/>
        </w:rPr>
        <w:t>101A</w:t>
      </w:r>
      <w:r>
        <w:rPr>
          <w:snapToGrid w:val="0"/>
        </w:rPr>
        <w:t>.</w:t>
      </w:r>
      <w:r>
        <w:rPr>
          <w:snapToGrid w:val="0"/>
        </w:rPr>
        <w:tab/>
        <w:t>Borrowing powers</w:t>
      </w:r>
      <w:bookmarkEnd w:id="23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40" w:name="_Toc499798775"/>
      <w:r>
        <w:rPr>
          <w:rStyle w:val="CharSectno"/>
        </w:rPr>
        <w:t>101B</w:t>
      </w:r>
      <w:r>
        <w:rPr>
          <w:snapToGrid w:val="0"/>
        </w:rPr>
        <w:t>.</w:t>
      </w:r>
      <w:r>
        <w:rPr>
          <w:snapToGrid w:val="0"/>
        </w:rPr>
        <w:tab/>
        <w:t>Guarantees by Treasurer of borrowings</w:t>
      </w:r>
      <w:bookmarkEnd w:id="24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41" w:name="_Toc499798776"/>
      <w:r>
        <w:rPr>
          <w:rStyle w:val="CharSectno"/>
        </w:rPr>
        <w:t>102</w:t>
      </w:r>
      <w:r>
        <w:rPr>
          <w:snapToGrid w:val="0"/>
        </w:rPr>
        <w:t>.</w:t>
      </w:r>
      <w:r>
        <w:rPr>
          <w:snapToGrid w:val="0"/>
        </w:rPr>
        <w:tab/>
        <w:t>Limitation on powers under s. 100(e)</w:t>
      </w:r>
      <w:bookmarkEnd w:id="24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242" w:name="_Toc49979877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4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43" w:name="_Toc499798778"/>
      <w:r>
        <w:rPr>
          <w:rStyle w:val="CharSectno"/>
        </w:rPr>
        <w:t>104</w:t>
      </w:r>
      <w:r>
        <w:rPr>
          <w:snapToGrid w:val="0"/>
        </w:rPr>
        <w:t>.</w:t>
      </w:r>
      <w:r>
        <w:rPr>
          <w:snapToGrid w:val="0"/>
        </w:rPr>
        <w:tab/>
        <w:t>Publishing and furnishing information</w:t>
      </w:r>
      <w:bookmarkEnd w:id="243"/>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4" w:name="_Toc495913187"/>
      <w:bookmarkStart w:id="245" w:name="_Toc498956191"/>
      <w:bookmarkStart w:id="246" w:name="_Toc499798779"/>
      <w:r>
        <w:rPr>
          <w:rStyle w:val="CharDivNo"/>
        </w:rPr>
        <w:t>Division 1AA</w:t>
      </w:r>
      <w:r>
        <w:t> — </w:t>
      </w:r>
      <w:r>
        <w:rPr>
          <w:rStyle w:val="CharDivText"/>
        </w:rPr>
        <w:t>Personal interest</w:t>
      </w:r>
      <w:bookmarkEnd w:id="244"/>
      <w:bookmarkEnd w:id="245"/>
      <w:bookmarkEnd w:id="246"/>
    </w:p>
    <w:p>
      <w:pPr>
        <w:pStyle w:val="Footnoteheading"/>
        <w:tabs>
          <w:tab w:val="left" w:pos="851"/>
        </w:tabs>
      </w:pPr>
      <w:r>
        <w:tab/>
        <w:t>[Heading inserted by No. 42 of 2004 s. 95.]</w:t>
      </w:r>
    </w:p>
    <w:p>
      <w:pPr>
        <w:pStyle w:val="Heading5"/>
        <w:rPr>
          <w:snapToGrid w:val="0"/>
        </w:rPr>
      </w:pPr>
      <w:bookmarkStart w:id="247" w:name="_Toc499798780"/>
      <w:r>
        <w:rPr>
          <w:rStyle w:val="CharSectno"/>
        </w:rPr>
        <w:t>104AA</w:t>
      </w:r>
      <w:r>
        <w:t>.</w:t>
      </w:r>
      <w:r>
        <w:tab/>
        <w:t>D</w:t>
      </w:r>
      <w:r>
        <w:rPr>
          <w:snapToGrid w:val="0"/>
        </w:rPr>
        <w:t>isclosure of interests by governing body members</w:t>
      </w:r>
      <w:bookmarkEnd w:id="24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8" w:name="_Toc499798781"/>
      <w:r>
        <w:rPr>
          <w:rStyle w:val="CharSectno"/>
        </w:rPr>
        <w:t>104AB</w:t>
      </w:r>
      <w:r>
        <w:rPr>
          <w:snapToGrid w:val="0"/>
        </w:rPr>
        <w:t>.</w:t>
      </w:r>
      <w:r>
        <w:rPr>
          <w:snapToGrid w:val="0"/>
        </w:rPr>
        <w:tab/>
        <w:t>Exclusion of interested member</w:t>
      </w:r>
      <w:bookmarkEnd w:id="24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9" w:name="_Toc499798782"/>
      <w:r>
        <w:rPr>
          <w:rStyle w:val="CharSectno"/>
        </w:rPr>
        <w:t>104AC</w:t>
      </w:r>
      <w:r>
        <w:rPr>
          <w:snapToGrid w:val="0"/>
        </w:rPr>
        <w:t>.</w:t>
      </w:r>
      <w:r>
        <w:rPr>
          <w:snapToGrid w:val="0"/>
        </w:rPr>
        <w:tab/>
        <w:t>Resolution that s. 104AB inapplicable</w:t>
      </w:r>
      <w:bookmarkEnd w:id="24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50" w:name="_Toc499798783"/>
      <w:r>
        <w:rPr>
          <w:rStyle w:val="CharSectno"/>
        </w:rPr>
        <w:t>104AD</w:t>
      </w:r>
      <w:r>
        <w:rPr>
          <w:snapToGrid w:val="0"/>
        </w:rPr>
        <w:t>.</w:t>
      </w:r>
      <w:r>
        <w:rPr>
          <w:snapToGrid w:val="0"/>
        </w:rPr>
        <w:tab/>
        <w:t>Quorum where s. 104AB applies</w:t>
      </w:r>
      <w:bookmarkEnd w:id="2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51" w:name="_Toc499798784"/>
      <w:r>
        <w:rPr>
          <w:rStyle w:val="CharSectno"/>
        </w:rPr>
        <w:t>104AE</w:t>
      </w:r>
      <w:r>
        <w:rPr>
          <w:snapToGrid w:val="0"/>
        </w:rPr>
        <w:t>.</w:t>
      </w:r>
      <w:r>
        <w:rPr>
          <w:snapToGrid w:val="0"/>
        </w:rPr>
        <w:tab/>
        <w:t>Minister may declare s. 104AB and 104AD inapplicable</w:t>
      </w:r>
      <w:bookmarkEnd w:id="25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52" w:name="_Toc495913193"/>
      <w:bookmarkStart w:id="253" w:name="_Toc498956197"/>
      <w:bookmarkStart w:id="254" w:name="_Toc499798785"/>
      <w:r>
        <w:rPr>
          <w:rStyle w:val="CharDivNo"/>
        </w:rPr>
        <w:t>Division 2</w:t>
      </w:r>
      <w:r>
        <w:rPr>
          <w:snapToGrid w:val="0"/>
        </w:rPr>
        <w:t> — </w:t>
      </w:r>
      <w:r>
        <w:rPr>
          <w:rStyle w:val="CharDivText"/>
        </w:rPr>
        <w:t>Accounts and audit</w:t>
      </w:r>
      <w:bookmarkEnd w:id="252"/>
      <w:bookmarkEnd w:id="253"/>
      <w:bookmarkEnd w:id="254"/>
    </w:p>
    <w:p>
      <w:pPr>
        <w:pStyle w:val="Heading5"/>
        <w:spacing w:before="160"/>
        <w:rPr>
          <w:snapToGrid w:val="0"/>
        </w:rPr>
      </w:pPr>
      <w:bookmarkStart w:id="255" w:name="_Toc49979878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6" w:name="_Toc495913195"/>
      <w:bookmarkStart w:id="257" w:name="_Toc498956199"/>
      <w:bookmarkStart w:id="258" w:name="_Toc499798787"/>
      <w:r>
        <w:rPr>
          <w:rStyle w:val="CharDivNo"/>
        </w:rPr>
        <w:t>Division 3</w:t>
      </w:r>
      <w:r>
        <w:rPr>
          <w:snapToGrid w:val="0"/>
        </w:rPr>
        <w:t> — </w:t>
      </w:r>
      <w:r>
        <w:rPr>
          <w:rStyle w:val="CharDivText"/>
        </w:rPr>
        <w:t>Workers’ Compensation and Injury Management General Account</w:t>
      </w:r>
      <w:bookmarkEnd w:id="256"/>
      <w:bookmarkEnd w:id="257"/>
      <w:bookmarkEnd w:id="25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9" w:name="_Toc499798788"/>
      <w:r>
        <w:rPr>
          <w:rStyle w:val="CharSectno"/>
        </w:rPr>
        <w:t>106</w:t>
      </w:r>
      <w:r>
        <w:rPr>
          <w:snapToGrid w:val="0"/>
        </w:rPr>
        <w:t>.</w:t>
      </w:r>
      <w:r>
        <w:rPr>
          <w:snapToGrid w:val="0"/>
        </w:rPr>
        <w:tab/>
        <w:t xml:space="preserve">General </w:t>
      </w:r>
      <w:r>
        <w:t>Account, funds and purposes of</w:t>
      </w:r>
      <w:bookmarkEnd w:id="25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60" w:name="_Toc499798789"/>
      <w:r>
        <w:rPr>
          <w:rStyle w:val="CharSectno"/>
        </w:rPr>
        <w:t>107</w:t>
      </w:r>
      <w:r>
        <w:rPr>
          <w:snapToGrid w:val="0"/>
        </w:rPr>
        <w:t>.</w:t>
      </w:r>
      <w:r>
        <w:rPr>
          <w:snapToGrid w:val="0"/>
        </w:rPr>
        <w:tab/>
        <w:t>Estimates of funds needed for General Account</w:t>
      </w:r>
      <w:bookmarkEnd w:id="26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61" w:name="_Toc499798790"/>
      <w:r>
        <w:rPr>
          <w:rStyle w:val="CharSectno"/>
        </w:rPr>
        <w:t>108</w:t>
      </w:r>
      <w:r>
        <w:rPr>
          <w:snapToGrid w:val="0"/>
        </w:rPr>
        <w:t>.</w:t>
      </w:r>
      <w:r>
        <w:rPr>
          <w:snapToGrid w:val="0"/>
        </w:rPr>
        <w:tab/>
        <w:t>Levied contributions to General Account, amount of</w:t>
      </w:r>
      <w:bookmarkEnd w:id="26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2" w:name="_Toc499798791"/>
      <w:r>
        <w:rPr>
          <w:rStyle w:val="CharSectno"/>
        </w:rPr>
        <w:t>109</w:t>
      </w:r>
      <w:r>
        <w:rPr>
          <w:snapToGrid w:val="0"/>
        </w:rPr>
        <w:t>.</w:t>
      </w:r>
      <w:r>
        <w:rPr>
          <w:snapToGrid w:val="0"/>
        </w:rPr>
        <w:tab/>
        <w:t xml:space="preserve">Insurers to contribute to General </w:t>
      </w:r>
      <w:r>
        <w:t>Account</w:t>
      </w:r>
      <w:bookmarkEnd w:id="26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3" w:name="_Toc495913200"/>
      <w:bookmarkStart w:id="264" w:name="_Toc498956204"/>
      <w:bookmarkStart w:id="265" w:name="_Toc499798792"/>
      <w:r>
        <w:rPr>
          <w:rStyle w:val="CharDivNo"/>
        </w:rPr>
        <w:t>Division 4</w:t>
      </w:r>
      <w:r>
        <w:rPr>
          <w:snapToGrid w:val="0"/>
        </w:rPr>
        <w:t> — </w:t>
      </w:r>
      <w:r>
        <w:rPr>
          <w:rStyle w:val="CharDivText"/>
        </w:rPr>
        <w:t>Workers’ Compensation and Injury Management Trust Account</w:t>
      </w:r>
      <w:bookmarkEnd w:id="263"/>
      <w:bookmarkEnd w:id="264"/>
      <w:bookmarkEnd w:id="26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6" w:name="_Toc499798793"/>
      <w:r>
        <w:rPr>
          <w:rStyle w:val="CharSectno"/>
        </w:rPr>
        <w:t>110</w:t>
      </w:r>
      <w:r>
        <w:rPr>
          <w:snapToGrid w:val="0"/>
        </w:rPr>
        <w:t>.</w:t>
      </w:r>
      <w:r>
        <w:rPr>
          <w:snapToGrid w:val="0"/>
        </w:rPr>
        <w:tab/>
        <w:t xml:space="preserve">Trust </w:t>
      </w:r>
      <w:r>
        <w:t>Account, funds and purposes of</w:t>
      </w:r>
      <w:bookmarkEnd w:id="26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7" w:name="_Toc495913202"/>
      <w:bookmarkStart w:id="268" w:name="_Toc498956206"/>
      <w:bookmarkStart w:id="269" w:name="_Toc499798794"/>
      <w:r>
        <w:rPr>
          <w:rStyle w:val="CharDivNo"/>
        </w:rPr>
        <w:t>Division 5</w:t>
      </w:r>
      <w:r>
        <w:rPr>
          <w:snapToGrid w:val="0"/>
        </w:rPr>
        <w:t> — </w:t>
      </w:r>
      <w:r>
        <w:rPr>
          <w:rStyle w:val="CharDivText"/>
        </w:rPr>
        <w:t>Ministerial control</w:t>
      </w:r>
      <w:bookmarkEnd w:id="267"/>
      <w:bookmarkEnd w:id="268"/>
      <w:bookmarkEnd w:id="269"/>
    </w:p>
    <w:p>
      <w:pPr>
        <w:pStyle w:val="Heading5"/>
        <w:rPr>
          <w:snapToGrid w:val="0"/>
        </w:rPr>
      </w:pPr>
      <w:bookmarkStart w:id="270" w:name="_Toc49979879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1" w:name="_Toc499798796"/>
      <w:r>
        <w:rPr>
          <w:rStyle w:val="CharSectno"/>
        </w:rPr>
        <w:t>111A</w:t>
      </w:r>
      <w:r>
        <w:rPr>
          <w:snapToGrid w:val="0"/>
        </w:rPr>
        <w:t>.</w:t>
      </w:r>
      <w:r>
        <w:rPr>
          <w:snapToGrid w:val="0"/>
        </w:rPr>
        <w:tab/>
        <w:t>Minister to have access to information</w:t>
      </w:r>
      <w:bookmarkEnd w:id="27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72" w:name="_Toc495913205"/>
      <w:bookmarkStart w:id="273" w:name="_Toc498956209"/>
      <w:bookmarkStart w:id="274" w:name="_Toc499798797"/>
      <w:r>
        <w:rPr>
          <w:rStyle w:val="CharPartNo"/>
        </w:rPr>
        <w:t>Part VII</w:t>
      </w:r>
      <w:r>
        <w:rPr>
          <w:b w:val="0"/>
        </w:rPr>
        <w:t> </w:t>
      </w:r>
      <w:r>
        <w:t>—</w:t>
      </w:r>
      <w:r>
        <w:rPr>
          <w:b w:val="0"/>
        </w:rPr>
        <w:t> </w:t>
      </w:r>
      <w:r>
        <w:rPr>
          <w:rStyle w:val="CharPartText"/>
        </w:rPr>
        <w:t>Medical assessment and assessment for specialised retraining programs</w:t>
      </w:r>
      <w:bookmarkEnd w:id="272"/>
      <w:bookmarkEnd w:id="273"/>
      <w:bookmarkEnd w:id="274"/>
    </w:p>
    <w:p>
      <w:pPr>
        <w:pStyle w:val="Footnoteheading"/>
      </w:pPr>
      <w:r>
        <w:tab/>
        <w:t>[Heading inserted by No. 42 of 2004 s. 104.]</w:t>
      </w:r>
    </w:p>
    <w:p>
      <w:pPr>
        <w:pStyle w:val="Heading3"/>
        <w:spacing w:before="200"/>
      </w:pPr>
      <w:bookmarkStart w:id="275" w:name="_Toc495913206"/>
      <w:bookmarkStart w:id="276" w:name="_Toc498956210"/>
      <w:bookmarkStart w:id="277" w:name="_Toc499798798"/>
      <w:r>
        <w:rPr>
          <w:rStyle w:val="CharDivNo"/>
        </w:rPr>
        <w:t>Division 1</w:t>
      </w:r>
      <w:r>
        <w:t> — </w:t>
      </w:r>
      <w:r>
        <w:rPr>
          <w:rStyle w:val="CharDivText"/>
        </w:rPr>
        <w:t>Medical assessment panels</w:t>
      </w:r>
      <w:bookmarkEnd w:id="275"/>
      <w:bookmarkEnd w:id="276"/>
      <w:bookmarkEnd w:id="277"/>
    </w:p>
    <w:p>
      <w:pPr>
        <w:pStyle w:val="Footnoteheading"/>
        <w:spacing w:before="100"/>
      </w:pPr>
      <w:r>
        <w:tab/>
        <w:t>[Heading inserted by No. 42 of 2004 s. 104.]</w:t>
      </w:r>
    </w:p>
    <w:p>
      <w:pPr>
        <w:pStyle w:val="Heading5"/>
      </w:pPr>
      <w:bookmarkStart w:id="278" w:name="_Toc499798799"/>
      <w:r>
        <w:rPr>
          <w:rStyle w:val="CharSectno"/>
        </w:rPr>
        <w:t>144</w:t>
      </w:r>
      <w:r>
        <w:t>.</w:t>
      </w:r>
      <w:r>
        <w:tab/>
        <w:t>Term used: relevant authority</w:t>
      </w:r>
      <w:bookmarkEnd w:id="27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79" w:name="_Toc499798800"/>
      <w:r>
        <w:rPr>
          <w:rStyle w:val="CharSectno"/>
        </w:rPr>
        <w:t>145</w:t>
      </w:r>
      <w:r>
        <w:rPr>
          <w:snapToGrid w:val="0"/>
        </w:rPr>
        <w:t>.</w:t>
      </w:r>
      <w:r>
        <w:rPr>
          <w:snapToGrid w:val="0"/>
        </w:rPr>
        <w:tab/>
        <w:t>Excluded jurisdiction of panels</w:t>
      </w:r>
      <w:bookmarkEnd w:id="27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80" w:name="_Toc499798801"/>
      <w:r>
        <w:rPr>
          <w:rStyle w:val="CharSectno"/>
        </w:rPr>
        <w:t>145A</w:t>
      </w:r>
      <w:r>
        <w:t>.</w:t>
      </w:r>
      <w:r>
        <w:tab/>
        <w:t>Questions that may be referred to panels</w:t>
      </w:r>
      <w:bookmarkEnd w:id="28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81" w:name="_Toc499798802"/>
      <w:r>
        <w:rPr>
          <w:rStyle w:val="CharSectno"/>
        </w:rPr>
        <w:t>145B</w:t>
      </w:r>
      <w:r>
        <w:rPr>
          <w:snapToGrid w:val="0"/>
        </w:rPr>
        <w:t>.</w:t>
      </w:r>
      <w:r>
        <w:rPr>
          <w:snapToGrid w:val="0"/>
        </w:rPr>
        <w:tab/>
        <w:t>Register of eligible members of panels</w:t>
      </w:r>
      <w:bookmarkEnd w:id="28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82" w:name="_Toc499798803"/>
      <w:r>
        <w:rPr>
          <w:rStyle w:val="CharSectno"/>
        </w:rPr>
        <w:t>145C</w:t>
      </w:r>
      <w:r>
        <w:rPr>
          <w:snapToGrid w:val="0"/>
        </w:rPr>
        <w:t>.</w:t>
      </w:r>
      <w:r>
        <w:rPr>
          <w:snapToGrid w:val="0"/>
        </w:rPr>
        <w:tab/>
        <w:t>Constituting panels</w:t>
      </w:r>
      <w:bookmarkEnd w:id="28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83" w:name="_Toc499798804"/>
      <w:r>
        <w:rPr>
          <w:rStyle w:val="CharSectno"/>
        </w:rPr>
        <w:t>145D</w:t>
      </w:r>
      <w:r>
        <w:rPr>
          <w:snapToGrid w:val="0"/>
        </w:rPr>
        <w:t>.</w:t>
      </w:r>
      <w:r>
        <w:rPr>
          <w:snapToGrid w:val="0"/>
        </w:rPr>
        <w:tab/>
        <w:t>Procedure and powers of panels</w:t>
      </w:r>
      <w:bookmarkEnd w:id="28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84" w:name="_Toc499798805"/>
      <w:r>
        <w:rPr>
          <w:rStyle w:val="CharSectno"/>
        </w:rPr>
        <w:t>145E</w:t>
      </w:r>
      <w:r>
        <w:rPr>
          <w:snapToGrid w:val="0"/>
        </w:rPr>
        <w:t>.</w:t>
      </w:r>
      <w:r>
        <w:rPr>
          <w:snapToGrid w:val="0"/>
        </w:rPr>
        <w:tab/>
        <w:t>Determinations</w:t>
      </w:r>
      <w:bookmarkEnd w:id="28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85" w:name="_Toc499798806"/>
      <w:r>
        <w:rPr>
          <w:rStyle w:val="CharSectno"/>
        </w:rPr>
        <w:t>145F</w:t>
      </w:r>
      <w:r>
        <w:rPr>
          <w:snapToGrid w:val="0"/>
        </w:rPr>
        <w:t>.</w:t>
      </w:r>
      <w:r>
        <w:rPr>
          <w:snapToGrid w:val="0"/>
        </w:rPr>
        <w:tab/>
        <w:t>Reconsidering determinations</w:t>
      </w:r>
      <w:bookmarkEnd w:id="28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86" w:name="_Toc499798807"/>
      <w:r>
        <w:rPr>
          <w:rStyle w:val="CharSectno"/>
        </w:rPr>
        <w:t>145G</w:t>
      </w:r>
      <w:r>
        <w:rPr>
          <w:snapToGrid w:val="0"/>
        </w:rPr>
        <w:t>.</w:t>
      </w:r>
      <w:r>
        <w:rPr>
          <w:snapToGrid w:val="0"/>
        </w:rPr>
        <w:tab/>
        <w:t>Remuneration</w:t>
      </w:r>
      <w:bookmarkEnd w:id="28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87" w:name="_Toc495913216"/>
      <w:bookmarkStart w:id="288" w:name="_Toc498956220"/>
      <w:bookmarkStart w:id="289" w:name="_Toc499798808"/>
      <w:r>
        <w:rPr>
          <w:rStyle w:val="CharDivNo"/>
        </w:rPr>
        <w:t>Division 2</w:t>
      </w:r>
      <w:r>
        <w:t> — </w:t>
      </w:r>
      <w:r>
        <w:rPr>
          <w:rStyle w:val="CharDivText"/>
        </w:rPr>
        <w:t>Assessing degree of impairment</w:t>
      </w:r>
      <w:bookmarkEnd w:id="287"/>
      <w:bookmarkEnd w:id="288"/>
      <w:bookmarkEnd w:id="289"/>
    </w:p>
    <w:p>
      <w:pPr>
        <w:pStyle w:val="Footnoteheading"/>
        <w:spacing w:before="100"/>
      </w:pPr>
      <w:r>
        <w:tab/>
        <w:t>[Heading inserted by No. 42 of 2004 s. 109.]</w:t>
      </w:r>
    </w:p>
    <w:p>
      <w:pPr>
        <w:pStyle w:val="Heading5"/>
      </w:pPr>
      <w:bookmarkStart w:id="290" w:name="_Toc499798809"/>
      <w:r>
        <w:rPr>
          <w:rStyle w:val="CharSectno"/>
        </w:rPr>
        <w:t>146</w:t>
      </w:r>
      <w:r>
        <w:t>.</w:t>
      </w:r>
      <w:r>
        <w:tab/>
        <w:t>Terms used</w:t>
      </w:r>
      <w:bookmarkEnd w:id="29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91" w:name="_Toc499798810"/>
      <w:r>
        <w:rPr>
          <w:rStyle w:val="CharSectno"/>
        </w:rPr>
        <w:t>146A</w:t>
      </w:r>
      <w:r>
        <w:t>.</w:t>
      </w:r>
      <w:r>
        <w:tab/>
        <w:t>Evaluating degree of impairment generally</w:t>
      </w:r>
      <w:bookmarkEnd w:id="29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92" w:name="_Toc499798811"/>
      <w:r>
        <w:rPr>
          <w:rStyle w:val="CharSectno"/>
        </w:rPr>
        <w:t>146B</w:t>
      </w:r>
      <w:r>
        <w:t>.</w:t>
      </w:r>
      <w:r>
        <w:tab/>
        <w:t>Evaluating degree of impairment for Part III Div. 2A</w:t>
      </w:r>
      <w:bookmarkEnd w:id="2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93" w:name="_Toc499798812"/>
      <w:r>
        <w:rPr>
          <w:rStyle w:val="CharSectno"/>
        </w:rPr>
        <w:t>146C</w:t>
      </w:r>
      <w:r>
        <w:t>.</w:t>
      </w:r>
      <w:r>
        <w:tab/>
        <w:t>Evaluating degree of impairment for Part IV Div. 2 Subdiv. 3</w:t>
      </w:r>
      <w:bookmarkEnd w:id="29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94" w:name="_Toc499798813"/>
      <w:r>
        <w:rPr>
          <w:rStyle w:val="CharSectno"/>
        </w:rPr>
        <w:t>146D</w:t>
      </w:r>
      <w:r>
        <w:t>.</w:t>
      </w:r>
      <w:r>
        <w:tab/>
        <w:t>Evaluating degree of impairment for Part IXA</w:t>
      </w:r>
      <w:bookmarkEnd w:id="2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95" w:name="_Toc499798814"/>
      <w:r>
        <w:rPr>
          <w:rStyle w:val="CharSectno"/>
        </w:rPr>
        <w:t>146E</w:t>
      </w:r>
      <w:r>
        <w:t>.</w:t>
      </w:r>
      <w:r>
        <w:tab/>
        <w:t>Evaluating degree of impairment for cl. 18A</w:t>
      </w:r>
      <w:bookmarkEnd w:id="29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96" w:name="_Toc499798815"/>
      <w:r>
        <w:rPr>
          <w:rStyle w:val="CharSectno"/>
        </w:rPr>
        <w:t>146F</w:t>
      </w:r>
      <w:r>
        <w:t>.</w:t>
      </w:r>
      <w:r>
        <w:tab/>
        <w:t>Approved medical specialists, designation of</w:t>
      </w:r>
      <w:bookmarkEnd w:id="29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97" w:name="_Toc499798816"/>
      <w:r>
        <w:rPr>
          <w:rStyle w:val="CharSectno"/>
        </w:rPr>
        <w:t>146G</w:t>
      </w:r>
      <w:r>
        <w:t>.</w:t>
      </w:r>
      <w:r>
        <w:tab/>
        <w:t>Approved medical specialist, powers of</w:t>
      </w:r>
      <w:bookmarkEnd w:id="29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98" w:name="_Toc499798817"/>
      <w:r>
        <w:rPr>
          <w:rStyle w:val="CharSectno"/>
        </w:rPr>
        <w:t>146H</w:t>
      </w:r>
      <w:r>
        <w:t>.</w:t>
      </w:r>
      <w:r>
        <w:tab/>
        <w:t>Approved medical specialist, duties of after making assessment</w:t>
      </w:r>
      <w:bookmarkEnd w:id="29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99" w:name="_Toc49979881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9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300" w:name="_Toc499798819"/>
      <w:r>
        <w:rPr>
          <w:rStyle w:val="CharSectno"/>
        </w:rPr>
        <w:t>146J</w:t>
      </w:r>
      <w:r>
        <w:t>.</w:t>
      </w:r>
      <w:r>
        <w:tab/>
        <w:t>Decisions of approved medical specialist not reviewable</w:t>
      </w:r>
      <w:bookmarkEnd w:id="30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301" w:name="_Toc495913228"/>
      <w:bookmarkStart w:id="302" w:name="_Toc498956232"/>
      <w:bookmarkStart w:id="303" w:name="_Toc499798820"/>
      <w:r>
        <w:rPr>
          <w:rStyle w:val="CharDivNo"/>
        </w:rPr>
        <w:t>Division 3</w:t>
      </w:r>
      <w:r>
        <w:t> — </w:t>
      </w:r>
      <w:r>
        <w:rPr>
          <w:rStyle w:val="CharDivText"/>
        </w:rPr>
        <w:t>Approved medical specialist panels</w:t>
      </w:r>
      <w:bookmarkEnd w:id="301"/>
      <w:bookmarkEnd w:id="302"/>
      <w:bookmarkEnd w:id="303"/>
    </w:p>
    <w:p>
      <w:pPr>
        <w:pStyle w:val="Footnoteheading"/>
        <w:spacing w:before="100"/>
      </w:pPr>
      <w:r>
        <w:tab/>
        <w:t>[Heading inserted by No. 42 of 2004 s. 109.]</w:t>
      </w:r>
    </w:p>
    <w:p>
      <w:pPr>
        <w:pStyle w:val="Heading5"/>
      </w:pPr>
      <w:bookmarkStart w:id="304" w:name="_Toc499798821"/>
      <w:r>
        <w:rPr>
          <w:rStyle w:val="CharSectno"/>
        </w:rPr>
        <w:t>146K</w:t>
      </w:r>
      <w:r>
        <w:t>.</w:t>
      </w:r>
      <w:r>
        <w:tab/>
        <w:t>Constituting panels</w:t>
      </w:r>
      <w:bookmarkEnd w:id="30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305" w:name="_Toc499798822"/>
      <w:r>
        <w:rPr>
          <w:rStyle w:val="CharSectno"/>
        </w:rPr>
        <w:t>146L</w:t>
      </w:r>
      <w:r>
        <w:t>.</w:t>
      </w:r>
      <w:r>
        <w:tab/>
        <w:t>Procedure and powers of panels</w:t>
      </w:r>
      <w:bookmarkEnd w:id="30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306" w:name="_Toc499798823"/>
      <w:r>
        <w:rPr>
          <w:rStyle w:val="CharSectno"/>
        </w:rPr>
        <w:t>146M</w:t>
      </w:r>
      <w:r>
        <w:t>.</w:t>
      </w:r>
      <w:r>
        <w:tab/>
        <w:t>Failure to comply with requirement of panel</w:t>
      </w:r>
      <w:bookmarkEnd w:id="30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307" w:name="_Toc499798824"/>
      <w:r>
        <w:rPr>
          <w:rStyle w:val="CharSectno"/>
        </w:rPr>
        <w:t>146N</w:t>
      </w:r>
      <w:r>
        <w:t>.</w:t>
      </w:r>
      <w:r>
        <w:tab/>
        <w:t>How panel to assess degree of impairment</w:t>
      </w:r>
      <w:bookmarkEnd w:id="30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308" w:name="_Toc499798825"/>
      <w:r>
        <w:rPr>
          <w:rStyle w:val="CharSectno"/>
        </w:rPr>
        <w:t>146O</w:t>
      </w:r>
      <w:r>
        <w:t>.</w:t>
      </w:r>
      <w:r>
        <w:tab/>
        <w:t>Duties of panel after making assessment</w:t>
      </w:r>
      <w:bookmarkEnd w:id="3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309" w:name="_Toc499798826"/>
      <w:r>
        <w:rPr>
          <w:rStyle w:val="CharSectno"/>
        </w:rPr>
        <w:t>146P</w:t>
      </w:r>
      <w:r>
        <w:t>.</w:t>
      </w:r>
      <w:r>
        <w:tab/>
        <w:t>No assessment without unanimous agreement</w:t>
      </w:r>
      <w:bookmarkEnd w:id="30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310" w:name="_Toc499798827"/>
      <w:r>
        <w:rPr>
          <w:rStyle w:val="CharSectno"/>
        </w:rPr>
        <w:t>146Q</w:t>
      </w:r>
      <w:r>
        <w:t>.</w:t>
      </w:r>
      <w:r>
        <w:tab/>
        <w:t>Remuneration</w:t>
      </w:r>
      <w:bookmarkEnd w:id="31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311" w:name="_Toc495913236"/>
      <w:bookmarkStart w:id="312" w:name="_Toc498956240"/>
      <w:bookmarkStart w:id="313" w:name="_Toc499798828"/>
      <w:r>
        <w:rPr>
          <w:rStyle w:val="CharDivNo"/>
        </w:rPr>
        <w:t>Division 4</w:t>
      </w:r>
      <w:r>
        <w:t xml:space="preserve"> — </w:t>
      </w:r>
      <w:r>
        <w:rPr>
          <w:rStyle w:val="CharDivText"/>
        </w:rPr>
        <w:t>WorkCover Guides</w:t>
      </w:r>
      <w:bookmarkEnd w:id="311"/>
      <w:bookmarkEnd w:id="312"/>
      <w:bookmarkEnd w:id="313"/>
    </w:p>
    <w:p>
      <w:pPr>
        <w:pStyle w:val="Footnoteheading"/>
        <w:keepNext/>
        <w:keepLines/>
      </w:pPr>
      <w:r>
        <w:tab/>
        <w:t>[Heading inserted by No. 42 of 2004 s. 109.]</w:t>
      </w:r>
    </w:p>
    <w:p>
      <w:pPr>
        <w:pStyle w:val="Heading5"/>
      </w:pPr>
      <w:bookmarkStart w:id="314" w:name="_Toc499798829"/>
      <w:r>
        <w:rPr>
          <w:rStyle w:val="CharSectno"/>
        </w:rPr>
        <w:t>146R</w:t>
      </w:r>
      <w:r>
        <w:t>.</w:t>
      </w:r>
      <w:r>
        <w:tab/>
        <w:t>WorkCover Guides, issue of</w:t>
      </w:r>
      <w:bookmarkEnd w:id="31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5" w:name="_Toc495913238"/>
      <w:bookmarkStart w:id="316" w:name="_Toc498956242"/>
      <w:bookmarkStart w:id="317" w:name="_Toc499798830"/>
      <w:r>
        <w:rPr>
          <w:rStyle w:val="CharDivNo"/>
        </w:rPr>
        <w:t>Division 5</w:t>
      </w:r>
      <w:r>
        <w:t> — </w:t>
      </w:r>
      <w:r>
        <w:rPr>
          <w:rStyle w:val="CharDivText"/>
        </w:rPr>
        <w:t>Assessment for specialised retraining programs</w:t>
      </w:r>
      <w:bookmarkEnd w:id="315"/>
      <w:bookmarkEnd w:id="316"/>
      <w:bookmarkEnd w:id="317"/>
    </w:p>
    <w:p>
      <w:pPr>
        <w:pStyle w:val="Footnoteheading"/>
      </w:pPr>
      <w:r>
        <w:tab/>
        <w:t>[Heading inserted by No. 42 of 2004 s. 110.]</w:t>
      </w:r>
    </w:p>
    <w:p>
      <w:pPr>
        <w:pStyle w:val="Heading5"/>
      </w:pPr>
      <w:bookmarkStart w:id="318" w:name="_Toc499798831"/>
      <w:r>
        <w:rPr>
          <w:rStyle w:val="CharSectno"/>
        </w:rPr>
        <w:t>146S</w:t>
      </w:r>
      <w:r>
        <w:t>.</w:t>
      </w:r>
      <w:r>
        <w:tab/>
        <w:t>Register of eligible members of specialised retraining assessment panels</w:t>
      </w:r>
      <w:bookmarkEnd w:id="31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319" w:name="_Toc499798832"/>
      <w:r>
        <w:rPr>
          <w:rStyle w:val="CharSectno"/>
        </w:rPr>
        <w:t>146T</w:t>
      </w:r>
      <w:r>
        <w:t>.</w:t>
      </w:r>
      <w:r>
        <w:tab/>
        <w:t>Specialised retraining assessment panel, constituting</w:t>
      </w:r>
      <w:bookmarkEnd w:id="31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320" w:name="_Toc499798833"/>
      <w:r>
        <w:rPr>
          <w:rStyle w:val="CharSectno"/>
        </w:rPr>
        <w:t>146U</w:t>
      </w:r>
      <w:r>
        <w:t>.</w:t>
      </w:r>
      <w:r>
        <w:tab/>
        <w:t>Procedure and powers of panels</w:t>
      </w:r>
      <w:bookmarkEnd w:id="32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321" w:name="_Toc499798834"/>
      <w:r>
        <w:rPr>
          <w:rStyle w:val="CharSectno"/>
        </w:rPr>
        <w:t>146V</w:t>
      </w:r>
      <w:r>
        <w:t>.</w:t>
      </w:r>
      <w:r>
        <w:tab/>
        <w:t>Assessments by panels</w:t>
      </w:r>
      <w:bookmarkEnd w:id="32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322" w:name="_Toc499798835"/>
      <w:r>
        <w:rPr>
          <w:rStyle w:val="CharSectno"/>
        </w:rPr>
        <w:t>146W</w:t>
      </w:r>
      <w:r>
        <w:t>.</w:t>
      </w:r>
      <w:r>
        <w:tab/>
        <w:t>Remuneration</w:t>
      </w:r>
      <w:bookmarkEnd w:id="32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23" w:name="_Toc495913244"/>
      <w:bookmarkStart w:id="324" w:name="_Toc498956248"/>
      <w:bookmarkStart w:id="325" w:name="_Toc499798836"/>
      <w:r>
        <w:rPr>
          <w:rStyle w:val="CharPartNo"/>
        </w:rPr>
        <w:t>Part VIII</w:t>
      </w:r>
      <w:r>
        <w:rPr>
          <w:rStyle w:val="CharDivNo"/>
        </w:rPr>
        <w:t> </w:t>
      </w:r>
      <w:r>
        <w:t>—</w:t>
      </w:r>
      <w:r>
        <w:rPr>
          <w:rStyle w:val="CharDivText"/>
        </w:rPr>
        <w:t> </w:t>
      </w:r>
      <w:r>
        <w:rPr>
          <w:rStyle w:val="CharPartText"/>
        </w:rPr>
        <w:t>Premium rates</w:t>
      </w:r>
      <w:bookmarkEnd w:id="323"/>
      <w:bookmarkEnd w:id="324"/>
      <w:bookmarkEnd w:id="32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26" w:name="_Toc499798837"/>
      <w:r>
        <w:rPr>
          <w:rStyle w:val="CharSectno"/>
        </w:rPr>
        <w:t>151</w:t>
      </w:r>
      <w:r>
        <w:rPr>
          <w:snapToGrid w:val="0"/>
        </w:rPr>
        <w:t>.</w:t>
      </w:r>
      <w:r>
        <w:rPr>
          <w:snapToGrid w:val="0"/>
        </w:rPr>
        <w:tab/>
        <w:t>Premium rates for insurance, fixing of</w:t>
      </w:r>
      <w:bookmarkEnd w:id="32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27" w:name="_Toc499798838"/>
      <w:r>
        <w:rPr>
          <w:rStyle w:val="CharSectno"/>
        </w:rPr>
        <w:t>151A</w:t>
      </w:r>
      <w:r>
        <w:rPr>
          <w:snapToGrid w:val="0"/>
        </w:rPr>
        <w:t>.</w:t>
      </w:r>
      <w:r>
        <w:rPr>
          <w:snapToGrid w:val="0"/>
        </w:rPr>
        <w:tab/>
        <w:t>Report as to premium rates</w:t>
      </w:r>
      <w:bookmarkEnd w:id="32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8" w:name="_Toc49979883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32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9" w:name="_Toc499798840"/>
      <w:r>
        <w:rPr>
          <w:rStyle w:val="CharSectno"/>
        </w:rPr>
        <w:t>153</w:t>
      </w:r>
      <w:r>
        <w:t>.</w:t>
      </w:r>
      <w:r>
        <w:tab/>
      </w:r>
      <w:r>
        <w:rPr>
          <w:snapToGrid w:val="0"/>
        </w:rPr>
        <w:t>Setting maximum loading or discount</w:t>
      </w:r>
      <w:bookmarkEnd w:id="32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330" w:name="_Toc499798841"/>
      <w:r>
        <w:rPr>
          <w:rStyle w:val="CharSectno"/>
        </w:rPr>
        <w:t>153A</w:t>
      </w:r>
      <w:r>
        <w:rPr>
          <w:snapToGrid w:val="0"/>
        </w:rPr>
        <w:t>.</w:t>
      </w:r>
      <w:r>
        <w:rPr>
          <w:snapToGrid w:val="0"/>
        </w:rPr>
        <w:tab/>
        <w:t>Minimum premiums</w:t>
      </w:r>
      <w:bookmarkEnd w:id="33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31" w:name="_Toc499798842"/>
      <w:r>
        <w:rPr>
          <w:rStyle w:val="CharSectno"/>
        </w:rPr>
        <w:t>154</w:t>
      </w:r>
      <w:r>
        <w:rPr>
          <w:snapToGrid w:val="0"/>
        </w:rPr>
        <w:t>.</w:t>
      </w:r>
      <w:r>
        <w:rPr>
          <w:snapToGrid w:val="0"/>
        </w:rPr>
        <w:tab/>
        <w:t>Appeals by employers</w:t>
      </w:r>
      <w:bookmarkEnd w:id="33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32" w:name="_Toc499798843"/>
      <w:r>
        <w:rPr>
          <w:rStyle w:val="CharSectno"/>
        </w:rPr>
        <w:t>154A</w:t>
      </w:r>
      <w:r>
        <w:t>.</w:t>
      </w:r>
      <w:r>
        <w:tab/>
        <w:t>Regulations as to insurers informing employers</w:t>
      </w:r>
      <w:bookmarkEnd w:id="33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33" w:name="_Toc499798844"/>
      <w:r>
        <w:rPr>
          <w:rStyle w:val="CharSectno"/>
        </w:rPr>
        <w:t>154AB</w:t>
      </w:r>
      <w:r>
        <w:t>.</w:t>
      </w:r>
      <w:r>
        <w:tab/>
        <w:t>Minister may give directions as to fixing premium rates</w:t>
      </w:r>
      <w:bookmarkEnd w:id="33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34" w:name="_Toc499798845"/>
      <w:r>
        <w:rPr>
          <w:rStyle w:val="CharSectno"/>
        </w:rPr>
        <w:t>154AC</w:t>
      </w:r>
      <w:r>
        <w:t>.</w:t>
      </w:r>
      <w:r>
        <w:tab/>
        <w:t>Regulations for subsidy from Supplementation Fund</w:t>
      </w:r>
      <w:bookmarkEnd w:id="33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35" w:name="_Toc495913254"/>
      <w:bookmarkStart w:id="336" w:name="_Toc498956258"/>
      <w:bookmarkStart w:id="337" w:name="_Toc499798846"/>
      <w:r>
        <w:rPr>
          <w:rStyle w:val="CharPartNo"/>
        </w:rPr>
        <w:t>Part IX</w:t>
      </w:r>
      <w:r>
        <w:rPr>
          <w:b w:val="0"/>
        </w:rPr>
        <w:t> </w:t>
      </w:r>
      <w:r>
        <w:t>—</w:t>
      </w:r>
      <w:r>
        <w:rPr>
          <w:b w:val="0"/>
        </w:rPr>
        <w:t> </w:t>
      </w:r>
      <w:r>
        <w:rPr>
          <w:rStyle w:val="CharPartText"/>
        </w:rPr>
        <w:t>Injury management</w:t>
      </w:r>
      <w:bookmarkEnd w:id="335"/>
      <w:bookmarkEnd w:id="336"/>
      <w:bookmarkEnd w:id="337"/>
    </w:p>
    <w:p>
      <w:pPr>
        <w:pStyle w:val="Footnoteheading"/>
      </w:pPr>
      <w:r>
        <w:tab/>
        <w:t>[Heading inserted by No. 42 of 2004 s. 118.]</w:t>
      </w:r>
    </w:p>
    <w:p>
      <w:pPr>
        <w:pStyle w:val="Heading5"/>
      </w:pPr>
      <w:bookmarkStart w:id="338" w:name="_Toc499798847"/>
      <w:r>
        <w:rPr>
          <w:rStyle w:val="CharSectno"/>
        </w:rPr>
        <w:t>155</w:t>
      </w:r>
      <w:r>
        <w:t>.</w:t>
      </w:r>
      <w:r>
        <w:tab/>
        <w:t>Terms used</w:t>
      </w:r>
      <w:bookmarkEnd w:id="33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9" w:name="_Toc499798848"/>
      <w:r>
        <w:rPr>
          <w:rStyle w:val="CharSectno"/>
        </w:rPr>
        <w:t>155A</w:t>
      </w:r>
      <w:r>
        <w:t>.</w:t>
      </w:r>
      <w:r>
        <w:tab/>
        <w:t>Code of practice (injury management)</w:t>
      </w:r>
      <w:bookmarkEnd w:id="33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340" w:name="_Toc499798849"/>
      <w:r>
        <w:rPr>
          <w:rStyle w:val="CharSectno"/>
        </w:rPr>
        <w:t>155B</w:t>
      </w:r>
      <w:r>
        <w:t>.</w:t>
      </w:r>
      <w:r>
        <w:tab/>
        <w:t>Injury management system, employers’ duties as to</w:t>
      </w:r>
      <w:bookmarkEnd w:id="34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341" w:name="_Toc499798850"/>
      <w:r>
        <w:rPr>
          <w:rStyle w:val="CharSectno"/>
        </w:rPr>
        <w:t>155C</w:t>
      </w:r>
      <w:r>
        <w:t>.</w:t>
      </w:r>
      <w:r>
        <w:tab/>
        <w:t>Return to work programs, employers’ duties as to</w:t>
      </w:r>
      <w:bookmarkEnd w:id="34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342" w:name="_Toc499798851"/>
      <w:r>
        <w:rPr>
          <w:rStyle w:val="CharSectno"/>
        </w:rPr>
        <w:t>155D</w:t>
      </w:r>
      <w:r>
        <w:t>.</w:t>
      </w:r>
      <w:r>
        <w:tab/>
        <w:t>Insurers’ duties</w:t>
      </w:r>
      <w:bookmarkEnd w:id="34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343" w:name="_Toc49979885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34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344" w:name="_Toc499798853"/>
      <w:r>
        <w:rPr>
          <w:rStyle w:val="CharSectno"/>
        </w:rPr>
        <w:t>156</w:t>
      </w:r>
      <w:r>
        <w:rPr>
          <w:snapToGrid w:val="0"/>
        </w:rPr>
        <w:t>.</w:t>
      </w:r>
      <w:r>
        <w:rPr>
          <w:snapToGrid w:val="0"/>
        </w:rPr>
        <w:tab/>
        <w:t>Vocational rehabilitation providers, approval of</w:t>
      </w:r>
      <w:bookmarkEnd w:id="34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45" w:name="_Toc499798854"/>
      <w:r>
        <w:rPr>
          <w:rStyle w:val="CharSectno"/>
        </w:rPr>
        <w:t>156A</w:t>
      </w:r>
      <w:r>
        <w:t>.</w:t>
      </w:r>
      <w:r>
        <w:tab/>
        <w:t>Vocational rehabilitation providers, information as to and fees of</w:t>
      </w:r>
      <w:bookmarkEnd w:id="34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46" w:name="_Toc499798855"/>
      <w:r>
        <w:rPr>
          <w:rStyle w:val="CharSectno"/>
        </w:rPr>
        <w:t>156B</w:t>
      </w:r>
      <w:r>
        <w:rPr>
          <w:snapToGrid w:val="0"/>
        </w:rPr>
        <w:t>.</w:t>
      </w:r>
      <w:r>
        <w:rPr>
          <w:snapToGrid w:val="0"/>
        </w:rPr>
        <w:tab/>
        <w:t>Arbitrators’ powers as to return to work programs</w:t>
      </w:r>
      <w:bookmarkEnd w:id="34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47" w:name="_Toc499798856"/>
      <w:r>
        <w:rPr>
          <w:rStyle w:val="CharSectno"/>
        </w:rPr>
        <w:t>157</w:t>
      </w:r>
      <w:r>
        <w:rPr>
          <w:snapToGrid w:val="0"/>
        </w:rPr>
        <w:t>.</w:t>
      </w:r>
      <w:r>
        <w:rPr>
          <w:snapToGrid w:val="0"/>
        </w:rPr>
        <w:tab/>
        <w:t>Information about injury management</w:t>
      </w:r>
      <w:bookmarkEnd w:id="34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348" w:name="_Toc499798857"/>
      <w:r>
        <w:rPr>
          <w:rStyle w:val="CharSectno"/>
        </w:rPr>
        <w:t>157B</w:t>
      </w:r>
      <w:r>
        <w:t>.</w:t>
      </w:r>
      <w:r>
        <w:tab/>
        <w:t>Mediation and assistance</w:t>
      </w:r>
      <w:bookmarkEnd w:id="34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49" w:name="_Toc495913266"/>
      <w:bookmarkStart w:id="350" w:name="_Toc498956270"/>
      <w:bookmarkStart w:id="351" w:name="_Toc499798858"/>
      <w:r>
        <w:rPr>
          <w:rStyle w:val="CharPartNo"/>
        </w:rPr>
        <w:t>Part IXA</w:t>
      </w:r>
      <w:r>
        <w:rPr>
          <w:b w:val="0"/>
        </w:rPr>
        <w:t> </w:t>
      </w:r>
      <w:r>
        <w:t>—</w:t>
      </w:r>
      <w:r>
        <w:rPr>
          <w:b w:val="0"/>
        </w:rPr>
        <w:t> </w:t>
      </w:r>
      <w:r>
        <w:rPr>
          <w:rStyle w:val="CharPartText"/>
        </w:rPr>
        <w:t>Specialised retraining programs</w:t>
      </w:r>
      <w:bookmarkEnd w:id="349"/>
      <w:bookmarkEnd w:id="350"/>
      <w:bookmarkEnd w:id="351"/>
    </w:p>
    <w:p>
      <w:pPr>
        <w:pStyle w:val="Footnoteheading"/>
      </w:pPr>
      <w:r>
        <w:tab/>
        <w:t>[Heading inserted by No. 42 of 2004 s. 119.]</w:t>
      </w:r>
    </w:p>
    <w:p>
      <w:pPr>
        <w:pStyle w:val="Heading5"/>
      </w:pPr>
      <w:bookmarkStart w:id="352" w:name="_Toc499798859"/>
      <w:r>
        <w:rPr>
          <w:rStyle w:val="CharSectno"/>
        </w:rPr>
        <w:t>158</w:t>
      </w:r>
      <w:r>
        <w:t>.</w:t>
      </w:r>
      <w:r>
        <w:tab/>
        <w:t>Terms used</w:t>
      </w:r>
      <w:bookmarkEnd w:id="35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353" w:name="_Toc499798860"/>
      <w:r>
        <w:rPr>
          <w:rStyle w:val="CharSectno"/>
        </w:rPr>
        <w:t>158A</w:t>
      </w:r>
      <w:r>
        <w:t>.</w:t>
      </w:r>
      <w:r>
        <w:tab/>
        <w:t>Eligibility to participate in programs</w:t>
      </w:r>
      <w:bookmarkEnd w:id="3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54" w:name="_Toc499798861"/>
      <w:r>
        <w:rPr>
          <w:rStyle w:val="CharSectno"/>
        </w:rPr>
        <w:t>158B</w:t>
      </w:r>
      <w:r>
        <w:t>.</w:t>
      </w:r>
      <w:r>
        <w:tab/>
        <w:t>Final day for recording agreed matters, referring disputed matters for determination</w:t>
      </w:r>
      <w:bookmarkEnd w:id="35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55" w:name="_Toc499798862"/>
      <w:r>
        <w:rPr>
          <w:rStyle w:val="CharSectno"/>
        </w:rPr>
        <w:t>158C</w:t>
      </w:r>
      <w:r>
        <w:t>.</w:t>
      </w:r>
      <w:r>
        <w:tab/>
        <w:t>Degree of permanent whole of person impairment, disputes as to</w:t>
      </w:r>
      <w:bookmarkEnd w:id="35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56" w:name="_Toc499798863"/>
      <w:r>
        <w:rPr>
          <w:rStyle w:val="CharSectno"/>
        </w:rPr>
        <w:t>158D</w:t>
      </w:r>
      <w:r>
        <w:t>.</w:t>
      </w:r>
      <w:r>
        <w:tab/>
        <w:t>Retraining criteria, disputes as to</w:t>
      </w:r>
      <w:bookmarkEnd w:id="35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57" w:name="_Toc499798864"/>
      <w:r>
        <w:rPr>
          <w:rStyle w:val="CharSectno"/>
        </w:rPr>
        <w:t>158E</w:t>
      </w:r>
      <w:r>
        <w:t>.</w:t>
      </w:r>
      <w:r>
        <w:tab/>
        <w:t>Agreements as to programs</w:t>
      </w:r>
      <w:bookmarkEnd w:id="35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58" w:name="_Toc499798865"/>
      <w:r>
        <w:rPr>
          <w:rStyle w:val="CharSectno"/>
        </w:rPr>
        <w:t>158F</w:t>
      </w:r>
      <w:r>
        <w:t>.</w:t>
      </w:r>
      <w:r>
        <w:tab/>
        <w:t>Programs, directions as to payments for etc.</w:t>
      </w:r>
      <w:bookmarkEnd w:id="3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359" w:name="_Toc499798866"/>
      <w:r>
        <w:rPr>
          <w:rStyle w:val="CharSectno"/>
        </w:rPr>
        <w:t>158G</w:t>
      </w:r>
      <w:r>
        <w:t>.</w:t>
      </w:r>
      <w:r>
        <w:tab/>
        <w:t>Directions given under s. 158F or 158I, duties of employers and insurers as to</w:t>
      </w:r>
      <w:bookmarkEnd w:id="35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360" w:name="_Toc499798867"/>
      <w:r>
        <w:rPr>
          <w:rStyle w:val="CharSectno"/>
        </w:rPr>
        <w:t>158H</w:t>
      </w:r>
      <w:r>
        <w:t>.</w:t>
      </w:r>
      <w:r>
        <w:tab/>
        <w:t>Reviews of programs</w:t>
      </w:r>
      <w:bookmarkEnd w:id="36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61" w:name="_Toc49979886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362" w:name="_Toc499798869"/>
      <w:r>
        <w:rPr>
          <w:rStyle w:val="CharSectno"/>
        </w:rPr>
        <w:t>158J</w:t>
      </w:r>
      <w:r>
        <w:t>.</w:t>
      </w:r>
      <w:r>
        <w:tab/>
        <w:t>When payments for programs cease</w:t>
      </w:r>
      <w:bookmarkEnd w:id="36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363" w:name="_Toc499798870"/>
      <w:r>
        <w:rPr>
          <w:rStyle w:val="CharSectno"/>
        </w:rPr>
        <w:t>158K</w:t>
      </w:r>
      <w:r>
        <w:t>.</w:t>
      </w:r>
      <w:r>
        <w:tab/>
        <w:t>Directions not open to challenge etc.</w:t>
      </w:r>
      <w:bookmarkEnd w:id="36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364" w:name="_Toc499798871"/>
      <w:r>
        <w:rPr>
          <w:rStyle w:val="CharSectno"/>
        </w:rPr>
        <w:t>158L</w:t>
      </w:r>
      <w:r>
        <w:t>.</w:t>
      </w:r>
      <w:r>
        <w:tab/>
        <w:t>Other effects of participating in program</w:t>
      </w:r>
      <w:bookmarkEnd w:id="3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65" w:name="_Toc495913280"/>
      <w:bookmarkStart w:id="366" w:name="_Toc498956284"/>
      <w:bookmarkStart w:id="367" w:name="_Toc499798872"/>
      <w:r>
        <w:rPr>
          <w:rStyle w:val="CharPartNo"/>
        </w:rPr>
        <w:t>Part X</w:t>
      </w:r>
      <w:r>
        <w:t> — </w:t>
      </w:r>
      <w:r>
        <w:rPr>
          <w:rStyle w:val="CharPartText"/>
        </w:rPr>
        <w:t>Insurance</w:t>
      </w:r>
      <w:bookmarkEnd w:id="365"/>
      <w:bookmarkEnd w:id="366"/>
      <w:bookmarkEnd w:id="367"/>
    </w:p>
    <w:p>
      <w:pPr>
        <w:pStyle w:val="Heading3"/>
        <w:spacing w:before="180"/>
      </w:pPr>
      <w:bookmarkStart w:id="368" w:name="_Toc495913281"/>
      <w:bookmarkStart w:id="369" w:name="_Toc498956285"/>
      <w:bookmarkStart w:id="370" w:name="_Toc499798873"/>
      <w:r>
        <w:rPr>
          <w:rStyle w:val="CharDivNo"/>
        </w:rPr>
        <w:t>Division 1</w:t>
      </w:r>
      <w:r>
        <w:rPr>
          <w:snapToGrid w:val="0"/>
        </w:rPr>
        <w:t> — </w:t>
      </w:r>
      <w:r>
        <w:rPr>
          <w:rStyle w:val="CharDivText"/>
        </w:rPr>
        <w:t>Liability of employers and insurers</w:t>
      </w:r>
      <w:bookmarkEnd w:id="368"/>
      <w:bookmarkEnd w:id="369"/>
      <w:bookmarkEnd w:id="370"/>
    </w:p>
    <w:p>
      <w:pPr>
        <w:pStyle w:val="Heading5"/>
        <w:spacing w:before="180"/>
      </w:pPr>
      <w:bookmarkStart w:id="371" w:name="_Toc499798874"/>
      <w:r>
        <w:rPr>
          <w:rStyle w:val="CharSectno"/>
        </w:rPr>
        <w:t>159</w:t>
      </w:r>
      <w:r>
        <w:t>.</w:t>
      </w:r>
      <w:r>
        <w:tab/>
        <w:t>Terms used</w:t>
      </w:r>
      <w:bookmarkEnd w:id="37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372" w:name="_Toc499798875"/>
      <w:r>
        <w:rPr>
          <w:rStyle w:val="CharSectno"/>
        </w:rPr>
        <w:t>160</w:t>
      </w:r>
      <w:r>
        <w:rPr>
          <w:snapToGrid w:val="0"/>
        </w:rPr>
        <w:t>.</w:t>
      </w:r>
      <w:r>
        <w:rPr>
          <w:snapToGrid w:val="0"/>
        </w:rPr>
        <w:tab/>
        <w:t>Employers’ duty to be insured etc.; insurers’ duties</w:t>
      </w:r>
      <w:bookmarkEnd w:id="37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373" w:name="_Toc499798876"/>
      <w:r>
        <w:rPr>
          <w:rStyle w:val="CharSectno"/>
        </w:rPr>
        <w:t>160A</w:t>
      </w:r>
      <w:r>
        <w:t>.</w:t>
      </w:r>
      <w:r>
        <w:tab/>
        <w:t>Insurance in respect of working directors</w:t>
      </w:r>
      <w:bookmarkEnd w:id="37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374" w:name="_Toc499798877"/>
      <w:r>
        <w:rPr>
          <w:rStyle w:val="CharSectno"/>
        </w:rPr>
        <w:t>161A</w:t>
      </w:r>
      <w:r>
        <w:rPr>
          <w:snapToGrid w:val="0"/>
        </w:rPr>
        <w:t>.</w:t>
      </w:r>
      <w:r>
        <w:rPr>
          <w:snapToGrid w:val="0"/>
        </w:rPr>
        <w:tab/>
        <w:t>Incorporated insurance offices not to issue or renew policies unless approved under s. 161</w:t>
      </w:r>
      <w:bookmarkEnd w:id="37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375" w:name="_Toc499798878"/>
      <w:r>
        <w:rPr>
          <w:rStyle w:val="CharSectno"/>
        </w:rPr>
        <w:t>161</w:t>
      </w:r>
      <w:r>
        <w:rPr>
          <w:snapToGrid w:val="0"/>
        </w:rPr>
        <w:t>.</w:t>
      </w:r>
      <w:r>
        <w:rPr>
          <w:snapToGrid w:val="0"/>
        </w:rPr>
        <w:tab/>
        <w:t>Incorporated insurance offices, approval of</w:t>
      </w:r>
      <w:bookmarkEnd w:id="37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76" w:name="_Toc499798879"/>
      <w:r>
        <w:rPr>
          <w:rStyle w:val="CharSectno"/>
        </w:rPr>
        <w:t>162</w:t>
      </w:r>
      <w:r>
        <w:rPr>
          <w:snapToGrid w:val="0"/>
        </w:rPr>
        <w:t>.</w:t>
      </w:r>
      <w:r>
        <w:rPr>
          <w:snapToGrid w:val="0"/>
        </w:rPr>
        <w:tab/>
        <w:t>Insurance Commission of Western Australia sole insurer as to some industrial diseases</w:t>
      </w:r>
      <w:bookmarkEnd w:id="37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377" w:name="_Toc499798880"/>
      <w:r>
        <w:rPr>
          <w:rStyle w:val="CharSectno"/>
        </w:rPr>
        <w:t>163</w:t>
      </w:r>
      <w:r>
        <w:rPr>
          <w:snapToGrid w:val="0"/>
        </w:rPr>
        <w:t>.</w:t>
      </w:r>
      <w:r>
        <w:rPr>
          <w:snapToGrid w:val="0"/>
        </w:rPr>
        <w:tab/>
        <w:t>Industrial disease premiums, payment of etc.</w:t>
      </w:r>
      <w:bookmarkEnd w:id="37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78" w:name="_Toc499798881"/>
      <w:r>
        <w:rPr>
          <w:rStyle w:val="CharSectno"/>
        </w:rPr>
        <w:t>164</w:t>
      </w:r>
      <w:r>
        <w:rPr>
          <w:snapToGrid w:val="0"/>
        </w:rPr>
        <w:t>.</w:t>
      </w:r>
      <w:r>
        <w:rPr>
          <w:snapToGrid w:val="0"/>
        </w:rPr>
        <w:tab/>
        <w:t>Exempting employers from duty to insure</w:t>
      </w:r>
      <w:bookmarkEnd w:id="37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79" w:name="_Toc499798882"/>
      <w:r>
        <w:rPr>
          <w:rStyle w:val="CharSectno"/>
        </w:rPr>
        <w:t>165</w:t>
      </w:r>
      <w:r>
        <w:rPr>
          <w:snapToGrid w:val="0"/>
        </w:rPr>
        <w:t>.</w:t>
      </w:r>
      <w:r>
        <w:rPr>
          <w:snapToGrid w:val="0"/>
        </w:rPr>
        <w:tab/>
        <w:t>Review of s. 164 exemptions</w:t>
      </w:r>
      <w:bookmarkEnd w:id="37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80" w:name="_Toc49979888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8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81" w:name="_Toc499798884"/>
      <w:r>
        <w:rPr>
          <w:rStyle w:val="CharSectno"/>
        </w:rPr>
        <w:t>167</w:t>
      </w:r>
      <w:r>
        <w:rPr>
          <w:snapToGrid w:val="0"/>
        </w:rPr>
        <w:t>.</w:t>
      </w:r>
      <w:r>
        <w:rPr>
          <w:snapToGrid w:val="0"/>
        </w:rPr>
        <w:tab/>
        <w:t>Effect of cessation of s. 164 exemption</w:t>
      </w:r>
      <w:bookmarkEnd w:id="38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2" w:name="_Toc499798885"/>
      <w:r>
        <w:rPr>
          <w:rStyle w:val="CharSectno"/>
        </w:rPr>
        <w:t>168</w:t>
      </w:r>
      <w:r>
        <w:rPr>
          <w:snapToGrid w:val="0"/>
        </w:rPr>
        <w:t>.</w:t>
      </w:r>
      <w:r>
        <w:rPr>
          <w:snapToGrid w:val="0"/>
        </w:rPr>
        <w:tab/>
        <w:t>Revoking s. 164 exemptions on employers’ request</w:t>
      </w:r>
      <w:bookmarkEnd w:id="38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83" w:name="_Toc499798886"/>
      <w:r>
        <w:rPr>
          <w:rStyle w:val="CharSectno"/>
        </w:rPr>
        <w:t>169</w:t>
      </w:r>
      <w:r>
        <w:t>.</w:t>
      </w:r>
      <w:r>
        <w:tab/>
        <w:t>Terms of insurance and form of policies</w:t>
      </w:r>
      <w:bookmarkEnd w:id="38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84" w:name="_Toc499798887"/>
      <w:r>
        <w:rPr>
          <w:rStyle w:val="CharSectno"/>
        </w:rPr>
        <w:t>170</w:t>
      </w:r>
      <w:r>
        <w:rPr>
          <w:snapToGrid w:val="0"/>
        </w:rPr>
        <w:t>.</w:t>
      </w:r>
      <w:r>
        <w:rPr>
          <w:snapToGrid w:val="0"/>
        </w:rPr>
        <w:tab/>
        <w:t>Failure to insure</w:t>
      </w:r>
      <w:bookmarkEnd w:id="38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5" w:name="_Toc49979888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86" w:name="_Toc499798889"/>
      <w:r>
        <w:rPr>
          <w:rStyle w:val="CharSectno"/>
        </w:rPr>
        <w:t>172</w:t>
      </w:r>
      <w:r>
        <w:t>.</w:t>
      </w:r>
      <w:r>
        <w:tab/>
        <w:t>WorkCover WA may recover underpaid premiums from employers</w:t>
      </w:r>
      <w:bookmarkEnd w:id="38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87" w:name="_Toc499798890"/>
      <w:r>
        <w:rPr>
          <w:rStyle w:val="CharSectno"/>
        </w:rPr>
        <w:t>173</w:t>
      </w:r>
      <w:r>
        <w:rPr>
          <w:snapToGrid w:val="0"/>
        </w:rPr>
        <w:t>.</w:t>
      </w:r>
      <w:r>
        <w:rPr>
          <w:snapToGrid w:val="0"/>
        </w:rPr>
        <w:tab/>
        <w:t>Worker’s rights against insurer when employer ceases to exist etc.</w:t>
      </w:r>
      <w:bookmarkEnd w:id="38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88" w:name="_Toc499798891"/>
      <w:r>
        <w:rPr>
          <w:rStyle w:val="CharSectno"/>
        </w:rPr>
        <w:t>174</w:t>
      </w:r>
      <w:r>
        <w:rPr>
          <w:snapToGrid w:val="0"/>
        </w:rPr>
        <w:t>.</w:t>
      </w:r>
      <w:r>
        <w:rPr>
          <w:snapToGrid w:val="0"/>
        </w:rPr>
        <w:tab/>
        <w:t xml:space="preserve">Payment to worker from General </w:t>
      </w:r>
      <w:r>
        <w:t>Account</w:t>
      </w:r>
      <w:bookmarkEnd w:id="3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89" w:name="_Toc499798892"/>
      <w:r>
        <w:rPr>
          <w:rStyle w:val="CharSectno"/>
        </w:rPr>
        <w:t>174AAA</w:t>
      </w:r>
      <w:r>
        <w:t>. Setting aside certain judgments and agreements</w:t>
      </w:r>
      <w:bookmarkEnd w:id="38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90" w:name="_Toc499798893"/>
      <w:r>
        <w:rPr>
          <w:rStyle w:val="CharSectno"/>
        </w:rPr>
        <w:t>174AA</w:t>
      </w:r>
      <w:r>
        <w:t>.</w:t>
      </w:r>
      <w:r>
        <w:tab/>
        <w:t>Recovering s. 174 payments from officers of body corporate</w:t>
      </w:r>
      <w:bookmarkEnd w:id="39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91" w:name="_Toc49979889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9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92" w:name="_Toc49979889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9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93" w:name="_Toc49979889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94" w:name="_Toc499798897"/>
      <w:r>
        <w:rPr>
          <w:rStyle w:val="CharSectno"/>
        </w:rPr>
        <w:t>174A</w:t>
      </w:r>
      <w:r>
        <w:rPr>
          <w:snapToGrid w:val="0"/>
        </w:rPr>
        <w:t>.</w:t>
      </w:r>
      <w:r>
        <w:rPr>
          <w:snapToGrid w:val="0"/>
        </w:rPr>
        <w:tab/>
        <w:t xml:space="preserve">Insurer may not refuse to indemnify </w:t>
      </w:r>
      <w:r>
        <w:t>in some cases</w:t>
      </w:r>
      <w:bookmarkEnd w:id="39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95" w:name="_Toc495913306"/>
      <w:bookmarkStart w:id="396" w:name="_Toc498956310"/>
      <w:bookmarkStart w:id="397" w:name="_Toc499798898"/>
      <w:r>
        <w:rPr>
          <w:rStyle w:val="CharDivNo"/>
        </w:rPr>
        <w:t>Division 2</w:t>
      </w:r>
      <w:r>
        <w:rPr>
          <w:snapToGrid w:val="0"/>
        </w:rPr>
        <w:t> — </w:t>
      </w:r>
      <w:r>
        <w:rPr>
          <w:rStyle w:val="CharDivText"/>
        </w:rPr>
        <w:t>Insurance by principals, contractors, and sub</w:t>
      </w:r>
      <w:r>
        <w:rPr>
          <w:rStyle w:val="CharDivText"/>
        </w:rPr>
        <w:noBreakHyphen/>
        <w:t>contractors</w:t>
      </w:r>
      <w:bookmarkEnd w:id="395"/>
      <w:bookmarkEnd w:id="396"/>
      <w:bookmarkEnd w:id="397"/>
    </w:p>
    <w:p>
      <w:pPr>
        <w:pStyle w:val="Heading5"/>
        <w:rPr>
          <w:snapToGrid w:val="0"/>
        </w:rPr>
      </w:pPr>
      <w:bookmarkStart w:id="398" w:name="_Toc499798899"/>
      <w:r>
        <w:rPr>
          <w:rStyle w:val="CharSectno"/>
        </w:rPr>
        <w:t>175</w:t>
      </w:r>
      <w:r>
        <w:rPr>
          <w:snapToGrid w:val="0"/>
        </w:rPr>
        <w:t>.</w:t>
      </w:r>
      <w:r>
        <w:rPr>
          <w:snapToGrid w:val="0"/>
        </w:rPr>
        <w:tab/>
        <w:t>When principal, contractor and sub</w:t>
      </w:r>
      <w:r>
        <w:rPr>
          <w:snapToGrid w:val="0"/>
        </w:rPr>
        <w:noBreakHyphen/>
        <w:t>contractor deemed employers</w:t>
      </w:r>
      <w:bookmarkEnd w:id="39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99" w:name="_Toc499798900"/>
      <w:r>
        <w:rPr>
          <w:rStyle w:val="CharSectno"/>
        </w:rPr>
        <w:t>175AA</w:t>
      </w:r>
      <w:r>
        <w:t>.</w:t>
      </w:r>
      <w:r>
        <w:tab/>
        <w:t>Certain persons deemed workers</w:t>
      </w:r>
      <w:bookmarkEnd w:id="39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400" w:name="_Toc495913309"/>
      <w:bookmarkStart w:id="401" w:name="_Toc498956313"/>
      <w:bookmarkStart w:id="402" w:name="_Toc499798901"/>
      <w:r>
        <w:rPr>
          <w:rStyle w:val="CharDivNo"/>
        </w:rPr>
        <w:t>Division 3</w:t>
      </w:r>
      <w:r>
        <w:rPr>
          <w:snapToGrid w:val="0"/>
        </w:rPr>
        <w:t> — </w:t>
      </w:r>
      <w:r>
        <w:rPr>
          <w:rStyle w:val="CharDivText"/>
        </w:rPr>
        <w:t>Inspectors</w:t>
      </w:r>
      <w:bookmarkEnd w:id="400"/>
      <w:bookmarkEnd w:id="401"/>
      <w:bookmarkEnd w:id="402"/>
    </w:p>
    <w:p>
      <w:pPr>
        <w:pStyle w:val="Footnoteheading"/>
        <w:spacing w:before="80"/>
      </w:pPr>
      <w:r>
        <w:tab/>
        <w:t>[Heading inserted by No. 34 of 1999 s. 46(1).]</w:t>
      </w:r>
    </w:p>
    <w:p>
      <w:pPr>
        <w:pStyle w:val="Heading5"/>
        <w:spacing w:before="180"/>
        <w:rPr>
          <w:snapToGrid w:val="0"/>
        </w:rPr>
      </w:pPr>
      <w:bookmarkStart w:id="403" w:name="_Toc499798902"/>
      <w:r>
        <w:rPr>
          <w:rStyle w:val="CharSectno"/>
        </w:rPr>
        <w:t>175A</w:t>
      </w:r>
      <w:r>
        <w:rPr>
          <w:snapToGrid w:val="0"/>
        </w:rPr>
        <w:t>.</w:t>
      </w:r>
      <w:r>
        <w:rPr>
          <w:snapToGrid w:val="0"/>
        </w:rPr>
        <w:tab/>
        <w:t>Authorising etc. inspectors; oath etc. by inspectors</w:t>
      </w:r>
      <w:bookmarkEnd w:id="40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04" w:name="_Toc499798903"/>
      <w:r>
        <w:rPr>
          <w:rStyle w:val="CharSectno"/>
        </w:rPr>
        <w:t>175B</w:t>
      </w:r>
      <w:r>
        <w:rPr>
          <w:snapToGrid w:val="0"/>
        </w:rPr>
        <w:t>.</w:t>
      </w:r>
      <w:r>
        <w:rPr>
          <w:snapToGrid w:val="0"/>
        </w:rPr>
        <w:tab/>
        <w:t>Powers</w:t>
      </w:r>
      <w:bookmarkEnd w:id="40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05" w:name="_Toc499798904"/>
      <w:r>
        <w:rPr>
          <w:rStyle w:val="CharSectno"/>
        </w:rPr>
        <w:t>175C</w:t>
      </w:r>
      <w:r>
        <w:rPr>
          <w:snapToGrid w:val="0"/>
        </w:rPr>
        <w:t>.</w:t>
      </w:r>
      <w:r>
        <w:rPr>
          <w:snapToGrid w:val="0"/>
        </w:rPr>
        <w:tab/>
        <w:t>Interpreters</w:t>
      </w:r>
      <w:bookmarkEnd w:id="4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06" w:name="_Toc499798905"/>
      <w:r>
        <w:rPr>
          <w:rStyle w:val="CharSectno"/>
        </w:rPr>
        <w:t>175D</w:t>
      </w:r>
      <w:r>
        <w:rPr>
          <w:snapToGrid w:val="0"/>
        </w:rPr>
        <w:t>.</w:t>
      </w:r>
      <w:r>
        <w:rPr>
          <w:snapToGrid w:val="0"/>
        </w:rPr>
        <w:tab/>
        <w:t>Offences</w:t>
      </w:r>
      <w:bookmarkEnd w:id="4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407" w:name="_Toc495913314"/>
      <w:bookmarkStart w:id="408" w:name="_Toc498956318"/>
      <w:bookmarkStart w:id="409" w:name="_Toc499798906"/>
      <w:r>
        <w:rPr>
          <w:rStyle w:val="CharPartNo"/>
        </w:rPr>
        <w:t>Part XA</w:t>
      </w:r>
      <w:r>
        <w:rPr>
          <w:rStyle w:val="CharDivNo"/>
        </w:rPr>
        <w:t> </w:t>
      </w:r>
      <w:r>
        <w:t>—</w:t>
      </w:r>
      <w:r>
        <w:rPr>
          <w:rStyle w:val="CharDivText"/>
        </w:rPr>
        <w:t> </w:t>
      </w:r>
      <w:r>
        <w:rPr>
          <w:rStyle w:val="CharPartText"/>
        </w:rPr>
        <w:t>Infringement notices and modified penalties</w:t>
      </w:r>
      <w:bookmarkEnd w:id="407"/>
      <w:bookmarkEnd w:id="408"/>
      <w:bookmarkEnd w:id="409"/>
    </w:p>
    <w:p>
      <w:pPr>
        <w:pStyle w:val="Footnoteheading"/>
        <w:spacing w:before="80"/>
      </w:pPr>
      <w:r>
        <w:tab/>
        <w:t>[Heading inserted by No. 42 of 2004 s. 129.]</w:t>
      </w:r>
    </w:p>
    <w:p>
      <w:pPr>
        <w:pStyle w:val="Heading5"/>
        <w:spacing w:before="180"/>
      </w:pPr>
      <w:bookmarkStart w:id="410" w:name="_Toc499798907"/>
      <w:r>
        <w:rPr>
          <w:rStyle w:val="CharSectno"/>
        </w:rPr>
        <w:t>175E</w:t>
      </w:r>
      <w:r>
        <w:t>.</w:t>
      </w:r>
      <w:r>
        <w:tab/>
        <w:t>Terms used</w:t>
      </w:r>
      <w:bookmarkEnd w:id="41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11" w:name="_Toc499798908"/>
      <w:r>
        <w:rPr>
          <w:rStyle w:val="CharSectno"/>
        </w:rPr>
        <w:t>175F</w:t>
      </w:r>
      <w:r>
        <w:t>.</w:t>
      </w:r>
      <w:r>
        <w:tab/>
        <w:t>Authorised officers, designation of etc.</w:t>
      </w:r>
      <w:bookmarkEnd w:id="41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412" w:name="_Toc499798909"/>
      <w:r>
        <w:rPr>
          <w:rStyle w:val="CharSectno"/>
        </w:rPr>
        <w:t>175G</w:t>
      </w:r>
      <w:r>
        <w:t>.</w:t>
      </w:r>
      <w:r>
        <w:tab/>
        <w:t>Infringement notices, giving of</w:t>
      </w:r>
      <w:bookmarkEnd w:id="41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413" w:name="_Toc499798910"/>
      <w:r>
        <w:rPr>
          <w:rStyle w:val="CharSectno"/>
        </w:rPr>
        <w:t>175H</w:t>
      </w:r>
      <w:r>
        <w:t>.</w:t>
      </w:r>
      <w:r>
        <w:tab/>
        <w:t>Infringement notices, content of</w:t>
      </w:r>
      <w:bookmarkEnd w:id="41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414" w:name="_Toc499798911"/>
      <w:r>
        <w:rPr>
          <w:rStyle w:val="CharSectno"/>
        </w:rPr>
        <w:t>175I</w:t>
      </w:r>
      <w:r>
        <w:t>.</w:t>
      </w:r>
      <w:r>
        <w:tab/>
        <w:t>Extending time for paying modified penalty</w:t>
      </w:r>
      <w:bookmarkEnd w:id="41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415" w:name="_Toc499798912"/>
      <w:r>
        <w:rPr>
          <w:rStyle w:val="CharSectno"/>
        </w:rPr>
        <w:t>175J</w:t>
      </w:r>
      <w:r>
        <w:t>.</w:t>
      </w:r>
      <w:r>
        <w:tab/>
        <w:t>Withdrawing infringement notices</w:t>
      </w:r>
      <w:bookmarkEnd w:id="41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416" w:name="_Toc499798913"/>
      <w:r>
        <w:rPr>
          <w:rStyle w:val="CharSectno"/>
        </w:rPr>
        <w:t>175K</w:t>
      </w:r>
      <w:r>
        <w:t>.</w:t>
      </w:r>
      <w:r>
        <w:tab/>
        <w:t>Benefit of paying modified penalty</w:t>
      </w:r>
      <w:bookmarkEnd w:id="4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417" w:name="_Toc499798914"/>
      <w:r>
        <w:rPr>
          <w:rStyle w:val="CharSectno"/>
        </w:rPr>
        <w:t>175L</w:t>
      </w:r>
      <w:r>
        <w:t>.</w:t>
      </w:r>
      <w:r>
        <w:tab/>
        <w:t>No admission implied by payment</w:t>
      </w:r>
      <w:bookmarkEnd w:id="41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418" w:name="_Toc499798915"/>
      <w:r>
        <w:rPr>
          <w:rStyle w:val="CharSectno"/>
        </w:rPr>
        <w:t>175M</w:t>
      </w:r>
      <w:r>
        <w:t>.</w:t>
      </w:r>
      <w:r>
        <w:tab/>
        <w:t>Application of penalties collected</w:t>
      </w:r>
      <w:bookmarkEnd w:id="41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19" w:name="_Toc495913324"/>
      <w:bookmarkStart w:id="420" w:name="_Toc498956328"/>
      <w:bookmarkStart w:id="421" w:name="_Toc499798916"/>
      <w:r>
        <w:rPr>
          <w:rStyle w:val="CharPartNo"/>
        </w:rPr>
        <w:t>Part XI</w:t>
      </w:r>
      <w:r>
        <w:rPr>
          <w:b w:val="0"/>
        </w:rPr>
        <w:t> </w:t>
      </w:r>
      <w:r>
        <w:t>—</w:t>
      </w:r>
      <w:r>
        <w:rPr>
          <w:b w:val="0"/>
        </w:rPr>
        <w:t> </w:t>
      </w:r>
      <w:r>
        <w:rPr>
          <w:rStyle w:val="CharPartText"/>
        </w:rPr>
        <w:t>Dispute resolution</w:t>
      </w:r>
      <w:bookmarkEnd w:id="419"/>
      <w:bookmarkEnd w:id="420"/>
      <w:bookmarkEnd w:id="421"/>
    </w:p>
    <w:p>
      <w:pPr>
        <w:pStyle w:val="Footnoteheading"/>
      </w:pPr>
      <w:r>
        <w:tab/>
        <w:t>[Heading inserted by No. 42 of 2004 s. 130.]</w:t>
      </w:r>
    </w:p>
    <w:p>
      <w:pPr>
        <w:pStyle w:val="Heading3"/>
      </w:pPr>
      <w:bookmarkStart w:id="422" w:name="_Toc495913325"/>
      <w:bookmarkStart w:id="423" w:name="_Toc498956329"/>
      <w:bookmarkStart w:id="424" w:name="_Toc499798917"/>
      <w:r>
        <w:rPr>
          <w:rStyle w:val="CharDivNo"/>
        </w:rPr>
        <w:t>Division 1</w:t>
      </w:r>
      <w:r>
        <w:t> — </w:t>
      </w:r>
      <w:r>
        <w:rPr>
          <w:rStyle w:val="CharDivText"/>
        </w:rPr>
        <w:t>General</w:t>
      </w:r>
      <w:bookmarkEnd w:id="422"/>
      <w:bookmarkEnd w:id="423"/>
      <w:bookmarkEnd w:id="424"/>
    </w:p>
    <w:p>
      <w:pPr>
        <w:pStyle w:val="Footnoteheading"/>
      </w:pPr>
      <w:r>
        <w:tab/>
        <w:t>[Heading inserted by No. 42 of 2004 s. 130.]</w:t>
      </w:r>
    </w:p>
    <w:p>
      <w:pPr>
        <w:pStyle w:val="Heading5"/>
      </w:pPr>
      <w:bookmarkStart w:id="425" w:name="_Toc499798918"/>
      <w:r>
        <w:rPr>
          <w:rStyle w:val="CharSectno"/>
        </w:rPr>
        <w:t>176</w:t>
      </w:r>
      <w:r>
        <w:t>.</w:t>
      </w:r>
      <w:r>
        <w:tab/>
        <w:t>Exclusive jurisdiction of arbitrators</w:t>
      </w:r>
      <w:bookmarkEnd w:id="42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426" w:name="_Toc499798919"/>
      <w:r>
        <w:rPr>
          <w:rStyle w:val="CharSectno"/>
        </w:rPr>
        <w:t>177</w:t>
      </w:r>
      <w:r>
        <w:t>.</w:t>
      </w:r>
      <w:r>
        <w:tab/>
        <w:t>Object of this Part</w:t>
      </w:r>
      <w:bookmarkEnd w:id="42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427" w:name="_Toc495913328"/>
      <w:bookmarkStart w:id="428" w:name="_Toc498956332"/>
      <w:bookmarkStart w:id="429" w:name="_Toc499798920"/>
      <w:r>
        <w:rPr>
          <w:rStyle w:val="CharDivNo"/>
        </w:rPr>
        <w:t>Division 2</w:t>
      </w:r>
      <w:r>
        <w:t> — </w:t>
      </w:r>
      <w:r>
        <w:rPr>
          <w:rStyle w:val="CharDivText"/>
        </w:rPr>
        <w:t>Requirements before commencing proceeding</w:t>
      </w:r>
      <w:bookmarkEnd w:id="427"/>
      <w:bookmarkEnd w:id="428"/>
      <w:bookmarkEnd w:id="429"/>
    </w:p>
    <w:p>
      <w:pPr>
        <w:pStyle w:val="Footnoteheading"/>
      </w:pPr>
      <w:r>
        <w:tab/>
        <w:t>[Heading inserted by No. 42 of 2004 s. 130.]</w:t>
      </w:r>
    </w:p>
    <w:p>
      <w:pPr>
        <w:pStyle w:val="Heading5"/>
        <w:spacing w:before="120"/>
      </w:pPr>
      <w:bookmarkStart w:id="430" w:name="_Toc499798921"/>
      <w:r>
        <w:rPr>
          <w:rStyle w:val="CharSectno"/>
        </w:rPr>
        <w:t>178</w:t>
      </w:r>
      <w:r>
        <w:t>.</w:t>
      </w:r>
      <w:r>
        <w:tab/>
        <w:t>Notice of injury, and claim for compensation, requirements for</w:t>
      </w:r>
      <w:bookmarkEnd w:id="4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431" w:name="_Toc499798922"/>
      <w:r>
        <w:rPr>
          <w:rStyle w:val="CharSectno"/>
        </w:rPr>
        <w:t>179</w:t>
      </w:r>
      <w:r>
        <w:t>.</w:t>
      </w:r>
      <w:r>
        <w:tab/>
        <w:t>Notice of injury, service of</w:t>
      </w:r>
      <w:bookmarkEnd w:id="43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432" w:name="_Toc499798923"/>
      <w:r>
        <w:rPr>
          <w:rStyle w:val="CharSectno"/>
        </w:rPr>
        <w:t>180</w:t>
      </w:r>
      <w:r>
        <w:t>.</w:t>
      </w:r>
      <w:r>
        <w:tab/>
        <w:t>Relevant documents to be provided by parties</w:t>
      </w:r>
      <w:bookmarkEnd w:id="4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433" w:name="_Toc495913332"/>
      <w:bookmarkStart w:id="434" w:name="_Toc498956336"/>
      <w:bookmarkStart w:id="435" w:name="_Toc499798924"/>
      <w:r>
        <w:rPr>
          <w:rStyle w:val="CharDivNo"/>
        </w:rPr>
        <w:t>Division 3</w:t>
      </w:r>
      <w:r>
        <w:t> — </w:t>
      </w:r>
      <w:r>
        <w:rPr>
          <w:rStyle w:val="CharDivText"/>
        </w:rPr>
        <w:t>Conciliation</w:t>
      </w:r>
      <w:bookmarkEnd w:id="433"/>
      <w:bookmarkEnd w:id="434"/>
      <w:bookmarkEnd w:id="435"/>
    </w:p>
    <w:p>
      <w:pPr>
        <w:pStyle w:val="Footnoteheading"/>
      </w:pPr>
      <w:r>
        <w:tab/>
        <w:t>[Heading inserted by No. 31 of 2011 s. 5.]</w:t>
      </w:r>
    </w:p>
    <w:p>
      <w:pPr>
        <w:pStyle w:val="Heading4"/>
      </w:pPr>
      <w:bookmarkStart w:id="436" w:name="_Toc495913333"/>
      <w:bookmarkStart w:id="437" w:name="_Toc498956337"/>
      <w:bookmarkStart w:id="438" w:name="_Toc499798925"/>
      <w:r>
        <w:t>Subdivision 1 — Workers’ Compensation Conciliation Service</w:t>
      </w:r>
      <w:bookmarkEnd w:id="436"/>
      <w:bookmarkEnd w:id="437"/>
      <w:bookmarkEnd w:id="438"/>
    </w:p>
    <w:p>
      <w:pPr>
        <w:pStyle w:val="Footnoteheading"/>
      </w:pPr>
      <w:r>
        <w:tab/>
        <w:t>[Heading inserted by No. 31 of 2011 s. 5.]</w:t>
      </w:r>
    </w:p>
    <w:p>
      <w:pPr>
        <w:pStyle w:val="Heading5"/>
      </w:pPr>
      <w:bookmarkStart w:id="439" w:name="_Toc499798926"/>
      <w:r>
        <w:rPr>
          <w:rStyle w:val="CharSectno"/>
        </w:rPr>
        <w:t>181</w:t>
      </w:r>
      <w:r>
        <w:t>.</w:t>
      </w:r>
      <w:r>
        <w:tab/>
        <w:t>Workers’ Compensation Conciliation Service established</w:t>
      </w:r>
      <w:bookmarkEnd w:id="43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440" w:name="_Toc499798927"/>
      <w:r>
        <w:rPr>
          <w:rStyle w:val="CharSectno"/>
        </w:rPr>
        <w:t>182A</w:t>
      </w:r>
      <w:r>
        <w:t>.</w:t>
      </w:r>
      <w:r>
        <w:tab/>
        <w:t>Director, Conciliation, designation and functions of</w:t>
      </w:r>
      <w:bookmarkEnd w:id="44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441" w:name="_Toc499798928"/>
      <w:r>
        <w:rPr>
          <w:rStyle w:val="CharSectno"/>
        </w:rPr>
        <w:t>182B</w:t>
      </w:r>
      <w:r>
        <w:t>.</w:t>
      </w:r>
      <w:r>
        <w:tab/>
        <w:t>Conciliation officers, designation of etc.</w:t>
      </w:r>
      <w:bookmarkEnd w:id="441"/>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442" w:name="_Toc499798929"/>
      <w:r>
        <w:rPr>
          <w:rStyle w:val="CharSectno"/>
        </w:rPr>
        <w:t>182C</w:t>
      </w:r>
      <w:r>
        <w:t>.</w:t>
      </w:r>
      <w:r>
        <w:tab/>
        <w:t>Provisions about designations</w:t>
      </w:r>
      <w:bookmarkEnd w:id="44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443" w:name="_Toc499798930"/>
      <w:r>
        <w:rPr>
          <w:rStyle w:val="CharSectno"/>
        </w:rPr>
        <w:t>182D</w:t>
      </w:r>
      <w:r>
        <w:t>.</w:t>
      </w:r>
      <w:r>
        <w:tab/>
        <w:t>Delegation by Director</w:t>
      </w:r>
      <w:bookmarkEnd w:id="44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444" w:name="_Toc495913339"/>
      <w:bookmarkStart w:id="445" w:name="_Toc498956343"/>
      <w:bookmarkStart w:id="446" w:name="_Toc499798931"/>
      <w:r>
        <w:t>Subdivision 2 — Resolution of disputes by conciliation</w:t>
      </w:r>
      <w:bookmarkEnd w:id="444"/>
      <w:bookmarkEnd w:id="445"/>
      <w:bookmarkEnd w:id="446"/>
    </w:p>
    <w:p>
      <w:pPr>
        <w:pStyle w:val="Footnoteheading"/>
      </w:pPr>
      <w:r>
        <w:tab/>
        <w:t>[Heading inserted by No. 31 of 2011 s. 6.]</w:t>
      </w:r>
    </w:p>
    <w:p>
      <w:pPr>
        <w:pStyle w:val="Heading5"/>
      </w:pPr>
      <w:bookmarkStart w:id="447" w:name="_Toc499798932"/>
      <w:r>
        <w:rPr>
          <w:rStyle w:val="CharSectno"/>
        </w:rPr>
        <w:t>182E</w:t>
      </w:r>
      <w:r>
        <w:t>.</w:t>
      </w:r>
      <w:r>
        <w:tab/>
        <w:t>Application for conciliation</w:t>
      </w:r>
      <w:bookmarkEnd w:id="44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448" w:name="_Toc499798933"/>
      <w:r>
        <w:rPr>
          <w:rStyle w:val="CharSectno"/>
        </w:rPr>
        <w:t>182F</w:t>
      </w:r>
      <w:r>
        <w:t>.</w:t>
      </w:r>
      <w:r>
        <w:tab/>
        <w:t>Acceptance of application by Director</w:t>
      </w:r>
      <w:bookmarkEnd w:id="44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449" w:name="_Toc499798934"/>
      <w:r>
        <w:rPr>
          <w:rStyle w:val="CharSectno"/>
        </w:rPr>
        <w:t>182G</w:t>
      </w:r>
      <w:r>
        <w:t>.</w:t>
      </w:r>
      <w:r>
        <w:tab/>
        <w:t>Director to allocate dispute</w:t>
      </w:r>
      <w:bookmarkEnd w:id="44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450" w:name="_Toc499798935"/>
      <w:r>
        <w:rPr>
          <w:rStyle w:val="CharSectno"/>
        </w:rPr>
        <w:t>182H</w:t>
      </w:r>
      <w:r>
        <w:t>.</w:t>
      </w:r>
      <w:r>
        <w:tab/>
        <w:t>Director may certify dispute is not suitable for conciliation</w:t>
      </w:r>
      <w:bookmarkEnd w:id="45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451" w:name="_Toc499798936"/>
      <w:r>
        <w:rPr>
          <w:rStyle w:val="CharSectno"/>
        </w:rPr>
        <w:t>182I</w:t>
      </w:r>
      <w:r>
        <w:t>.</w:t>
      </w:r>
      <w:r>
        <w:tab/>
        <w:t>Duties of conciliation officers</w:t>
      </w:r>
      <w:bookmarkEnd w:id="45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452" w:name="_Toc499798937"/>
      <w:r>
        <w:rPr>
          <w:rStyle w:val="CharSectno"/>
        </w:rPr>
        <w:t>182J</w:t>
      </w:r>
      <w:r>
        <w:t>.</w:t>
      </w:r>
      <w:r>
        <w:tab/>
        <w:t>Powers of conciliation officers</w:t>
      </w:r>
      <w:bookmarkEnd w:id="45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453" w:name="_Toc499798938"/>
      <w:r>
        <w:rPr>
          <w:rStyle w:val="CharSectno"/>
        </w:rPr>
        <w:t>182K</w:t>
      </w:r>
      <w:r>
        <w:t>.</w:t>
      </w:r>
      <w:r>
        <w:tab/>
        <w:t>Weekly payments etc., conciliation officers may direct etc.</w:t>
      </w:r>
      <w:bookmarkEnd w:id="45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454" w:name="_Toc499798939"/>
      <w:r>
        <w:rPr>
          <w:rStyle w:val="CharSectno"/>
        </w:rPr>
        <w:t>182L</w:t>
      </w:r>
      <w:r>
        <w:t>.</w:t>
      </w:r>
      <w:r>
        <w:tab/>
        <w:t>Suspending and reducing weekly payments, conciliation officers’ powers for etc.</w:t>
      </w:r>
      <w:bookmarkEnd w:id="45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455" w:name="_Toc499798940"/>
      <w:r>
        <w:rPr>
          <w:rStyle w:val="CharSectno"/>
        </w:rPr>
        <w:t>182M</w:t>
      </w:r>
      <w:r>
        <w:t>.</w:t>
      </w:r>
      <w:r>
        <w:tab/>
        <w:t>Provisions about directions</w:t>
      </w:r>
      <w:bookmarkEnd w:id="45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456" w:name="_Toc499798941"/>
      <w:r>
        <w:rPr>
          <w:rStyle w:val="CharSectno"/>
        </w:rPr>
        <w:t>182N</w:t>
      </w:r>
      <w:r>
        <w:t>.</w:t>
      </w:r>
      <w:r>
        <w:tab/>
        <w:t>Finalising orders</w:t>
      </w:r>
      <w:bookmarkEnd w:id="4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457" w:name="_Toc499798942"/>
      <w:r>
        <w:rPr>
          <w:rStyle w:val="CharSectno"/>
        </w:rPr>
        <w:t>182O</w:t>
      </w:r>
      <w:r>
        <w:t>.</w:t>
      </w:r>
      <w:r>
        <w:tab/>
        <w:t>Conclusion of conciliation and certificate of outcome</w:t>
      </w:r>
      <w:bookmarkEnd w:id="45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458" w:name="_Toc495913351"/>
      <w:bookmarkStart w:id="459" w:name="_Toc498956355"/>
      <w:bookmarkStart w:id="460" w:name="_Toc499798943"/>
      <w:r>
        <w:t>Subdivision 3 — Practice and procedure</w:t>
      </w:r>
      <w:bookmarkEnd w:id="458"/>
      <w:bookmarkEnd w:id="459"/>
      <w:bookmarkEnd w:id="460"/>
    </w:p>
    <w:p>
      <w:pPr>
        <w:pStyle w:val="Footnoteheading"/>
      </w:pPr>
      <w:r>
        <w:tab/>
        <w:t>[Heading inserted by No. 31 of 2011 s. 6.]</w:t>
      </w:r>
    </w:p>
    <w:p>
      <w:pPr>
        <w:pStyle w:val="Heading5"/>
      </w:pPr>
      <w:bookmarkStart w:id="461" w:name="_Toc499798944"/>
      <w:r>
        <w:rPr>
          <w:rStyle w:val="CharSectno"/>
        </w:rPr>
        <w:t>182P</w:t>
      </w:r>
      <w:r>
        <w:t>.</w:t>
      </w:r>
      <w:r>
        <w:tab/>
        <w:t>Obtaining information</w:t>
      </w:r>
      <w:bookmarkEnd w:id="4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462" w:name="_Toc499798945"/>
      <w:r>
        <w:rPr>
          <w:rStyle w:val="CharSectno"/>
        </w:rPr>
        <w:t>182Q</w:t>
      </w:r>
      <w:r>
        <w:t>.</w:t>
      </w:r>
      <w:r>
        <w:tab/>
        <w:t>Scope of conciliation</w:t>
      </w:r>
      <w:bookmarkEnd w:id="4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463" w:name="_Toc499798946"/>
      <w:r>
        <w:rPr>
          <w:rStyle w:val="CharSectno"/>
        </w:rPr>
        <w:t>182R</w:t>
      </w:r>
      <w:r>
        <w:t>.</w:t>
      </w:r>
      <w:r>
        <w:tab/>
        <w:t>Conciliation officer may provide information to another party or a medical practitioner</w:t>
      </w:r>
      <w:bookmarkEnd w:id="4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464" w:name="_Toc499798947"/>
      <w:r>
        <w:rPr>
          <w:rStyle w:val="CharSectno"/>
        </w:rPr>
        <w:t>182S</w:t>
      </w:r>
      <w:r>
        <w:t>.</w:t>
      </w:r>
      <w:r>
        <w:tab/>
        <w:t>Representation</w:t>
      </w:r>
      <w:bookmarkEnd w:id="4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465" w:name="_Toc499798948"/>
      <w:r>
        <w:rPr>
          <w:rStyle w:val="CharSectno"/>
        </w:rPr>
        <w:t>182T</w:t>
      </w:r>
      <w:r>
        <w:t>.</w:t>
      </w:r>
      <w:r>
        <w:tab/>
        <w:t>Litigation guardians, rules about</w:t>
      </w:r>
      <w:bookmarkEnd w:id="4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466" w:name="_Toc499798949"/>
      <w:r>
        <w:rPr>
          <w:rStyle w:val="CharSectno"/>
        </w:rPr>
        <w:t>182U</w:t>
      </w:r>
      <w:r>
        <w:t>.</w:t>
      </w:r>
      <w:r>
        <w:tab/>
        <w:t>Interpreters and assistants</w:t>
      </w:r>
      <w:bookmarkEnd w:id="4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467" w:name="_Toc499798950"/>
      <w:r>
        <w:rPr>
          <w:rStyle w:val="CharSectno"/>
        </w:rPr>
        <w:t>182V</w:t>
      </w:r>
      <w:r>
        <w:t>.</w:t>
      </w:r>
      <w:r>
        <w:tab/>
        <w:t>Ways of conducting conciliation</w:t>
      </w:r>
      <w:bookmarkEnd w:id="4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468" w:name="_Toc499798951"/>
      <w:r>
        <w:rPr>
          <w:rStyle w:val="CharSectno"/>
        </w:rPr>
        <w:t>182W</w:t>
      </w:r>
      <w:r>
        <w:t>.</w:t>
      </w:r>
      <w:r>
        <w:tab/>
        <w:t>Conciliation to be in private</w:t>
      </w:r>
      <w:bookmarkEnd w:id="468"/>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469" w:name="_Toc499798952"/>
      <w:r>
        <w:rPr>
          <w:rStyle w:val="CharSectno"/>
        </w:rPr>
        <w:t>182X</w:t>
      </w:r>
      <w:r>
        <w:t>.</w:t>
      </w:r>
      <w:r>
        <w:tab/>
        <w:t>Meetings and conferences, notice of and failure to attend</w:t>
      </w:r>
      <w:bookmarkEnd w:id="4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470" w:name="_Toc499798953"/>
      <w:r>
        <w:rPr>
          <w:rStyle w:val="CharSectno"/>
        </w:rPr>
        <w:t>182Y</w:t>
      </w:r>
      <w:r>
        <w:t>.</w:t>
      </w:r>
      <w:r>
        <w:tab/>
        <w:t>Privilege against self-incrimination</w:t>
      </w:r>
      <w:bookmarkEnd w:id="4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471" w:name="_Toc499798954"/>
      <w:r>
        <w:rPr>
          <w:rStyle w:val="CharSectno"/>
        </w:rPr>
        <w:t>182ZA</w:t>
      </w:r>
      <w:r>
        <w:t>.</w:t>
      </w:r>
      <w:r>
        <w:tab/>
        <w:t>Legal professional privilege in relation to medical reports</w:t>
      </w:r>
      <w:bookmarkEnd w:id="4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472" w:name="_Toc499798955"/>
      <w:r>
        <w:rPr>
          <w:rStyle w:val="CharSectno"/>
        </w:rPr>
        <w:t>182ZB</w:t>
      </w:r>
      <w:r>
        <w:t>.</w:t>
      </w:r>
      <w:r>
        <w:tab/>
        <w:t>Other claims of privilege</w:t>
      </w:r>
      <w:bookmarkEnd w:id="4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473" w:name="_Toc499798956"/>
      <w:r>
        <w:rPr>
          <w:rStyle w:val="CharSectno"/>
        </w:rPr>
        <w:t>182ZC</w:t>
      </w:r>
      <w:r>
        <w:t>.</w:t>
      </w:r>
      <w:r>
        <w:tab/>
        <w:t>Documents produced, use of etc. by conciliation officer</w:t>
      </w:r>
      <w:bookmarkEnd w:id="4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474" w:name="_Toc499798957"/>
      <w:r>
        <w:rPr>
          <w:rStyle w:val="CharSectno"/>
        </w:rPr>
        <w:t>182ZD</w:t>
      </w:r>
      <w:r>
        <w:t>.</w:t>
      </w:r>
      <w:r>
        <w:tab/>
        <w:t>Medical dispute may be referred to medical assessment panel</w:t>
      </w:r>
      <w:bookmarkEnd w:id="4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475" w:name="_Toc495913366"/>
      <w:bookmarkStart w:id="476" w:name="_Toc498956370"/>
      <w:bookmarkStart w:id="477" w:name="_Toc499798958"/>
      <w:r>
        <w:t>Subdivision 4 — General provisions about directions, orders and conciliation agreements</w:t>
      </w:r>
      <w:bookmarkEnd w:id="475"/>
      <w:bookmarkEnd w:id="476"/>
      <w:bookmarkEnd w:id="477"/>
    </w:p>
    <w:p>
      <w:pPr>
        <w:pStyle w:val="Footnoteheading"/>
      </w:pPr>
      <w:r>
        <w:tab/>
        <w:t>[Heading inserted by No. 31 of 2011 s. 6.]</w:t>
      </w:r>
    </w:p>
    <w:p>
      <w:pPr>
        <w:pStyle w:val="Heading5"/>
      </w:pPr>
      <w:bookmarkStart w:id="478" w:name="_Toc499798959"/>
      <w:r>
        <w:rPr>
          <w:rStyle w:val="CharSectno"/>
        </w:rPr>
        <w:t>182ZE</w:t>
      </w:r>
      <w:r>
        <w:t>.</w:t>
      </w:r>
      <w:r>
        <w:tab/>
        <w:t>Terms used</w:t>
      </w:r>
      <w:bookmarkEnd w:id="4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479" w:name="_Toc499798960"/>
      <w:r>
        <w:rPr>
          <w:rStyle w:val="CharSectno"/>
        </w:rPr>
        <w:t>182ZF</w:t>
      </w:r>
      <w:r>
        <w:t>.</w:t>
      </w:r>
      <w:r>
        <w:tab/>
        <w:t>When decision or conciliation agreement has effect</w:t>
      </w:r>
      <w:bookmarkEnd w:id="4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480" w:name="_Toc499798961"/>
      <w:r>
        <w:rPr>
          <w:rStyle w:val="CharSectno"/>
        </w:rPr>
        <w:t>182ZG</w:t>
      </w:r>
      <w:r>
        <w:t>.</w:t>
      </w:r>
      <w:r>
        <w:tab/>
        <w:t>Correcting mistakes</w:t>
      </w:r>
      <w:bookmarkEnd w:id="4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481" w:name="_Toc499798962"/>
      <w:r>
        <w:rPr>
          <w:rStyle w:val="CharSectno"/>
        </w:rPr>
        <w:t>182ZH</w:t>
      </w:r>
      <w:r>
        <w:t>.</w:t>
      </w:r>
      <w:r>
        <w:tab/>
        <w:t>Enforcing decisions and conciliation agreements</w:t>
      </w:r>
      <w:bookmarkEnd w:id="4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482" w:name="_Toc499798963"/>
      <w:r>
        <w:rPr>
          <w:rStyle w:val="CharSectno"/>
        </w:rPr>
        <w:t>182ZI</w:t>
      </w:r>
      <w:r>
        <w:t>.</w:t>
      </w:r>
      <w:r>
        <w:tab/>
        <w:t>Conciliation decisions not reviewable</w:t>
      </w:r>
      <w:bookmarkEnd w:id="4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483" w:name="_Toc499798964"/>
      <w:r>
        <w:rPr>
          <w:rStyle w:val="CharSectno"/>
        </w:rPr>
        <w:t>182ZJ</w:t>
      </w:r>
      <w:r>
        <w:t>.</w:t>
      </w:r>
      <w:r>
        <w:tab/>
        <w:t>Provisions about revoked directions</w:t>
      </w:r>
      <w:bookmarkEnd w:id="4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484" w:name="_Toc499798965"/>
      <w:r>
        <w:rPr>
          <w:rStyle w:val="CharSectno"/>
        </w:rPr>
        <w:t>182ZK</w:t>
      </w:r>
      <w:r>
        <w:t>.</w:t>
      </w:r>
      <w:r>
        <w:tab/>
        <w:t>Recovery of payments made under s. 182K direction</w:t>
      </w:r>
      <w:bookmarkEnd w:id="4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485" w:name="_Toc499798966"/>
      <w:r>
        <w:rPr>
          <w:rStyle w:val="CharSectno"/>
        </w:rPr>
        <w:t>182ZL</w:t>
      </w:r>
      <w:r>
        <w:t>.</w:t>
      </w:r>
      <w:r>
        <w:tab/>
        <w:t>Director may order insurer to make payment directed under s. 182K</w:t>
      </w:r>
      <w:bookmarkEnd w:id="4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486" w:name="_Toc495913375"/>
      <w:bookmarkStart w:id="487" w:name="_Toc498956379"/>
      <w:bookmarkStart w:id="488" w:name="_Toc499798967"/>
      <w:r>
        <w:t>Subdivision 5 — Miscellaneous</w:t>
      </w:r>
      <w:bookmarkEnd w:id="486"/>
      <w:bookmarkEnd w:id="487"/>
      <w:bookmarkEnd w:id="488"/>
    </w:p>
    <w:p>
      <w:pPr>
        <w:pStyle w:val="Footnoteheading"/>
      </w:pPr>
      <w:r>
        <w:tab/>
        <w:t>[Heading inserted by No. 31 of 2011 s. 6.]</w:t>
      </w:r>
    </w:p>
    <w:p>
      <w:pPr>
        <w:pStyle w:val="Heading5"/>
      </w:pPr>
      <w:bookmarkStart w:id="489" w:name="_Toc499798968"/>
      <w:r>
        <w:rPr>
          <w:rStyle w:val="CharSectno"/>
        </w:rPr>
        <w:t>182ZM</w:t>
      </w:r>
      <w:r>
        <w:t>.</w:t>
      </w:r>
      <w:r>
        <w:tab/>
        <w:t>Statement made to conciliation officer not admissible in subsequent proceedings</w:t>
      </w:r>
      <w:bookmarkEnd w:id="48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490" w:name="_Toc499798969"/>
      <w:r>
        <w:rPr>
          <w:rStyle w:val="CharSectno"/>
        </w:rPr>
        <w:t>182ZN</w:t>
      </w:r>
      <w:r>
        <w:t>.</w:t>
      </w:r>
      <w:r>
        <w:tab/>
        <w:t>To whom compensation is to be paid</w:t>
      </w:r>
      <w:bookmarkEnd w:id="49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491" w:name="_Toc495913378"/>
      <w:bookmarkStart w:id="492" w:name="_Toc498956382"/>
      <w:bookmarkStart w:id="493" w:name="_Toc499798970"/>
      <w:r>
        <w:rPr>
          <w:rStyle w:val="CharDivNo"/>
        </w:rPr>
        <w:t>Division 4</w:t>
      </w:r>
      <w:r>
        <w:t> — </w:t>
      </w:r>
      <w:r>
        <w:rPr>
          <w:rStyle w:val="CharDivText"/>
        </w:rPr>
        <w:t>Arbitration</w:t>
      </w:r>
      <w:bookmarkEnd w:id="491"/>
      <w:bookmarkEnd w:id="492"/>
      <w:bookmarkEnd w:id="493"/>
    </w:p>
    <w:p>
      <w:pPr>
        <w:pStyle w:val="Footnoteheading"/>
      </w:pPr>
      <w:r>
        <w:tab/>
        <w:t>[Heading inserted by No. 31 of 2011 s. 6.]</w:t>
      </w:r>
    </w:p>
    <w:p>
      <w:pPr>
        <w:pStyle w:val="Heading4"/>
      </w:pPr>
      <w:bookmarkStart w:id="494" w:name="_Toc495913379"/>
      <w:bookmarkStart w:id="495" w:name="_Toc498956383"/>
      <w:bookmarkStart w:id="496" w:name="_Toc499798971"/>
      <w:r>
        <w:t>Subdivision 1 — Workers’ Compensation Arbitration Service</w:t>
      </w:r>
      <w:bookmarkEnd w:id="494"/>
      <w:bookmarkEnd w:id="495"/>
      <w:bookmarkEnd w:id="496"/>
    </w:p>
    <w:p>
      <w:pPr>
        <w:pStyle w:val="Footnoteheading"/>
      </w:pPr>
      <w:r>
        <w:tab/>
        <w:t>[Heading inserted by No. 31 of 2011 s. 6.]</w:t>
      </w:r>
    </w:p>
    <w:p>
      <w:pPr>
        <w:pStyle w:val="Heading5"/>
      </w:pPr>
      <w:bookmarkStart w:id="497" w:name="_Toc499798972"/>
      <w:r>
        <w:rPr>
          <w:rStyle w:val="CharSectno"/>
        </w:rPr>
        <w:t>182ZO</w:t>
      </w:r>
      <w:r>
        <w:t>.</w:t>
      </w:r>
      <w:r>
        <w:tab/>
        <w:t>Workers’ Compensation Arbitration Service established</w:t>
      </w:r>
      <w:bookmarkEnd w:id="49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498" w:name="_Toc499798973"/>
      <w:r>
        <w:rPr>
          <w:rStyle w:val="CharSectno"/>
        </w:rPr>
        <w:t>182ZP</w:t>
      </w:r>
      <w:r>
        <w:t>.</w:t>
      </w:r>
      <w:r>
        <w:tab/>
        <w:t>Registrar, Arbitration, designation and functions of</w:t>
      </w:r>
      <w:bookmarkEnd w:id="49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499" w:name="_Toc499798974"/>
      <w:r>
        <w:rPr>
          <w:rStyle w:val="CharSectno"/>
        </w:rPr>
        <w:t>182ZQ</w:t>
      </w:r>
      <w:r>
        <w:t>.</w:t>
      </w:r>
      <w:r>
        <w:tab/>
        <w:t>Arbitrators, designation of etc.</w:t>
      </w:r>
      <w:bookmarkEnd w:id="499"/>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500" w:name="_Toc499798975"/>
      <w:r>
        <w:rPr>
          <w:rStyle w:val="CharSectno"/>
        </w:rPr>
        <w:t>182ZR</w:t>
      </w:r>
      <w:r>
        <w:t>.</w:t>
      </w:r>
      <w:r>
        <w:tab/>
        <w:t>Provisions about designations</w:t>
      </w:r>
      <w:bookmarkEnd w:id="500"/>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501" w:name="_Toc499798976"/>
      <w:r>
        <w:rPr>
          <w:rStyle w:val="CharSectno"/>
        </w:rPr>
        <w:t>182ZS</w:t>
      </w:r>
      <w:r>
        <w:t>.</w:t>
      </w:r>
      <w:r>
        <w:tab/>
        <w:t xml:space="preserve">Delegation by </w:t>
      </w:r>
      <w:r>
        <w:rPr>
          <w:bCs/>
          <w:iCs/>
        </w:rPr>
        <w:t>Registrar</w:t>
      </w:r>
      <w:bookmarkEnd w:id="50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502" w:name="_Toc495913385"/>
      <w:bookmarkStart w:id="503" w:name="_Toc498956389"/>
      <w:bookmarkStart w:id="504" w:name="_Toc499798977"/>
      <w:r>
        <w:t>Subdivision 2 — Determination of disputes by arbitration</w:t>
      </w:r>
      <w:bookmarkEnd w:id="502"/>
      <w:bookmarkEnd w:id="503"/>
      <w:bookmarkEnd w:id="504"/>
    </w:p>
    <w:p>
      <w:pPr>
        <w:pStyle w:val="Footnoteheading"/>
      </w:pPr>
      <w:r>
        <w:tab/>
        <w:t>[Heading inserted by No. 31 of 2011 s. 6.]</w:t>
      </w:r>
    </w:p>
    <w:p>
      <w:pPr>
        <w:pStyle w:val="Heading5"/>
      </w:pPr>
      <w:bookmarkStart w:id="505" w:name="_Toc499798978"/>
      <w:r>
        <w:rPr>
          <w:rStyle w:val="CharSectno"/>
        </w:rPr>
        <w:t>182ZT</w:t>
      </w:r>
      <w:r>
        <w:t>.</w:t>
      </w:r>
      <w:r>
        <w:tab/>
        <w:t>Application for arbitration</w:t>
      </w:r>
      <w:bookmarkEnd w:id="50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506" w:name="_Toc499798979"/>
      <w:r>
        <w:rPr>
          <w:rStyle w:val="CharSectno"/>
        </w:rPr>
        <w:t>182ZU</w:t>
      </w:r>
      <w:r>
        <w:t>.</w:t>
      </w:r>
      <w:r>
        <w:tab/>
        <w:t>Acceptance of application by Registrar</w:t>
      </w:r>
      <w:bookmarkEnd w:id="50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507" w:name="_Toc499798980"/>
      <w:r>
        <w:rPr>
          <w:rStyle w:val="CharSectno"/>
        </w:rPr>
        <w:t>182ZV</w:t>
      </w:r>
      <w:r>
        <w:t>.</w:t>
      </w:r>
      <w:r>
        <w:tab/>
        <w:t>Registrar to allocate dispute</w:t>
      </w:r>
      <w:bookmarkEnd w:id="50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08" w:name="_Toc499798981"/>
      <w:r>
        <w:rPr>
          <w:rStyle w:val="CharSectno"/>
        </w:rPr>
        <w:t>182</w:t>
      </w:r>
      <w:r>
        <w:t>.</w:t>
      </w:r>
      <w:r>
        <w:tab/>
        <w:t>Who is to be given a copy of an application</w:t>
      </w:r>
      <w:bookmarkEnd w:id="50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509" w:name="_Toc499798982"/>
      <w:r>
        <w:rPr>
          <w:rStyle w:val="CharSectno"/>
        </w:rPr>
        <w:t>183</w:t>
      </w:r>
      <w:r>
        <w:t>.</w:t>
      </w:r>
      <w:r>
        <w:tab/>
        <w:t>Information exchange by parties</w:t>
      </w:r>
      <w:bookmarkEnd w:id="50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10" w:name="_Toc499798983"/>
      <w:r>
        <w:rPr>
          <w:rStyle w:val="CharSectno"/>
        </w:rPr>
        <w:t>185</w:t>
      </w:r>
      <w:r>
        <w:t>.</w:t>
      </w:r>
      <w:r>
        <w:tab/>
        <w:t>Duties of arbitrators</w:t>
      </w:r>
      <w:bookmarkEnd w:id="51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11" w:name="_Toc495913392"/>
      <w:bookmarkStart w:id="512" w:name="_Toc498956396"/>
      <w:bookmarkStart w:id="513" w:name="_Toc499798984"/>
      <w:r>
        <w:t>Subdivision 3 — Practice and procedure</w:t>
      </w:r>
      <w:bookmarkEnd w:id="511"/>
      <w:bookmarkEnd w:id="512"/>
      <w:bookmarkEnd w:id="513"/>
    </w:p>
    <w:p>
      <w:pPr>
        <w:pStyle w:val="Footnoteheading"/>
      </w:pPr>
      <w:r>
        <w:tab/>
        <w:t>[Heading inserted by No. 31 of 2011 s. 47.]</w:t>
      </w:r>
    </w:p>
    <w:p>
      <w:pPr>
        <w:pStyle w:val="Heading5"/>
      </w:pPr>
      <w:bookmarkStart w:id="514" w:name="_Toc499798985"/>
      <w:r>
        <w:rPr>
          <w:rStyle w:val="CharSectno"/>
        </w:rPr>
        <w:t>188</w:t>
      </w:r>
      <w:r>
        <w:t>.</w:t>
      </w:r>
      <w:r>
        <w:tab/>
        <w:t>Practice and procedure, generally</w:t>
      </w:r>
      <w:bookmarkEnd w:id="51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15" w:name="_Toc499798986"/>
      <w:r>
        <w:rPr>
          <w:rStyle w:val="CharSectno"/>
        </w:rPr>
        <w:t>189</w:t>
      </w:r>
      <w:r>
        <w:t>.</w:t>
      </w:r>
      <w:r>
        <w:tab/>
        <w:t>Relief or redress granted need not be restricted to claim</w:t>
      </w:r>
      <w:bookmarkEnd w:id="51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16" w:name="_Toc499798987"/>
      <w:r>
        <w:rPr>
          <w:rStyle w:val="CharSectno"/>
        </w:rPr>
        <w:t>190</w:t>
      </w:r>
      <w:r>
        <w:t>.</w:t>
      </w:r>
      <w:r>
        <w:tab/>
        <w:t>Directions by arbitrator</w:t>
      </w:r>
      <w:bookmarkEnd w:id="51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517" w:name="_Toc499798988"/>
      <w:r>
        <w:rPr>
          <w:rStyle w:val="CharSectno"/>
        </w:rPr>
        <w:t>191</w:t>
      </w:r>
      <w:r>
        <w:t>.</w:t>
      </w:r>
      <w:r>
        <w:tab/>
        <w:t>Dependants of workers, proof as to</w:t>
      </w:r>
      <w:bookmarkEnd w:id="5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518" w:name="_Toc499798989"/>
      <w:r>
        <w:rPr>
          <w:rStyle w:val="CharSectno"/>
        </w:rPr>
        <w:t>192</w:t>
      </w:r>
      <w:r>
        <w:t>.</w:t>
      </w:r>
      <w:r>
        <w:tab/>
        <w:t>Illegal contracts of employment may be treated as valid</w:t>
      </w:r>
      <w:bookmarkEnd w:id="5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519" w:name="_Toc499798990"/>
      <w:r>
        <w:rPr>
          <w:rStyle w:val="CharSectno"/>
        </w:rPr>
        <w:t>193</w:t>
      </w:r>
      <w:r>
        <w:t>.</w:t>
      </w:r>
      <w:r>
        <w:tab/>
        <w:t>Arbitrator’s powers to obtain information</w:t>
      </w:r>
      <w:bookmarkEnd w:id="51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520" w:name="_Toc499798991"/>
      <w:r>
        <w:rPr>
          <w:rStyle w:val="CharSectno"/>
        </w:rPr>
        <w:t>194</w:t>
      </w:r>
      <w:r>
        <w:t>.</w:t>
      </w:r>
      <w:r>
        <w:tab/>
        <w:t>Arbitrator may give information etc. to and restrict disclosure by other party or medical practitioner</w:t>
      </w:r>
      <w:bookmarkEnd w:id="52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521" w:name="_Toc499798992"/>
      <w:r>
        <w:rPr>
          <w:rStyle w:val="CharSectno"/>
        </w:rPr>
        <w:t>195</w:t>
      </w:r>
      <w:r>
        <w:t>.</w:t>
      </w:r>
      <w:r>
        <w:tab/>
        <w:t>Representation</w:t>
      </w:r>
      <w:bookmarkEnd w:id="521"/>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522" w:name="_Toc499798993"/>
      <w:r>
        <w:rPr>
          <w:rStyle w:val="CharSectno"/>
        </w:rPr>
        <w:t>196</w:t>
      </w:r>
      <w:r>
        <w:t>.</w:t>
      </w:r>
      <w:r>
        <w:tab/>
        <w:t>Litigation guardians, rules about</w:t>
      </w:r>
      <w:bookmarkEnd w:id="52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23" w:name="_Toc499798994"/>
      <w:r>
        <w:rPr>
          <w:rStyle w:val="CharSectno"/>
        </w:rPr>
        <w:t>197</w:t>
      </w:r>
      <w:r>
        <w:t>.</w:t>
      </w:r>
      <w:r>
        <w:tab/>
        <w:t>Interpreters and assistants</w:t>
      </w:r>
      <w:bookmarkEnd w:id="52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524" w:name="_Toc499798995"/>
      <w:r>
        <w:rPr>
          <w:rStyle w:val="CharSectno"/>
        </w:rPr>
        <w:t>198</w:t>
      </w:r>
      <w:r>
        <w:t>.</w:t>
      </w:r>
      <w:r>
        <w:tab/>
        <w:t>Ways of conducting arbitration proceedings</w:t>
      </w:r>
      <w:bookmarkEnd w:id="52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525" w:name="_Toc499798996"/>
      <w:r>
        <w:rPr>
          <w:rStyle w:val="CharSectno"/>
        </w:rPr>
        <w:t>199</w:t>
      </w:r>
      <w:r>
        <w:t>.</w:t>
      </w:r>
      <w:r>
        <w:tab/>
        <w:t>Hearings to be in private</w:t>
      </w:r>
      <w:bookmarkEnd w:id="52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526" w:name="_Toc499798997"/>
      <w:r>
        <w:rPr>
          <w:rStyle w:val="CharSectno"/>
        </w:rPr>
        <w:t>200</w:t>
      </w:r>
      <w:r>
        <w:t>.</w:t>
      </w:r>
      <w:r>
        <w:tab/>
        <w:t>Hearings, notice of and failure to attend</w:t>
      </w:r>
      <w:bookmarkEnd w:id="526"/>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527" w:name="_Toc499798998"/>
      <w:r>
        <w:rPr>
          <w:rStyle w:val="CharSectno"/>
        </w:rPr>
        <w:t>201</w:t>
      </w:r>
      <w:r>
        <w:t>.</w:t>
      </w:r>
      <w:r>
        <w:tab/>
        <w:t>Experts, use of by arbitrators</w:t>
      </w:r>
      <w:bookmarkEnd w:id="52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28" w:name="_Toc499798999"/>
      <w:r>
        <w:rPr>
          <w:rStyle w:val="CharSectno"/>
        </w:rPr>
        <w:t>202</w:t>
      </w:r>
      <w:r>
        <w:t>.</w:t>
      </w:r>
      <w:r>
        <w:tab/>
        <w:t>Summoning witnesses</w:t>
      </w:r>
      <w:bookmarkEnd w:id="52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529" w:name="_Toc499799000"/>
      <w:r>
        <w:rPr>
          <w:rStyle w:val="CharSectno"/>
        </w:rPr>
        <w:t>203</w:t>
      </w:r>
      <w:r>
        <w:t>.</w:t>
      </w:r>
      <w:r>
        <w:tab/>
        <w:t>Arbitrator’s powers as to witnesses</w:t>
      </w:r>
      <w:bookmarkEnd w:id="52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30" w:name="_Toc49979900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53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31" w:name="_Toc499799002"/>
      <w:r>
        <w:rPr>
          <w:rStyle w:val="CharSectno"/>
        </w:rPr>
        <w:t>204</w:t>
      </w:r>
      <w:r>
        <w:t>.</w:t>
      </w:r>
      <w:r>
        <w:tab/>
        <w:t>Privilege against self</w:t>
      </w:r>
      <w:r>
        <w:noBreakHyphen/>
        <w:t>incrimination</w:t>
      </w:r>
      <w:bookmarkEnd w:id="5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532" w:name="_Toc499799003"/>
      <w:r>
        <w:rPr>
          <w:rStyle w:val="CharSectno"/>
        </w:rPr>
        <w:t>205</w:t>
      </w:r>
      <w:r>
        <w:t>.</w:t>
      </w:r>
      <w:r>
        <w:tab/>
        <w:t>Legal professional privilege in relation to medical reports</w:t>
      </w:r>
      <w:bookmarkEnd w:id="53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533" w:name="_Toc499799004"/>
      <w:r>
        <w:rPr>
          <w:rStyle w:val="CharSectno"/>
        </w:rPr>
        <w:t>206</w:t>
      </w:r>
      <w:r>
        <w:t>.</w:t>
      </w:r>
      <w:r>
        <w:tab/>
        <w:t>Other claims of privilege</w:t>
      </w:r>
      <w:bookmarkEnd w:id="53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534" w:name="_Toc499799005"/>
      <w:r>
        <w:rPr>
          <w:rStyle w:val="CharSectno"/>
        </w:rPr>
        <w:t>207</w:t>
      </w:r>
      <w:r>
        <w:t>.</w:t>
      </w:r>
      <w:r>
        <w:tab/>
        <w:t>Oaths and affirmations</w:t>
      </w:r>
      <w:bookmarkEnd w:id="53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535" w:name="_Toc499799006"/>
      <w:r>
        <w:rPr>
          <w:rStyle w:val="CharSectno"/>
        </w:rPr>
        <w:t>208</w:t>
      </w:r>
      <w:r>
        <w:t>.</w:t>
      </w:r>
      <w:r>
        <w:tab/>
        <w:t>Arbitrator may authorise another to take evidence</w:t>
      </w:r>
      <w:bookmarkEnd w:id="53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36" w:name="_Toc499799007"/>
      <w:r>
        <w:rPr>
          <w:rStyle w:val="CharSectno"/>
        </w:rPr>
        <w:t>209</w:t>
      </w:r>
      <w:r>
        <w:t>.</w:t>
      </w:r>
      <w:r>
        <w:tab/>
        <w:t>Things produced, use of etc. by arbitrator</w:t>
      </w:r>
      <w:bookmarkEnd w:id="53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37" w:name="_Toc499799008"/>
      <w:r>
        <w:rPr>
          <w:rStyle w:val="CharSectno"/>
        </w:rPr>
        <w:t>210</w:t>
      </w:r>
      <w:r>
        <w:t>.</w:t>
      </w:r>
      <w:r>
        <w:tab/>
        <w:t>Medical dispute may be referred to medical assessment panel</w:t>
      </w:r>
      <w:bookmarkEnd w:id="53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538" w:name="_Toc495913417"/>
      <w:bookmarkStart w:id="539" w:name="_Toc498956421"/>
      <w:bookmarkStart w:id="540" w:name="_Toc499799009"/>
      <w:r>
        <w:t>Subdivision 4 — Decisions</w:t>
      </w:r>
      <w:bookmarkEnd w:id="538"/>
      <w:bookmarkEnd w:id="539"/>
      <w:bookmarkEnd w:id="540"/>
    </w:p>
    <w:p>
      <w:pPr>
        <w:pStyle w:val="Footnoteheading"/>
      </w:pPr>
      <w:r>
        <w:tab/>
        <w:t>[Heading inserted by No. 31 of 2011 s. 56.]</w:t>
      </w:r>
    </w:p>
    <w:p>
      <w:pPr>
        <w:pStyle w:val="Footnoteheading"/>
      </w:pPr>
      <w:r>
        <w:tab/>
        <w:t>[Heading deleted by No. 31 of 2011 s. 57.]</w:t>
      </w:r>
    </w:p>
    <w:p>
      <w:pPr>
        <w:pStyle w:val="Heading5"/>
      </w:pPr>
      <w:bookmarkStart w:id="541" w:name="_Toc499799010"/>
      <w:r>
        <w:rPr>
          <w:rStyle w:val="CharSectno"/>
        </w:rPr>
        <w:t>211</w:t>
      </w:r>
      <w:r>
        <w:t>.</w:t>
      </w:r>
      <w:r>
        <w:tab/>
        <w:t>Decisions generally</w:t>
      </w:r>
      <w:bookmarkEnd w:id="541"/>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42" w:name="_Toc499799011"/>
      <w:r>
        <w:rPr>
          <w:rStyle w:val="CharSectno"/>
        </w:rPr>
        <w:t>212</w:t>
      </w:r>
      <w:r>
        <w:t>.</w:t>
      </w:r>
      <w:r>
        <w:tab/>
        <w:t>Conditional and ancillary orders and directions</w:t>
      </w:r>
      <w:bookmarkEnd w:id="54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43" w:name="_Toc499799012"/>
      <w:r>
        <w:rPr>
          <w:rStyle w:val="CharSectno"/>
        </w:rPr>
        <w:t>213</w:t>
      </w:r>
      <w:r>
        <w:t>.</w:t>
      </w:r>
      <w:r>
        <w:tab/>
        <w:t>Decisions and reasons, form and content of</w:t>
      </w:r>
      <w:bookmarkEnd w:id="54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544" w:name="_Toc499799013"/>
      <w:r>
        <w:rPr>
          <w:rStyle w:val="CharSectno"/>
        </w:rPr>
        <w:t>214</w:t>
      </w:r>
      <w:r>
        <w:t>.</w:t>
      </w:r>
      <w:r>
        <w:tab/>
        <w:t>Validity of decision not affected by contravention of this Subdivision</w:t>
      </w:r>
      <w:bookmarkEnd w:id="54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545" w:name="_Toc499799014"/>
      <w:r>
        <w:rPr>
          <w:rStyle w:val="CharSectno"/>
        </w:rPr>
        <w:t>215</w:t>
      </w:r>
      <w:r>
        <w:t>.</w:t>
      </w:r>
      <w:r>
        <w:tab/>
        <w:t>When decision has effect</w:t>
      </w:r>
      <w:bookmarkEnd w:id="54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546" w:name="_Toc499799015"/>
      <w:r>
        <w:rPr>
          <w:rStyle w:val="CharSectno"/>
        </w:rPr>
        <w:t>216</w:t>
      </w:r>
      <w:r>
        <w:t>.</w:t>
      </w:r>
      <w:r>
        <w:tab/>
        <w:t>Correcting mistakes</w:t>
      </w:r>
      <w:bookmarkEnd w:id="54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547" w:name="_Toc499799016"/>
      <w:r>
        <w:rPr>
          <w:rStyle w:val="CharSectno"/>
        </w:rPr>
        <w:t>217A</w:t>
      </w:r>
      <w:r>
        <w:t>.</w:t>
      </w:r>
      <w:r>
        <w:tab/>
        <w:t>Arbitrator may reconsider decision if new information</w:t>
      </w:r>
      <w:bookmarkEnd w:id="547"/>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548" w:name="_Toc499799017"/>
      <w:r>
        <w:rPr>
          <w:rStyle w:val="CharSectno"/>
        </w:rPr>
        <w:t>217B</w:t>
      </w:r>
      <w:r>
        <w:t>.</w:t>
      </w:r>
      <w:r>
        <w:tab/>
        <w:t>Arbitration decisions not reviewable</w:t>
      </w:r>
      <w:bookmarkEnd w:id="54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49" w:name="_Toc499799018"/>
      <w:r>
        <w:rPr>
          <w:rStyle w:val="CharSectno"/>
        </w:rPr>
        <w:t>217</w:t>
      </w:r>
      <w:r>
        <w:t>.</w:t>
      </w:r>
      <w:r>
        <w:tab/>
        <w:t>Order as to total liability of employer</w:t>
      </w:r>
      <w:bookmarkEnd w:id="54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550" w:name="_Toc499799019"/>
      <w:r>
        <w:rPr>
          <w:rStyle w:val="CharSectno"/>
        </w:rPr>
        <w:t>218</w:t>
      </w:r>
      <w:r>
        <w:t>.</w:t>
      </w:r>
      <w:r>
        <w:tab/>
        <w:t>Person under legal disability and dependants of dead workers, payment to etc.</w:t>
      </w:r>
      <w:bookmarkEnd w:id="55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51" w:name="_Toc499799020"/>
      <w:r>
        <w:rPr>
          <w:rStyle w:val="CharSectno"/>
        </w:rPr>
        <w:t>219</w:t>
      </w:r>
      <w:r>
        <w:t>.</w:t>
      </w:r>
      <w:r>
        <w:tab/>
        <w:t>Enforcing decisions</w:t>
      </w:r>
      <w:bookmarkEnd w:id="55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552" w:name="_Toc495913429"/>
      <w:bookmarkStart w:id="553" w:name="_Toc498956433"/>
      <w:bookmarkStart w:id="554" w:name="_Toc499799021"/>
      <w:r>
        <w:t>Subdivision 5 — Miscellaneous</w:t>
      </w:r>
      <w:bookmarkEnd w:id="552"/>
      <w:bookmarkEnd w:id="553"/>
      <w:bookmarkEnd w:id="554"/>
    </w:p>
    <w:p>
      <w:pPr>
        <w:pStyle w:val="Footnoteheading"/>
      </w:pPr>
      <w:r>
        <w:tab/>
        <w:t>[Heading inserted by No. 31 of 2011 s. 61.]</w:t>
      </w:r>
    </w:p>
    <w:p>
      <w:pPr>
        <w:pStyle w:val="Heading5"/>
      </w:pPr>
      <w:bookmarkStart w:id="555" w:name="_Toc499799022"/>
      <w:r>
        <w:rPr>
          <w:rStyle w:val="CharSectno"/>
        </w:rPr>
        <w:t>220</w:t>
      </w:r>
      <w:r>
        <w:t>.</w:t>
      </w:r>
      <w:r>
        <w:tab/>
        <w:t>Statements to arbitrators not admissible in common law proceedings</w:t>
      </w:r>
      <w:bookmarkEnd w:id="55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556" w:name="_Toc499799023"/>
      <w:r>
        <w:rPr>
          <w:rStyle w:val="CharSectno"/>
        </w:rPr>
        <w:t>221</w:t>
      </w:r>
      <w:r>
        <w:rPr>
          <w:snapToGrid w:val="0"/>
        </w:rPr>
        <w:t>.</w:t>
      </w:r>
      <w:r>
        <w:rPr>
          <w:snapToGrid w:val="0"/>
        </w:rPr>
        <w:tab/>
        <w:t>To whom compensation is to be paid</w:t>
      </w:r>
      <w:bookmarkEnd w:id="55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557" w:name="_Toc499799024"/>
      <w:r>
        <w:rPr>
          <w:rStyle w:val="CharSectno"/>
        </w:rPr>
        <w:t>222</w:t>
      </w:r>
      <w:r>
        <w:t>.</w:t>
      </w:r>
      <w:r>
        <w:tab/>
        <w:t>Interest on sums to be paid</w:t>
      </w:r>
      <w:bookmarkEnd w:id="55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558" w:name="_Toc499799025"/>
      <w:r>
        <w:rPr>
          <w:rStyle w:val="CharSectno"/>
        </w:rPr>
        <w:t>223</w:t>
      </w:r>
      <w:r>
        <w:t>.</w:t>
      </w:r>
      <w:r>
        <w:tab/>
        <w:t>Interest on unpaid sums</w:t>
      </w:r>
      <w:bookmarkEnd w:id="55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559" w:name="_Toc499799026"/>
      <w:r>
        <w:rPr>
          <w:rStyle w:val="CharSectno"/>
        </w:rPr>
        <w:t>224</w:t>
      </w:r>
      <w:r>
        <w:t>.</w:t>
      </w:r>
      <w:r>
        <w:tab/>
        <w:t>Interest on unpaid amount of agreed sum</w:t>
      </w:r>
      <w:bookmarkEnd w:id="5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560" w:name="_Toc499799027"/>
      <w:r>
        <w:rPr>
          <w:rStyle w:val="CharSectno"/>
        </w:rPr>
        <w:t>225</w:t>
      </w:r>
      <w:r>
        <w:t>.</w:t>
      </w:r>
      <w:r>
        <w:tab/>
        <w:t>Regulations may exclude interest</w:t>
      </w:r>
      <w:bookmarkEnd w:id="56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61" w:name="_Toc495913436"/>
      <w:bookmarkStart w:id="562" w:name="_Toc498956440"/>
      <w:bookmarkStart w:id="563" w:name="_Toc499799028"/>
      <w:r>
        <w:rPr>
          <w:rStyle w:val="CharPartNo"/>
        </w:rPr>
        <w:t>Part XIII</w:t>
      </w:r>
      <w:r>
        <w:rPr>
          <w:rStyle w:val="CharDivNo"/>
        </w:rPr>
        <w:t> </w:t>
      </w:r>
      <w:r>
        <w:t>—</w:t>
      </w:r>
      <w:r>
        <w:rPr>
          <w:rStyle w:val="CharDivText"/>
        </w:rPr>
        <w:t> </w:t>
      </w:r>
      <w:r>
        <w:rPr>
          <w:rStyle w:val="CharPartText"/>
        </w:rPr>
        <w:t>Appeals to District Court</w:t>
      </w:r>
      <w:bookmarkEnd w:id="561"/>
      <w:bookmarkEnd w:id="562"/>
      <w:bookmarkEnd w:id="563"/>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64" w:name="_Toc499799029"/>
      <w:r>
        <w:rPr>
          <w:rStyle w:val="CharSectno"/>
        </w:rPr>
        <w:t>247</w:t>
      </w:r>
      <w:r>
        <w:t>.</w:t>
      </w:r>
      <w:r>
        <w:tab/>
        <w:t>Appeal against arbitrator’s decision made under Part XI</w:t>
      </w:r>
      <w:bookmarkEnd w:id="56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65" w:name="_Toc499799030"/>
      <w:r>
        <w:rPr>
          <w:rStyle w:val="CharSectno"/>
        </w:rPr>
        <w:t>250</w:t>
      </w:r>
      <w:r>
        <w:t>.</w:t>
      </w:r>
      <w:r>
        <w:tab/>
        <w:t>Effect of appeal on decision under appeal</w:t>
      </w:r>
      <w:bookmarkEnd w:id="5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66" w:name="_Toc499799031"/>
      <w:r>
        <w:rPr>
          <w:rStyle w:val="CharSectno"/>
        </w:rPr>
        <w:t>254</w:t>
      </w:r>
      <w:r>
        <w:t>.</w:t>
      </w:r>
      <w:r>
        <w:tab/>
        <w:t>Appeal from District Court to Court of Appeal</w:t>
      </w:r>
      <w:bookmarkEnd w:id="56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67" w:name="_Toc495913440"/>
      <w:bookmarkStart w:id="568" w:name="_Toc498956444"/>
      <w:bookmarkStart w:id="569" w:name="_Toc499799032"/>
      <w:r>
        <w:rPr>
          <w:rStyle w:val="CharPartNo"/>
        </w:rPr>
        <w:t>Part XIV</w:t>
      </w:r>
      <w:r>
        <w:rPr>
          <w:b w:val="0"/>
        </w:rPr>
        <w:t> </w:t>
      </w:r>
      <w:r>
        <w:t>—</w:t>
      </w:r>
      <w:r>
        <w:rPr>
          <w:b w:val="0"/>
        </w:rPr>
        <w:t> </w:t>
      </w:r>
      <w:r>
        <w:rPr>
          <w:rStyle w:val="CharPartText"/>
        </w:rPr>
        <w:t>Offences</w:t>
      </w:r>
      <w:bookmarkEnd w:id="567"/>
      <w:bookmarkEnd w:id="568"/>
      <w:bookmarkEnd w:id="569"/>
    </w:p>
    <w:p>
      <w:pPr>
        <w:pStyle w:val="Footnoteheading"/>
        <w:spacing w:before="100"/>
      </w:pPr>
      <w:r>
        <w:tab/>
        <w:t>[Heading inserted by No. 42 of 2004 s. 130.]</w:t>
      </w:r>
    </w:p>
    <w:p>
      <w:pPr>
        <w:pStyle w:val="Heading5"/>
        <w:spacing w:before="120"/>
      </w:pPr>
      <w:bookmarkStart w:id="570" w:name="_Toc499799033"/>
      <w:r>
        <w:rPr>
          <w:rStyle w:val="CharSectno"/>
        </w:rPr>
        <w:t>255</w:t>
      </w:r>
      <w:r>
        <w:t>.</w:t>
      </w:r>
      <w:r>
        <w:tab/>
        <w:t>Failing to comply with decision of dispute resolution authority</w:t>
      </w:r>
      <w:bookmarkEnd w:id="57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571" w:name="_Toc499799034"/>
      <w:r>
        <w:rPr>
          <w:rStyle w:val="CharSectno"/>
        </w:rPr>
        <w:t>256</w:t>
      </w:r>
      <w:r>
        <w:t>.</w:t>
      </w:r>
      <w:r>
        <w:tab/>
        <w:t>Failing to comply with summons or requirement to attend</w:t>
      </w:r>
      <w:bookmarkEnd w:id="57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72" w:name="_Toc499799035"/>
      <w:r>
        <w:rPr>
          <w:rStyle w:val="CharSectno"/>
        </w:rPr>
        <w:t>257</w:t>
      </w:r>
      <w:r>
        <w:t>.</w:t>
      </w:r>
      <w:r>
        <w:tab/>
        <w:t>Failing to give evidence as required</w:t>
      </w:r>
      <w:bookmarkEnd w:id="57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573" w:name="_Toc499799036"/>
      <w:r>
        <w:rPr>
          <w:rStyle w:val="CharSectno"/>
        </w:rPr>
        <w:t>258</w:t>
      </w:r>
      <w:r>
        <w:t>.</w:t>
      </w:r>
      <w:r>
        <w:tab/>
        <w:t>Giving false or misleading information</w:t>
      </w:r>
      <w:bookmarkEnd w:id="57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574" w:name="_Toc499799037"/>
      <w:r>
        <w:rPr>
          <w:rStyle w:val="CharSectno"/>
        </w:rPr>
        <w:t>259</w:t>
      </w:r>
      <w:r>
        <w:t>.</w:t>
      </w:r>
      <w:r>
        <w:tab/>
        <w:t>Misbehaviour and other conduct</w:t>
      </w:r>
      <w:bookmarkEnd w:id="57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75" w:name="_Toc495913446"/>
      <w:bookmarkStart w:id="576" w:name="_Toc498956450"/>
      <w:bookmarkStart w:id="577" w:name="_Toc499799038"/>
      <w:r>
        <w:rPr>
          <w:rStyle w:val="CharPartNo"/>
        </w:rPr>
        <w:t>Part XV</w:t>
      </w:r>
      <w:r>
        <w:rPr>
          <w:b w:val="0"/>
        </w:rPr>
        <w:t> </w:t>
      </w:r>
      <w:r>
        <w:t>—</w:t>
      </w:r>
      <w:r>
        <w:rPr>
          <w:b w:val="0"/>
        </w:rPr>
        <w:t> </w:t>
      </w:r>
      <w:r>
        <w:rPr>
          <w:rStyle w:val="CharPartText"/>
        </w:rPr>
        <w:t>Costs</w:t>
      </w:r>
      <w:bookmarkEnd w:id="575"/>
      <w:bookmarkEnd w:id="576"/>
      <w:bookmarkEnd w:id="577"/>
    </w:p>
    <w:p>
      <w:pPr>
        <w:pStyle w:val="Footnoteheading"/>
      </w:pPr>
      <w:r>
        <w:tab/>
        <w:t>[Heading inserted by No. 42 of 2004 s. 130.]</w:t>
      </w:r>
    </w:p>
    <w:p>
      <w:pPr>
        <w:pStyle w:val="Heading3"/>
      </w:pPr>
      <w:bookmarkStart w:id="578" w:name="_Toc495913447"/>
      <w:bookmarkStart w:id="579" w:name="_Toc498956451"/>
      <w:bookmarkStart w:id="580" w:name="_Toc499799039"/>
      <w:r>
        <w:rPr>
          <w:rStyle w:val="CharDivNo"/>
        </w:rPr>
        <w:t>Division 1</w:t>
      </w:r>
      <w:r>
        <w:t> — </w:t>
      </w:r>
      <w:r>
        <w:rPr>
          <w:rStyle w:val="CharDivText"/>
        </w:rPr>
        <w:t>General</w:t>
      </w:r>
      <w:bookmarkEnd w:id="578"/>
      <w:bookmarkEnd w:id="579"/>
      <w:bookmarkEnd w:id="580"/>
    </w:p>
    <w:p>
      <w:pPr>
        <w:pStyle w:val="Footnoteheading"/>
      </w:pPr>
      <w:r>
        <w:tab/>
        <w:t>[Heading inserted by No. 42 of 2004 s. 130.]</w:t>
      </w:r>
    </w:p>
    <w:p>
      <w:pPr>
        <w:pStyle w:val="Heading5"/>
      </w:pPr>
      <w:bookmarkStart w:id="581" w:name="_Toc499799040"/>
      <w:r>
        <w:rPr>
          <w:rStyle w:val="CharSectno"/>
        </w:rPr>
        <w:t>261</w:t>
      </w:r>
      <w:r>
        <w:t>.</w:t>
      </w:r>
      <w:r>
        <w:tab/>
        <w:t>Terms used</w:t>
      </w:r>
      <w:bookmarkEnd w:id="58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582" w:name="_Toc499799041"/>
      <w:r>
        <w:rPr>
          <w:rStyle w:val="CharSectno"/>
        </w:rPr>
        <w:t>262</w:t>
      </w:r>
      <w:r>
        <w:t>.</w:t>
      </w:r>
      <w:r>
        <w:tab/>
        <w:t>Costs to which this Part applies</w:t>
      </w:r>
      <w:bookmarkEnd w:id="58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583" w:name="_Toc499799042"/>
      <w:r>
        <w:rPr>
          <w:rStyle w:val="CharSectno"/>
        </w:rPr>
        <w:t>263</w:t>
      </w:r>
      <w:r>
        <w:t>.</w:t>
      </w:r>
      <w:r>
        <w:tab/>
        <w:t xml:space="preserve">This Part prevails over </w:t>
      </w:r>
      <w:r>
        <w:rPr>
          <w:i/>
        </w:rPr>
        <w:t>Legal Profession Act 2008</w:t>
      </w:r>
      <w:bookmarkEnd w:id="58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584" w:name="_Toc495913451"/>
      <w:bookmarkStart w:id="585" w:name="_Toc498956455"/>
      <w:bookmarkStart w:id="586" w:name="_Toc499799043"/>
      <w:r>
        <w:rPr>
          <w:rStyle w:val="CharDivNo"/>
        </w:rPr>
        <w:t>Division 2</w:t>
      </w:r>
      <w:r>
        <w:t> — </w:t>
      </w:r>
      <w:r>
        <w:rPr>
          <w:rStyle w:val="CharDivText"/>
        </w:rPr>
        <w:t>Costs of parties in proceedings and costs of proceedings</w:t>
      </w:r>
      <w:bookmarkEnd w:id="584"/>
      <w:bookmarkEnd w:id="585"/>
      <w:bookmarkEnd w:id="586"/>
    </w:p>
    <w:p>
      <w:pPr>
        <w:pStyle w:val="Footnoteheading"/>
      </w:pPr>
      <w:r>
        <w:tab/>
        <w:t>[Heading inserted by No. 42 of 2004 s. 130.]</w:t>
      </w:r>
    </w:p>
    <w:p>
      <w:pPr>
        <w:pStyle w:val="Heading5"/>
      </w:pPr>
      <w:bookmarkStart w:id="587" w:name="_Toc499799044"/>
      <w:r>
        <w:rPr>
          <w:rStyle w:val="CharSectno"/>
        </w:rPr>
        <w:t>264</w:t>
      </w:r>
      <w:r>
        <w:t>.</w:t>
      </w:r>
      <w:r>
        <w:tab/>
        <w:t>Costs to be determined by dispute resolution authority</w:t>
      </w:r>
      <w:bookmarkEnd w:id="58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588" w:name="_Toc499799045"/>
      <w:r>
        <w:rPr>
          <w:rStyle w:val="CharSectno"/>
        </w:rPr>
        <w:t>265</w:t>
      </w:r>
      <w:r>
        <w:t>.</w:t>
      </w:r>
      <w:r>
        <w:tab/>
        <w:t>Costs unreasonably incurred by representative</w:t>
      </w:r>
      <w:bookmarkEnd w:id="5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589" w:name="_Toc499799046"/>
      <w:r>
        <w:rPr>
          <w:rStyle w:val="CharSectno"/>
        </w:rPr>
        <w:t>266</w:t>
      </w:r>
      <w:r>
        <w:t>.</w:t>
      </w:r>
      <w:r>
        <w:tab/>
        <w:t>Agent’s costs</w:t>
      </w:r>
      <w:bookmarkEnd w:id="58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590" w:name="_Toc499799047"/>
      <w:r>
        <w:rPr>
          <w:rStyle w:val="CharSectno"/>
        </w:rPr>
        <w:t>267</w:t>
      </w:r>
      <w:r>
        <w:t>.</w:t>
      </w:r>
      <w:r>
        <w:tab/>
        <w:t>Appeal costs</w:t>
      </w:r>
      <w:bookmarkEnd w:id="59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591" w:name="_Toc499799048"/>
      <w:r>
        <w:rPr>
          <w:rStyle w:val="CharSectno"/>
        </w:rPr>
        <w:t>268</w:t>
      </w:r>
      <w:r>
        <w:t>.</w:t>
      </w:r>
      <w:r>
        <w:tab/>
        <w:t>Regulations for assessment of costs</w:t>
      </w:r>
      <w:bookmarkEnd w:id="59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592" w:name="_Toc495913457"/>
      <w:bookmarkStart w:id="593" w:name="_Toc498956461"/>
      <w:bookmarkStart w:id="594" w:name="_Toc499799049"/>
      <w:r>
        <w:rPr>
          <w:rStyle w:val="CharDivNo"/>
        </w:rPr>
        <w:t>Division 3</w:t>
      </w:r>
      <w:r>
        <w:t> — </w:t>
      </w:r>
      <w:r>
        <w:rPr>
          <w:rStyle w:val="CharDivText"/>
        </w:rPr>
        <w:t>Maximum costs</w:t>
      </w:r>
      <w:bookmarkEnd w:id="592"/>
      <w:bookmarkEnd w:id="593"/>
      <w:bookmarkEnd w:id="594"/>
    </w:p>
    <w:p>
      <w:pPr>
        <w:pStyle w:val="Footnoteheading"/>
        <w:spacing w:before="100"/>
      </w:pPr>
      <w:r>
        <w:tab/>
        <w:t>[Heading inserted by No. 42 of 2004 s. 130.]</w:t>
      </w:r>
    </w:p>
    <w:p>
      <w:pPr>
        <w:pStyle w:val="Heading5"/>
        <w:spacing w:before="180"/>
      </w:pPr>
      <w:bookmarkStart w:id="595" w:name="_Toc499799050"/>
      <w:r>
        <w:rPr>
          <w:rStyle w:val="CharSectno"/>
        </w:rPr>
        <w:t>269</w:t>
      </w:r>
      <w:r>
        <w:t>.</w:t>
      </w:r>
      <w:r>
        <w:tab/>
        <w:t>Costs Committee, membership of</w:t>
      </w:r>
      <w:bookmarkEnd w:id="59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596" w:name="_Toc499799051"/>
      <w:r>
        <w:rPr>
          <w:rStyle w:val="CharSectno"/>
        </w:rPr>
        <w:t>270A</w:t>
      </w:r>
      <w:r>
        <w:t>.</w:t>
      </w:r>
      <w:r>
        <w:tab/>
        <w:t>Remuneration of Committee members</w:t>
      </w:r>
      <w:bookmarkEnd w:id="5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97" w:name="_Toc499799052"/>
      <w:r>
        <w:rPr>
          <w:rStyle w:val="CharSectno"/>
        </w:rPr>
        <w:t>270</w:t>
      </w:r>
      <w:r>
        <w:t>.</w:t>
      </w:r>
      <w:r>
        <w:tab/>
        <w:t>Constitution and procedure of Costs Committee</w:t>
      </w:r>
      <w:bookmarkEnd w:id="59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598" w:name="_Toc499799053"/>
      <w:r>
        <w:rPr>
          <w:rStyle w:val="CharSectno"/>
        </w:rPr>
        <w:t>271</w:t>
      </w:r>
      <w:r>
        <w:t>.</w:t>
      </w:r>
      <w:r>
        <w:tab/>
        <w:t>Determinations as to maximum costs</w:t>
      </w:r>
      <w:bookmarkEnd w:id="59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599" w:name="_Toc499799054"/>
      <w:r>
        <w:rPr>
          <w:rStyle w:val="CharSectno"/>
        </w:rPr>
        <w:t>272</w:t>
      </w:r>
      <w:r>
        <w:t>.</w:t>
      </w:r>
      <w:r>
        <w:tab/>
        <w:t>Making determinations</w:t>
      </w:r>
      <w:bookmarkEnd w:id="59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600" w:name="_Toc499799055"/>
      <w:r>
        <w:rPr>
          <w:rStyle w:val="CharSectno"/>
        </w:rPr>
        <w:t>273</w:t>
      </w:r>
      <w:r>
        <w:t>.</w:t>
      </w:r>
      <w:r>
        <w:tab/>
        <w:t>Approval and publication of determinations</w:t>
      </w:r>
      <w:bookmarkEnd w:id="60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601" w:name="_Toc499799056"/>
      <w:r>
        <w:rPr>
          <w:rStyle w:val="CharSectno"/>
        </w:rPr>
        <w:t>274</w:t>
      </w:r>
      <w:r>
        <w:t>.</w:t>
      </w:r>
      <w:r>
        <w:tab/>
        <w:t>Effect of costs determinations</w:t>
      </w:r>
      <w:bookmarkEnd w:id="60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602" w:name="_Toc499799057"/>
      <w:r>
        <w:rPr>
          <w:rStyle w:val="CharSectno"/>
        </w:rPr>
        <w:t>275</w:t>
      </w:r>
      <w:r>
        <w:t>.</w:t>
      </w:r>
      <w:r>
        <w:tab/>
        <w:t>Agreement as to costs, limits on</w:t>
      </w:r>
      <w:bookmarkEnd w:id="6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603" w:name="_Toc499799058"/>
      <w:r>
        <w:rPr>
          <w:rStyle w:val="CharSectno"/>
        </w:rPr>
        <w:t>276</w:t>
      </w:r>
      <w:r>
        <w:t>.</w:t>
      </w:r>
      <w:r>
        <w:tab/>
        <w:t>Division does not affect s. 87 in relation to Part IV actions</w:t>
      </w:r>
      <w:bookmarkEnd w:id="60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604" w:name="_Toc495913467"/>
      <w:bookmarkStart w:id="605" w:name="_Toc498956471"/>
      <w:bookmarkStart w:id="606" w:name="_Toc499799059"/>
      <w:r>
        <w:rPr>
          <w:rStyle w:val="CharPartNo"/>
        </w:rPr>
        <w:t>Part XVI</w:t>
      </w:r>
      <w:r>
        <w:rPr>
          <w:rStyle w:val="CharDivNo"/>
        </w:rPr>
        <w:t> </w:t>
      </w:r>
      <w:r>
        <w:t>—</w:t>
      </w:r>
      <w:r>
        <w:rPr>
          <w:rStyle w:val="CharDivText"/>
        </w:rPr>
        <w:t> </w:t>
      </w:r>
      <w:r>
        <w:rPr>
          <w:rStyle w:val="CharPartText"/>
        </w:rPr>
        <w:t>Registered agents</w:t>
      </w:r>
      <w:bookmarkEnd w:id="604"/>
      <w:bookmarkEnd w:id="605"/>
      <w:bookmarkEnd w:id="606"/>
    </w:p>
    <w:p>
      <w:pPr>
        <w:pStyle w:val="Footnoteheading"/>
      </w:pPr>
      <w:r>
        <w:tab/>
        <w:t>[Heading inserted by No. 42 of 2004 s. 130.]</w:t>
      </w:r>
    </w:p>
    <w:p>
      <w:pPr>
        <w:pStyle w:val="Heading5"/>
      </w:pPr>
      <w:bookmarkStart w:id="607" w:name="_Toc499799060"/>
      <w:r>
        <w:rPr>
          <w:rStyle w:val="CharSectno"/>
        </w:rPr>
        <w:t>277</w:t>
      </w:r>
      <w:r>
        <w:t>.</w:t>
      </w:r>
      <w:r>
        <w:tab/>
        <w:t>Registration of agents</w:t>
      </w:r>
      <w:bookmarkEnd w:id="60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08" w:name="_Toc495913469"/>
      <w:bookmarkStart w:id="609" w:name="_Toc498956473"/>
      <w:bookmarkStart w:id="610" w:name="_Toc499799061"/>
      <w:r>
        <w:rPr>
          <w:rStyle w:val="CharPartNo"/>
        </w:rPr>
        <w:t>Part XVIII</w:t>
      </w:r>
      <w:r>
        <w:rPr>
          <w:rStyle w:val="CharDivNo"/>
        </w:rPr>
        <w:t> </w:t>
      </w:r>
      <w:r>
        <w:t>—</w:t>
      </w:r>
      <w:r>
        <w:rPr>
          <w:rStyle w:val="CharDivText"/>
        </w:rPr>
        <w:t> </w:t>
      </w:r>
      <w:r>
        <w:rPr>
          <w:rStyle w:val="CharPartText"/>
        </w:rPr>
        <w:t>Regulations, rules and practice notes</w:t>
      </w:r>
      <w:bookmarkEnd w:id="608"/>
      <w:bookmarkEnd w:id="609"/>
      <w:bookmarkEnd w:id="610"/>
    </w:p>
    <w:p>
      <w:pPr>
        <w:pStyle w:val="Footnoteheading"/>
      </w:pPr>
      <w:r>
        <w:tab/>
        <w:t>[Heading inserted by No. 42 of 2004 s. 130.]</w:t>
      </w:r>
    </w:p>
    <w:p>
      <w:pPr>
        <w:pStyle w:val="Heading5"/>
      </w:pPr>
      <w:bookmarkStart w:id="611" w:name="_Toc499799062"/>
      <w:r>
        <w:rPr>
          <w:rStyle w:val="CharSectno"/>
        </w:rPr>
        <w:t>292</w:t>
      </w:r>
      <w:r>
        <w:t>.</w:t>
      </w:r>
      <w:r>
        <w:tab/>
        <w:t>Regulations</w:t>
      </w:r>
      <w:bookmarkEnd w:id="61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612" w:name="_Toc499799063"/>
      <w:r>
        <w:rPr>
          <w:rStyle w:val="CharSectno"/>
        </w:rPr>
        <w:t>293A</w:t>
      </w:r>
      <w:r>
        <w:t>.</w:t>
      </w:r>
      <w:r>
        <w:tab/>
        <w:t>Conciliation rules</w:t>
      </w:r>
      <w:bookmarkEnd w:id="61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613" w:name="_Toc499799064"/>
      <w:r>
        <w:rPr>
          <w:rStyle w:val="CharSectno"/>
        </w:rPr>
        <w:t>293B</w:t>
      </w:r>
      <w:r>
        <w:t>.</w:t>
      </w:r>
      <w:r>
        <w:tab/>
        <w:t>Arbitration rules</w:t>
      </w:r>
      <w:bookmarkEnd w:id="61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14" w:name="_Toc499799065"/>
      <w:r>
        <w:rPr>
          <w:rStyle w:val="CharSectno"/>
        </w:rPr>
        <w:t>293</w:t>
      </w:r>
      <w:r>
        <w:t>.</w:t>
      </w:r>
      <w:r>
        <w:tab/>
      </w:r>
      <w:r>
        <w:rPr>
          <w:bCs/>
        </w:rPr>
        <w:t>General provisions about rules</w:t>
      </w:r>
      <w:bookmarkEnd w:id="61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615" w:name="_Toc499799066"/>
      <w:r>
        <w:rPr>
          <w:rStyle w:val="CharSectno"/>
        </w:rPr>
        <w:t>294</w:t>
      </w:r>
      <w:r>
        <w:t>.</w:t>
      </w:r>
      <w:r>
        <w:tab/>
        <w:t>Practice notes</w:t>
      </w:r>
      <w:bookmarkEnd w:id="61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16" w:name="_Toc495913475"/>
      <w:bookmarkStart w:id="617" w:name="_Toc498956479"/>
      <w:bookmarkStart w:id="618" w:name="_Toc499799067"/>
      <w:r>
        <w:rPr>
          <w:rStyle w:val="CharPartNo"/>
        </w:rPr>
        <w:t>Part XIX</w:t>
      </w:r>
      <w:r>
        <w:rPr>
          <w:rStyle w:val="CharDivNo"/>
        </w:rPr>
        <w:t> </w:t>
      </w:r>
      <w:r>
        <w:t>—</w:t>
      </w:r>
      <w:r>
        <w:rPr>
          <w:rStyle w:val="CharDivText"/>
        </w:rPr>
        <w:t> </w:t>
      </w:r>
      <w:r>
        <w:rPr>
          <w:rStyle w:val="CharPartText"/>
        </w:rPr>
        <w:t>Miscellaneous</w:t>
      </w:r>
      <w:bookmarkEnd w:id="616"/>
      <w:bookmarkEnd w:id="617"/>
      <w:bookmarkEnd w:id="618"/>
    </w:p>
    <w:p>
      <w:pPr>
        <w:pStyle w:val="Footnoteheading"/>
      </w:pPr>
      <w:r>
        <w:tab/>
        <w:t>[Part XIX heading, formerly Part XII heading, renumbered by No. 42 of 2004 s. 154(2).]</w:t>
      </w:r>
    </w:p>
    <w:p>
      <w:pPr>
        <w:pStyle w:val="Heading5"/>
        <w:rPr>
          <w:snapToGrid w:val="0"/>
        </w:rPr>
      </w:pPr>
      <w:bookmarkStart w:id="619" w:name="_Toc499799068"/>
      <w:r>
        <w:rPr>
          <w:rStyle w:val="CharSectno"/>
        </w:rPr>
        <w:t>295</w:t>
      </w:r>
      <w:r>
        <w:rPr>
          <w:snapToGrid w:val="0"/>
        </w:rPr>
        <w:t>.</w:t>
      </w:r>
      <w:r>
        <w:rPr>
          <w:snapToGrid w:val="0"/>
        </w:rPr>
        <w:tab/>
        <w:t>WorkCover WA’s staff etc.</w:t>
      </w:r>
      <w:bookmarkEnd w:id="61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20" w:name="_Toc499799069"/>
      <w:r>
        <w:rPr>
          <w:rStyle w:val="CharSectno"/>
        </w:rPr>
        <w:t>296</w:t>
      </w:r>
      <w:r>
        <w:t>.</w:t>
      </w:r>
      <w:r>
        <w:tab/>
        <w:t>Delegation by chief executive officer</w:t>
      </w:r>
      <w:bookmarkEnd w:id="62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21" w:name="_Toc499799070"/>
      <w:r>
        <w:rPr>
          <w:rStyle w:val="CharSectno"/>
        </w:rPr>
        <w:t>297</w:t>
      </w:r>
      <w:r>
        <w:rPr>
          <w:snapToGrid w:val="0"/>
        </w:rPr>
        <w:t>.</w:t>
      </w:r>
      <w:r>
        <w:rPr>
          <w:snapToGrid w:val="0"/>
        </w:rPr>
        <w:tab/>
        <w:t>Agreements and receipts under this Act exempt from duty</w:t>
      </w:r>
      <w:bookmarkEnd w:id="62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22" w:name="_Toc499799071"/>
      <w:r>
        <w:rPr>
          <w:rStyle w:val="CharSectno"/>
        </w:rPr>
        <w:t>298</w:t>
      </w:r>
      <w:r>
        <w:rPr>
          <w:snapToGrid w:val="0"/>
        </w:rPr>
        <w:t>.</w:t>
      </w:r>
      <w:r>
        <w:rPr>
          <w:snapToGrid w:val="0"/>
        </w:rPr>
        <w:tab/>
        <w:t>Ships, detention of</w:t>
      </w:r>
      <w:bookmarkEnd w:id="62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23" w:name="_Toc499799072"/>
      <w:r>
        <w:rPr>
          <w:rStyle w:val="CharSectno"/>
        </w:rPr>
        <w:t>299</w:t>
      </w:r>
      <w:r>
        <w:rPr>
          <w:snapToGrid w:val="0"/>
        </w:rPr>
        <w:t>.</w:t>
      </w:r>
      <w:r>
        <w:rPr>
          <w:snapToGrid w:val="0"/>
        </w:rPr>
        <w:tab/>
        <w:t>Judicial notice</w:t>
      </w:r>
      <w:bookmarkEnd w:id="62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24" w:name="_Toc49979907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2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25" w:name="_Toc499799074"/>
      <w:r>
        <w:rPr>
          <w:rStyle w:val="CharSectno"/>
        </w:rPr>
        <w:t>301</w:t>
      </w:r>
      <w:r>
        <w:rPr>
          <w:snapToGrid w:val="0"/>
        </w:rPr>
        <w:t>.</w:t>
      </w:r>
      <w:r>
        <w:rPr>
          <w:snapToGrid w:val="0"/>
        </w:rPr>
        <w:tab/>
        <w:t>Contracting out prohibited</w:t>
      </w:r>
      <w:bookmarkEnd w:id="62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626" w:name="_Toc499799075"/>
      <w:r>
        <w:rPr>
          <w:rStyle w:val="CharSectno"/>
        </w:rPr>
        <w:t>302</w:t>
      </w:r>
      <w:r>
        <w:rPr>
          <w:snapToGrid w:val="0"/>
        </w:rPr>
        <w:t>.</w:t>
      </w:r>
      <w:r>
        <w:rPr>
          <w:snapToGrid w:val="0"/>
        </w:rPr>
        <w:tab/>
        <w:t>Deductions from wages towards compensation not lawful</w:t>
      </w:r>
      <w:bookmarkEnd w:id="62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27" w:name="_Toc499799076"/>
      <w:r>
        <w:rPr>
          <w:rStyle w:val="CharSectno"/>
        </w:rPr>
        <w:t>303</w:t>
      </w:r>
      <w:r>
        <w:rPr>
          <w:snapToGrid w:val="0"/>
        </w:rPr>
        <w:t>.</w:t>
      </w:r>
      <w:r>
        <w:rPr>
          <w:snapToGrid w:val="0"/>
        </w:rPr>
        <w:tab/>
        <w:t>Compensation payments not assignable</w:t>
      </w:r>
      <w:bookmarkEnd w:id="62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28" w:name="_Toc499799077"/>
      <w:r>
        <w:rPr>
          <w:rStyle w:val="CharSectno"/>
        </w:rPr>
        <w:t>303A</w:t>
      </w:r>
      <w:r>
        <w:t>.</w:t>
      </w:r>
      <w:r>
        <w:tab/>
        <w:t>Making employment conditional on avoidance arrangement</w:t>
      </w:r>
      <w:bookmarkEnd w:id="62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29" w:name="_Toc499799078"/>
      <w:r>
        <w:rPr>
          <w:rStyle w:val="CharSectno"/>
        </w:rPr>
        <w:t>304</w:t>
      </w:r>
      <w:r>
        <w:t>.</w:t>
      </w:r>
      <w:r>
        <w:tab/>
        <w:t>Protection from personal liability</w:t>
      </w:r>
      <w:bookmarkEnd w:id="62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30" w:name="_Toc499799079"/>
      <w:r>
        <w:rPr>
          <w:rStyle w:val="CharSectno"/>
        </w:rPr>
        <w:t>305</w:t>
      </w:r>
      <w:r>
        <w:t>.</w:t>
      </w:r>
      <w:r>
        <w:tab/>
        <w:t>Immunity of conciliation officers, arbitrators etc.</w:t>
      </w:r>
      <w:bookmarkEnd w:id="63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31" w:name="_Toc499799080"/>
      <w:r>
        <w:rPr>
          <w:rStyle w:val="CharSectno"/>
        </w:rPr>
        <w:t>306</w:t>
      </w:r>
      <w:r>
        <w:t>.</w:t>
      </w:r>
      <w:r>
        <w:tab/>
        <w:t>Protection for compliance with this Act</w:t>
      </w:r>
      <w:bookmarkEnd w:id="6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632" w:name="_Toc499799081"/>
      <w:r>
        <w:rPr>
          <w:rStyle w:val="CharSectno"/>
        </w:rPr>
        <w:t>307</w:t>
      </w:r>
      <w:r>
        <w:t>.</w:t>
      </w:r>
      <w:r>
        <w:tab/>
        <w:t>Protection from liability for publishing decisions etc. of dispute resolution authority</w:t>
      </w:r>
      <w:bookmarkEnd w:id="63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633" w:name="_Toc499799082"/>
      <w:r>
        <w:rPr>
          <w:rStyle w:val="CharSectno"/>
        </w:rPr>
        <w:t>308</w:t>
      </w:r>
      <w:r>
        <w:rPr>
          <w:snapToGrid w:val="0"/>
        </w:rPr>
        <w:t>.</w:t>
      </w:r>
      <w:r>
        <w:rPr>
          <w:snapToGrid w:val="0"/>
        </w:rPr>
        <w:tab/>
        <w:t>Fraud</w:t>
      </w:r>
      <w:bookmarkEnd w:id="63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634" w:name="_Toc499799083"/>
      <w:r>
        <w:rPr>
          <w:rStyle w:val="CharSectno"/>
        </w:rPr>
        <w:t>309</w:t>
      </w:r>
      <w:r>
        <w:t>.</w:t>
      </w:r>
      <w:r>
        <w:tab/>
        <w:t>Who can prosecute offences</w:t>
      </w:r>
      <w:bookmarkEnd w:id="63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635" w:name="_Toc499799084"/>
      <w:r>
        <w:rPr>
          <w:rStyle w:val="CharSectno"/>
        </w:rPr>
        <w:t>310</w:t>
      </w:r>
      <w:r>
        <w:t>.</w:t>
      </w:r>
      <w:r>
        <w:tab/>
        <w:t>Time limit for prosecutions</w:t>
      </w:r>
      <w:bookmarkEnd w:id="63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36" w:name="_Toc499799085"/>
      <w:r>
        <w:rPr>
          <w:rStyle w:val="CharSectno"/>
        </w:rPr>
        <w:t>311</w:t>
      </w:r>
      <w:r>
        <w:rPr>
          <w:snapToGrid w:val="0"/>
        </w:rPr>
        <w:t>.</w:t>
      </w:r>
      <w:r>
        <w:rPr>
          <w:snapToGrid w:val="0"/>
        </w:rPr>
        <w:tab/>
        <w:t>General penalty</w:t>
      </w:r>
      <w:bookmarkEnd w:id="63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37" w:name="_Toc499799086"/>
      <w:r>
        <w:rPr>
          <w:rStyle w:val="CharSectno"/>
        </w:rPr>
        <w:t>312</w:t>
      </w:r>
      <w:r>
        <w:rPr>
          <w:snapToGrid w:val="0"/>
        </w:rPr>
        <w:t>.</w:t>
      </w:r>
      <w:r>
        <w:rPr>
          <w:snapToGrid w:val="0"/>
        </w:rPr>
        <w:tab/>
        <w:t>Fines, application of</w:t>
      </w:r>
      <w:bookmarkEnd w:id="63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38" w:name="_Toc499799087"/>
      <w:r>
        <w:rPr>
          <w:rStyle w:val="CharSectno"/>
        </w:rPr>
        <w:t>313</w:t>
      </w:r>
      <w:r>
        <w:rPr>
          <w:snapToGrid w:val="0"/>
        </w:rPr>
        <w:t>.</w:t>
      </w:r>
      <w:r>
        <w:rPr>
          <w:snapToGrid w:val="0"/>
        </w:rPr>
        <w:tab/>
        <w:t>Offences under Acts about workplace safety not affected</w:t>
      </w:r>
      <w:bookmarkEnd w:id="63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39" w:name="_Toc499799088"/>
      <w:r>
        <w:rPr>
          <w:rStyle w:val="CharSectno"/>
        </w:rPr>
        <w:t>314</w:t>
      </w:r>
      <w:r>
        <w:t>.</w:t>
      </w:r>
      <w:r>
        <w:tab/>
        <w:t>WorkCover WA may specify form of sending information</w:t>
      </w:r>
      <w:bookmarkEnd w:id="63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40" w:name="_Toc499799089"/>
      <w:r>
        <w:rPr>
          <w:rStyle w:val="CharSectno"/>
        </w:rPr>
        <w:t>315</w:t>
      </w:r>
      <w:r>
        <w:t>.</w:t>
      </w:r>
      <w:r>
        <w:tab/>
        <w:t>Prescribed amount and Amounts A and C, publication of</w:t>
      </w:r>
      <w:bookmarkEnd w:id="64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41" w:name="_Toc495913498"/>
      <w:bookmarkStart w:id="642" w:name="_Toc498956502"/>
      <w:bookmarkStart w:id="643" w:name="_Toc499799090"/>
      <w:r>
        <w:rPr>
          <w:rStyle w:val="CharPartNo"/>
        </w:rPr>
        <w:t>Part XX</w:t>
      </w:r>
      <w:r>
        <w:rPr>
          <w:rStyle w:val="CharDivNo"/>
        </w:rPr>
        <w:t> </w:t>
      </w:r>
      <w:r>
        <w:t>—</w:t>
      </w:r>
      <w:r>
        <w:rPr>
          <w:rStyle w:val="CharDivText"/>
        </w:rPr>
        <w:t> </w:t>
      </w:r>
      <w:r>
        <w:rPr>
          <w:rStyle w:val="CharPartText"/>
        </w:rPr>
        <w:t>Repeal, savings, and transitional</w:t>
      </w:r>
      <w:bookmarkEnd w:id="641"/>
      <w:bookmarkEnd w:id="642"/>
      <w:bookmarkEnd w:id="643"/>
    </w:p>
    <w:p>
      <w:pPr>
        <w:pStyle w:val="Footnoteheading"/>
        <w:keepLines/>
      </w:pPr>
      <w:r>
        <w:tab/>
        <w:t>[Part XX heading, formerly Part XIII heading, renumbered by No. 42 of 2004 s. 154(3).]</w:t>
      </w:r>
    </w:p>
    <w:p>
      <w:pPr>
        <w:pStyle w:val="Heading5"/>
        <w:rPr>
          <w:snapToGrid w:val="0"/>
        </w:rPr>
      </w:pPr>
      <w:bookmarkStart w:id="644" w:name="_Toc499799091"/>
      <w:r>
        <w:rPr>
          <w:rStyle w:val="CharSectno"/>
        </w:rPr>
        <w:t>316</w:t>
      </w:r>
      <w:r>
        <w:rPr>
          <w:snapToGrid w:val="0"/>
        </w:rPr>
        <w:t>.</w:t>
      </w:r>
      <w:r>
        <w:rPr>
          <w:snapToGrid w:val="0"/>
        </w:rPr>
        <w:tab/>
        <w:t>Terms used</w:t>
      </w:r>
      <w:bookmarkEnd w:id="64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by No. 42 of 2004 s. 154(1).]</w:t>
      </w:r>
    </w:p>
    <w:p>
      <w:pPr>
        <w:pStyle w:val="Heading5"/>
      </w:pPr>
      <w:bookmarkStart w:id="645" w:name="_Toc499799092"/>
      <w:r>
        <w:rPr>
          <w:rStyle w:val="CharSectno"/>
        </w:rPr>
        <w:t>317</w:t>
      </w:r>
      <w:r>
        <w:t>.</w:t>
      </w:r>
      <w:r>
        <w:tab/>
        <w:t>Repeal</w:t>
      </w:r>
      <w:bookmarkEnd w:id="64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646" w:name="_Toc499799093"/>
      <w:r>
        <w:rPr>
          <w:rStyle w:val="CharSectno"/>
        </w:rPr>
        <w:t>318</w:t>
      </w:r>
      <w:r>
        <w:rPr>
          <w:snapToGrid w:val="0"/>
        </w:rPr>
        <w:t>.</w:t>
      </w:r>
      <w:r>
        <w:rPr>
          <w:snapToGrid w:val="0"/>
        </w:rPr>
        <w:tab/>
      </w:r>
      <w:r>
        <w:rPr>
          <w:i/>
          <w:snapToGrid w:val="0"/>
        </w:rPr>
        <w:t>Interpretation Act 1918</w:t>
      </w:r>
      <w:r>
        <w:rPr>
          <w:snapToGrid w:val="0"/>
        </w:rPr>
        <w:t>, application of</w:t>
      </w:r>
      <w:bookmarkEnd w:id="64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647" w:name="_Toc499799094"/>
      <w:r>
        <w:rPr>
          <w:rStyle w:val="CharSectno"/>
        </w:rPr>
        <w:t>319</w:t>
      </w:r>
      <w:r>
        <w:rPr>
          <w:snapToGrid w:val="0"/>
        </w:rPr>
        <w:t>.</w:t>
      </w:r>
      <w:r>
        <w:rPr>
          <w:snapToGrid w:val="0"/>
        </w:rPr>
        <w:tab/>
        <w:t>Act does not renew liability or entitlement</w:t>
      </w:r>
      <w:bookmarkEnd w:id="64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648" w:name="_Toc499799095"/>
      <w:r>
        <w:rPr>
          <w:rStyle w:val="CharSectno"/>
        </w:rPr>
        <w:t>320</w:t>
      </w:r>
      <w:r>
        <w:rPr>
          <w:snapToGrid w:val="0"/>
        </w:rPr>
        <w:t>.</w:t>
      </w:r>
      <w:r>
        <w:rPr>
          <w:snapToGrid w:val="0"/>
        </w:rPr>
        <w:tab/>
        <w:t>Moneys paid under repealed Act taken into account</w:t>
      </w:r>
      <w:bookmarkEnd w:id="6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49" w:name="_Toc499799096"/>
      <w:r>
        <w:rPr>
          <w:rStyle w:val="CharSectno"/>
        </w:rPr>
        <w:t>321</w:t>
      </w:r>
      <w:r>
        <w:rPr>
          <w:snapToGrid w:val="0"/>
        </w:rPr>
        <w:t>.</w:t>
      </w:r>
      <w:r>
        <w:rPr>
          <w:snapToGrid w:val="0"/>
        </w:rPr>
        <w:tab/>
        <w:t>Compensation for Sch. 2 injuries</w:t>
      </w:r>
      <w:bookmarkEnd w:id="64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650" w:name="_Toc499799097"/>
      <w:r>
        <w:rPr>
          <w:rStyle w:val="CharSectno"/>
        </w:rPr>
        <w:t>322</w:t>
      </w:r>
      <w:r>
        <w:rPr>
          <w:snapToGrid w:val="0"/>
        </w:rPr>
        <w:t>.</w:t>
      </w:r>
      <w:r>
        <w:rPr>
          <w:snapToGrid w:val="0"/>
        </w:rPr>
        <w:tab/>
        <w:t>Child’s allowance</w:t>
      </w:r>
      <w:bookmarkEnd w:id="65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651" w:name="_Toc499799098"/>
      <w:r>
        <w:rPr>
          <w:rStyle w:val="CharSectno"/>
        </w:rPr>
        <w:t>323</w:t>
      </w:r>
      <w:r>
        <w:rPr>
          <w:snapToGrid w:val="0"/>
        </w:rPr>
        <w:t>.</w:t>
      </w:r>
      <w:r>
        <w:rPr>
          <w:snapToGrid w:val="0"/>
        </w:rPr>
        <w:tab/>
        <w:t>Continuation of office holders, agreements etc.</w:t>
      </w:r>
      <w:bookmarkEnd w:id="65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52" w:name="_Toc499799099"/>
      <w:r>
        <w:rPr>
          <w:rStyle w:val="CharSectno"/>
        </w:rPr>
        <w:t>324</w:t>
      </w:r>
      <w:r>
        <w:rPr>
          <w:snapToGrid w:val="0"/>
        </w:rPr>
        <w:t>.</w:t>
      </w:r>
      <w:r>
        <w:rPr>
          <w:snapToGrid w:val="0"/>
        </w:rPr>
        <w:tab/>
        <w:t>References to Board, Supplementary Board or officers</w:t>
      </w:r>
      <w:bookmarkEnd w:id="65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53" w:name="_Toc499799100"/>
      <w:r>
        <w:rPr>
          <w:rStyle w:val="CharSectno"/>
        </w:rPr>
        <w:t>325</w:t>
      </w:r>
      <w:r>
        <w:t>.</w:t>
      </w:r>
      <w:r>
        <w:tab/>
        <w:t>Transitional provisions (Sch. 8)</w:t>
      </w:r>
      <w:bookmarkEnd w:id="65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54" w:name="_Toc495913509"/>
      <w:bookmarkStart w:id="655" w:name="_Toc498956513"/>
      <w:bookmarkStart w:id="656" w:name="_Toc499799101"/>
      <w:r>
        <w:rPr>
          <w:rStyle w:val="CharSchNo"/>
        </w:rPr>
        <w:t>Schedule 1</w:t>
      </w:r>
      <w:r>
        <w:rPr>
          <w:rStyle w:val="CharSDivNo"/>
        </w:rPr>
        <w:t> </w:t>
      </w:r>
      <w:r>
        <w:t>—</w:t>
      </w:r>
      <w:r>
        <w:rPr>
          <w:rStyle w:val="CharSDivText"/>
        </w:rPr>
        <w:t> </w:t>
      </w:r>
      <w:r>
        <w:rPr>
          <w:rStyle w:val="CharSchText"/>
        </w:rPr>
        <w:t>Compensation entitlements</w:t>
      </w:r>
      <w:bookmarkEnd w:id="654"/>
      <w:bookmarkEnd w:id="655"/>
      <w:bookmarkEnd w:id="65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57" w:name="_Toc499799102"/>
      <w:r>
        <w:rPr>
          <w:rStyle w:val="CharSClsNo"/>
        </w:rPr>
        <w:t>1</w:t>
      </w:r>
      <w:r>
        <w:t>.</w:t>
      </w:r>
      <w:r>
        <w:tab/>
        <w:t>Death — dependants wholly dependent — notional residual entitlement</w:t>
      </w:r>
      <w:bookmarkEnd w:id="65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58" w:name="_Toc499799103"/>
      <w:r>
        <w:rPr>
          <w:rStyle w:val="CharSClsNo"/>
        </w:rPr>
        <w:t>1A</w:t>
      </w:r>
      <w:r>
        <w:t>.</w:t>
      </w:r>
      <w:r>
        <w:tab/>
        <w:t>Death — dependants wholly dependent — child’s allowance</w:t>
      </w:r>
      <w:bookmarkEnd w:id="65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59" w:name="_Toc499799104"/>
      <w:r>
        <w:rPr>
          <w:rStyle w:val="CharSClsNo"/>
        </w:rPr>
        <w:t>1B</w:t>
      </w:r>
      <w:r>
        <w:t>.</w:t>
      </w:r>
      <w:r>
        <w:tab/>
        <w:t>Death — dependants wholly dependent — notional residual entitlement or child’s allowance</w:t>
      </w:r>
      <w:bookmarkEnd w:id="65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60" w:name="_Toc499799105"/>
      <w:r>
        <w:rPr>
          <w:rStyle w:val="CharSClsNo"/>
        </w:rPr>
        <w:t>1C</w:t>
      </w:r>
      <w:r>
        <w:t>.</w:t>
      </w:r>
      <w:r>
        <w:tab/>
        <w:t>Determining entitlement under cl. 1B</w:t>
      </w:r>
      <w:bookmarkEnd w:id="66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61" w:name="_Toc499799106"/>
      <w:r>
        <w:rPr>
          <w:rStyle w:val="CharSClsNo"/>
        </w:rPr>
        <w:t>2</w:t>
      </w:r>
      <w:r>
        <w:rPr>
          <w:snapToGrid w:val="0"/>
        </w:rPr>
        <w:t>.</w:t>
      </w:r>
      <w:r>
        <w:rPr>
          <w:snapToGrid w:val="0"/>
        </w:rPr>
        <w:tab/>
        <w:t>Death — partial dependants who are not children</w:t>
      </w:r>
      <w:bookmarkEnd w:id="6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62" w:name="_Toc499799107"/>
      <w:r>
        <w:rPr>
          <w:rStyle w:val="CharSClsNo"/>
        </w:rPr>
        <w:t>3</w:t>
      </w:r>
      <w:r>
        <w:rPr>
          <w:snapToGrid w:val="0"/>
        </w:rPr>
        <w:t>.</w:t>
      </w:r>
      <w:r>
        <w:rPr>
          <w:snapToGrid w:val="0"/>
        </w:rPr>
        <w:tab/>
        <w:t>Death — partial dependants who are children</w:t>
      </w:r>
      <w:bookmarkEnd w:id="66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63" w:name="_Toc499799108"/>
      <w:r>
        <w:rPr>
          <w:rStyle w:val="CharSClsNo"/>
        </w:rPr>
        <w:t>4</w:t>
      </w:r>
      <w:r>
        <w:rPr>
          <w:snapToGrid w:val="0"/>
        </w:rPr>
        <w:t>.</w:t>
      </w:r>
      <w:r>
        <w:rPr>
          <w:snapToGrid w:val="0"/>
        </w:rPr>
        <w:tab/>
        <w:t>Death — no dependant</w:t>
      </w:r>
      <w:bookmarkEnd w:id="6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64" w:name="_Toc499799109"/>
      <w:r>
        <w:rPr>
          <w:rStyle w:val="CharSClsNo"/>
        </w:rPr>
        <w:t>5</w:t>
      </w:r>
      <w:r>
        <w:rPr>
          <w:snapToGrid w:val="0"/>
        </w:rPr>
        <w:t>.</w:t>
      </w:r>
      <w:r>
        <w:rPr>
          <w:snapToGrid w:val="0"/>
        </w:rPr>
        <w:tab/>
        <w:t>Death — where not resulting from the injury but weekly payments had been made</w:t>
      </w:r>
      <w:bookmarkEnd w:id="66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65" w:name="_Toc499799110"/>
      <w:r>
        <w:rPr>
          <w:rStyle w:val="CharSClsNo"/>
        </w:rPr>
        <w:t>7</w:t>
      </w:r>
      <w:r>
        <w:rPr>
          <w:snapToGrid w:val="0"/>
        </w:rPr>
        <w:t>.</w:t>
      </w:r>
      <w:r>
        <w:rPr>
          <w:snapToGrid w:val="0"/>
        </w:rPr>
        <w:tab/>
        <w:t>Total or partial incapacity</w:t>
      </w:r>
      <w:bookmarkEnd w:id="66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66" w:name="_Toc499799111"/>
      <w:r>
        <w:rPr>
          <w:rStyle w:val="CharSClsNo"/>
        </w:rPr>
        <w:t>8</w:t>
      </w:r>
      <w:r>
        <w:rPr>
          <w:snapToGrid w:val="0"/>
        </w:rPr>
        <w:t>.</w:t>
      </w:r>
      <w:r>
        <w:rPr>
          <w:snapToGrid w:val="0"/>
        </w:rPr>
        <w:tab/>
        <w:t>Deemed total incapacity</w:t>
      </w:r>
      <w:bookmarkEnd w:id="66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67" w:name="_Toc499799112"/>
      <w:r>
        <w:rPr>
          <w:rStyle w:val="CharSClsNo"/>
        </w:rPr>
        <w:t>9</w:t>
      </w:r>
      <w:r>
        <w:rPr>
          <w:snapToGrid w:val="0"/>
        </w:rPr>
        <w:t>.</w:t>
      </w:r>
      <w:r>
        <w:rPr>
          <w:snapToGrid w:val="0"/>
        </w:rPr>
        <w:tab/>
        <w:t>No incapacity — medical expenses</w:t>
      </w:r>
      <w:bookmarkEnd w:id="66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68" w:name="_Toc499799113"/>
      <w:r>
        <w:rPr>
          <w:rStyle w:val="CharSClsNo"/>
        </w:rPr>
        <w:t>10</w:t>
      </w:r>
      <w:r>
        <w:rPr>
          <w:snapToGrid w:val="0"/>
        </w:rPr>
        <w:t>.</w:t>
      </w:r>
      <w:r>
        <w:rPr>
          <w:snapToGrid w:val="0"/>
        </w:rPr>
        <w:tab/>
        <w:t>Absence from work for medical attendance</w:t>
      </w:r>
      <w:bookmarkEnd w:id="66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69" w:name="_Toc499799114"/>
      <w:r>
        <w:rPr>
          <w:rStyle w:val="CharSClsNo"/>
        </w:rPr>
        <w:t>11</w:t>
      </w:r>
      <w:r>
        <w:rPr>
          <w:snapToGrid w:val="0"/>
        </w:rPr>
        <w:t>.</w:t>
      </w:r>
      <w:r>
        <w:rPr>
          <w:snapToGrid w:val="0"/>
        </w:rPr>
        <w:tab/>
        <w:t>Terms used</w:t>
      </w:r>
      <w:bookmarkEnd w:id="66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70" w:name="_Toc499799115"/>
      <w:r>
        <w:rPr>
          <w:rStyle w:val="CharSClsNo"/>
        </w:rPr>
        <w:t>12</w:t>
      </w:r>
      <w:r>
        <w:rPr>
          <w:snapToGrid w:val="0"/>
        </w:rPr>
        <w:t>.</w:t>
      </w:r>
      <w:r>
        <w:rPr>
          <w:snapToGrid w:val="0"/>
        </w:rPr>
        <w:tab/>
        <w:t>Part</w:t>
      </w:r>
      <w:r>
        <w:rPr>
          <w:snapToGrid w:val="0"/>
        </w:rPr>
        <w:noBreakHyphen/>
        <w:t>time worker, deductions in respect of</w:t>
      </w:r>
      <w:bookmarkEnd w:id="67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71" w:name="_Toc499799116"/>
      <w:r>
        <w:rPr>
          <w:rStyle w:val="CharSClsNo"/>
        </w:rPr>
        <w:t>13</w:t>
      </w:r>
      <w:r>
        <w:rPr>
          <w:snapToGrid w:val="0"/>
        </w:rPr>
        <w:t>.</w:t>
      </w:r>
      <w:r>
        <w:rPr>
          <w:snapToGrid w:val="0"/>
        </w:rPr>
        <w:tab/>
        <w:t>Concurrent contracts, deductions in respect of</w:t>
      </w:r>
      <w:bookmarkEnd w:id="67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672" w:name="_Toc499799117"/>
      <w:r>
        <w:rPr>
          <w:rStyle w:val="CharSClsNo"/>
        </w:rPr>
        <w:t>14</w:t>
      </w:r>
      <w:r>
        <w:rPr>
          <w:snapToGrid w:val="0"/>
        </w:rPr>
        <w:t>.</w:t>
      </w:r>
      <w:r>
        <w:rPr>
          <w:snapToGrid w:val="0"/>
        </w:rPr>
        <w:tab/>
        <w:t>Casual or seasonal worker, weekly earnings of</w:t>
      </w:r>
      <w:bookmarkEnd w:id="67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73" w:name="_Toc499799118"/>
      <w:r>
        <w:rPr>
          <w:rStyle w:val="CharSClsNo"/>
        </w:rPr>
        <w:t>15</w:t>
      </w:r>
      <w:r>
        <w:rPr>
          <w:snapToGrid w:val="0"/>
        </w:rPr>
        <w:t>.</w:t>
      </w:r>
      <w:r>
        <w:rPr>
          <w:snapToGrid w:val="0"/>
        </w:rPr>
        <w:tab/>
        <w:t>Paid board and lodging, effect on earnings</w:t>
      </w:r>
      <w:bookmarkEnd w:id="67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674" w:name="_Toc499799119"/>
      <w:r>
        <w:rPr>
          <w:rStyle w:val="CharSClsNo"/>
        </w:rPr>
        <w:t>16A</w:t>
      </w:r>
      <w:r>
        <w:t>.</w:t>
      </w:r>
      <w:r>
        <w:tab/>
        <w:t>Weekly earnings of jockeys</w:t>
      </w:r>
      <w:bookmarkEnd w:id="674"/>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675" w:name="_Toc499799120"/>
      <w:r>
        <w:rPr>
          <w:rStyle w:val="CharSClsNo"/>
        </w:rPr>
        <w:t>16</w:t>
      </w:r>
      <w:r>
        <w:rPr>
          <w:snapToGrid w:val="0"/>
        </w:rPr>
        <w:t>.</w:t>
      </w:r>
      <w:r>
        <w:rPr>
          <w:snapToGrid w:val="0"/>
        </w:rPr>
        <w:tab/>
        <w:t>Varying weekly payments</w:t>
      </w:r>
      <w:bookmarkEnd w:id="6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676" w:name="_Toc499799121"/>
      <w:r>
        <w:rPr>
          <w:rStyle w:val="CharSClsNo"/>
        </w:rPr>
        <w:t>17</w:t>
      </w:r>
      <w:r>
        <w:rPr>
          <w:snapToGrid w:val="0"/>
        </w:rPr>
        <w:t>.</w:t>
      </w:r>
      <w:r>
        <w:rPr>
          <w:snapToGrid w:val="0"/>
        </w:rPr>
        <w:tab/>
        <w:t>Medical and other expenses</w:t>
      </w:r>
      <w:bookmarkEnd w:id="6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677" w:name="_Toc499799122"/>
      <w:r>
        <w:rPr>
          <w:rStyle w:val="CharSClsNo"/>
        </w:rPr>
        <w:t>18</w:t>
      </w:r>
      <w:r>
        <w:rPr>
          <w:snapToGrid w:val="0"/>
        </w:rPr>
        <w:t>.</w:t>
      </w:r>
      <w:r>
        <w:rPr>
          <w:snapToGrid w:val="0"/>
        </w:rPr>
        <w:tab/>
        <w:t>Hospital charges, amount of</w:t>
      </w:r>
      <w:bookmarkEnd w:id="67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678" w:name="_Toc499799123"/>
      <w:r>
        <w:rPr>
          <w:rStyle w:val="CharSClsNo"/>
        </w:rPr>
        <w:t>18A</w:t>
      </w:r>
      <w:r>
        <w:rPr>
          <w:snapToGrid w:val="0"/>
        </w:rPr>
        <w:t>.</w:t>
      </w:r>
      <w:r>
        <w:rPr>
          <w:snapToGrid w:val="0"/>
        </w:rPr>
        <w:tab/>
        <w:t>Expenses exceeding those provided by cl. 17(1)</w:t>
      </w:r>
      <w:bookmarkEnd w:id="67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79" w:name="_Toc499799124"/>
      <w:r>
        <w:rPr>
          <w:rStyle w:val="CharSClsNo"/>
        </w:rPr>
        <w:t>18B</w:t>
      </w:r>
      <w:r>
        <w:t>.</w:t>
      </w:r>
      <w:r>
        <w:tab/>
        <w:t>Final day for cl. 18A(1b) application</w:t>
      </w:r>
      <w:bookmarkEnd w:id="6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0" w:name="_Toc499799125"/>
      <w:r>
        <w:rPr>
          <w:rStyle w:val="CharSClsNo"/>
        </w:rPr>
        <w:t>18C</w:t>
      </w:r>
      <w:r>
        <w:t>.</w:t>
      </w:r>
      <w:r>
        <w:tab/>
        <w:t>Degree of permanent whole of person impairment, dispute as to</w:t>
      </w:r>
      <w:bookmarkEnd w:id="68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681" w:name="_Toc499799126"/>
      <w:r>
        <w:rPr>
          <w:rStyle w:val="CharSClsNo"/>
        </w:rPr>
        <w:t>18D</w:t>
      </w:r>
      <w:r>
        <w:t>.</w:t>
      </w:r>
      <w:r>
        <w:tab/>
        <w:t>Interim payment of expenses exceeding those provided by cl. 17(1)</w:t>
      </w:r>
      <w:bookmarkEnd w:id="68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2" w:name="_Toc499799127"/>
      <w:r>
        <w:rPr>
          <w:rStyle w:val="CharSClsNo"/>
        </w:rPr>
        <w:t>19</w:t>
      </w:r>
      <w:r>
        <w:rPr>
          <w:snapToGrid w:val="0"/>
        </w:rPr>
        <w:t>.</w:t>
      </w:r>
      <w:r>
        <w:rPr>
          <w:snapToGrid w:val="0"/>
        </w:rPr>
        <w:tab/>
        <w:t>Travelling expenses</w:t>
      </w:r>
      <w:bookmarkEnd w:id="682"/>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684" w:name="_Toc495913536"/>
      <w:bookmarkStart w:id="685" w:name="_Toc498956540"/>
      <w:bookmarkStart w:id="686" w:name="_Toc499799128"/>
      <w:r>
        <w:rPr>
          <w:rStyle w:val="CharSchNo"/>
        </w:rPr>
        <w:t>Schedule 2</w:t>
      </w:r>
      <w:r>
        <w:t> — </w:t>
      </w:r>
      <w:r>
        <w:rPr>
          <w:rStyle w:val="CharSchText"/>
        </w:rPr>
        <w:t>Table of compensation payable</w:t>
      </w:r>
      <w:bookmarkEnd w:id="684"/>
      <w:bookmarkEnd w:id="685"/>
      <w:bookmarkEnd w:id="68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87" w:name="_Toc495913537"/>
      <w:bookmarkStart w:id="688" w:name="_Toc498956541"/>
      <w:bookmarkStart w:id="689" w:name="_Toc499799129"/>
      <w:r>
        <w:rPr>
          <w:rStyle w:val="CharSDivNo"/>
          <w:sz w:val="28"/>
        </w:rPr>
        <w:t>Part 1</w:t>
      </w:r>
      <w:bookmarkEnd w:id="687"/>
      <w:bookmarkEnd w:id="688"/>
      <w:bookmarkEnd w:id="68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90" w:name="_Toc495913538"/>
      <w:bookmarkStart w:id="691" w:name="_Toc498956542"/>
      <w:bookmarkStart w:id="692" w:name="_Toc499799130"/>
      <w:r>
        <w:rPr>
          <w:rStyle w:val="CharSDivNo"/>
          <w:sz w:val="28"/>
        </w:rPr>
        <w:t>Part 2</w:t>
      </w:r>
      <w:bookmarkEnd w:id="690"/>
      <w:bookmarkEnd w:id="691"/>
      <w:bookmarkEnd w:id="69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693" w:name="_Toc495913539"/>
      <w:bookmarkStart w:id="694" w:name="_Toc498956543"/>
      <w:bookmarkStart w:id="695" w:name="_Toc499799131"/>
      <w:r>
        <w:rPr>
          <w:rStyle w:val="CharSchNo"/>
        </w:rPr>
        <w:t>Schedule 3</w:t>
      </w:r>
      <w:r>
        <w:t> — </w:t>
      </w:r>
      <w:r>
        <w:rPr>
          <w:rStyle w:val="CharSchText"/>
        </w:rPr>
        <w:t>Specified industrial diseases</w:t>
      </w:r>
      <w:bookmarkEnd w:id="693"/>
      <w:bookmarkEnd w:id="694"/>
      <w:bookmarkEnd w:id="69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696" w:name="_Toc495913540"/>
      <w:bookmarkStart w:id="697" w:name="_Toc498956544"/>
      <w:bookmarkStart w:id="698" w:name="_Toc499799132"/>
      <w:r>
        <w:rPr>
          <w:rStyle w:val="CharSchNo"/>
        </w:rPr>
        <w:t>Schedule 4A</w:t>
      </w:r>
      <w:r>
        <w:t> — </w:t>
      </w:r>
      <w:r>
        <w:rPr>
          <w:rStyle w:val="CharSchText"/>
        </w:rPr>
        <w:t>Specified diseases for firefighters</w:t>
      </w:r>
      <w:bookmarkEnd w:id="696"/>
      <w:bookmarkEnd w:id="697"/>
      <w:bookmarkEnd w:id="698"/>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699" w:name="_Toc495913541"/>
      <w:bookmarkStart w:id="700" w:name="_Toc498956545"/>
      <w:bookmarkStart w:id="701" w:name="_Toc499799133"/>
      <w:r>
        <w:rPr>
          <w:rStyle w:val="CharSchNo"/>
        </w:rPr>
        <w:t>Schedule 4</w:t>
      </w:r>
      <w:r>
        <w:t> — </w:t>
      </w:r>
      <w:r>
        <w:rPr>
          <w:rStyle w:val="CharSchText"/>
        </w:rPr>
        <w:t>Specified losses of functions</w:t>
      </w:r>
      <w:bookmarkEnd w:id="699"/>
      <w:bookmarkEnd w:id="700"/>
      <w:bookmarkEnd w:id="70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702" w:name="_Toc495913542"/>
      <w:bookmarkStart w:id="703" w:name="_Toc498956546"/>
      <w:bookmarkStart w:id="704" w:name="_Toc499799134"/>
      <w:r>
        <w:rPr>
          <w:rStyle w:val="CharSchNo"/>
        </w:rPr>
        <w:t>Schedule 5</w:t>
      </w:r>
      <w:r>
        <w:t> — </w:t>
      </w:r>
      <w:r>
        <w:rPr>
          <w:rStyle w:val="CharSchText"/>
        </w:rPr>
        <w:t>Exceptions to cessation of weekly payments by reason of age</w:t>
      </w:r>
      <w:bookmarkEnd w:id="702"/>
      <w:bookmarkEnd w:id="703"/>
      <w:bookmarkEnd w:id="704"/>
    </w:p>
    <w:p>
      <w:pPr>
        <w:pStyle w:val="yShoulderClause"/>
        <w:rPr>
          <w:snapToGrid w:val="0"/>
        </w:rPr>
      </w:pPr>
      <w:r>
        <w:rPr>
          <w:snapToGrid w:val="0"/>
        </w:rPr>
        <w:t>[s. 56]</w:t>
      </w:r>
    </w:p>
    <w:p>
      <w:pPr>
        <w:pStyle w:val="yHeading5"/>
        <w:outlineLvl w:val="0"/>
        <w:rPr>
          <w:snapToGrid w:val="0"/>
        </w:rPr>
      </w:pPr>
      <w:bookmarkStart w:id="705" w:name="_Toc499799135"/>
      <w:r>
        <w:rPr>
          <w:rStyle w:val="CharSClsNo"/>
        </w:rPr>
        <w:t>1</w:t>
      </w:r>
      <w:r>
        <w:rPr>
          <w:snapToGrid w:val="0"/>
        </w:rPr>
        <w:t>.</w:t>
      </w:r>
      <w:r>
        <w:rPr>
          <w:snapToGrid w:val="0"/>
        </w:rPr>
        <w:tab/>
        <w:t>Terms used</w:t>
      </w:r>
      <w:bookmarkEnd w:id="70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706" w:name="_Toc499799136"/>
      <w:r>
        <w:rPr>
          <w:rStyle w:val="CharSClsNo"/>
        </w:rPr>
        <w:t>1A</w:t>
      </w:r>
      <w:r>
        <w:t>.</w:t>
      </w:r>
      <w:r>
        <w:tab/>
        <w:t>Successive lung diseases to be regarded as one</w:t>
      </w:r>
      <w:bookmarkEnd w:id="70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707" w:name="_Toc499799137"/>
      <w:r>
        <w:rPr>
          <w:rStyle w:val="CharSClsNo"/>
        </w:rPr>
        <w:t>2</w:t>
      </w:r>
      <w:r>
        <w:rPr>
          <w:snapToGrid w:val="0"/>
        </w:rPr>
        <w:t>.</w:t>
      </w:r>
      <w:r>
        <w:rPr>
          <w:snapToGrid w:val="0"/>
        </w:rPr>
        <w:tab/>
        <w:t>Worker who would have worked after age 65</w:t>
      </w:r>
      <w:bookmarkEnd w:id="70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708" w:name="_Toc499799138"/>
      <w:r>
        <w:rPr>
          <w:rStyle w:val="CharSClsNo"/>
        </w:rPr>
        <w:t>3</w:t>
      </w:r>
      <w:r>
        <w:rPr>
          <w:snapToGrid w:val="0"/>
        </w:rPr>
        <w:t>.</w:t>
      </w:r>
      <w:r>
        <w:rPr>
          <w:snapToGrid w:val="0"/>
        </w:rPr>
        <w:tab/>
        <w:t>Incapacity for work resulting from pneumoconiosis, mesothelioma and lung cancer, weekly payments for</w:t>
      </w:r>
      <w:bookmarkEnd w:id="70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709" w:name="_Toc499799139"/>
      <w:r>
        <w:rPr>
          <w:rStyle w:val="CharSClsNo"/>
        </w:rPr>
        <w:t>4</w:t>
      </w:r>
      <w:r>
        <w:rPr>
          <w:snapToGrid w:val="0"/>
        </w:rPr>
        <w:t>.</w:t>
      </w:r>
      <w:r>
        <w:rPr>
          <w:snapToGrid w:val="0"/>
        </w:rPr>
        <w:tab/>
        <w:t>Worker entitled under cl. 3 may elect to take redemption amount as lump sum or to get supplementary amount weekly</w:t>
      </w:r>
      <w:bookmarkEnd w:id="70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710" w:name="_Toc499799140"/>
      <w:r>
        <w:rPr>
          <w:rStyle w:val="CharSClsNo"/>
        </w:rPr>
        <w:t>5</w:t>
      </w:r>
      <w:r>
        <w:rPr>
          <w:snapToGrid w:val="0"/>
        </w:rPr>
        <w:t>.</w:t>
      </w:r>
      <w:r>
        <w:rPr>
          <w:snapToGrid w:val="0"/>
        </w:rPr>
        <w:tab/>
        <w:t>Requirements for election under cl. 4</w:t>
      </w:r>
      <w:bookmarkEnd w:id="71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711" w:name="_Toc499799141"/>
      <w:r>
        <w:rPr>
          <w:rStyle w:val="CharSClsNo"/>
        </w:rPr>
        <w:t>6</w:t>
      </w:r>
      <w:r>
        <w:rPr>
          <w:snapToGrid w:val="0"/>
        </w:rPr>
        <w:t>.</w:t>
      </w:r>
      <w:r>
        <w:rPr>
          <w:snapToGrid w:val="0"/>
        </w:rPr>
        <w:tab/>
        <w:t>Effect of receiving the redemption amount as a lump sum</w:t>
      </w:r>
      <w:bookmarkEnd w:id="71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12" w:name="_Toc499799142"/>
      <w:r>
        <w:rPr>
          <w:rStyle w:val="CharSClsNo"/>
        </w:rPr>
        <w:t>7</w:t>
      </w:r>
      <w:r>
        <w:rPr>
          <w:snapToGrid w:val="0"/>
        </w:rPr>
        <w:t>.</w:t>
      </w:r>
      <w:r>
        <w:rPr>
          <w:snapToGrid w:val="0"/>
        </w:rPr>
        <w:tab/>
        <w:t>Effect of receiving supplementary amount weekly</w:t>
      </w:r>
      <w:bookmarkEnd w:id="71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713" w:name="_Toc499799143"/>
      <w:r>
        <w:rPr>
          <w:rStyle w:val="CharSClsNo"/>
        </w:rPr>
        <w:t>8</w:t>
      </w:r>
      <w:r>
        <w:rPr>
          <w:snapToGrid w:val="0"/>
        </w:rPr>
        <w:t>.</w:t>
      </w:r>
      <w:r>
        <w:rPr>
          <w:snapToGrid w:val="0"/>
        </w:rPr>
        <w:tab/>
        <w:t>Payment of supplementary amount weekly</w:t>
      </w:r>
      <w:bookmarkEnd w:id="71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14" w:name="_Toc499799144"/>
      <w:r>
        <w:rPr>
          <w:rStyle w:val="CharSClsNo"/>
        </w:rPr>
        <w:t>9</w:t>
      </w:r>
      <w:r>
        <w:rPr>
          <w:snapToGrid w:val="0"/>
        </w:rPr>
        <w:t>.</w:t>
      </w:r>
      <w:r>
        <w:rPr>
          <w:snapToGrid w:val="0"/>
        </w:rPr>
        <w:tab/>
        <w:t>Death of a worker before 8 Mar 1991 — dependent spouse’s entitlements</w:t>
      </w:r>
      <w:bookmarkEnd w:id="71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15" w:name="_Toc495913553"/>
      <w:bookmarkStart w:id="716" w:name="_Toc498956557"/>
      <w:bookmarkStart w:id="717" w:name="_Toc499799145"/>
      <w:r>
        <w:rPr>
          <w:rStyle w:val="CharSchNo"/>
        </w:rPr>
        <w:t>Schedule 6</w:t>
      </w:r>
      <w:r>
        <w:t> — </w:t>
      </w:r>
      <w:r>
        <w:rPr>
          <w:rStyle w:val="CharSchText"/>
        </w:rPr>
        <w:t>Adjacent areas</w:t>
      </w:r>
      <w:bookmarkEnd w:id="715"/>
      <w:bookmarkEnd w:id="716"/>
      <w:bookmarkEnd w:id="717"/>
    </w:p>
    <w:p>
      <w:pPr>
        <w:pStyle w:val="yShoulderClause"/>
      </w:pPr>
      <w:r>
        <w:t>[s. 20]</w:t>
      </w:r>
    </w:p>
    <w:p>
      <w:pPr>
        <w:pStyle w:val="yFootnoteheading"/>
        <w:tabs>
          <w:tab w:val="left" w:pos="851"/>
        </w:tabs>
      </w:pPr>
      <w:r>
        <w:tab/>
        <w:t>[Heading inserted by No. 36 of 2004 s. 13.]</w:t>
      </w:r>
    </w:p>
    <w:p>
      <w:pPr>
        <w:pStyle w:val="yHeading5"/>
        <w:outlineLvl w:val="0"/>
      </w:pPr>
      <w:bookmarkStart w:id="718" w:name="_Toc499799146"/>
      <w:r>
        <w:rPr>
          <w:rStyle w:val="CharSClsNo"/>
        </w:rPr>
        <w:t>1</w:t>
      </w:r>
      <w:r>
        <w:t>.</w:t>
      </w:r>
      <w:r>
        <w:tab/>
        <w:t>Terms used</w:t>
      </w:r>
      <w:bookmarkEnd w:id="71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19" w:name="_Toc499799147"/>
      <w:r>
        <w:rPr>
          <w:rStyle w:val="CharSClsNo"/>
        </w:rPr>
        <w:t>2</w:t>
      </w:r>
      <w:r>
        <w:t>.</w:t>
      </w:r>
      <w:r>
        <w:tab/>
        <w:t>Adjacent areas defined</w:t>
      </w:r>
      <w:bookmarkEnd w:id="71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20" w:name="_Toc495913556"/>
      <w:bookmarkStart w:id="721" w:name="_Toc498956560"/>
      <w:bookmarkStart w:id="722" w:name="_Toc499799148"/>
      <w:r>
        <w:rPr>
          <w:rStyle w:val="CharSchNo"/>
        </w:rPr>
        <w:t>Schedule 7</w:t>
      </w:r>
      <w:r>
        <w:t> — </w:t>
      </w:r>
      <w:r>
        <w:rPr>
          <w:rStyle w:val="CharSchText"/>
        </w:rPr>
        <w:t>Noise induced hearing loss</w:t>
      </w:r>
      <w:bookmarkEnd w:id="720"/>
      <w:bookmarkEnd w:id="721"/>
      <w:bookmarkEnd w:id="722"/>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723" w:name="_Toc499799149"/>
      <w:r>
        <w:rPr>
          <w:rStyle w:val="CharSClsNo"/>
        </w:rPr>
        <w:t>1</w:t>
      </w:r>
      <w:r>
        <w:rPr>
          <w:snapToGrid w:val="0"/>
        </w:rPr>
        <w:t>.</w:t>
      </w:r>
      <w:r>
        <w:rPr>
          <w:snapToGrid w:val="0"/>
        </w:rPr>
        <w:tab/>
        <w:t>Terms used</w:t>
      </w:r>
      <w:bookmarkEnd w:id="72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by No. 36 of 1988 s. 12.]</w:t>
      </w:r>
    </w:p>
    <w:p>
      <w:pPr>
        <w:pStyle w:val="yHeading5"/>
        <w:outlineLvl w:val="0"/>
        <w:rPr>
          <w:snapToGrid w:val="0"/>
        </w:rPr>
      </w:pPr>
      <w:bookmarkStart w:id="724" w:name="_Toc499799150"/>
      <w:r>
        <w:rPr>
          <w:rStyle w:val="CharSClsNo"/>
        </w:rPr>
        <w:t>2</w:t>
      </w:r>
      <w:r>
        <w:rPr>
          <w:snapToGrid w:val="0"/>
        </w:rPr>
        <w:t>.</w:t>
      </w:r>
      <w:r>
        <w:rPr>
          <w:snapToGrid w:val="0"/>
        </w:rPr>
        <w:tab/>
        <w:t>Audiometric tests, when some workers have to undergo</w:t>
      </w:r>
      <w:bookmarkEnd w:id="72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25" w:name="_Toc499799151"/>
      <w:r>
        <w:rPr>
          <w:rStyle w:val="CharSClsNo"/>
        </w:rPr>
        <w:t>3</w:t>
      </w:r>
      <w:r>
        <w:rPr>
          <w:snapToGrid w:val="0"/>
        </w:rPr>
        <w:t>.</w:t>
      </w:r>
      <w:r>
        <w:rPr>
          <w:snapToGrid w:val="0"/>
        </w:rPr>
        <w:tab/>
        <w:t>Employer to arrange and pay for audiometric test</w:t>
      </w:r>
      <w:bookmarkEnd w:id="72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26" w:name="_Toc499799152"/>
      <w:r>
        <w:rPr>
          <w:rStyle w:val="CharSClsNo"/>
        </w:rPr>
        <w:t>4</w:t>
      </w:r>
      <w:r>
        <w:rPr>
          <w:snapToGrid w:val="0"/>
        </w:rPr>
        <w:t>.</w:t>
      </w:r>
      <w:r>
        <w:rPr>
          <w:snapToGrid w:val="0"/>
        </w:rPr>
        <w:tab/>
        <w:t>Carrying out of audiometric tests</w:t>
      </w:r>
      <w:bookmarkEnd w:id="72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27" w:name="_Toc499799153"/>
      <w:r>
        <w:rPr>
          <w:rStyle w:val="CharSClsNo"/>
        </w:rPr>
        <w:t>5</w:t>
      </w:r>
      <w:r>
        <w:rPr>
          <w:snapToGrid w:val="0"/>
        </w:rPr>
        <w:t>.</w:t>
      </w:r>
      <w:r>
        <w:rPr>
          <w:snapToGrid w:val="0"/>
        </w:rPr>
        <w:tab/>
        <w:t>Communication and storage of audiometric test results</w:t>
      </w:r>
      <w:bookmarkEnd w:id="7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28" w:name="_Toc499799154"/>
      <w:r>
        <w:rPr>
          <w:rStyle w:val="CharSClsNo"/>
        </w:rPr>
        <w:t>6</w:t>
      </w:r>
      <w:r>
        <w:t>.</w:t>
      </w:r>
      <w:r>
        <w:tab/>
        <w:t>Referring questions about hearing loss etc. to medical assessment panel</w:t>
      </w:r>
      <w:bookmarkEnd w:id="72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29" w:name="_Toc499799155"/>
      <w:r>
        <w:rPr>
          <w:rStyle w:val="CharSClsNo"/>
        </w:rPr>
        <w:t>7</w:t>
      </w:r>
      <w:r>
        <w:rPr>
          <w:snapToGrid w:val="0"/>
        </w:rPr>
        <w:t>.</w:t>
      </w:r>
      <w:r>
        <w:rPr>
          <w:snapToGrid w:val="0"/>
        </w:rPr>
        <w:tab/>
        <w:t>Re</w:t>
      </w:r>
      <w:r>
        <w:rPr>
          <w:snapToGrid w:val="0"/>
        </w:rPr>
        <w:noBreakHyphen/>
        <w:t>test of person’s hearing</w:t>
      </w:r>
      <w:bookmarkEnd w:id="7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30" w:name="_Toc499799156"/>
      <w:r>
        <w:rPr>
          <w:rStyle w:val="CharSClsNo"/>
        </w:rPr>
        <w:t>8</w:t>
      </w:r>
      <w:r>
        <w:rPr>
          <w:snapToGrid w:val="0"/>
        </w:rPr>
        <w:t>.</w:t>
      </w:r>
      <w:r>
        <w:rPr>
          <w:snapToGrid w:val="0"/>
        </w:rPr>
        <w:tab/>
        <w:t>Determining extent of hearing loss</w:t>
      </w:r>
      <w:bookmarkEnd w:id="73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31" w:name="_Toc499799157"/>
      <w:r>
        <w:rPr>
          <w:rStyle w:val="CharSClsNo"/>
        </w:rPr>
        <w:t>9</w:t>
      </w:r>
      <w:r>
        <w:rPr>
          <w:snapToGrid w:val="0"/>
        </w:rPr>
        <w:t>.</w:t>
      </w:r>
      <w:r>
        <w:rPr>
          <w:snapToGrid w:val="0"/>
        </w:rPr>
        <w:tab/>
        <w:t>Audiometric test not conclusive proof that hearing loss is noise induced</w:t>
      </w:r>
      <w:bookmarkEnd w:id="73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732" w:name="_Toc499799158"/>
      <w:r>
        <w:rPr>
          <w:rStyle w:val="CharSClsNo"/>
        </w:rPr>
        <w:t>10</w:t>
      </w:r>
      <w:r>
        <w:rPr>
          <w:snapToGrid w:val="0"/>
        </w:rPr>
        <w:t>.</w:t>
      </w:r>
      <w:r>
        <w:rPr>
          <w:snapToGrid w:val="0"/>
        </w:rPr>
        <w:tab/>
        <w:t>Workplaces to be prescribed</w:t>
      </w:r>
      <w:bookmarkEnd w:id="7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33" w:name="_Toc495913567"/>
      <w:bookmarkStart w:id="734" w:name="_Toc498956571"/>
      <w:bookmarkStart w:id="735" w:name="_Toc499799159"/>
      <w:r>
        <w:rPr>
          <w:rStyle w:val="CharSchNo"/>
        </w:rPr>
        <w:t>Schedule 8</w:t>
      </w:r>
      <w:r>
        <w:rPr>
          <w:rStyle w:val="CharSDivNo"/>
        </w:rPr>
        <w:t> </w:t>
      </w:r>
      <w:r>
        <w:t>—</w:t>
      </w:r>
      <w:r>
        <w:rPr>
          <w:rStyle w:val="CharSDivText"/>
        </w:rPr>
        <w:t> </w:t>
      </w:r>
      <w:r>
        <w:rPr>
          <w:rStyle w:val="CharSchText"/>
        </w:rPr>
        <w:t>Transitional provisions</w:t>
      </w:r>
      <w:bookmarkEnd w:id="733"/>
      <w:bookmarkEnd w:id="734"/>
      <w:bookmarkEnd w:id="735"/>
    </w:p>
    <w:p>
      <w:pPr>
        <w:pStyle w:val="yShoulderClause"/>
      </w:pPr>
      <w:r>
        <w:t>[s. 325]</w:t>
      </w:r>
    </w:p>
    <w:p>
      <w:pPr>
        <w:pStyle w:val="yFootnoteheading"/>
        <w:spacing w:before="40"/>
        <w:rPr>
          <w:snapToGrid w:val="0"/>
        </w:rPr>
      </w:pPr>
      <w:r>
        <w:tab/>
        <w:t>[Heading inserted by No. 31 of 2011 s. 74.]</w:t>
      </w:r>
    </w:p>
    <w:p>
      <w:pPr>
        <w:pStyle w:val="yHeading5"/>
      </w:pPr>
      <w:bookmarkStart w:id="736" w:name="_Toc499799160"/>
      <w:r>
        <w:rPr>
          <w:rStyle w:val="CharSClsNo"/>
        </w:rPr>
        <w:t>1</w:t>
      </w:r>
      <w:r>
        <w:t>.</w:t>
      </w:r>
      <w:r>
        <w:tab/>
        <w:t>Terms used</w:t>
      </w:r>
      <w:bookmarkEnd w:id="7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737" w:name="_Toc499799161"/>
      <w:r>
        <w:rPr>
          <w:rStyle w:val="CharSClsNo"/>
        </w:rPr>
        <w:t>2</w:t>
      </w:r>
      <w:r>
        <w:t>.</w:t>
      </w:r>
      <w:r>
        <w:tab/>
        <w:t>Pending arbitration proceedings</w:t>
      </w:r>
      <w:bookmarkEnd w:id="73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738" w:name="_Toc499799162"/>
      <w:r>
        <w:rPr>
          <w:rStyle w:val="CharSClsNo"/>
        </w:rPr>
        <w:t>3</w:t>
      </w:r>
      <w:r>
        <w:t>.</w:t>
      </w:r>
      <w:r>
        <w:tab/>
        <w:t>Pending Part XII applications</w:t>
      </w:r>
      <w:bookmarkEnd w:id="73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739" w:name="_Toc499799163"/>
      <w:r>
        <w:rPr>
          <w:rStyle w:val="CharSClsNo"/>
        </w:rPr>
        <w:t>4</w:t>
      </w:r>
      <w:r>
        <w:t>.</w:t>
      </w:r>
      <w:r>
        <w:tab/>
        <w:t>DRD records</w:t>
      </w:r>
      <w:bookmarkEnd w:id="73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740" w:name="_Toc499799164"/>
      <w:r>
        <w:rPr>
          <w:rStyle w:val="CharSClsNo"/>
        </w:rPr>
        <w:t>5</w:t>
      </w:r>
      <w:r>
        <w:t>.</w:t>
      </w:r>
      <w:r>
        <w:tab/>
        <w:t>Pending Part XIII matters</w:t>
      </w:r>
      <w:bookmarkEnd w:id="74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741" w:name="_Toc499799165"/>
      <w:r>
        <w:rPr>
          <w:rStyle w:val="CharSClsNo"/>
        </w:rPr>
        <w:t>6</w:t>
      </w:r>
      <w:r>
        <w:t>.</w:t>
      </w:r>
      <w:r>
        <w:tab/>
        <w:t>Pending Court of Appeal matters</w:t>
      </w:r>
      <w:bookmarkEnd w:id="74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742" w:name="_Toc499799166"/>
      <w:r>
        <w:rPr>
          <w:rStyle w:val="CharSClsNo"/>
        </w:rPr>
        <w:t>7</w:t>
      </w:r>
      <w:r>
        <w:t>.</w:t>
      </w:r>
      <w:r>
        <w:tab/>
        <w:t>Further Court of Appeal matters</w:t>
      </w:r>
      <w:bookmarkEnd w:id="74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743" w:name="_Toc499799167"/>
      <w:r>
        <w:rPr>
          <w:rStyle w:val="CharSClsNo"/>
        </w:rPr>
        <w:t>8</w:t>
      </w:r>
      <w:r>
        <w:t>.</w:t>
      </w:r>
      <w:r>
        <w:tab/>
        <w:t>Continuation of Commissioner’s appointment</w:t>
      </w:r>
      <w:bookmarkEnd w:id="74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744" w:name="_Toc495913576"/>
      <w:bookmarkStart w:id="745" w:name="_Toc498956580"/>
      <w:bookmarkStart w:id="746" w:name="_Toc499799168"/>
      <w:r>
        <w:t>Notes</w:t>
      </w:r>
      <w:bookmarkEnd w:id="744"/>
      <w:bookmarkEnd w:id="745"/>
      <w:bookmarkEnd w:id="746"/>
    </w:p>
    <w:p>
      <w:pPr>
        <w:pStyle w:val="nSubsection"/>
      </w:pPr>
      <w:r>
        <w:rPr>
          <w:vertAlign w:val="superscript"/>
        </w:rPr>
        <w:t>1</w:t>
      </w:r>
      <w:r>
        <w:tab/>
        <w:t xml:space="preserve">This reprint is a compilation as at 24 November 2017 of the </w:t>
      </w:r>
      <w:r>
        <w:rPr>
          <w:i/>
          <w:noProof/>
        </w:rPr>
        <w:t>Workers’ Compensation and Injury Management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47" w:name="_Toc499799169"/>
      <w:r>
        <w:rPr>
          <w:snapToGrid w:val="0"/>
        </w:rPr>
        <w:t>Compilation table</w:t>
      </w:r>
      <w:bookmarkEnd w:id="74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1"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1"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1"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1"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1"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1"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1"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1"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1"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1" w:type="dxa"/>
            <w:gridSpan w:val="2"/>
          </w:tcPr>
          <w:p>
            <w:pPr>
              <w:pStyle w:val="nTable"/>
              <w:spacing w:after="40"/>
            </w:pPr>
            <w:r>
              <w:t>2 Jan 1987</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1"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1"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1"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1"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1"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1"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7"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1"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1"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1"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1"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1"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1"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1"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1"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1"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1"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7"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1"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1"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7"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7"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1"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7"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1"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7"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1"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1"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1"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7"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1"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1"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1"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7" w:type="dxa"/>
            <w:gridSpan w:val="8"/>
            <w:tcBorders>
              <w:bottom w:val="single" w:sz="8" w:space="0" w:color="auto"/>
            </w:tcBorders>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bl>
    <w:p>
      <w:pPr>
        <w:pStyle w:val="nSubsection"/>
        <w:pageBreakBefore/>
        <w:spacing w:before="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748" w:name="_Toc499799170"/>
      <w:r>
        <w:t>Provisions that have not come into operation</w:t>
      </w:r>
      <w:bookmarkEnd w:id="748"/>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749" w:name="Start_Cursor"/>
      <w:bookmarkEnd w:id="74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reprint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751" w:name="_Toc495913579"/>
      <w:bookmarkStart w:id="752" w:name="_Toc498956583"/>
      <w:bookmarkStart w:id="753" w:name="_Toc499799171"/>
      <w:r>
        <w:rPr>
          <w:sz w:val="28"/>
        </w:rPr>
        <w:t>Defined terms</w:t>
      </w:r>
      <w:bookmarkEnd w:id="751"/>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5(1)</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w:t>
      </w:r>
    </w:p>
    <w:p>
      <w:pPr>
        <w:pStyle w:val="DefinedTerms"/>
      </w:pPr>
      <w:r>
        <w:tab/>
        <w:t>Sch. 1 cl. 18C(3)</w:t>
      </w:r>
    </w:p>
    <w:p>
      <w:pPr>
        <w:pStyle w:val="DefinedTerms"/>
      </w:pPr>
      <w:r>
        <w:t>dentist</w:t>
      </w:r>
      <w:r>
        <w:tab/>
        <w:t>5(1)</w:t>
      </w:r>
    </w:p>
    <w:p>
      <w:pPr>
        <w:pStyle w:val="DefinedTerms"/>
      </w:pPr>
      <w:r>
        <w:t>dependants</w:t>
      </w:r>
      <w:r>
        <w:tab/>
        <w:t>5(1)</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154A(2)(a)</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182R(1)(a)</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93F(8)(b)(i)</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Sch. 1 cl. 18A(1AA),</w:t>
      </w:r>
      <w:r>
        <w:br/>
      </w:r>
      <w:r>
        <w:tab/>
        <w:t xml:space="preserve">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11A(2), 93AC(a)</w:t>
      </w:r>
    </w:p>
    <w:p>
      <w:pPr>
        <w:pStyle w:val="DefinedTerms"/>
      </w:pPr>
      <w:r>
        <w:t>workers’ compensation cover</w:t>
      </w:r>
      <w:r>
        <w:tab/>
        <w:t>170(7)</w:t>
      </w:r>
    </w:p>
    <w:p>
      <w:pPr>
        <w:pStyle w:val="DefinedTerms"/>
      </w:pPr>
      <w:r>
        <w:t>working director</w:t>
      </w:r>
      <w:r>
        <w:tab/>
        <w:t>10A(1)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3" w:name="Schedule"/>
    <w:bookmarkEnd w:id="6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0" w:name="Compilation"/>
    <w:bookmarkEnd w:id="75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211401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478</Pages>
  <Words>129462</Words>
  <Characters>620128</Characters>
  <Application>Microsoft Office Word</Application>
  <DocSecurity>0</DocSecurity>
  <Lines>16319</Lines>
  <Paragraphs>8147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1981 - 12-a0-02</dc:title>
  <dc:subject/>
  <dc:creator/>
  <cp:keywords/>
  <dc:description/>
  <cp:lastModifiedBy>svcMRProcess</cp:lastModifiedBy>
  <cp:revision>4</cp:revision>
  <cp:lastPrinted>2017-11-15T02:10:00Z</cp:lastPrinted>
  <dcterms:created xsi:type="dcterms:W3CDTF">2020-02-22T00:26:00Z</dcterms:created>
  <dcterms:modified xsi:type="dcterms:W3CDTF">2020-02-22T00:27:00Z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20171124</vt:lpwstr>
  </property>
  <property fmtid="{D5CDD505-2E9C-101B-9397-08002B2CF9AE}" pid="8" name="AsAtDate">
    <vt:lpwstr>24 Nov 2017</vt:lpwstr>
  </property>
  <property fmtid="{D5CDD505-2E9C-101B-9397-08002B2CF9AE}" pid="9" name="Suffix">
    <vt:lpwstr>12-a0-02</vt:lpwstr>
  </property>
</Properties>
</file>