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(Powerball) Rules 1996</w:t>
      </w:r>
      <w:r>
        <w:fldChar w:fldCharType="end"/>
      </w:r>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(Powerball) Rules 1996</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_Toc88446264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_Toc88446265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_Toc88446266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3A.</w:t>
      </w:r>
      <w:r>
        <w:rPr>
          <w:noProof/>
          <w:sz w:val="24"/>
          <w:szCs w:val="24"/>
        </w:rPr>
        <w:tab/>
      </w:r>
      <w:r>
        <w:rPr>
          <w:noProof/>
          <w:szCs w:val="24"/>
        </w:rPr>
        <w:t>Powerpik entries to commence in February 2005</w:t>
      </w:r>
      <w:r>
        <w:rPr>
          <w:noProof/>
        </w:rPr>
        <w:tab/>
      </w:r>
      <w:r>
        <w:rPr>
          <w:noProof/>
        </w:rPr>
        <w:fldChar w:fldCharType="begin"/>
      </w:r>
      <w:r>
        <w:rPr>
          <w:noProof/>
        </w:rPr>
        <w:instrText xml:space="preserve"> PAGEREF _Toc88446267 \h </w:instrText>
      </w:r>
      <w:r>
        <w:rPr>
          <w:noProof/>
        </w:rPr>
      </w:r>
      <w:r>
        <w:rPr>
          <w:noProof/>
        </w:rPr>
        <w:fldChar w:fldCharType="separate"/>
      </w:r>
      <w:r>
        <w:rPr>
          <w:noProof/>
        </w:rPr>
        <w:t>4</w:t>
      </w:r>
      <w:r>
        <w:rPr>
          <w:noProof/>
        </w:rPr>
        <w:fldChar w:fldCharType="end"/>
      </w:r>
    </w:p>
    <w:p>
      <w:pPr>
        <w:pStyle w:val="TOC2"/>
        <w:tabs>
          <w:tab w:val="right" w:leader="dot" w:pos="7078"/>
        </w:tabs>
        <w:rPr>
          <w:b w:val="0"/>
          <w:noProof/>
          <w:sz w:val="24"/>
          <w:szCs w:val="24"/>
        </w:rPr>
      </w:pPr>
      <w:r>
        <w:rPr>
          <w:noProof/>
          <w:szCs w:val="30"/>
        </w:rPr>
        <w:t>Part 2 — Requirements for entry</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Entry coupon</w:t>
      </w:r>
      <w:r>
        <w:rPr>
          <w:noProof/>
        </w:rPr>
        <w:tab/>
      </w:r>
      <w:r>
        <w:rPr>
          <w:noProof/>
        </w:rPr>
        <w:fldChar w:fldCharType="begin"/>
      </w:r>
      <w:r>
        <w:rPr>
          <w:noProof/>
        </w:rPr>
        <w:instrText xml:space="preserve"> PAGEREF _Toc88446269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Methods of entry</w:t>
      </w:r>
      <w:r>
        <w:rPr>
          <w:noProof/>
        </w:rPr>
        <w:tab/>
      </w:r>
      <w:r>
        <w:rPr>
          <w:noProof/>
        </w:rPr>
        <w:fldChar w:fldCharType="begin"/>
      </w:r>
      <w:r>
        <w:rPr>
          <w:noProof/>
        </w:rPr>
        <w:instrText xml:space="preserve"> PAGEREF _Toc88446270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No limit to number of entries</w:t>
      </w:r>
      <w:r>
        <w:rPr>
          <w:noProof/>
        </w:rPr>
        <w:tab/>
      </w:r>
      <w:r>
        <w:rPr>
          <w:noProof/>
        </w:rPr>
        <w:fldChar w:fldCharType="begin"/>
      </w:r>
      <w:r>
        <w:rPr>
          <w:noProof/>
        </w:rPr>
        <w:instrText xml:space="preserve"> PAGEREF _Toc88446271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Super 66 entry</w:t>
      </w:r>
      <w:r>
        <w:rPr>
          <w:noProof/>
        </w:rPr>
        <w:tab/>
      </w:r>
      <w:r>
        <w:rPr>
          <w:noProof/>
        </w:rPr>
        <w:fldChar w:fldCharType="begin"/>
      </w:r>
      <w:r>
        <w:rPr>
          <w:noProof/>
        </w:rPr>
        <w:instrText xml:space="preserve"> PAGEREF _Toc88446272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Completion of entry coupon</w:t>
      </w:r>
      <w:r>
        <w:rPr>
          <w:noProof/>
        </w:rPr>
        <w:tab/>
      </w:r>
      <w:r>
        <w:rPr>
          <w:noProof/>
        </w:rPr>
        <w:fldChar w:fldCharType="begin"/>
      </w:r>
      <w:r>
        <w:rPr>
          <w:noProof/>
        </w:rPr>
        <w:instrText xml:space="preserve"> PAGEREF _Toc88446273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Oral request for entry</w:t>
      </w:r>
      <w:r>
        <w:rPr>
          <w:noProof/>
        </w:rPr>
        <w:tab/>
      </w:r>
      <w:r>
        <w:rPr>
          <w:noProof/>
        </w:rPr>
        <w:fldChar w:fldCharType="begin"/>
      </w:r>
      <w:r>
        <w:rPr>
          <w:noProof/>
        </w:rPr>
        <w:instrText xml:space="preserve"> PAGEREF _Toc88446274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9A.</w:t>
      </w:r>
      <w:r>
        <w:rPr>
          <w:noProof/>
          <w:sz w:val="24"/>
          <w:szCs w:val="24"/>
        </w:rPr>
        <w:tab/>
      </w:r>
      <w:r>
        <w:rPr>
          <w:noProof/>
          <w:szCs w:val="24"/>
        </w:rPr>
        <w:t>Transitional arrangements for advance and multiweek entries</w:t>
      </w:r>
      <w:r>
        <w:rPr>
          <w:noProof/>
        </w:rPr>
        <w:tab/>
      </w:r>
      <w:r>
        <w:rPr>
          <w:noProof/>
        </w:rPr>
        <w:fldChar w:fldCharType="begin"/>
      </w:r>
      <w:r>
        <w:rPr>
          <w:noProof/>
        </w:rPr>
        <w:instrText xml:space="preserve"> PAGEREF _Toc88446275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Entry by mail</w:t>
      </w:r>
      <w:r>
        <w:rPr>
          <w:noProof/>
        </w:rPr>
        <w:tab/>
      </w:r>
      <w:r>
        <w:rPr>
          <w:noProof/>
        </w:rPr>
        <w:fldChar w:fldCharType="begin"/>
      </w:r>
      <w:r>
        <w:rPr>
          <w:noProof/>
        </w:rPr>
        <w:instrText xml:space="preserve"> PAGEREF _Toc88446276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Receipted tickets</w:t>
      </w:r>
      <w:r>
        <w:rPr>
          <w:noProof/>
        </w:rPr>
        <w:tab/>
      </w:r>
      <w:r>
        <w:rPr>
          <w:noProof/>
        </w:rPr>
        <w:fldChar w:fldCharType="begin"/>
      </w:r>
      <w:r>
        <w:rPr>
          <w:noProof/>
        </w:rPr>
        <w:instrText xml:space="preserve"> PAGEREF _Toc88446277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Surrender of receipted ticket</w:t>
      </w:r>
      <w:r>
        <w:rPr>
          <w:noProof/>
        </w:rPr>
        <w:tab/>
      </w:r>
      <w:r>
        <w:rPr>
          <w:noProof/>
        </w:rPr>
        <w:fldChar w:fldCharType="begin"/>
      </w:r>
      <w:r>
        <w:rPr>
          <w:noProof/>
        </w:rPr>
        <w:instrText xml:space="preserve"> PAGEREF _Toc88446278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Accuracy of receipted ticket</w:t>
      </w:r>
      <w:r>
        <w:rPr>
          <w:noProof/>
        </w:rPr>
        <w:tab/>
      </w:r>
      <w:r>
        <w:rPr>
          <w:noProof/>
        </w:rPr>
        <w:fldChar w:fldCharType="begin"/>
      </w:r>
      <w:r>
        <w:rPr>
          <w:noProof/>
        </w:rPr>
        <w:instrText xml:space="preserve"> PAGEREF _Toc88446279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Validity of receipted ticket</w:t>
      </w:r>
      <w:r>
        <w:rPr>
          <w:noProof/>
        </w:rPr>
        <w:tab/>
      </w:r>
      <w:r>
        <w:rPr>
          <w:noProof/>
        </w:rPr>
        <w:fldChar w:fldCharType="begin"/>
      </w:r>
      <w:r>
        <w:rPr>
          <w:noProof/>
        </w:rPr>
        <w:instrText xml:space="preserve"> PAGEREF _Toc88446280 \h </w:instrText>
      </w:r>
      <w:r>
        <w:rPr>
          <w:noProof/>
        </w:rPr>
      </w:r>
      <w:r>
        <w:rPr>
          <w:noProof/>
        </w:rPr>
        <w:fldChar w:fldCharType="separate"/>
      </w:r>
      <w:r>
        <w:rPr>
          <w:noProof/>
        </w:rPr>
        <w:t>14</w:t>
      </w:r>
      <w:r>
        <w:rPr>
          <w:noProof/>
        </w:rPr>
        <w:fldChar w:fldCharType="end"/>
      </w:r>
    </w:p>
    <w:p>
      <w:pPr>
        <w:pStyle w:val="TOC2"/>
        <w:tabs>
          <w:tab w:val="right" w:leader="dot" w:pos="7078"/>
        </w:tabs>
        <w:rPr>
          <w:b w:val="0"/>
          <w:noProof/>
          <w:sz w:val="24"/>
          <w:szCs w:val="24"/>
        </w:rPr>
      </w:pPr>
      <w:r>
        <w:rPr>
          <w:noProof/>
          <w:szCs w:val="30"/>
        </w:rPr>
        <w:t>Part 3 — General duties of Commission</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Powerball draws to be numbered</w:t>
      </w:r>
      <w:r>
        <w:rPr>
          <w:noProof/>
        </w:rPr>
        <w:tab/>
      </w:r>
      <w:r>
        <w:rPr>
          <w:noProof/>
        </w:rPr>
        <w:fldChar w:fldCharType="begin"/>
      </w:r>
      <w:r>
        <w:rPr>
          <w:noProof/>
        </w:rPr>
        <w:instrText xml:space="preserve"> PAGEREF _Toc88446282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16.</w:t>
      </w:r>
      <w:r>
        <w:rPr>
          <w:noProof/>
          <w:sz w:val="24"/>
          <w:szCs w:val="24"/>
        </w:rPr>
        <w:tab/>
      </w:r>
      <w:r>
        <w:rPr>
          <w:noProof/>
          <w:szCs w:val="24"/>
        </w:rPr>
        <w:t>Powerball to be supervised</w:t>
      </w:r>
      <w:r>
        <w:rPr>
          <w:noProof/>
        </w:rPr>
        <w:tab/>
      </w:r>
      <w:r>
        <w:rPr>
          <w:noProof/>
        </w:rPr>
        <w:fldChar w:fldCharType="begin"/>
      </w:r>
      <w:r>
        <w:rPr>
          <w:noProof/>
        </w:rPr>
        <w:instrText xml:space="preserve"> PAGEREF _Toc88446283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Publication of results</w:t>
      </w:r>
      <w:r>
        <w:rPr>
          <w:noProof/>
        </w:rPr>
        <w:tab/>
      </w:r>
      <w:r>
        <w:rPr>
          <w:noProof/>
        </w:rPr>
        <w:fldChar w:fldCharType="begin"/>
      </w:r>
      <w:r>
        <w:rPr>
          <w:noProof/>
        </w:rPr>
        <w:instrText xml:space="preserve"> PAGEREF _Toc88446284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Powerball Bloc prize pool and prize reserve fund</w:t>
      </w:r>
      <w:r>
        <w:rPr>
          <w:noProof/>
        </w:rPr>
        <w:tab/>
      </w:r>
      <w:r>
        <w:rPr>
          <w:noProof/>
        </w:rPr>
        <w:fldChar w:fldCharType="begin"/>
      </w:r>
      <w:r>
        <w:rPr>
          <w:noProof/>
        </w:rPr>
        <w:instrText xml:space="preserve"> PAGEREF _Toc88446285 \h </w:instrText>
      </w:r>
      <w:r>
        <w:rPr>
          <w:noProof/>
        </w:rPr>
      </w:r>
      <w:r>
        <w:rPr>
          <w:noProof/>
        </w:rPr>
        <w:fldChar w:fldCharType="separate"/>
      </w:r>
      <w:r>
        <w:rPr>
          <w:noProof/>
        </w:rPr>
        <w:t>16</w:t>
      </w:r>
      <w:r>
        <w:rPr>
          <w:noProof/>
        </w:rPr>
        <w:fldChar w:fldCharType="end"/>
      </w:r>
    </w:p>
    <w:p>
      <w:pPr>
        <w:pStyle w:val="TOC2"/>
        <w:tabs>
          <w:tab w:val="right" w:leader="dot" w:pos="7078"/>
        </w:tabs>
        <w:rPr>
          <w:b w:val="0"/>
          <w:noProof/>
          <w:sz w:val="24"/>
          <w:szCs w:val="24"/>
        </w:rPr>
      </w:pPr>
      <w:r>
        <w:rPr>
          <w:noProof/>
          <w:szCs w:val="30"/>
        </w:rPr>
        <w:lastRenderedPageBreak/>
        <w:t>Part 4 — Powerball draw</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Powerball draw</w:t>
      </w:r>
      <w:r>
        <w:rPr>
          <w:noProof/>
        </w:rPr>
        <w:tab/>
      </w:r>
      <w:r>
        <w:rPr>
          <w:noProof/>
        </w:rPr>
        <w:fldChar w:fldCharType="begin"/>
      </w:r>
      <w:r>
        <w:rPr>
          <w:noProof/>
        </w:rPr>
        <w:instrText xml:space="preserve"> PAGEREF _Toc88446287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Criteria for powerball prizes</w:t>
      </w:r>
      <w:r>
        <w:rPr>
          <w:noProof/>
        </w:rPr>
        <w:tab/>
      </w:r>
      <w:r>
        <w:rPr>
          <w:noProof/>
        </w:rPr>
        <w:fldChar w:fldCharType="begin"/>
      </w:r>
      <w:r>
        <w:rPr>
          <w:noProof/>
        </w:rPr>
        <w:instrText xml:space="preserve"> PAGEREF _Toc88446288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Only systems entry can win in more than one division</w:t>
      </w:r>
      <w:r>
        <w:rPr>
          <w:noProof/>
        </w:rPr>
        <w:tab/>
      </w:r>
      <w:r>
        <w:rPr>
          <w:noProof/>
        </w:rPr>
        <w:fldChar w:fldCharType="begin"/>
      </w:r>
      <w:r>
        <w:rPr>
          <w:noProof/>
        </w:rPr>
        <w:instrText xml:space="preserve"> PAGEREF _Toc88446289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Distribution of prize pool</w:t>
      </w:r>
      <w:r>
        <w:rPr>
          <w:noProof/>
        </w:rPr>
        <w:tab/>
      </w:r>
      <w:r>
        <w:rPr>
          <w:noProof/>
        </w:rPr>
        <w:fldChar w:fldCharType="begin"/>
      </w:r>
      <w:r>
        <w:rPr>
          <w:noProof/>
        </w:rPr>
        <w:instrText xml:space="preserve"> PAGEREF _Toc88446290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Division 1 jackpot</w:t>
      </w:r>
      <w:r>
        <w:rPr>
          <w:noProof/>
        </w:rPr>
        <w:tab/>
      </w:r>
      <w:r>
        <w:rPr>
          <w:noProof/>
        </w:rPr>
        <w:fldChar w:fldCharType="begin"/>
      </w:r>
      <w:r>
        <w:rPr>
          <w:noProof/>
        </w:rPr>
        <w:instrText xml:space="preserve"> PAGEREF _Toc88446291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 xml:space="preserve">Division 2 </w:t>
      </w:r>
      <w:r>
        <w:rPr>
          <w:noProof/>
          <w:snapToGrid w:val="0"/>
          <w:szCs w:val="24"/>
        </w:rPr>
        <w:noBreakHyphen/>
        <w:t xml:space="preserve"> 6 prize pools may go to next lower division</w:t>
      </w:r>
      <w:r>
        <w:rPr>
          <w:noProof/>
        </w:rPr>
        <w:tab/>
      </w:r>
      <w:r>
        <w:rPr>
          <w:noProof/>
        </w:rPr>
        <w:fldChar w:fldCharType="begin"/>
      </w:r>
      <w:r>
        <w:rPr>
          <w:noProof/>
        </w:rPr>
        <w:instrText xml:space="preserve"> PAGEREF _Toc88446292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Bonus draws and guaranteed prize pools</w:t>
      </w:r>
      <w:r>
        <w:rPr>
          <w:noProof/>
        </w:rPr>
        <w:tab/>
      </w:r>
      <w:r>
        <w:rPr>
          <w:noProof/>
        </w:rPr>
        <w:fldChar w:fldCharType="begin"/>
      </w:r>
      <w:r>
        <w:rPr>
          <w:noProof/>
        </w:rPr>
        <w:instrText xml:space="preserve"> PAGEREF _Toc88446293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Division 1 prizes</w:t>
      </w:r>
      <w:r>
        <w:rPr>
          <w:noProof/>
        </w:rPr>
        <w:tab/>
      </w:r>
      <w:r>
        <w:rPr>
          <w:noProof/>
        </w:rPr>
        <w:fldChar w:fldCharType="begin"/>
      </w:r>
      <w:r>
        <w:rPr>
          <w:noProof/>
        </w:rPr>
        <w:instrText xml:space="preserve"> PAGEREF _Toc88446294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Division 2 prizes</w:t>
      </w:r>
      <w:r>
        <w:rPr>
          <w:noProof/>
        </w:rPr>
        <w:tab/>
      </w:r>
      <w:r>
        <w:rPr>
          <w:noProof/>
        </w:rPr>
        <w:fldChar w:fldCharType="begin"/>
      </w:r>
      <w:r>
        <w:rPr>
          <w:noProof/>
        </w:rPr>
        <w:instrText xml:space="preserve"> PAGEREF _Toc88446295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Division 3, 4, 5, 6 and 7 prizes</w:t>
      </w:r>
      <w:r>
        <w:rPr>
          <w:noProof/>
        </w:rPr>
        <w:tab/>
      </w:r>
      <w:r>
        <w:rPr>
          <w:noProof/>
        </w:rPr>
        <w:fldChar w:fldCharType="begin"/>
      </w:r>
      <w:r>
        <w:rPr>
          <w:noProof/>
        </w:rPr>
        <w:instrText xml:space="preserve"> PAGEREF _Toc88446296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Commission may require a statutory declaration</w:t>
      </w:r>
      <w:r>
        <w:rPr>
          <w:noProof/>
        </w:rPr>
        <w:tab/>
      </w:r>
      <w:r>
        <w:rPr>
          <w:noProof/>
        </w:rPr>
        <w:fldChar w:fldCharType="begin"/>
      </w:r>
      <w:r>
        <w:rPr>
          <w:noProof/>
        </w:rPr>
        <w:instrText xml:space="preserve"> PAGEREF _Toc88446297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Publication of names and addresses of prize winners</w:t>
      </w:r>
      <w:r>
        <w:rPr>
          <w:noProof/>
        </w:rPr>
        <w:tab/>
      </w:r>
      <w:r>
        <w:rPr>
          <w:noProof/>
        </w:rPr>
        <w:fldChar w:fldCharType="begin"/>
      </w:r>
      <w:r>
        <w:rPr>
          <w:noProof/>
        </w:rPr>
        <w:instrText xml:space="preserve"> PAGEREF _Toc88446298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Player Registration Service</w:t>
      </w:r>
      <w:r>
        <w:rPr>
          <w:noProof/>
        </w:rPr>
        <w:tab/>
      </w:r>
      <w:r>
        <w:rPr>
          <w:noProof/>
        </w:rPr>
        <w:fldChar w:fldCharType="begin"/>
      </w:r>
      <w:r>
        <w:rPr>
          <w:noProof/>
        </w:rPr>
        <w:instrText xml:space="preserve"> PAGEREF _Toc88446299 \h </w:instrText>
      </w:r>
      <w:r>
        <w:rPr>
          <w:noProof/>
        </w:rPr>
      </w:r>
      <w:r>
        <w:rPr>
          <w:noProof/>
        </w:rPr>
        <w:fldChar w:fldCharType="separate"/>
      </w:r>
      <w:r>
        <w:rPr>
          <w:noProof/>
        </w:rPr>
        <w:t>23</w:t>
      </w:r>
      <w:r>
        <w:rPr>
          <w:noProof/>
        </w:rPr>
        <w:fldChar w:fldCharType="end"/>
      </w:r>
    </w:p>
    <w:p>
      <w:pPr>
        <w:pStyle w:val="TOC2"/>
        <w:tabs>
          <w:tab w:val="right" w:leader="dot" w:pos="7078"/>
        </w:tabs>
        <w:rPr>
          <w:b w:val="0"/>
          <w:noProof/>
          <w:sz w:val="24"/>
          <w:szCs w:val="24"/>
        </w:rPr>
      </w:pPr>
      <w:r>
        <w:rPr>
          <w:noProof/>
          <w:szCs w:val="30"/>
        </w:rPr>
        <w:t>Part 5 — Miscellaneous</w:t>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Instructions</w:t>
      </w:r>
      <w:r>
        <w:rPr>
          <w:noProof/>
        </w:rPr>
        <w:tab/>
      </w:r>
      <w:r>
        <w:rPr>
          <w:noProof/>
        </w:rPr>
        <w:fldChar w:fldCharType="begin"/>
      </w:r>
      <w:r>
        <w:rPr>
          <w:noProof/>
        </w:rPr>
        <w:instrText xml:space="preserve"> PAGEREF _Toc88446301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Rules to be made available</w:t>
      </w:r>
      <w:r>
        <w:rPr>
          <w:noProof/>
        </w:rPr>
        <w:tab/>
      </w:r>
      <w:r>
        <w:rPr>
          <w:noProof/>
        </w:rPr>
        <w:fldChar w:fldCharType="begin"/>
      </w:r>
      <w:r>
        <w:rPr>
          <w:noProof/>
        </w:rPr>
        <w:instrText xml:space="preserve"> PAGEREF _Toc88446302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Decisions of Commission final</w:t>
      </w:r>
      <w:r>
        <w:rPr>
          <w:noProof/>
        </w:rPr>
        <w:tab/>
      </w:r>
      <w:r>
        <w:rPr>
          <w:noProof/>
        </w:rPr>
        <w:fldChar w:fldCharType="begin"/>
      </w:r>
      <w:r>
        <w:rPr>
          <w:noProof/>
        </w:rPr>
        <w:instrText xml:space="preserve"> PAGEREF _Toc88446303 \h </w:instrText>
      </w:r>
      <w:r>
        <w:rPr>
          <w:noProof/>
        </w:rPr>
      </w:r>
      <w:r>
        <w:rPr>
          <w:noProof/>
        </w:rPr>
        <w:fldChar w:fldCharType="separate"/>
      </w:r>
      <w:r>
        <w:rPr>
          <w:noProof/>
        </w:rPr>
        <w:t>25</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_Toc88446304 \h </w:instrText>
      </w:r>
      <w:r>
        <w:rPr>
          <w:b w:val="0"/>
          <w:noProof/>
          <w:sz w:val="22"/>
        </w:rPr>
      </w:r>
      <w:r>
        <w:rPr>
          <w:b w:val="0"/>
          <w:noProof/>
          <w:sz w:val="22"/>
        </w:rPr>
        <w:fldChar w:fldCharType="separate"/>
      </w:r>
      <w:r>
        <w:rPr>
          <w:b w:val="0"/>
          <w:noProof/>
          <w:sz w:val="22"/>
        </w:rPr>
        <w:t>26</w:t>
      </w:r>
      <w:r>
        <w:rPr>
          <w:b w:val="0"/>
          <w:noProof/>
          <w:sz w:val="22"/>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_Toc88446305 \h </w:instrText>
      </w:r>
      <w:r>
        <w:rPr>
          <w:b w:val="0"/>
          <w:noProof/>
          <w:sz w:val="22"/>
        </w:rPr>
      </w:r>
      <w:r>
        <w:rPr>
          <w:b w:val="0"/>
          <w:noProof/>
          <w:sz w:val="22"/>
        </w:rPr>
        <w:fldChar w:fldCharType="separate"/>
      </w:r>
      <w:r>
        <w:rPr>
          <w:b w:val="0"/>
          <w:noProof/>
          <w:sz w:val="22"/>
        </w:rPr>
        <w:t>29</w:t>
      </w:r>
      <w:r>
        <w:rPr>
          <w:b w:val="0"/>
          <w:noProof/>
          <w:sz w:val="22"/>
        </w:rPr>
        <w:fldChar w:fldCharType="end"/>
      </w:r>
    </w:p>
    <w:p>
      <w:pPr>
        <w:pStyle w:val="TOC5"/>
        <w:rPr>
          <w:b w:val="0"/>
          <w:noProof/>
          <w:sz w:val="24"/>
          <w:szCs w:val="24"/>
        </w:rPr>
      </w:pPr>
      <w:r>
        <w:rPr>
          <w:noProof/>
          <w:szCs w:val="28"/>
        </w:rPr>
        <w:t>Schedule 3</w:t>
      </w:r>
      <w:r>
        <w:rPr>
          <w:noProof/>
        </w:rPr>
        <w:tab/>
      </w:r>
      <w:r>
        <w:rPr>
          <w:b w:val="0"/>
          <w:noProof/>
          <w:sz w:val="22"/>
        </w:rPr>
        <w:fldChar w:fldCharType="begin"/>
      </w:r>
      <w:r>
        <w:rPr>
          <w:b w:val="0"/>
          <w:noProof/>
          <w:sz w:val="22"/>
        </w:rPr>
        <w:instrText xml:space="preserve"> PAGEREF _Toc88446306 \h </w:instrText>
      </w:r>
      <w:r>
        <w:rPr>
          <w:b w:val="0"/>
          <w:noProof/>
          <w:sz w:val="22"/>
        </w:rPr>
      </w:r>
      <w:r>
        <w:rPr>
          <w:b w:val="0"/>
          <w:noProof/>
          <w:sz w:val="22"/>
        </w:rPr>
        <w:fldChar w:fldCharType="separate"/>
      </w:r>
      <w:r>
        <w:rPr>
          <w:b w:val="0"/>
          <w:noProof/>
          <w:sz w:val="22"/>
        </w:rPr>
        <w:t>32</w:t>
      </w:r>
      <w:r>
        <w:rPr>
          <w:b w:val="0"/>
          <w:noProof/>
          <w:sz w:val="22"/>
        </w:rPr>
        <w:fldChar w:fldCharType="end"/>
      </w:r>
    </w:p>
    <w:p>
      <w:pPr>
        <w:pStyle w:val="TOC5"/>
        <w:rPr>
          <w:b w:val="0"/>
          <w:noProof/>
          <w:sz w:val="24"/>
          <w:szCs w:val="24"/>
        </w:rPr>
      </w:pPr>
      <w:r>
        <w:rPr>
          <w:noProof/>
          <w:szCs w:val="28"/>
        </w:rPr>
        <w:t>Schedule 4</w:t>
      </w:r>
      <w:r>
        <w:rPr>
          <w:noProof/>
        </w:rPr>
        <w:tab/>
      </w:r>
      <w:r>
        <w:rPr>
          <w:b w:val="0"/>
          <w:noProof/>
          <w:sz w:val="22"/>
        </w:rPr>
        <w:fldChar w:fldCharType="begin"/>
      </w:r>
      <w:r>
        <w:rPr>
          <w:b w:val="0"/>
          <w:noProof/>
          <w:sz w:val="22"/>
        </w:rPr>
        <w:instrText xml:space="preserve"> PAGEREF _Toc88446307 \h </w:instrText>
      </w:r>
      <w:r>
        <w:rPr>
          <w:b w:val="0"/>
          <w:noProof/>
          <w:sz w:val="22"/>
        </w:rPr>
      </w:r>
      <w:r>
        <w:rPr>
          <w:b w:val="0"/>
          <w:noProof/>
          <w:sz w:val="22"/>
        </w:rPr>
        <w:fldChar w:fldCharType="separate"/>
      </w:r>
      <w:r>
        <w:rPr>
          <w:b w:val="0"/>
          <w:noProof/>
          <w:sz w:val="22"/>
        </w:rPr>
        <w:t>37</w:t>
      </w:r>
      <w:r>
        <w:rPr>
          <w:b w:val="0"/>
          <w:noProof/>
          <w:sz w:val="22"/>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_Toc88446309 \h </w:instrText>
      </w:r>
      <w:r>
        <w:rPr>
          <w:noProof/>
        </w:rPr>
      </w:r>
      <w:r>
        <w:rPr>
          <w:noProof/>
        </w:rPr>
        <w:fldChar w:fldCharType="separate"/>
      </w:r>
      <w:r>
        <w:rPr>
          <w:noProof/>
        </w:rPr>
        <w:t>39</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Lotteries Commission Act 1990</w:t>
      </w:r>
    </w:p>
    <w:p>
      <w:pPr>
        <w:pStyle w:val="NameofActReg"/>
        <w:spacing w:before="240" w:after="480"/>
      </w:pPr>
      <w:r>
        <w:t>Lotteries Commission (Powerball) Rules 1996</w:t>
      </w:r>
    </w:p>
    <w:p>
      <w:pPr>
        <w:pStyle w:val="Heading2"/>
        <w:pageBreakBefore w:val="0"/>
        <w:spacing w:before="240"/>
      </w:pPr>
      <w:bookmarkStart w:id="2" w:name="_Toc88368656"/>
      <w:bookmarkStart w:id="3" w:name="_Toc88383290"/>
      <w:bookmarkStart w:id="4" w:name="_Toc88446263"/>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5072243"/>
      <w:bookmarkStart w:id="6" w:name="_Toc5072434"/>
      <w:bookmarkStart w:id="7" w:name="_Toc7410310"/>
      <w:bookmarkStart w:id="8" w:name="_Toc88446264"/>
      <w:r>
        <w:rPr>
          <w:rStyle w:val="CharSectno"/>
        </w:rPr>
        <w:t>1</w:t>
      </w:r>
      <w:r>
        <w:rPr>
          <w:snapToGrid w:val="0"/>
        </w:rPr>
        <w:t>.</w:t>
      </w:r>
      <w:r>
        <w:rPr>
          <w:snapToGrid w:val="0"/>
        </w:rPr>
        <w:tab/>
        <w:t>Citation</w:t>
      </w:r>
      <w:bookmarkEnd w:id="5"/>
      <w:bookmarkEnd w:id="6"/>
      <w:bookmarkEnd w:id="7"/>
      <w:bookmarkEnd w:id="8"/>
      <w:r>
        <w:rPr>
          <w:snapToGrid w:val="0"/>
        </w:rPr>
        <w:t xml:space="preserve"> </w:t>
      </w:r>
    </w:p>
    <w:p>
      <w:pPr>
        <w:pStyle w:val="Subsection"/>
        <w:spacing w:before="120"/>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9" w:name="_Toc5072244"/>
      <w:bookmarkStart w:id="10" w:name="_Toc5072435"/>
      <w:bookmarkStart w:id="11" w:name="_Toc7410311"/>
      <w:bookmarkStart w:id="12" w:name="_Toc88446265"/>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spacing w:before="120"/>
        <w:rPr>
          <w:snapToGrid w:val="0"/>
        </w:rPr>
      </w:pPr>
      <w:r>
        <w:rPr>
          <w:snapToGrid w:val="0"/>
        </w:rPr>
        <w:tab/>
      </w:r>
      <w:r>
        <w:rPr>
          <w:snapToGrid w:val="0"/>
        </w:rPr>
        <w:tab/>
        <w:t>These rules come into operation on 17 May 1996.</w:t>
      </w:r>
    </w:p>
    <w:p>
      <w:pPr>
        <w:pStyle w:val="Heading5"/>
        <w:rPr>
          <w:snapToGrid w:val="0"/>
        </w:rPr>
      </w:pPr>
      <w:bookmarkStart w:id="13" w:name="_Toc5072245"/>
      <w:bookmarkStart w:id="14" w:name="_Toc5072436"/>
      <w:bookmarkStart w:id="15" w:name="_Toc7410312"/>
      <w:bookmarkStart w:id="16" w:name="_Toc88446266"/>
      <w:r>
        <w:rPr>
          <w:rStyle w:val="CharSectno"/>
        </w:rPr>
        <w:t>3</w:t>
      </w:r>
      <w:r>
        <w:rPr>
          <w:snapToGrid w:val="0"/>
        </w:rPr>
        <w:t>.</w:t>
      </w:r>
      <w:r>
        <w:rPr>
          <w:snapToGrid w:val="0"/>
        </w:rPr>
        <w:tab/>
        <w:t>Interpretation</w:t>
      </w:r>
      <w:bookmarkEnd w:id="13"/>
      <w:bookmarkEnd w:id="14"/>
      <w:bookmarkEnd w:id="15"/>
      <w:bookmarkEnd w:id="16"/>
      <w:r>
        <w:rPr>
          <w:snapToGrid w:val="0"/>
        </w:rPr>
        <w:t xml:space="preserve"> </w:t>
      </w:r>
    </w:p>
    <w:p>
      <w:pPr>
        <w:pStyle w:val="Subsection"/>
        <w:spacing w:before="120"/>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powerball, and includes any branch or section of the Commission;</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barrel A</w:t>
      </w:r>
      <w:r>
        <w:rPr>
          <w:b/>
        </w:rPr>
        <w:t>”</w:t>
      </w:r>
      <w:r>
        <w:t xml:space="preserve"> means the barrel referred to in rule 19(a);</w:t>
      </w:r>
    </w:p>
    <w:p>
      <w:pPr>
        <w:pStyle w:val="Defstart"/>
        <w:keepNext/>
      </w:pPr>
      <w:r>
        <w:rPr>
          <w:b/>
        </w:rPr>
        <w:tab/>
        <w:t>“</w:t>
      </w:r>
      <w:r>
        <w:rPr>
          <w:rStyle w:val="CharDefText"/>
        </w:rPr>
        <w:t>barrel A selection</w:t>
      </w:r>
      <w:r>
        <w:rPr>
          <w:b/>
        </w:rPr>
        <w:t>”</w:t>
      </w:r>
      <w:r>
        <w:t xml:space="preserve"> means one of the numbers — </w:t>
      </w:r>
    </w:p>
    <w:p>
      <w:pPr>
        <w:pStyle w:val="Defpara"/>
      </w:pPr>
      <w:r>
        <w:tab/>
        <w:t>(a)</w:t>
      </w:r>
      <w:r>
        <w:tab/>
        <w:t>selected in the upper section of a game board; or</w:t>
      </w:r>
    </w:p>
    <w:p>
      <w:pPr>
        <w:pStyle w:val="Defpara"/>
      </w:pPr>
      <w:r>
        <w:tab/>
        <w:t>(b)</w:t>
      </w:r>
      <w:r>
        <w:tab/>
        <w:t xml:space="preserve">shown on the receipted ticket as a barrel A selection; </w:t>
      </w:r>
    </w:p>
    <w:p>
      <w:pPr>
        <w:pStyle w:val="Defstart"/>
      </w:pPr>
      <w:r>
        <w:rPr>
          <w:b/>
        </w:rPr>
        <w:tab/>
        <w:t>“</w:t>
      </w:r>
      <w:r>
        <w:rPr>
          <w:rStyle w:val="CharDefText"/>
        </w:rPr>
        <w:t>entry</w:t>
      </w:r>
      <w:r>
        <w:rPr>
          <w:b/>
        </w:rPr>
        <w:t>”</w:t>
      </w:r>
      <w:r>
        <w:t xml:space="preserve"> means an entry as described in rule 8(6) or (7), or 9(2) or (3); </w:t>
      </w:r>
    </w:p>
    <w:p>
      <w:pPr>
        <w:pStyle w:val="Defstart"/>
      </w:pPr>
      <w:r>
        <w:rPr>
          <w:b/>
        </w:rPr>
        <w:tab/>
        <w:t>“</w:t>
      </w:r>
      <w:r>
        <w:rPr>
          <w:rStyle w:val="CharDefText"/>
        </w:rPr>
        <w:t>game</w:t>
      </w:r>
      <w:r>
        <w:rPr>
          <w:b/>
        </w:rPr>
        <w:t>”</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t>“</w:t>
      </w:r>
      <w:r>
        <w:rPr>
          <w:rStyle w:val="CharDefText"/>
        </w:rPr>
        <w:t>game board</w:t>
      </w:r>
      <w:r>
        <w:rPr>
          <w:b/>
        </w:rPr>
        <w:t>”</w:t>
      </w:r>
      <w:r>
        <w:t xml:space="preserve"> means an upper section and the corresponding powerball section on an entry coupon;</w:t>
      </w:r>
    </w:p>
    <w:p>
      <w:pPr>
        <w:pStyle w:val="Defstart"/>
      </w:pPr>
      <w:r>
        <w:rPr>
          <w:b/>
        </w:rPr>
        <w:tab/>
        <w:t>“</w:t>
      </w:r>
      <w:r>
        <w:rPr>
          <w:rStyle w:val="CharDefText"/>
        </w:rPr>
        <w:t>payout period</w:t>
      </w:r>
      <w:r>
        <w:rPr>
          <w:b/>
        </w:rPr>
        <w:t>”</w:t>
      </w:r>
      <w:r>
        <w:t xml:space="preserve"> means the period from the Friday after a powerball draw to the close of business on the day one year after that draw;</w:t>
      </w:r>
    </w:p>
    <w:p>
      <w:pPr>
        <w:pStyle w:val="Defstart"/>
      </w:pPr>
      <w:r>
        <w:rPr>
          <w:b/>
        </w:rPr>
        <w:tab/>
        <w:t>“</w:t>
      </w:r>
      <w:r>
        <w:rPr>
          <w:rStyle w:val="CharDefText"/>
        </w:rPr>
        <w:t>powerball barrel</w:t>
      </w:r>
      <w:r>
        <w:rPr>
          <w:b/>
        </w:rPr>
        <w:t>”</w:t>
      </w:r>
      <w:r>
        <w:t xml:space="preserve"> means the barrel referred to in rule 19(b);</w:t>
      </w:r>
    </w:p>
    <w:p>
      <w:pPr>
        <w:pStyle w:val="Defstart"/>
      </w:pPr>
      <w:r>
        <w:rPr>
          <w:b/>
        </w:rPr>
        <w:tab/>
        <w:t>“</w:t>
      </w:r>
      <w:r>
        <w:rPr>
          <w:rStyle w:val="CharDefText"/>
        </w:rPr>
        <w:t>Powerball Bloc</w:t>
      </w:r>
      <w:r>
        <w:rPr>
          <w:b/>
        </w:rPr>
        <w:t>”</w:t>
      </w:r>
      <w:r>
        <w:t xml:space="preserve"> means a group made up of the Commission and the designated authorities for the States of Queensland, South Australia, Victoria and New South Wales;</w:t>
      </w:r>
    </w:p>
    <w:p>
      <w:pPr>
        <w:pStyle w:val="Defstart"/>
      </w:pPr>
      <w:r>
        <w:rPr>
          <w:b/>
        </w:rPr>
        <w:tab/>
        <w:t>“</w:t>
      </w:r>
      <w:r>
        <w:rPr>
          <w:rStyle w:val="CharDefText"/>
        </w:rPr>
        <w:t>powerball</w:t>
      </w:r>
      <w:r>
        <w:rPr>
          <w:b/>
        </w:rPr>
        <w:t>”</w:t>
      </w:r>
      <w:r>
        <w:t xml:space="preserve"> means a game of lotto conducted in accordance with these rules;</w:t>
      </w:r>
    </w:p>
    <w:p>
      <w:pPr>
        <w:pStyle w:val="Defstart"/>
      </w:pPr>
      <w:r>
        <w:rPr>
          <w:b/>
        </w:rPr>
        <w:tab/>
        <w:t>“</w:t>
      </w:r>
      <w:r>
        <w:rPr>
          <w:rStyle w:val="CharDefText"/>
        </w:rPr>
        <w:t>powerball draw</w:t>
      </w:r>
      <w:r>
        <w:rPr>
          <w:b/>
        </w:rPr>
        <w:t>”</w:t>
      </w:r>
      <w:r>
        <w:t xml:space="preserve"> means a lotto draw conducted in accordance with rule 19 and supervised in accordance with rule 16; </w:t>
      </w:r>
    </w:p>
    <w:p>
      <w:pPr>
        <w:pStyle w:val="Defstart"/>
      </w:pPr>
      <w:r>
        <w:rPr>
          <w:b/>
        </w:rPr>
        <w:tab/>
        <w:t>“</w:t>
      </w:r>
      <w:r>
        <w:rPr>
          <w:rStyle w:val="CharDefText"/>
        </w:rPr>
        <w:t>powerball number</w:t>
      </w:r>
      <w:r>
        <w:rPr>
          <w:b/>
        </w:rPr>
        <w:t>”</w:t>
      </w:r>
      <w:r>
        <w:t xml:space="preserve"> means the number on the numbered ball drawn from the powerball barrel as part of a powerball draw;</w:t>
      </w:r>
    </w:p>
    <w:p>
      <w:pPr>
        <w:pStyle w:val="Defstart"/>
      </w:pPr>
      <w:r>
        <w:rPr>
          <w:b/>
        </w:rPr>
        <w:tab/>
        <w:t>“</w:t>
      </w:r>
      <w:r>
        <w:rPr>
          <w:rStyle w:val="CharDefText"/>
        </w:rPr>
        <w:t>powerball section</w:t>
      </w:r>
      <w:r>
        <w:rPr>
          <w:b/>
        </w:rPr>
        <w:t>”</w:t>
      </w:r>
      <w:r>
        <w:t xml:space="preserve"> means the section at the bottom of an entry coupon for a game of powerball, containing the numbers 1 to 45; </w:t>
      </w:r>
    </w:p>
    <w:p>
      <w:pPr>
        <w:pStyle w:val="Defstart"/>
      </w:pPr>
      <w:r>
        <w:rPr>
          <w:b/>
        </w:rPr>
        <w:tab/>
        <w:t>“</w:t>
      </w:r>
      <w:r>
        <w:rPr>
          <w:rStyle w:val="CharDefText"/>
        </w:rPr>
        <w:t>powerball selection</w:t>
      </w:r>
      <w:r>
        <w:rPr>
          <w:b/>
        </w:rPr>
        <w:t>”</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t>“</w:t>
      </w:r>
      <w:r>
        <w:rPr>
          <w:rStyle w:val="CharDefText"/>
        </w:rPr>
        <w:t>Powerpik</w:t>
      </w:r>
      <w:r>
        <w:rPr>
          <w:b/>
        </w:rPr>
        <w:t>”</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t>“</w:t>
      </w:r>
      <w:r>
        <w:rPr>
          <w:rStyle w:val="CharDefText"/>
        </w:rPr>
        <w:t>prize fund</w:t>
      </w:r>
      <w:r>
        <w:rPr>
          <w:b/>
        </w:rPr>
        <w:t>”</w:t>
      </w:r>
      <w:r>
        <w:t xml:space="preserve"> means the fund maintained by the Powerball Bloc in accordance with the agreement referred to in rule 18 and consisting of the powerball prize pool and the prize reserve fund; </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 </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selling period</w:t>
      </w:r>
      <w:r>
        <w:rPr>
          <w:b/>
        </w:rPr>
        <w:t>”</w:t>
      </w:r>
      <w:r>
        <w:t xml:space="preserve"> means the period terminating at 6.00 p.m. on the day on which a powerball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t>“</w:t>
      </w:r>
      <w:r>
        <w:rPr>
          <w:rStyle w:val="CharDefText"/>
        </w:rPr>
        <w:t>upper section</w:t>
      </w:r>
      <w:r>
        <w:rPr>
          <w:b/>
        </w:rPr>
        <w:t>”</w:t>
      </w:r>
      <w:r>
        <w:t xml:space="preserve"> means the section at the top of an entry coupon for a game of powerball, containing the numbers 1 to 45; </w:t>
      </w:r>
    </w:p>
    <w:p>
      <w:pPr>
        <w:pStyle w:val="Defstart"/>
      </w:pPr>
      <w:r>
        <w:rPr>
          <w:b/>
        </w:rPr>
        <w:tab/>
        <w:t>“</w:t>
      </w:r>
      <w:r>
        <w:rPr>
          <w:rStyle w:val="CharDefText"/>
        </w:rPr>
        <w:t>validation period</w:t>
      </w:r>
      <w:r>
        <w:rPr>
          <w:b/>
        </w:rPr>
        <w:t>”</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t>“</w:t>
      </w:r>
      <w:r>
        <w:rPr>
          <w:rStyle w:val="CharDefText"/>
        </w:rPr>
        <w:t>winning number</w:t>
      </w:r>
      <w:r>
        <w:rPr>
          <w:b/>
        </w:rPr>
        <w:t>”</w:t>
      </w:r>
      <w:r>
        <w:t xml:space="preserve"> means, in relation to a powerball draw, any one of the 5 numbers drawn from barrel A in that draw.</w:t>
      </w:r>
    </w:p>
    <w:p>
      <w:pPr>
        <w:pStyle w:val="Footnotesection"/>
      </w:pPr>
      <w:r>
        <w:tab/>
        <w:t xml:space="preserve">[Rule 3 amended in Gazette 15 Nov 1996 p. 6524; 9 Mar 2001 p. 1332; 28 Mar 2002 p. 1764; 16 Nov 2004 p. 5055-6 and 5065.] </w:t>
      </w:r>
    </w:p>
    <w:p>
      <w:pPr>
        <w:pStyle w:val="Heading5"/>
      </w:pPr>
      <w:bookmarkStart w:id="17" w:name="_Toc88446267"/>
      <w:r>
        <w:rPr>
          <w:rStyle w:val="CharSectno"/>
        </w:rPr>
        <w:t>3A</w:t>
      </w:r>
      <w:r>
        <w:t>.</w:t>
      </w:r>
      <w:r>
        <w:tab/>
        <w:t>Powerpik entries to commence in February 2005</w:t>
      </w:r>
      <w:bookmarkEnd w:id="17"/>
    </w:p>
    <w:p>
      <w:pPr>
        <w:pStyle w:val="Subsection"/>
      </w:pPr>
      <w:r>
        <w:tab/>
        <w:t>(1)</w:t>
      </w:r>
      <w:r>
        <w:tab/>
        <w:t>A Powerpik entry cannot be entered in a powerball draw that occurs before Thursday 3 February 2005.</w:t>
      </w:r>
    </w:p>
    <w:p>
      <w:pPr>
        <w:pStyle w:val="Subsection"/>
      </w:pPr>
      <w:r>
        <w:tab/>
        <w:t>(2)</w:t>
      </w:r>
      <w:r>
        <w:tab/>
        <w:t>An agent cannot accept a Powerpik entry to a powerball draw before Sunday 30 January 2005.</w:t>
      </w:r>
    </w:p>
    <w:p>
      <w:pPr>
        <w:pStyle w:val="Footnotesection"/>
      </w:pPr>
      <w:r>
        <w:tab/>
        <w:t>[Rule 3A inserted in Gazette 16 Nov 2004 p. 5056.]</w:t>
      </w:r>
    </w:p>
    <w:p>
      <w:pPr>
        <w:pStyle w:val="Heading2"/>
      </w:pPr>
      <w:bookmarkStart w:id="18" w:name="_Toc88368661"/>
      <w:bookmarkStart w:id="19" w:name="_Toc88383295"/>
      <w:bookmarkStart w:id="20" w:name="_Toc88446268"/>
      <w:r>
        <w:rPr>
          <w:rStyle w:val="CharPartNo"/>
        </w:rPr>
        <w:t>Part 2</w:t>
      </w:r>
      <w:r>
        <w:rPr>
          <w:rStyle w:val="CharDivNo"/>
        </w:rPr>
        <w:t> </w:t>
      </w:r>
      <w:r>
        <w:t>—</w:t>
      </w:r>
      <w:r>
        <w:rPr>
          <w:rStyle w:val="CharDivText"/>
        </w:rPr>
        <w:t> </w:t>
      </w:r>
      <w:r>
        <w:rPr>
          <w:rStyle w:val="CharPartText"/>
        </w:rPr>
        <w:t>Requirements for entry</w:t>
      </w:r>
      <w:bookmarkEnd w:id="18"/>
      <w:bookmarkEnd w:id="19"/>
      <w:bookmarkEnd w:id="20"/>
      <w:r>
        <w:rPr>
          <w:rStyle w:val="CharPartText"/>
        </w:rPr>
        <w:t xml:space="preserve"> </w:t>
      </w:r>
    </w:p>
    <w:p>
      <w:pPr>
        <w:pStyle w:val="Heading5"/>
        <w:rPr>
          <w:snapToGrid w:val="0"/>
        </w:rPr>
      </w:pPr>
      <w:bookmarkStart w:id="21" w:name="_Toc5072246"/>
      <w:bookmarkStart w:id="22" w:name="_Toc5072437"/>
      <w:bookmarkStart w:id="23" w:name="_Toc7410313"/>
      <w:bookmarkStart w:id="24" w:name="_Toc88446269"/>
      <w:r>
        <w:rPr>
          <w:rStyle w:val="CharSectno"/>
        </w:rPr>
        <w:t>4</w:t>
      </w:r>
      <w:r>
        <w:rPr>
          <w:snapToGrid w:val="0"/>
        </w:rPr>
        <w:t>.</w:t>
      </w:r>
      <w:r>
        <w:rPr>
          <w:snapToGrid w:val="0"/>
        </w:rPr>
        <w:tab/>
        <w:t>Entry coupon</w:t>
      </w:r>
      <w:bookmarkEnd w:id="21"/>
      <w:bookmarkEnd w:id="22"/>
      <w:bookmarkEnd w:id="23"/>
      <w:bookmarkEnd w:id="24"/>
      <w:r>
        <w:rPr>
          <w:snapToGrid w:val="0"/>
        </w:rPr>
        <w:t xml:space="preserve"> </w:t>
      </w:r>
    </w:p>
    <w:p>
      <w:pPr>
        <w:pStyle w:val="Subsection"/>
        <w:spacing w:before="120"/>
        <w:rPr>
          <w:snapToGrid w:val="0"/>
        </w:rPr>
      </w:pPr>
      <w:r>
        <w:rPr>
          <w:snapToGrid w:val="0"/>
        </w:rPr>
        <w:tab/>
      </w:r>
      <w:r>
        <w:rPr>
          <w:snapToGrid w:val="0"/>
        </w:rPr>
        <w:tab/>
        <w:t>The Commission must ensure that an entry coupon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spacing w:before="120"/>
        <w:rPr>
          <w:snapToGrid w:val="0"/>
        </w:rPr>
      </w:pPr>
      <w:r>
        <w:rPr>
          <w:snapToGrid w:val="0"/>
        </w:rPr>
        <w:tab/>
      </w:r>
      <w:r>
        <w:rPr>
          <w:snapToGrid w:val="0"/>
        </w:rPr>
        <w:tab/>
        <w:t>as the Commission considers necessary.</w:t>
      </w:r>
    </w:p>
    <w:p>
      <w:pPr>
        <w:pStyle w:val="Footnotesection"/>
      </w:pPr>
      <w:r>
        <w:tab/>
        <w:t>[Rule 4 amended in Gazette 16 Nov 2004 p. 5065.]</w:t>
      </w:r>
    </w:p>
    <w:p>
      <w:pPr>
        <w:pStyle w:val="Heading5"/>
        <w:rPr>
          <w:snapToGrid w:val="0"/>
        </w:rPr>
      </w:pPr>
      <w:bookmarkStart w:id="25" w:name="_Toc5072247"/>
      <w:bookmarkStart w:id="26" w:name="_Toc5072438"/>
      <w:bookmarkStart w:id="27" w:name="_Toc7410314"/>
      <w:bookmarkStart w:id="28" w:name="_Toc88446270"/>
      <w:r>
        <w:rPr>
          <w:rStyle w:val="CharSectno"/>
        </w:rPr>
        <w:t>5</w:t>
      </w:r>
      <w:r>
        <w:rPr>
          <w:snapToGrid w:val="0"/>
        </w:rPr>
        <w:t>.</w:t>
      </w:r>
      <w:r>
        <w:rPr>
          <w:snapToGrid w:val="0"/>
        </w:rPr>
        <w:tab/>
        <w:t>Methods of entry</w:t>
      </w:r>
      <w:bookmarkEnd w:id="25"/>
      <w:bookmarkEnd w:id="26"/>
      <w:bookmarkEnd w:id="27"/>
      <w:bookmarkEnd w:id="28"/>
      <w:r>
        <w:rPr>
          <w:snapToGrid w:val="0"/>
        </w:rPr>
        <w:t xml:space="preserve"> </w:t>
      </w:r>
    </w:p>
    <w:p>
      <w:pPr>
        <w:pStyle w:val="Subsection"/>
        <w:spacing w:before="120"/>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rule 9, </w:t>
      </w:r>
    </w:p>
    <w:p>
      <w:pPr>
        <w:pStyle w:val="Subsection"/>
        <w:spacing w:before="120"/>
        <w:rPr>
          <w:snapToGrid w:val="0"/>
        </w:rPr>
      </w:pPr>
      <w:r>
        <w:rPr>
          <w:snapToGrid w:val="0"/>
        </w:rPr>
        <w:tab/>
      </w:r>
      <w:r>
        <w:rPr>
          <w:snapToGrid w:val="0"/>
        </w:rPr>
        <w:tab/>
        <w:t xml:space="preserve">and paying the appropriate amount as set out in Schedule 1. </w:t>
      </w:r>
    </w:p>
    <w:p>
      <w:pPr>
        <w:pStyle w:val="Subsection"/>
        <w:spacing w:before="120"/>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spacing w:before="120"/>
        <w:rPr>
          <w:snapToGrid w:val="0"/>
        </w:rPr>
      </w:pPr>
      <w:r>
        <w:rPr>
          <w:snapToGrid w:val="0"/>
        </w:rPr>
        <w:tab/>
        <w:t>(3)</w:t>
      </w:r>
      <w:r>
        <w:rPr>
          <w:snapToGrid w:val="0"/>
        </w:rPr>
        <w:tab/>
        <w:t>Any money tendered with a coupon or oral request that is rejected is to be refunded to the subscriber.</w:t>
      </w:r>
    </w:p>
    <w:p>
      <w:pPr>
        <w:pStyle w:val="Footnotesection"/>
      </w:pPr>
      <w:r>
        <w:tab/>
        <w:t>[Rule 5 amended in Gazette 16 Nov 2004 p. 5065.]</w:t>
      </w:r>
    </w:p>
    <w:p>
      <w:pPr>
        <w:pStyle w:val="Heading5"/>
        <w:rPr>
          <w:snapToGrid w:val="0"/>
        </w:rPr>
      </w:pPr>
      <w:bookmarkStart w:id="29" w:name="_Toc5072248"/>
      <w:bookmarkStart w:id="30" w:name="_Toc5072439"/>
      <w:bookmarkStart w:id="31" w:name="_Toc7410315"/>
      <w:bookmarkStart w:id="32" w:name="_Toc88446271"/>
      <w:r>
        <w:rPr>
          <w:rStyle w:val="CharSectno"/>
        </w:rPr>
        <w:t>6</w:t>
      </w:r>
      <w:r>
        <w:rPr>
          <w:snapToGrid w:val="0"/>
        </w:rPr>
        <w:t>.</w:t>
      </w:r>
      <w:r>
        <w:rPr>
          <w:snapToGrid w:val="0"/>
        </w:rPr>
        <w:tab/>
        <w:t>No limit to number of entries</w:t>
      </w:r>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33" w:name="_Toc5072249"/>
      <w:bookmarkStart w:id="34" w:name="_Toc5072440"/>
      <w:bookmarkStart w:id="35" w:name="_Toc7410316"/>
      <w:bookmarkStart w:id="36" w:name="_Toc88446272"/>
      <w:r>
        <w:rPr>
          <w:rStyle w:val="CharSectno"/>
        </w:rPr>
        <w:t>7</w:t>
      </w:r>
      <w:r>
        <w:rPr>
          <w:snapToGrid w:val="0"/>
        </w:rPr>
        <w:t>.</w:t>
      </w:r>
      <w:r>
        <w:rPr>
          <w:snapToGrid w:val="0"/>
        </w:rPr>
        <w:tab/>
        <w:t>Super 66 entry</w:t>
      </w:r>
      <w:bookmarkEnd w:id="33"/>
      <w:bookmarkEnd w:id="34"/>
      <w:bookmarkEnd w:id="35"/>
      <w:bookmarkEnd w:id="36"/>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37" w:name="_Toc5072250"/>
      <w:bookmarkStart w:id="38" w:name="_Toc5072441"/>
      <w:bookmarkStart w:id="39" w:name="_Toc7410317"/>
      <w:bookmarkStart w:id="40" w:name="_Toc88446273"/>
      <w:r>
        <w:rPr>
          <w:rStyle w:val="CharSectno"/>
        </w:rPr>
        <w:t>8</w:t>
      </w:r>
      <w:r>
        <w:rPr>
          <w:snapToGrid w:val="0"/>
        </w:rPr>
        <w:t>.</w:t>
      </w:r>
      <w:r>
        <w:rPr>
          <w:snapToGrid w:val="0"/>
        </w:rPr>
        <w:tab/>
        <w:t>Completion of entry coupon</w:t>
      </w:r>
      <w:bookmarkEnd w:id="37"/>
      <w:bookmarkEnd w:id="38"/>
      <w:bookmarkEnd w:id="39"/>
      <w:bookmarkEnd w:id="40"/>
      <w:r>
        <w:rPr>
          <w:snapToGrid w:val="0"/>
        </w:rPr>
        <w:t xml:space="preserve"> </w:t>
      </w:r>
    </w:p>
    <w:p>
      <w:pPr>
        <w:pStyle w:val="Subsection"/>
      </w:pPr>
      <w:r>
        <w:tab/>
        <w:t>(1a)</w:t>
      </w:r>
      <w:r>
        <w:tab/>
        <w:t>This rule is subject to the transitional provisions in rule 9A.</w:t>
      </w:r>
    </w:p>
    <w:p>
      <w:pPr>
        <w:pStyle w:val="Subsection"/>
        <w:spacing w:before="120"/>
        <w:rPr>
          <w:snapToGrid w:val="0"/>
        </w:rPr>
      </w:pPr>
      <w:r>
        <w:rPr>
          <w:snapToGrid w:val="0"/>
        </w:rPr>
        <w:tab/>
        <w:t>(1)</w:t>
      </w:r>
      <w:r>
        <w:rPr>
          <w:snapToGrid w:val="0"/>
        </w:rPr>
        <w:tab/>
        <w:t>To enter powerball using an entry coupon,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each of at least 2 game boards on the entry coupon, commencing with the game board marked “1”;</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between 3 and 20 numbers (other than 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one or more game boards on the entry coupon commencing with the game board marked “1”;</w:t>
      </w:r>
    </w:p>
    <w:p>
      <w:pPr>
        <w:pStyle w:val="Indenta"/>
      </w:pPr>
      <w:r>
        <w:tab/>
        <w:t>(c)</w:t>
      </w:r>
      <w:r>
        <w:tab/>
        <w:t>indicate that one or more entries is to be a simple Powerpik entry and, for the indicated entry or entries, select 5 numbers out of the numbers 1 to 45 in the upper section in one or more game boards on the entry coupon, commencing with the game board marked “1”;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upper section in one or more game boards on the entry coupon, commencing with the game board marked “1”.</w:t>
      </w:r>
    </w:p>
    <w:p>
      <w:pPr>
        <w:pStyle w:val="Subsection"/>
        <w:spacing w:before="120"/>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may be the same as one of the numbers selected in the upper section of that game board.</w:t>
      </w:r>
    </w:p>
    <w:p>
      <w:pPr>
        <w:pStyle w:val="Subsection"/>
        <w:spacing w:before="120"/>
      </w:pPr>
      <w:r>
        <w:tab/>
        <w:t>(3)</w:t>
      </w:r>
      <w:r>
        <w:tab/>
        <w:t>A subscriber who has filled out the game board marked “1” on an entry coupon in accordance with rule 8(1)(b) may enter up to 5 further systems entries using the same coupon by selecting, in each further game board, the same number of Barrel A selections as were selected in the game board marked “1” and one powerball selection.</w:t>
      </w:r>
    </w:p>
    <w:p>
      <w:pPr>
        <w:pStyle w:val="Subsection"/>
      </w:pPr>
      <w:r>
        <w:tab/>
        <w:t>(3a)</w:t>
      </w:r>
      <w:r>
        <w:tab/>
        <w:t>A subscriber who has filled out the game board marked “1” on an entry coupon in accordance with rule 8(1)(d) may fill out up to 5 further Powerpik entries using the same coupon by selecting, in each further game board, the same number of Barrel A selections as were selected in the game board marked “1”.</w:t>
      </w:r>
    </w:p>
    <w:p>
      <w:pPr>
        <w:pStyle w:val="Subsection"/>
        <w:rPr>
          <w:snapToGrid w:val="0"/>
        </w:rPr>
      </w:pPr>
      <w:r>
        <w:rPr>
          <w:snapToGrid w:val="0"/>
        </w:rPr>
        <w:tab/>
        <w:t>(4)</w:t>
      </w:r>
      <w:r>
        <w:rPr>
          <w:snapToGrid w:val="0"/>
        </w:rPr>
        <w:tab/>
        <w:t>The subscriber must also mark in the appropriate boxes on the entry coupon — </w:t>
      </w:r>
    </w:p>
    <w:p>
      <w:pPr>
        <w:pStyle w:val="Indenta"/>
      </w:pPr>
      <w:r>
        <w:tab/>
        <w:t>(a)</w:t>
      </w:r>
      <w:r>
        <w:tab/>
        <w:t>whether the method of entry is a Powerpik entry;</w:t>
      </w:r>
    </w:p>
    <w:p>
      <w:pPr>
        <w:pStyle w:val="Indenta"/>
      </w:pPr>
      <w:r>
        <w:tab/>
        <w:t>(b)</w:t>
      </w:r>
      <w:r>
        <w:tab/>
        <w:t>whether the entry coupon is to be entered in powerball for one week or, subject to rule 9A, for 2, 5 or 10 consecutive weeks;</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rPr>
          <w:snapToGrid w:val="0"/>
        </w:rPr>
      </w:pPr>
      <w:r>
        <w:rPr>
          <w:snapToGrid w:val="0"/>
        </w:rPr>
        <w:tab/>
        <w:t>(5)</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If a subscriber selects, in each completed game board on the entry coupon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6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 entry coupon.</w:t>
      </w:r>
    </w:p>
    <w:p>
      <w:pPr>
        <w:pStyle w:val="Subsection"/>
        <w:rPr>
          <w:snapToGrid w:val="0"/>
        </w:rPr>
      </w:pPr>
      <w:r>
        <w:rPr>
          <w:snapToGrid w:val="0"/>
        </w:rPr>
        <w:tab/>
        <w:t>(7)</w:t>
      </w:r>
      <w:r>
        <w:rPr>
          <w:snapToGrid w:val="0"/>
        </w:rPr>
        <w:tab/>
        <w:t>If a subscriber selects, in each completed game board on an entry coupon marked as a Powerpik entry between 3 and 15 barrel A selections, the resulting receipted ticket constitutes one Powerpik entry in powerball for each completed game board on the entry coupon.</w:t>
      </w:r>
    </w:p>
    <w:p>
      <w:pPr>
        <w:pStyle w:val="Footnotesection"/>
      </w:pPr>
      <w:r>
        <w:tab/>
        <w:t xml:space="preserve">[Rule 8 amended in Gazette 15 Nov 1996 p. 6524; 9 Mar 2001 p. 1332; 16 Nov 2004 p. 5056-7 and 5065-6.] </w:t>
      </w:r>
    </w:p>
    <w:p>
      <w:pPr>
        <w:pStyle w:val="Heading5"/>
        <w:rPr>
          <w:snapToGrid w:val="0"/>
        </w:rPr>
      </w:pPr>
      <w:bookmarkStart w:id="41" w:name="_Toc5072251"/>
      <w:bookmarkStart w:id="42" w:name="_Toc5072442"/>
      <w:bookmarkStart w:id="43" w:name="_Toc7410318"/>
      <w:bookmarkStart w:id="44" w:name="_Toc88446274"/>
      <w:r>
        <w:rPr>
          <w:rStyle w:val="CharSectno"/>
        </w:rPr>
        <w:t>9</w:t>
      </w:r>
      <w:r>
        <w:rPr>
          <w:snapToGrid w:val="0"/>
        </w:rPr>
        <w:t>.</w:t>
      </w:r>
      <w:r>
        <w:rPr>
          <w:snapToGrid w:val="0"/>
        </w:rPr>
        <w:tab/>
        <w:t>Oral request for entry</w:t>
      </w:r>
      <w:bookmarkEnd w:id="41"/>
      <w:bookmarkEnd w:id="42"/>
      <w:bookmarkEnd w:id="43"/>
      <w:bookmarkEnd w:id="44"/>
    </w:p>
    <w:p>
      <w:pPr>
        <w:pStyle w:val="Subsection"/>
        <w:rPr>
          <w:snapToGrid w:val="0"/>
        </w:rPr>
      </w:pPr>
      <w:r>
        <w:rPr>
          <w:snapToGrid w:val="0"/>
        </w:rPr>
        <w:tab/>
        <w:t>(1)</w:t>
      </w:r>
      <w:r>
        <w:rPr>
          <w:snapToGrid w:val="0"/>
        </w:rPr>
        <w:tab/>
        <w:t>To enter powerball without an entry coupon, 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rPr>
          <w:snapToGrid w:val="0"/>
        </w:rPr>
      </w:pPr>
      <w:r>
        <w:rPr>
          <w:snapToGrid w:val="0"/>
        </w:rPr>
        <w:tab/>
        <w:t>(c)</w:t>
      </w:r>
      <w:r>
        <w:rPr>
          <w:snapToGrid w:val="0"/>
        </w:rPr>
        <w:tab/>
        <w:t>if the subscriber selects 5 barrel A selections and a powerball selection, whether the subscriber wishes the entry to be entered in 12, 14, 18 or 25 games;</w:t>
      </w:r>
    </w:p>
    <w:p>
      <w:pPr>
        <w:pStyle w:val="Indenta"/>
        <w:rPr>
          <w:snapToGrid w:val="0"/>
        </w:rPr>
      </w:pPr>
      <w:r>
        <w:tab/>
        <w:t>(d)</w:t>
      </w:r>
      <w:r>
        <w:tab/>
        <w:t>whether the entry is to be entered in powerball for one week or, subject to rule 9A,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5 barrel A selections and a powerball selection, the entry will be entered in 12, 14, 18 or 25 games as requested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 xml:space="preserve">6.] </w:t>
      </w:r>
    </w:p>
    <w:p>
      <w:pPr>
        <w:pStyle w:val="Heading5"/>
      </w:pPr>
      <w:bookmarkStart w:id="45" w:name="_Toc88446275"/>
      <w:bookmarkStart w:id="46" w:name="_Toc5072252"/>
      <w:bookmarkStart w:id="47" w:name="_Toc5072443"/>
      <w:bookmarkStart w:id="48" w:name="_Toc7410319"/>
      <w:r>
        <w:rPr>
          <w:rStyle w:val="CharSectno"/>
        </w:rPr>
        <w:t>9A</w:t>
      </w:r>
      <w:r>
        <w:t>.</w:t>
      </w:r>
      <w:r>
        <w:tab/>
        <w:t>Transitional arrangements for advance and multiweek entries</w:t>
      </w:r>
      <w:bookmarkEnd w:id="45"/>
    </w:p>
    <w:p>
      <w:pPr>
        <w:pStyle w:val="Subsection"/>
      </w:pPr>
      <w:r>
        <w:tab/>
        <w:t>(1)</w:t>
      </w:r>
      <w:r>
        <w:tab/>
        <w:t>This rule applies to multiweek entries or advance entries to powerball that include draws between Friday 26 November 2004 and Friday 28 January 2004.</w:t>
      </w:r>
    </w:p>
    <w:p>
      <w:pPr>
        <w:pStyle w:val="Subsection"/>
      </w:pPr>
      <w:r>
        <w:tab/>
        <w:t>(2)</w:t>
      </w:r>
      <w:r>
        <w:tab/>
        <w:t>A subscriber may only enter powerball draws that occur after Thursday 25 November 2004 and before Friday 28 January 2004 in accordance with the restrictions set out in the Table to this rule.</w:t>
      </w:r>
    </w:p>
    <w:p>
      <w:pPr>
        <w:pStyle w:val="Subsection"/>
      </w:pPr>
      <w:r>
        <w:tab/>
        <w:t>(3)</w:t>
      </w:r>
      <w:r>
        <w:tab/>
        <w:t>An entry that does not comply with the restrictions set out in the Table to this rule is invalid to the extent that it does not comply.</w:t>
      </w:r>
    </w:p>
    <w:p>
      <w:pPr>
        <w:pStyle w:val="Subsection"/>
      </w:pPr>
      <w:r>
        <w:tab/>
        <w:t>(4)</w:t>
      </w:r>
      <w:r>
        <w:tab/>
        <w:t xml:space="preserve">In the Table — </w:t>
      </w:r>
    </w:p>
    <w:p>
      <w:pPr>
        <w:pStyle w:val="Defstart"/>
      </w:pPr>
      <w:r>
        <w:rPr>
          <w:b/>
        </w:rPr>
        <w:tab/>
        <w:t>“</w:t>
      </w:r>
      <w:r>
        <w:rPr>
          <w:rStyle w:val="CharDefText"/>
        </w:rPr>
        <w:t>close of business</w:t>
      </w:r>
      <w:r>
        <w:rPr>
          <w:b/>
        </w:rPr>
        <w:t>”</w:t>
      </w:r>
      <w:r>
        <w:rPr>
          <w:bCs/>
        </w:rPr>
        <w:t>, in relation to a particular day</w:t>
      </w:r>
      <w:r>
        <w:t>, means 5.00 p.m. on that day.</w:t>
      </w:r>
    </w:p>
    <w:p>
      <w:pPr>
        <w:pStyle w:val="MiscellaneousHeading"/>
        <w:spacing w:before="120" w:after="120"/>
        <w:rPr>
          <w:b/>
        </w:rPr>
      </w:pPr>
      <w:r>
        <w:rPr>
          <w:b/>
        </w:rPr>
        <w:t>Table</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1701"/>
        <w:gridCol w:w="1701"/>
        <w:gridCol w:w="993"/>
        <w:gridCol w:w="1559"/>
        <w:gridCol w:w="1134"/>
      </w:tblGrid>
      <w:tr>
        <w:trPr>
          <w:cantSplit/>
          <w:tblHeader/>
        </w:trPr>
        <w:tc>
          <w:tcPr>
            <w:tcW w:w="3402" w:type="dxa"/>
            <w:gridSpan w:val="2"/>
            <w:tcBorders>
              <w:top w:val="single" w:sz="4" w:space="0" w:color="auto"/>
              <w:bottom w:val="nil"/>
              <w:right w:val="nil"/>
            </w:tcBorders>
          </w:tcPr>
          <w:p>
            <w:pPr>
              <w:pStyle w:val="Table"/>
              <w:spacing w:before="0" w:line="240" w:lineRule="auto"/>
              <w:jc w:val="center"/>
              <w:rPr>
                <w:b/>
                <w:sz w:val="18"/>
              </w:rPr>
            </w:pPr>
            <w:r>
              <w:rPr>
                <w:b/>
                <w:sz w:val="18"/>
              </w:rPr>
              <w:t>Period</w:t>
            </w:r>
          </w:p>
        </w:tc>
        <w:tc>
          <w:tcPr>
            <w:tcW w:w="993" w:type="dxa"/>
            <w:vMerge w:val="restart"/>
            <w:tcBorders>
              <w:top w:val="single" w:sz="4" w:space="0" w:color="auto"/>
              <w:left w:val="nil"/>
              <w:bottom w:val="nil"/>
            </w:tcBorders>
          </w:tcPr>
          <w:p>
            <w:pPr>
              <w:pStyle w:val="Table"/>
              <w:spacing w:before="0" w:line="240" w:lineRule="auto"/>
              <w:jc w:val="center"/>
              <w:rPr>
                <w:b/>
                <w:sz w:val="18"/>
              </w:rPr>
            </w:pPr>
            <w:r>
              <w:rPr>
                <w:b/>
                <w:sz w:val="18"/>
              </w:rPr>
              <w:t>Advance draw wager available</w:t>
            </w:r>
          </w:p>
        </w:tc>
        <w:tc>
          <w:tcPr>
            <w:tcW w:w="1559" w:type="dxa"/>
            <w:vMerge w:val="restart"/>
            <w:tcBorders>
              <w:top w:val="single" w:sz="4" w:space="0" w:color="auto"/>
              <w:bottom w:val="nil"/>
            </w:tcBorders>
          </w:tcPr>
          <w:p>
            <w:pPr>
              <w:pStyle w:val="Table"/>
              <w:spacing w:before="0" w:line="240" w:lineRule="auto"/>
              <w:jc w:val="center"/>
              <w:rPr>
                <w:b/>
                <w:sz w:val="18"/>
              </w:rPr>
            </w:pPr>
            <w:r>
              <w:rPr>
                <w:b/>
                <w:sz w:val="18"/>
              </w:rPr>
              <w:t>Maximum draws included in that wager</w:t>
            </w:r>
          </w:p>
        </w:tc>
        <w:tc>
          <w:tcPr>
            <w:tcW w:w="1134" w:type="dxa"/>
            <w:vMerge w:val="restart"/>
            <w:tcBorders>
              <w:top w:val="single" w:sz="4" w:space="0" w:color="auto"/>
              <w:bottom w:val="nil"/>
            </w:tcBorders>
          </w:tcPr>
          <w:p>
            <w:pPr>
              <w:pStyle w:val="Table"/>
              <w:spacing w:before="0" w:line="240" w:lineRule="auto"/>
              <w:jc w:val="center"/>
              <w:rPr>
                <w:b/>
                <w:sz w:val="18"/>
              </w:rPr>
            </w:pPr>
            <w:r>
              <w:rPr>
                <w:b/>
                <w:sz w:val="18"/>
              </w:rPr>
              <w:t>Types of multiweek wagers that are available</w:t>
            </w:r>
          </w:p>
        </w:tc>
      </w:tr>
      <w:tr>
        <w:trPr>
          <w:cantSplit/>
          <w:tblHeader/>
        </w:trPr>
        <w:tc>
          <w:tcPr>
            <w:tcW w:w="1701" w:type="dxa"/>
            <w:tcBorders>
              <w:top w:val="nil"/>
              <w:bottom w:val="single" w:sz="4" w:space="0" w:color="auto"/>
              <w:right w:val="nil"/>
            </w:tcBorders>
          </w:tcPr>
          <w:p>
            <w:pPr>
              <w:pStyle w:val="Table"/>
              <w:spacing w:before="0" w:line="240" w:lineRule="auto"/>
              <w:jc w:val="center"/>
              <w:rPr>
                <w:b/>
                <w:sz w:val="18"/>
              </w:rPr>
            </w:pPr>
            <w:r>
              <w:rPr>
                <w:b/>
                <w:sz w:val="18"/>
              </w:rPr>
              <w:t>From</w:t>
            </w:r>
          </w:p>
        </w:tc>
        <w:tc>
          <w:tcPr>
            <w:tcW w:w="1701" w:type="dxa"/>
            <w:tcBorders>
              <w:top w:val="nil"/>
              <w:left w:val="nil"/>
              <w:bottom w:val="single" w:sz="4" w:space="0" w:color="auto"/>
              <w:right w:val="nil"/>
            </w:tcBorders>
          </w:tcPr>
          <w:p>
            <w:pPr>
              <w:pStyle w:val="Table"/>
              <w:spacing w:before="0" w:line="240" w:lineRule="auto"/>
              <w:jc w:val="center"/>
              <w:rPr>
                <w:b/>
                <w:sz w:val="18"/>
              </w:rPr>
            </w:pPr>
            <w:r>
              <w:rPr>
                <w:b/>
                <w:sz w:val="18"/>
              </w:rPr>
              <w:t>To</w:t>
            </w:r>
          </w:p>
        </w:tc>
        <w:tc>
          <w:tcPr>
            <w:tcW w:w="993" w:type="dxa"/>
            <w:vMerge/>
            <w:tcBorders>
              <w:top w:val="nil"/>
              <w:left w:val="nil"/>
              <w:bottom w:val="single" w:sz="4" w:space="0" w:color="auto"/>
            </w:tcBorders>
          </w:tcPr>
          <w:p>
            <w:pPr>
              <w:pStyle w:val="Table"/>
              <w:spacing w:before="0" w:line="240" w:lineRule="auto"/>
              <w:jc w:val="center"/>
              <w:rPr>
                <w:b/>
                <w:sz w:val="18"/>
              </w:rPr>
            </w:pPr>
          </w:p>
        </w:tc>
        <w:tc>
          <w:tcPr>
            <w:tcW w:w="1559" w:type="dxa"/>
            <w:vMerge/>
            <w:tcBorders>
              <w:top w:val="nil"/>
              <w:bottom w:val="single" w:sz="4" w:space="0" w:color="auto"/>
            </w:tcBorders>
          </w:tcPr>
          <w:p>
            <w:pPr>
              <w:pStyle w:val="Table"/>
              <w:spacing w:before="0" w:line="240" w:lineRule="auto"/>
              <w:rPr>
                <w:b/>
                <w:sz w:val="18"/>
              </w:rPr>
            </w:pPr>
          </w:p>
        </w:tc>
        <w:tc>
          <w:tcPr>
            <w:tcW w:w="1134" w:type="dxa"/>
            <w:vMerge/>
            <w:tcBorders>
              <w:top w:val="nil"/>
              <w:bottom w:val="single" w:sz="4" w:space="0" w:color="auto"/>
            </w:tcBorders>
          </w:tcPr>
          <w:p>
            <w:pPr>
              <w:pStyle w:val="Table"/>
              <w:spacing w:before="0" w:line="240" w:lineRule="auto"/>
              <w:rPr>
                <w:b/>
                <w:sz w:val="18"/>
              </w:rPr>
            </w:pPr>
          </w:p>
        </w:tc>
      </w:tr>
      <w:tr>
        <w:trPr>
          <w:cantSplit/>
        </w:trPr>
        <w:tc>
          <w:tcPr>
            <w:tcW w:w="1701" w:type="dxa"/>
            <w:tcBorders>
              <w:top w:val="nil"/>
              <w:bottom w:val="single" w:sz="4" w:space="0" w:color="auto"/>
            </w:tcBorders>
          </w:tcPr>
          <w:p>
            <w:pPr>
              <w:pStyle w:val="Table"/>
              <w:spacing w:line="240" w:lineRule="auto"/>
              <w:rPr>
                <w:sz w:val="16"/>
              </w:rPr>
            </w:pPr>
            <w:r>
              <w:rPr>
                <w:sz w:val="16"/>
              </w:rPr>
              <w:t>The close of business on 25 November 2004</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2 December 2004</w:t>
            </w:r>
          </w:p>
        </w:tc>
        <w:tc>
          <w:tcPr>
            <w:tcW w:w="993" w:type="dxa"/>
            <w:tcBorders>
              <w:top w:val="nil"/>
              <w:left w:val="nil"/>
              <w:bottom w:val="single" w:sz="4" w:space="0" w:color="auto"/>
            </w:tcBorders>
          </w:tcPr>
          <w:p>
            <w:pPr>
              <w:pStyle w:val="Table"/>
              <w:spacing w:line="240" w:lineRule="auto"/>
              <w:jc w:val="center"/>
              <w:rPr>
                <w:sz w:val="16"/>
              </w:rPr>
            </w:pPr>
            <w:r>
              <w:rPr>
                <w:sz w:val="16"/>
              </w:rPr>
              <w:t>8 week advance draw</w:t>
            </w:r>
          </w:p>
        </w:tc>
        <w:tc>
          <w:tcPr>
            <w:tcW w:w="1559" w:type="dxa"/>
            <w:tcBorders>
              <w:top w:val="nil"/>
              <w:bottom w:val="single" w:sz="4" w:space="0" w:color="auto"/>
            </w:tcBorders>
          </w:tcPr>
          <w:p>
            <w:pPr>
              <w:pStyle w:val="Table"/>
              <w:spacing w:line="240" w:lineRule="auto"/>
              <w:rPr>
                <w:sz w:val="16"/>
              </w:rPr>
            </w:pPr>
            <w:r>
              <w:rPr>
                <w:sz w:val="16"/>
              </w:rPr>
              <w:t>9 consecutive powerball draws commencing with draw 446</w:t>
            </w:r>
          </w:p>
        </w:tc>
        <w:tc>
          <w:tcPr>
            <w:tcW w:w="1134" w:type="dxa"/>
            <w:tcBorders>
              <w:top w:val="nil"/>
              <w:bottom w:val="single" w:sz="4" w:space="0" w:color="auto"/>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nil"/>
              <w:bottom w:val="single" w:sz="4" w:space="0" w:color="auto"/>
            </w:tcBorders>
          </w:tcPr>
          <w:p>
            <w:pPr>
              <w:pStyle w:val="Table"/>
              <w:spacing w:line="240" w:lineRule="auto"/>
              <w:rPr>
                <w:sz w:val="16"/>
              </w:rPr>
            </w:pPr>
            <w:r>
              <w:rPr>
                <w:sz w:val="16"/>
              </w:rPr>
              <w:t>The close of business on 2 December 2004</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9 December 2004</w:t>
            </w:r>
          </w:p>
        </w:tc>
        <w:tc>
          <w:tcPr>
            <w:tcW w:w="993" w:type="dxa"/>
            <w:tcBorders>
              <w:top w:val="nil"/>
              <w:left w:val="nil"/>
              <w:bottom w:val="single" w:sz="4" w:space="0" w:color="auto"/>
            </w:tcBorders>
          </w:tcPr>
          <w:p>
            <w:pPr>
              <w:pStyle w:val="Table"/>
              <w:spacing w:line="240" w:lineRule="auto"/>
              <w:jc w:val="center"/>
              <w:rPr>
                <w:sz w:val="16"/>
              </w:rPr>
            </w:pPr>
            <w:r>
              <w:rPr>
                <w:sz w:val="16"/>
              </w:rPr>
              <w:t>7 week advance draw</w:t>
            </w:r>
          </w:p>
        </w:tc>
        <w:tc>
          <w:tcPr>
            <w:tcW w:w="1559" w:type="dxa"/>
            <w:tcBorders>
              <w:top w:val="nil"/>
              <w:bottom w:val="single" w:sz="4" w:space="0" w:color="auto"/>
            </w:tcBorders>
          </w:tcPr>
          <w:p>
            <w:pPr>
              <w:pStyle w:val="Table"/>
              <w:spacing w:line="240" w:lineRule="auto"/>
              <w:rPr>
                <w:sz w:val="16"/>
              </w:rPr>
            </w:pPr>
            <w:r>
              <w:rPr>
                <w:sz w:val="16"/>
              </w:rPr>
              <w:t xml:space="preserve">8 consecutive powerball draws commencing with draw 447 </w:t>
            </w:r>
          </w:p>
        </w:tc>
        <w:tc>
          <w:tcPr>
            <w:tcW w:w="1134" w:type="dxa"/>
            <w:tcBorders>
              <w:top w:val="nil"/>
              <w:bottom w:val="single" w:sz="4" w:space="0" w:color="auto"/>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nil"/>
              <w:bottom w:val="single" w:sz="4" w:space="0" w:color="auto"/>
            </w:tcBorders>
          </w:tcPr>
          <w:p>
            <w:pPr>
              <w:pStyle w:val="Table"/>
              <w:spacing w:line="240" w:lineRule="auto"/>
              <w:rPr>
                <w:sz w:val="16"/>
              </w:rPr>
            </w:pPr>
            <w:r>
              <w:rPr>
                <w:sz w:val="16"/>
              </w:rPr>
              <w:t>The close of business on 9 December 2004</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16 December 2004</w:t>
            </w:r>
          </w:p>
        </w:tc>
        <w:tc>
          <w:tcPr>
            <w:tcW w:w="993" w:type="dxa"/>
            <w:tcBorders>
              <w:top w:val="nil"/>
              <w:left w:val="nil"/>
              <w:bottom w:val="single" w:sz="4" w:space="0" w:color="auto"/>
            </w:tcBorders>
          </w:tcPr>
          <w:p>
            <w:pPr>
              <w:pStyle w:val="Table"/>
              <w:spacing w:line="240" w:lineRule="auto"/>
              <w:jc w:val="center"/>
              <w:rPr>
                <w:sz w:val="16"/>
              </w:rPr>
            </w:pPr>
            <w:r>
              <w:rPr>
                <w:sz w:val="16"/>
              </w:rPr>
              <w:t>6 week advance draw</w:t>
            </w:r>
          </w:p>
        </w:tc>
        <w:tc>
          <w:tcPr>
            <w:tcW w:w="1559" w:type="dxa"/>
            <w:tcBorders>
              <w:top w:val="nil"/>
              <w:bottom w:val="single" w:sz="4" w:space="0" w:color="auto"/>
            </w:tcBorders>
          </w:tcPr>
          <w:p>
            <w:pPr>
              <w:pStyle w:val="Table"/>
              <w:spacing w:line="240" w:lineRule="auto"/>
              <w:rPr>
                <w:sz w:val="16"/>
              </w:rPr>
            </w:pPr>
            <w:r>
              <w:rPr>
                <w:sz w:val="16"/>
              </w:rPr>
              <w:t xml:space="preserve">7 consecutive powerball draws commencing with draw 448 </w:t>
            </w:r>
          </w:p>
        </w:tc>
        <w:tc>
          <w:tcPr>
            <w:tcW w:w="1134" w:type="dxa"/>
            <w:tcBorders>
              <w:top w:val="nil"/>
              <w:bottom w:val="single" w:sz="4" w:space="0" w:color="auto"/>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nil"/>
              <w:bottom w:val="nil"/>
            </w:tcBorders>
          </w:tcPr>
          <w:p>
            <w:pPr>
              <w:pStyle w:val="Table"/>
              <w:spacing w:line="240" w:lineRule="auto"/>
              <w:rPr>
                <w:sz w:val="16"/>
              </w:rPr>
            </w:pPr>
            <w:r>
              <w:rPr>
                <w:sz w:val="16"/>
              </w:rPr>
              <w:t>The close of business on 16 December 2004</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23 December 2004</w:t>
            </w:r>
          </w:p>
        </w:tc>
        <w:tc>
          <w:tcPr>
            <w:tcW w:w="993" w:type="dxa"/>
            <w:tcBorders>
              <w:top w:val="nil"/>
              <w:left w:val="nil"/>
              <w:bottom w:val="single" w:sz="4" w:space="0" w:color="auto"/>
            </w:tcBorders>
          </w:tcPr>
          <w:p>
            <w:pPr>
              <w:pStyle w:val="Table"/>
              <w:spacing w:line="240" w:lineRule="auto"/>
              <w:jc w:val="center"/>
              <w:rPr>
                <w:sz w:val="16"/>
              </w:rPr>
            </w:pPr>
            <w:r>
              <w:rPr>
                <w:sz w:val="16"/>
              </w:rPr>
              <w:t>5 week advance draw</w:t>
            </w:r>
          </w:p>
        </w:tc>
        <w:tc>
          <w:tcPr>
            <w:tcW w:w="1559" w:type="dxa"/>
            <w:tcBorders>
              <w:top w:val="nil"/>
              <w:bottom w:val="nil"/>
            </w:tcBorders>
          </w:tcPr>
          <w:p>
            <w:pPr>
              <w:pStyle w:val="Table"/>
              <w:spacing w:line="240" w:lineRule="auto"/>
              <w:rPr>
                <w:sz w:val="16"/>
              </w:rPr>
            </w:pPr>
            <w:r>
              <w:rPr>
                <w:sz w:val="16"/>
              </w:rPr>
              <w:t xml:space="preserve">6 consecutive powerball draws commencing with draw 449 </w:t>
            </w:r>
          </w:p>
        </w:tc>
        <w:tc>
          <w:tcPr>
            <w:tcW w:w="1134" w:type="dxa"/>
            <w:tcBorders>
              <w:top w:val="nil"/>
              <w:bottom w:val="nil"/>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23 December 2004</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30 December 2004</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4 week advance draw</w:t>
            </w:r>
          </w:p>
        </w:tc>
        <w:tc>
          <w:tcPr>
            <w:tcW w:w="1559" w:type="dxa"/>
            <w:tcBorders>
              <w:top w:val="single" w:sz="4" w:space="0" w:color="auto"/>
              <w:bottom w:val="nil"/>
            </w:tcBorders>
          </w:tcPr>
          <w:p>
            <w:pPr>
              <w:pStyle w:val="Table"/>
              <w:spacing w:line="240" w:lineRule="auto"/>
              <w:rPr>
                <w:sz w:val="16"/>
              </w:rPr>
            </w:pPr>
            <w:r>
              <w:rPr>
                <w:sz w:val="16"/>
              </w:rPr>
              <w:t xml:space="preserve">5 consecutive powerball draws commencing with draw 450 </w:t>
            </w:r>
          </w:p>
        </w:tc>
        <w:tc>
          <w:tcPr>
            <w:tcW w:w="1134" w:type="dxa"/>
            <w:tcBorders>
              <w:top w:val="single" w:sz="4" w:space="0" w:color="auto"/>
              <w:bottom w:val="nil"/>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30 December 2004</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6 January 2005</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3 week advance draw</w:t>
            </w:r>
          </w:p>
        </w:tc>
        <w:tc>
          <w:tcPr>
            <w:tcW w:w="1559" w:type="dxa"/>
            <w:tcBorders>
              <w:top w:val="single" w:sz="4" w:space="0" w:color="auto"/>
              <w:bottom w:val="nil"/>
            </w:tcBorders>
          </w:tcPr>
          <w:p>
            <w:pPr>
              <w:pStyle w:val="Table"/>
              <w:spacing w:line="240" w:lineRule="auto"/>
              <w:rPr>
                <w:sz w:val="16"/>
              </w:rPr>
            </w:pPr>
            <w:r>
              <w:rPr>
                <w:sz w:val="16"/>
              </w:rPr>
              <w:t xml:space="preserve">4 consecutive powerball draws commencing with draw 451 </w:t>
            </w:r>
          </w:p>
        </w:tc>
        <w:tc>
          <w:tcPr>
            <w:tcW w:w="1134" w:type="dxa"/>
            <w:tcBorders>
              <w:top w:val="single" w:sz="4" w:space="0" w:color="auto"/>
              <w:bottom w:val="nil"/>
            </w:tcBorders>
          </w:tcPr>
          <w:p>
            <w:pPr>
              <w:pStyle w:val="Table"/>
              <w:spacing w:line="240" w:lineRule="auto"/>
              <w:rPr>
                <w:sz w:val="16"/>
              </w:rPr>
            </w:pPr>
            <w:r>
              <w:rPr>
                <w:sz w:val="16"/>
              </w:rPr>
              <w:br/>
            </w:r>
            <w:r>
              <w:rPr>
                <w:sz w:val="16"/>
              </w:rPr>
              <w:br/>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6 January 2005</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13 January 2005</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2 week advance draw</w:t>
            </w:r>
          </w:p>
        </w:tc>
        <w:tc>
          <w:tcPr>
            <w:tcW w:w="1559" w:type="dxa"/>
            <w:tcBorders>
              <w:top w:val="single" w:sz="4" w:space="0" w:color="auto"/>
              <w:bottom w:val="nil"/>
            </w:tcBorders>
          </w:tcPr>
          <w:p>
            <w:pPr>
              <w:pStyle w:val="Table"/>
              <w:spacing w:line="240" w:lineRule="auto"/>
              <w:rPr>
                <w:sz w:val="16"/>
              </w:rPr>
            </w:pPr>
            <w:r>
              <w:rPr>
                <w:sz w:val="16"/>
              </w:rPr>
              <w:t xml:space="preserve">3 consecutive powerball draws commencing with draw 452 </w:t>
            </w:r>
          </w:p>
        </w:tc>
        <w:tc>
          <w:tcPr>
            <w:tcW w:w="1134" w:type="dxa"/>
            <w:tcBorders>
              <w:top w:val="single" w:sz="4" w:space="0" w:color="auto"/>
              <w:bottom w:val="nil"/>
            </w:tcBorders>
          </w:tcPr>
          <w:p>
            <w:pPr>
              <w:pStyle w:val="Table"/>
              <w:spacing w:line="240" w:lineRule="auto"/>
              <w:rPr>
                <w:sz w:val="16"/>
              </w:rPr>
            </w:pPr>
            <w:r>
              <w:rPr>
                <w:sz w:val="16"/>
              </w:rPr>
              <w:br/>
            </w:r>
            <w:r>
              <w:rPr>
                <w:sz w:val="16"/>
              </w:rPr>
              <w:br/>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13 January 2005</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20 January 2005</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1 week advance draw</w:t>
            </w:r>
          </w:p>
        </w:tc>
        <w:tc>
          <w:tcPr>
            <w:tcW w:w="1559" w:type="dxa"/>
            <w:tcBorders>
              <w:top w:val="single" w:sz="4" w:space="0" w:color="auto"/>
              <w:bottom w:val="nil"/>
            </w:tcBorders>
          </w:tcPr>
          <w:p>
            <w:pPr>
              <w:pStyle w:val="Table"/>
              <w:spacing w:line="240" w:lineRule="auto"/>
              <w:rPr>
                <w:sz w:val="16"/>
              </w:rPr>
            </w:pPr>
            <w:r>
              <w:rPr>
                <w:sz w:val="16"/>
              </w:rPr>
              <w:t xml:space="preserve">2 consecutive powerball draws commencing with draw 453 </w:t>
            </w:r>
          </w:p>
        </w:tc>
        <w:tc>
          <w:tcPr>
            <w:tcW w:w="1134" w:type="dxa"/>
            <w:tcBorders>
              <w:top w:val="single" w:sz="4" w:space="0" w:color="auto"/>
              <w:bottom w:val="nil"/>
            </w:tcBorders>
          </w:tcPr>
          <w:p>
            <w:pPr>
              <w:pStyle w:val="Table"/>
              <w:spacing w:line="240" w:lineRule="auto"/>
              <w:rPr>
                <w:sz w:val="16"/>
              </w:rPr>
            </w:pPr>
            <w:r>
              <w:rPr>
                <w:sz w:val="16"/>
              </w:rPr>
              <w:br/>
            </w:r>
            <w:r>
              <w:rPr>
                <w:sz w:val="16"/>
              </w:rPr>
              <w:br/>
            </w:r>
            <w:r>
              <w:rPr>
                <w:sz w:val="16"/>
              </w:rPr>
              <w:br/>
              <w:t>2 week</w:t>
            </w:r>
          </w:p>
        </w:tc>
      </w:tr>
      <w:tr>
        <w:trPr>
          <w:cantSplit/>
        </w:trPr>
        <w:tc>
          <w:tcPr>
            <w:tcW w:w="1701" w:type="dxa"/>
            <w:tcBorders>
              <w:top w:val="single" w:sz="4" w:space="0" w:color="auto"/>
              <w:bottom w:val="single" w:sz="4" w:space="0" w:color="auto"/>
            </w:tcBorders>
          </w:tcPr>
          <w:p>
            <w:pPr>
              <w:pStyle w:val="Table"/>
              <w:spacing w:line="240" w:lineRule="auto"/>
              <w:rPr>
                <w:sz w:val="16"/>
              </w:rPr>
            </w:pPr>
            <w:r>
              <w:rPr>
                <w:sz w:val="16"/>
              </w:rPr>
              <w:t>The close of business on 20 January 2005</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27 January 2005</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No advance draw wagers offered</w:t>
            </w:r>
          </w:p>
        </w:tc>
        <w:tc>
          <w:tcPr>
            <w:tcW w:w="1559" w:type="dxa"/>
            <w:tcBorders>
              <w:top w:val="single" w:sz="4" w:space="0" w:color="auto"/>
              <w:bottom w:val="single" w:sz="4" w:space="0" w:color="auto"/>
            </w:tcBorders>
          </w:tcPr>
          <w:p>
            <w:pPr>
              <w:pStyle w:val="Table"/>
              <w:spacing w:line="240" w:lineRule="auto"/>
              <w:rPr>
                <w:sz w:val="16"/>
              </w:rPr>
            </w:pPr>
            <w:r>
              <w:rPr>
                <w:sz w:val="16"/>
              </w:rPr>
              <w:t xml:space="preserve">Only one powerball draw (draw 454) </w:t>
            </w:r>
          </w:p>
        </w:tc>
        <w:tc>
          <w:tcPr>
            <w:tcW w:w="1134" w:type="dxa"/>
            <w:tcBorders>
              <w:top w:val="single" w:sz="4" w:space="0" w:color="auto"/>
              <w:bottom w:val="single" w:sz="4" w:space="0" w:color="auto"/>
            </w:tcBorders>
          </w:tcPr>
          <w:p>
            <w:pPr>
              <w:pStyle w:val="Table"/>
              <w:spacing w:line="240" w:lineRule="auto"/>
              <w:rPr>
                <w:sz w:val="16"/>
              </w:rPr>
            </w:pPr>
            <w:r>
              <w:rPr>
                <w:sz w:val="16"/>
              </w:rPr>
              <w:t>No multiweek wagers will be offered</w:t>
            </w:r>
          </w:p>
        </w:tc>
      </w:tr>
      <w:tr>
        <w:trPr>
          <w:cantSplit/>
        </w:trPr>
        <w:tc>
          <w:tcPr>
            <w:tcW w:w="1701" w:type="dxa"/>
            <w:tcBorders>
              <w:top w:val="single" w:sz="4" w:space="0" w:color="auto"/>
              <w:bottom w:val="single" w:sz="4" w:space="0" w:color="auto"/>
            </w:tcBorders>
          </w:tcPr>
          <w:p>
            <w:pPr>
              <w:pStyle w:val="Table"/>
              <w:spacing w:line="240" w:lineRule="auto"/>
              <w:rPr>
                <w:sz w:val="16"/>
              </w:rPr>
            </w:pPr>
            <w:r>
              <w:rPr>
                <w:sz w:val="16"/>
              </w:rPr>
              <w:t>9.00 p.m. on 27 January 2005 </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Onwards</w:t>
            </w:r>
          </w:p>
        </w:tc>
        <w:tc>
          <w:tcPr>
            <w:tcW w:w="993" w:type="dxa"/>
            <w:tcBorders>
              <w:top w:val="single" w:sz="4" w:space="0" w:color="auto"/>
              <w:left w:val="nil"/>
              <w:bottom w:val="single" w:sz="4" w:space="0" w:color="auto"/>
            </w:tcBorders>
          </w:tcPr>
          <w:p>
            <w:pPr>
              <w:pStyle w:val="Table"/>
              <w:spacing w:line="240" w:lineRule="auto"/>
              <w:jc w:val="center"/>
              <w:rPr>
                <w:sz w:val="16"/>
              </w:rPr>
            </w:pPr>
          </w:p>
        </w:tc>
        <w:tc>
          <w:tcPr>
            <w:tcW w:w="2693" w:type="dxa"/>
            <w:gridSpan w:val="2"/>
            <w:tcBorders>
              <w:top w:val="single" w:sz="4" w:space="0" w:color="auto"/>
              <w:bottom w:val="single" w:sz="4" w:space="0" w:color="auto"/>
            </w:tcBorders>
          </w:tcPr>
          <w:p>
            <w:pPr>
              <w:pStyle w:val="Table"/>
              <w:spacing w:line="240" w:lineRule="auto"/>
              <w:jc w:val="center"/>
              <w:rPr>
                <w:sz w:val="16"/>
              </w:rPr>
            </w:pPr>
            <w:r>
              <w:rPr>
                <w:sz w:val="16"/>
              </w:rPr>
              <w:t>All advanced draw and multiweek wagers will be available</w:t>
            </w:r>
          </w:p>
        </w:tc>
      </w:tr>
    </w:tbl>
    <w:p>
      <w:pPr>
        <w:pStyle w:val="Footnotesection"/>
      </w:pPr>
      <w:r>
        <w:tab/>
        <w:t>[Rule 9A inserted in Gazette 16 Nov 2004 p. 5058-9.]</w:t>
      </w:r>
    </w:p>
    <w:p>
      <w:pPr>
        <w:pStyle w:val="Heading5"/>
        <w:rPr>
          <w:snapToGrid w:val="0"/>
        </w:rPr>
      </w:pPr>
      <w:bookmarkStart w:id="49" w:name="_Toc88446276"/>
      <w:r>
        <w:rPr>
          <w:rStyle w:val="CharSectno"/>
        </w:rPr>
        <w:t>10</w:t>
      </w:r>
      <w:r>
        <w:rPr>
          <w:snapToGrid w:val="0"/>
        </w:rPr>
        <w:t>.</w:t>
      </w:r>
      <w:r>
        <w:rPr>
          <w:snapToGrid w:val="0"/>
        </w:rPr>
        <w:tab/>
        <w:t>Entry by mail</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bookmarkStart w:id="50" w:name="endcomma"/>
      <w:bookmarkEnd w:id="50"/>
      <w:r>
        <w:rPr>
          <w:rStyle w:val="CharDefText"/>
        </w:rPr>
        <w:t>postal entry</w:t>
      </w:r>
      <w:r>
        <w:rPr>
          <w:b/>
        </w:rPr>
        <w:t>”</w:t>
      </w:r>
      <w:r>
        <w:t xml:space="preserve"> </w:t>
      </w:r>
      <w:bookmarkStart w:id="51" w:name="comma"/>
      <w:bookmarkEnd w:id="51"/>
      <w:r>
        <w:t>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in the upper section or the powerball section the Commission may ignore the highest selected number or numbers in that panel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w:t>
      </w:r>
      <w:r>
        <w:t>, unless prevented from doing so by rule 9A</w:t>
      </w:r>
      <w:r>
        <w:rPr>
          <w:snapToGrid w:val="0"/>
        </w:rPr>
        <w:t>;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w:t>
      </w:r>
    </w:p>
    <w:p>
      <w:pPr>
        <w:pStyle w:val="Heading5"/>
        <w:rPr>
          <w:snapToGrid w:val="0"/>
        </w:rPr>
      </w:pPr>
      <w:bookmarkStart w:id="52" w:name="_Toc5072253"/>
      <w:bookmarkStart w:id="53" w:name="_Toc5072444"/>
      <w:bookmarkStart w:id="54" w:name="_Toc7410320"/>
      <w:bookmarkStart w:id="55" w:name="_Toc88446277"/>
      <w:r>
        <w:rPr>
          <w:rStyle w:val="CharSectno"/>
        </w:rPr>
        <w:t>11</w:t>
      </w:r>
      <w:r>
        <w:rPr>
          <w:snapToGrid w:val="0"/>
        </w:rPr>
        <w:t>.</w:t>
      </w:r>
      <w:r>
        <w:rPr>
          <w:snapToGrid w:val="0"/>
        </w:rPr>
        <w:tab/>
        <w:t>Receipted tickets</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spacing w:val="-4"/>
        </w:rPr>
      </w:pPr>
      <w:r>
        <w:rPr>
          <w:snapToGrid w:val="0"/>
          <w:spacing w:val="-4"/>
        </w:rPr>
        <w:tab/>
        <w:t>(2)</w:t>
      </w:r>
      <w:r>
        <w:rPr>
          <w:snapToGrid w:val="0"/>
          <w:spacing w:val="-4"/>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repealed]</w:t>
      </w:r>
    </w:p>
    <w:p>
      <w:pPr>
        <w:pStyle w:val="Subsection"/>
        <w:rPr>
          <w:snapToGrid w:val="0"/>
        </w:rPr>
      </w:pPr>
      <w:r>
        <w:rPr>
          <w:snapToGrid w:val="0"/>
        </w:rPr>
        <w:tab/>
        <w:t>(4)</w:t>
      </w:r>
      <w:r>
        <w:rPr>
          <w:snapToGrid w:val="0"/>
        </w:rPr>
        <w:tab/>
        <w:t>Subject to rule 10,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subscriber at the return address accompanying the entry.</w:t>
      </w:r>
    </w:p>
    <w:p>
      <w:pPr>
        <w:pStyle w:val="Footnotesection"/>
      </w:pPr>
      <w:r>
        <w:tab/>
        <w:t xml:space="preserve">[Rule 11 amended in Gazette 15 Nov 1996 p. 6524.] </w:t>
      </w:r>
    </w:p>
    <w:p>
      <w:pPr>
        <w:pStyle w:val="Heading5"/>
        <w:rPr>
          <w:snapToGrid w:val="0"/>
        </w:rPr>
      </w:pPr>
      <w:bookmarkStart w:id="56" w:name="_Toc5072254"/>
      <w:bookmarkStart w:id="57" w:name="_Toc5072445"/>
      <w:bookmarkStart w:id="58" w:name="_Toc7410321"/>
      <w:bookmarkStart w:id="59" w:name="_Toc88446278"/>
      <w:r>
        <w:rPr>
          <w:rStyle w:val="CharSectno"/>
        </w:rPr>
        <w:t>12</w:t>
      </w:r>
      <w:r>
        <w:rPr>
          <w:snapToGrid w:val="0"/>
        </w:rPr>
        <w:t>.</w:t>
      </w:r>
      <w:r>
        <w:rPr>
          <w:snapToGrid w:val="0"/>
        </w:rPr>
        <w:tab/>
        <w:t>Surrender of receipted ticket</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w:t>
      </w:r>
    </w:p>
    <w:p>
      <w:pPr>
        <w:pStyle w:val="Heading5"/>
        <w:rPr>
          <w:snapToGrid w:val="0"/>
        </w:rPr>
      </w:pPr>
      <w:bookmarkStart w:id="60" w:name="_Toc5072255"/>
      <w:bookmarkStart w:id="61" w:name="_Toc5072446"/>
      <w:bookmarkStart w:id="62" w:name="_Toc7410322"/>
      <w:bookmarkStart w:id="63" w:name="_Toc88446279"/>
      <w:r>
        <w:rPr>
          <w:rStyle w:val="CharSectno"/>
        </w:rPr>
        <w:t>13</w:t>
      </w:r>
      <w:r>
        <w:rPr>
          <w:snapToGrid w:val="0"/>
        </w:rPr>
        <w:t>.</w:t>
      </w:r>
      <w:r>
        <w:rPr>
          <w:snapToGrid w:val="0"/>
        </w:rPr>
        <w:tab/>
        <w:t>Accuracy of receipted ticket</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64" w:name="_Toc5072256"/>
      <w:bookmarkStart w:id="65" w:name="_Toc5072447"/>
      <w:bookmarkStart w:id="66" w:name="_Toc7410323"/>
      <w:bookmarkStart w:id="67" w:name="_Toc88446280"/>
      <w:r>
        <w:rPr>
          <w:rStyle w:val="CharSectno"/>
        </w:rPr>
        <w:t>14</w:t>
      </w:r>
      <w:r>
        <w:rPr>
          <w:snapToGrid w:val="0"/>
        </w:rPr>
        <w:t>.</w:t>
      </w:r>
      <w:r>
        <w:rPr>
          <w:snapToGrid w:val="0"/>
        </w:rPr>
        <w:tab/>
        <w:t>Validity of receipted ticket</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w:t>
      </w:r>
      <w:r>
        <w:t>, or Powerpik entries or Powerpik systems entries,</w:t>
      </w:r>
      <w:r>
        <w:rPr>
          <w:snapToGrid w:val="0"/>
        </w:rPr>
        <w:t>, as appearing on the ticket, in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due to the operation of rule 9A(3);</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 xml:space="preserve">[Rule 14 amended in Gazette 15 Nov 1996 p. 6524; 16 Nov 2004 p. 5059 and 5065-6.] </w:t>
      </w:r>
    </w:p>
    <w:p>
      <w:pPr>
        <w:pStyle w:val="Heading2"/>
      </w:pPr>
      <w:bookmarkStart w:id="68" w:name="_Toc88368674"/>
      <w:bookmarkStart w:id="69" w:name="_Toc88383308"/>
      <w:bookmarkStart w:id="70" w:name="_Toc88446281"/>
      <w:r>
        <w:rPr>
          <w:rStyle w:val="CharPartNo"/>
        </w:rPr>
        <w:t>Part 3</w:t>
      </w:r>
      <w:r>
        <w:rPr>
          <w:rStyle w:val="CharDivNo"/>
        </w:rPr>
        <w:t> </w:t>
      </w:r>
      <w:r>
        <w:t>—</w:t>
      </w:r>
      <w:r>
        <w:rPr>
          <w:rStyle w:val="CharDivText"/>
        </w:rPr>
        <w:t> </w:t>
      </w:r>
      <w:r>
        <w:rPr>
          <w:rStyle w:val="CharPartText"/>
        </w:rPr>
        <w:t>General duties of Commission</w:t>
      </w:r>
      <w:bookmarkEnd w:id="68"/>
      <w:bookmarkEnd w:id="69"/>
      <w:bookmarkEnd w:id="70"/>
      <w:r>
        <w:rPr>
          <w:rStyle w:val="CharPartText"/>
        </w:rPr>
        <w:t xml:space="preserve"> </w:t>
      </w:r>
    </w:p>
    <w:p>
      <w:pPr>
        <w:pStyle w:val="Heading5"/>
        <w:rPr>
          <w:snapToGrid w:val="0"/>
        </w:rPr>
      </w:pPr>
      <w:bookmarkStart w:id="71" w:name="_Toc5072257"/>
      <w:bookmarkStart w:id="72" w:name="_Toc5072448"/>
      <w:bookmarkStart w:id="73" w:name="_Toc7410324"/>
      <w:bookmarkStart w:id="74" w:name="_Toc88446282"/>
      <w:r>
        <w:rPr>
          <w:rStyle w:val="CharSectno"/>
        </w:rPr>
        <w:t>15</w:t>
      </w:r>
      <w:r>
        <w:rPr>
          <w:snapToGrid w:val="0"/>
        </w:rPr>
        <w:t>.</w:t>
      </w:r>
      <w:r>
        <w:rPr>
          <w:snapToGrid w:val="0"/>
        </w:rPr>
        <w:tab/>
        <w:t>Powerball draws to be numbered</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repealed]</w:t>
      </w:r>
    </w:p>
    <w:p>
      <w:pPr>
        <w:pStyle w:val="Footnotesection"/>
      </w:pPr>
      <w:r>
        <w:tab/>
        <w:t xml:space="preserve">[Rule 15 amended in Gazette 15 Nov 1996 p. 6524; 16 Nov 2004 p. 5065.] </w:t>
      </w:r>
    </w:p>
    <w:p>
      <w:pPr>
        <w:pStyle w:val="Heading5"/>
      </w:pPr>
      <w:bookmarkStart w:id="75" w:name="_Toc5072258"/>
      <w:bookmarkStart w:id="76" w:name="_Toc5072449"/>
      <w:bookmarkStart w:id="77" w:name="_Toc7410325"/>
      <w:bookmarkStart w:id="78" w:name="_Toc88446283"/>
      <w:r>
        <w:rPr>
          <w:rStyle w:val="CharSectno"/>
        </w:rPr>
        <w:t>16</w:t>
      </w:r>
      <w:r>
        <w:t>.</w:t>
      </w:r>
      <w:r>
        <w:tab/>
        <w:t>Powerball to be supervised</w:t>
      </w:r>
      <w:bookmarkEnd w:id="75"/>
      <w:bookmarkEnd w:id="76"/>
      <w:bookmarkEnd w:id="77"/>
      <w:bookmarkEnd w:id="78"/>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79" w:name="_Toc5072259"/>
      <w:bookmarkStart w:id="80" w:name="_Toc5072450"/>
      <w:bookmarkStart w:id="81" w:name="_Toc7410326"/>
      <w:bookmarkStart w:id="82" w:name="_Toc88446284"/>
      <w:r>
        <w:rPr>
          <w:rStyle w:val="CharSectno"/>
        </w:rPr>
        <w:t>17</w:t>
      </w:r>
      <w:r>
        <w:rPr>
          <w:snapToGrid w:val="0"/>
        </w:rPr>
        <w:t>.</w:t>
      </w:r>
      <w:r>
        <w:rPr>
          <w:snapToGrid w:val="0"/>
        </w:rPr>
        <w:tab/>
        <w:t>Publication of results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83" w:name="_Toc5072260"/>
      <w:bookmarkStart w:id="84" w:name="_Toc5072451"/>
      <w:bookmarkStart w:id="85" w:name="_Toc7410327"/>
      <w:bookmarkStart w:id="86" w:name="_Toc88446285"/>
      <w:r>
        <w:rPr>
          <w:rStyle w:val="CharSectno"/>
        </w:rPr>
        <w:t>18</w:t>
      </w:r>
      <w:r>
        <w:rPr>
          <w:snapToGrid w:val="0"/>
        </w:rPr>
        <w:t>.</w:t>
      </w:r>
      <w:r>
        <w:rPr>
          <w:snapToGrid w:val="0"/>
        </w:rPr>
        <w:tab/>
        <w:t>Powerball Bloc prize pool and prize reserve fund</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The contribution under subrule (1) are to be divided so that — </w:t>
      </w:r>
    </w:p>
    <w:p>
      <w:pPr>
        <w:pStyle w:val="Indenta"/>
        <w:rPr>
          <w:snapToGrid w:val="0"/>
        </w:rPr>
      </w:pPr>
      <w:r>
        <w:rPr>
          <w:snapToGrid w:val="0"/>
        </w:rPr>
        <w:tab/>
        <w:t>(a)</w:t>
      </w:r>
      <w:r>
        <w:rPr>
          <w:snapToGrid w:val="0"/>
        </w:rPr>
        <w:tab/>
        <w:t>57.5% of the Commission’s subscriptions go to the Powerball Bloc prize pool; and</w:t>
      </w:r>
    </w:p>
    <w:p>
      <w:pPr>
        <w:pStyle w:val="Indenta"/>
        <w:rPr>
          <w:snapToGrid w:val="0"/>
        </w:rPr>
      </w:pPr>
      <w:r>
        <w:rPr>
          <w:snapToGrid w:val="0"/>
        </w:rPr>
        <w:tab/>
        <w:t>(b)</w:t>
      </w:r>
      <w:r>
        <w:rPr>
          <w:snapToGrid w:val="0"/>
        </w:rPr>
        <w:tab/>
        <w:t>the remaining 2.5% of the Commission’s subscriptions go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w:t>
      </w:r>
    </w:p>
    <w:p>
      <w:pPr>
        <w:pStyle w:val="Heading2"/>
        <w:rPr>
          <w:rStyle w:val="CharPartText"/>
        </w:rPr>
      </w:pPr>
      <w:bookmarkStart w:id="87" w:name="_Toc88368679"/>
      <w:bookmarkStart w:id="88" w:name="_Toc88383313"/>
      <w:bookmarkStart w:id="89" w:name="_Toc88446286"/>
      <w:r>
        <w:rPr>
          <w:rStyle w:val="CharPartNo"/>
        </w:rPr>
        <w:t>Part 4</w:t>
      </w:r>
      <w:r>
        <w:rPr>
          <w:rStyle w:val="CharDivNo"/>
        </w:rPr>
        <w:t> </w:t>
      </w:r>
      <w:r>
        <w:t>—</w:t>
      </w:r>
      <w:r>
        <w:rPr>
          <w:rStyle w:val="CharDivText"/>
        </w:rPr>
        <w:t> </w:t>
      </w:r>
      <w:r>
        <w:rPr>
          <w:rStyle w:val="CharPartText"/>
        </w:rPr>
        <w:t>Powerball draw</w:t>
      </w:r>
      <w:bookmarkEnd w:id="87"/>
      <w:bookmarkEnd w:id="88"/>
      <w:bookmarkEnd w:id="89"/>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90" w:name="_Toc5072261"/>
      <w:bookmarkStart w:id="91" w:name="_Toc5072452"/>
      <w:bookmarkStart w:id="92" w:name="_Toc7410328"/>
      <w:bookmarkStart w:id="93" w:name="_Toc88446287"/>
      <w:r>
        <w:rPr>
          <w:rStyle w:val="CharSectno"/>
        </w:rPr>
        <w:t>19</w:t>
      </w:r>
      <w:r>
        <w:rPr>
          <w:snapToGrid w:val="0"/>
        </w:rPr>
        <w:t>.</w:t>
      </w:r>
      <w:r>
        <w:rPr>
          <w:snapToGrid w:val="0"/>
        </w:rPr>
        <w:tab/>
        <w:t>Powerball draw</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94" w:name="_Toc5072262"/>
      <w:bookmarkStart w:id="95" w:name="_Toc5072453"/>
      <w:bookmarkStart w:id="96" w:name="_Toc7410329"/>
      <w:bookmarkStart w:id="97" w:name="_Toc88446288"/>
      <w:r>
        <w:rPr>
          <w:rStyle w:val="CharSectno"/>
        </w:rPr>
        <w:t>20</w:t>
      </w:r>
      <w:r>
        <w:rPr>
          <w:snapToGrid w:val="0"/>
        </w:rPr>
        <w:t>.</w:t>
      </w:r>
      <w:r>
        <w:rPr>
          <w:snapToGrid w:val="0"/>
        </w:rPr>
        <w:tab/>
        <w:t>Criteria for powerball prizes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p>
    <w:p>
      <w:pPr>
        <w:pStyle w:val="Heading5"/>
        <w:rPr>
          <w:snapToGrid w:val="0"/>
        </w:rPr>
      </w:pPr>
      <w:bookmarkStart w:id="98" w:name="_Toc5072263"/>
      <w:bookmarkStart w:id="99" w:name="_Toc5072454"/>
      <w:bookmarkStart w:id="100" w:name="_Toc7410330"/>
      <w:bookmarkStart w:id="101" w:name="_Toc88446289"/>
      <w:r>
        <w:rPr>
          <w:rStyle w:val="CharSectno"/>
        </w:rPr>
        <w:t>21</w:t>
      </w:r>
      <w:r>
        <w:rPr>
          <w:snapToGrid w:val="0"/>
        </w:rPr>
        <w:t>.</w:t>
      </w:r>
      <w:r>
        <w:rPr>
          <w:snapToGrid w:val="0"/>
        </w:rPr>
        <w:tab/>
        <w:t>Only systems entry can win in more than one division</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Footnotesection"/>
      </w:pPr>
      <w:r>
        <w:tab/>
        <w:t>[Rule 21 amended in Gazette 16 Nov 2004 p. 5060 and 5065.]</w:t>
      </w:r>
    </w:p>
    <w:p>
      <w:pPr>
        <w:pStyle w:val="Heading5"/>
        <w:rPr>
          <w:snapToGrid w:val="0"/>
        </w:rPr>
      </w:pPr>
      <w:bookmarkStart w:id="102" w:name="_Toc5072264"/>
      <w:bookmarkStart w:id="103" w:name="_Toc5072455"/>
      <w:bookmarkStart w:id="104" w:name="_Toc7410331"/>
      <w:bookmarkStart w:id="105" w:name="_Toc88446290"/>
      <w:r>
        <w:rPr>
          <w:rStyle w:val="CharSectno"/>
        </w:rPr>
        <w:t>22</w:t>
      </w:r>
      <w:r>
        <w:rPr>
          <w:snapToGrid w:val="0"/>
        </w:rPr>
        <w:t>.</w:t>
      </w:r>
      <w:r>
        <w:rPr>
          <w:snapToGrid w:val="0"/>
        </w:rPr>
        <w:tab/>
        <w:t>Distribution of prize pool</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Commission must distribute the prize pool for a powerball draw as follows — </w:t>
      </w:r>
    </w:p>
    <w:p>
      <w:pPr>
        <w:pStyle w:val="Indenta"/>
        <w:rPr>
          <w:snapToGrid w:val="0"/>
        </w:rPr>
      </w:pPr>
      <w:r>
        <w:rPr>
          <w:snapToGrid w:val="0"/>
        </w:rPr>
        <w:tab/>
        <w:t>(a)</w:t>
      </w:r>
      <w:r>
        <w:rPr>
          <w:snapToGrid w:val="0"/>
        </w:rPr>
        <w:tab/>
        <w:t>division 1 — 37.5% of the prize pool;</w:t>
      </w:r>
    </w:p>
    <w:p>
      <w:pPr>
        <w:pStyle w:val="Indenta"/>
        <w:rPr>
          <w:snapToGrid w:val="0"/>
        </w:rPr>
      </w:pPr>
      <w:r>
        <w:rPr>
          <w:snapToGrid w:val="0"/>
        </w:rPr>
        <w:tab/>
        <w:t>(b)</w:t>
      </w:r>
      <w:r>
        <w:rPr>
          <w:snapToGrid w:val="0"/>
        </w:rPr>
        <w:tab/>
        <w:t>division 2 — 14.0% of the prize pool;</w:t>
      </w:r>
    </w:p>
    <w:p>
      <w:pPr>
        <w:pStyle w:val="Indenta"/>
        <w:rPr>
          <w:snapToGrid w:val="0"/>
        </w:rPr>
      </w:pPr>
      <w:r>
        <w:rPr>
          <w:snapToGrid w:val="0"/>
        </w:rPr>
        <w:tab/>
        <w:t>(c)</w:t>
      </w:r>
      <w:r>
        <w:rPr>
          <w:snapToGrid w:val="0"/>
        </w:rPr>
        <w:tab/>
        <w:t>division 3 — 6.4% of the prize pool;</w:t>
      </w:r>
    </w:p>
    <w:p>
      <w:pPr>
        <w:pStyle w:val="Indenta"/>
        <w:rPr>
          <w:snapToGrid w:val="0"/>
        </w:rPr>
      </w:pPr>
      <w:r>
        <w:rPr>
          <w:snapToGrid w:val="0"/>
        </w:rPr>
        <w:tab/>
        <w:t>(d)</w:t>
      </w:r>
      <w:r>
        <w:rPr>
          <w:snapToGrid w:val="0"/>
        </w:rPr>
        <w:tab/>
        <w:t xml:space="preserve">division 4 — 5.0% of the prize pool; </w:t>
      </w:r>
    </w:p>
    <w:p>
      <w:pPr>
        <w:pStyle w:val="Indenta"/>
        <w:rPr>
          <w:snapToGrid w:val="0"/>
        </w:rPr>
      </w:pPr>
      <w:r>
        <w:rPr>
          <w:snapToGrid w:val="0"/>
        </w:rPr>
        <w:tab/>
        <w:t>(e)</w:t>
      </w:r>
      <w:r>
        <w:rPr>
          <w:snapToGrid w:val="0"/>
        </w:rPr>
        <w:tab/>
        <w:t>division 5 — 2.8% of the prize pool;</w:t>
      </w:r>
    </w:p>
    <w:p>
      <w:pPr>
        <w:pStyle w:val="Indenta"/>
        <w:rPr>
          <w:snapToGrid w:val="0"/>
        </w:rPr>
      </w:pPr>
      <w:r>
        <w:rPr>
          <w:snapToGrid w:val="0"/>
        </w:rPr>
        <w:tab/>
        <w:t>(f)</w:t>
      </w:r>
      <w:r>
        <w:rPr>
          <w:snapToGrid w:val="0"/>
        </w:rPr>
        <w:tab/>
        <w:t>division 6 — 12.5% of the prize pool; and</w:t>
      </w:r>
    </w:p>
    <w:p>
      <w:pPr>
        <w:pStyle w:val="Indenta"/>
        <w:rPr>
          <w:snapToGrid w:val="0"/>
        </w:rPr>
      </w:pPr>
      <w:r>
        <w:rPr>
          <w:snapToGrid w:val="0"/>
        </w:rPr>
        <w:tab/>
        <w:t>(g)</w:t>
      </w:r>
      <w:r>
        <w:rPr>
          <w:snapToGrid w:val="0"/>
        </w:rPr>
        <w:tab/>
        <w:t>division 7 — 21.8%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16 Nov 2004 p. 5065.]</w:t>
      </w:r>
    </w:p>
    <w:p>
      <w:pPr>
        <w:pStyle w:val="Heading5"/>
        <w:rPr>
          <w:snapToGrid w:val="0"/>
        </w:rPr>
      </w:pPr>
      <w:bookmarkStart w:id="106" w:name="_Toc5072265"/>
      <w:bookmarkStart w:id="107" w:name="_Toc5072456"/>
      <w:bookmarkStart w:id="108" w:name="_Toc7410332"/>
      <w:bookmarkStart w:id="109" w:name="_Toc88446291"/>
      <w:r>
        <w:rPr>
          <w:rStyle w:val="CharSectno"/>
        </w:rPr>
        <w:t>23</w:t>
      </w:r>
      <w:r>
        <w:rPr>
          <w:snapToGrid w:val="0"/>
        </w:rPr>
        <w:t>.</w:t>
      </w:r>
      <w:r>
        <w:rPr>
          <w:snapToGrid w:val="0"/>
        </w:rPr>
        <w:tab/>
        <w:t>Division 1 jackpot</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If no one claims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claims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r>
        <w:tab/>
        <w:t>[Rule 23 amended in Gazette 16 Nov 2004 p. 5065.]</w:t>
      </w:r>
    </w:p>
    <w:p>
      <w:pPr>
        <w:pStyle w:val="Heading5"/>
        <w:rPr>
          <w:snapToGrid w:val="0"/>
        </w:rPr>
      </w:pPr>
      <w:bookmarkStart w:id="110" w:name="_Toc5072266"/>
      <w:bookmarkStart w:id="111" w:name="_Toc5072457"/>
      <w:bookmarkStart w:id="112" w:name="_Toc7410333"/>
      <w:bookmarkStart w:id="113" w:name="_Toc88446292"/>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If no one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114" w:name="_Toc5072267"/>
      <w:bookmarkStart w:id="115" w:name="_Toc5072458"/>
      <w:bookmarkStart w:id="116" w:name="_Toc7410334"/>
      <w:bookmarkStart w:id="117" w:name="_Toc88446293"/>
      <w:r>
        <w:rPr>
          <w:rStyle w:val="CharSectno"/>
        </w:rPr>
        <w:t>25</w:t>
      </w:r>
      <w:r>
        <w:rPr>
          <w:snapToGrid w:val="0"/>
        </w:rPr>
        <w:t>.</w:t>
      </w:r>
      <w:r>
        <w:rPr>
          <w:snapToGrid w:val="0"/>
        </w:rPr>
        <w:tab/>
        <w:t>Bonus draws and guaranteed prize pools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w:t>
      </w:r>
    </w:p>
    <w:p>
      <w:pPr>
        <w:pStyle w:val="Heading5"/>
        <w:rPr>
          <w:snapToGrid w:val="0"/>
        </w:rPr>
      </w:pPr>
      <w:bookmarkStart w:id="118" w:name="_Toc5072268"/>
      <w:bookmarkStart w:id="119" w:name="_Toc5072459"/>
      <w:bookmarkStart w:id="120" w:name="_Toc7410335"/>
      <w:bookmarkStart w:id="121" w:name="_Toc88446294"/>
      <w:r>
        <w:rPr>
          <w:rStyle w:val="CharSectno"/>
        </w:rPr>
        <w:t>26</w:t>
      </w:r>
      <w:r>
        <w:rPr>
          <w:snapToGrid w:val="0"/>
        </w:rPr>
        <w:t>.</w:t>
      </w:r>
      <w:r>
        <w:rPr>
          <w:snapToGrid w:val="0"/>
        </w:rPr>
        <w:tab/>
        <w:t>Division 1 prizes</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powerball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w:t>
      </w:r>
    </w:p>
    <w:p>
      <w:pPr>
        <w:pStyle w:val="Heading5"/>
        <w:rPr>
          <w:snapToGrid w:val="0"/>
        </w:rPr>
      </w:pPr>
      <w:bookmarkStart w:id="122" w:name="_Toc5072269"/>
      <w:bookmarkStart w:id="123" w:name="_Toc5072460"/>
      <w:bookmarkStart w:id="124" w:name="_Toc7410336"/>
      <w:bookmarkStart w:id="125" w:name="_Toc88446295"/>
      <w:r>
        <w:rPr>
          <w:rStyle w:val="CharSectno"/>
        </w:rPr>
        <w:t>27</w:t>
      </w:r>
      <w:r>
        <w:rPr>
          <w:snapToGrid w:val="0"/>
        </w:rPr>
        <w:t>.</w:t>
      </w:r>
      <w:r>
        <w:rPr>
          <w:snapToGrid w:val="0"/>
        </w:rPr>
        <w:tab/>
        <w:t>Division 2 prizes</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w:t>
      </w:r>
    </w:p>
    <w:p>
      <w:pPr>
        <w:pStyle w:val="Heading5"/>
        <w:rPr>
          <w:snapToGrid w:val="0"/>
        </w:rPr>
      </w:pPr>
      <w:bookmarkStart w:id="126" w:name="_Toc5072270"/>
      <w:bookmarkStart w:id="127" w:name="_Toc5072461"/>
      <w:bookmarkStart w:id="128" w:name="_Toc7410337"/>
      <w:bookmarkStart w:id="129" w:name="_Toc88446296"/>
      <w:r>
        <w:rPr>
          <w:rStyle w:val="CharSectno"/>
        </w:rPr>
        <w:t>28</w:t>
      </w:r>
      <w:r>
        <w:rPr>
          <w:snapToGrid w:val="0"/>
        </w:rPr>
        <w:t>.</w:t>
      </w:r>
      <w:r>
        <w:rPr>
          <w:snapToGrid w:val="0"/>
        </w:rPr>
        <w:tab/>
        <w:t>Division 3, 4, 5, 6 and 7 prizes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w:t>
      </w:r>
    </w:p>
    <w:p>
      <w:pPr>
        <w:pStyle w:val="Heading5"/>
        <w:rPr>
          <w:snapToGrid w:val="0"/>
        </w:rPr>
      </w:pPr>
      <w:bookmarkStart w:id="130" w:name="_Toc5072271"/>
      <w:bookmarkStart w:id="131" w:name="_Toc5072462"/>
      <w:bookmarkStart w:id="132" w:name="_Toc7410338"/>
      <w:bookmarkStart w:id="133" w:name="_Toc88446297"/>
      <w:r>
        <w:rPr>
          <w:rStyle w:val="CharSectno"/>
        </w:rPr>
        <w:t>29</w:t>
      </w:r>
      <w:r>
        <w:rPr>
          <w:snapToGrid w:val="0"/>
        </w:rPr>
        <w:t>.</w:t>
      </w:r>
      <w:r>
        <w:rPr>
          <w:snapToGrid w:val="0"/>
        </w:rPr>
        <w:tab/>
        <w:t>Commission may require a statutory declaration</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134" w:name="_Toc5072272"/>
      <w:bookmarkStart w:id="135" w:name="_Toc5072463"/>
      <w:bookmarkStart w:id="136" w:name="_Toc7410339"/>
      <w:bookmarkStart w:id="137" w:name="_Toc88446298"/>
      <w:r>
        <w:rPr>
          <w:rStyle w:val="CharSectno"/>
        </w:rPr>
        <w:t>30</w:t>
      </w:r>
      <w:r>
        <w:rPr>
          <w:snapToGrid w:val="0"/>
        </w:rPr>
        <w:t>.</w:t>
      </w:r>
      <w:r>
        <w:rPr>
          <w:snapToGrid w:val="0"/>
        </w:rPr>
        <w:tab/>
        <w:t>Publication of names and addresses of prize winners</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38" w:name="_Toc5072273"/>
      <w:bookmarkStart w:id="139" w:name="_Toc5072464"/>
      <w:bookmarkStart w:id="140" w:name="_Toc7410340"/>
      <w:bookmarkStart w:id="141" w:name="_Toc88446299"/>
      <w:r>
        <w:rPr>
          <w:rStyle w:val="CharSectno"/>
        </w:rPr>
        <w:t>31</w:t>
      </w:r>
      <w:r>
        <w:rPr>
          <w:snapToGrid w:val="0"/>
        </w:rPr>
        <w:t>.</w:t>
      </w:r>
      <w:r>
        <w:rPr>
          <w:snapToGrid w:val="0"/>
        </w:rPr>
        <w:tab/>
        <w:t>Player Registration Service</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1333</w:t>
      </w:r>
      <w:r>
        <w:noBreakHyphen/>
        <w:t xml:space="preserve">4; 8 Aug 2003 p. 3580.] </w:t>
      </w:r>
    </w:p>
    <w:p>
      <w:pPr>
        <w:pStyle w:val="Heading2"/>
      </w:pPr>
      <w:bookmarkStart w:id="142" w:name="_Toc88368693"/>
      <w:bookmarkStart w:id="143" w:name="_Toc88383327"/>
      <w:bookmarkStart w:id="144" w:name="_Toc88446300"/>
      <w:r>
        <w:rPr>
          <w:rStyle w:val="CharPartNo"/>
        </w:rPr>
        <w:t>Part 5</w:t>
      </w:r>
      <w:r>
        <w:rPr>
          <w:rStyle w:val="CharDivNo"/>
        </w:rPr>
        <w:t> </w:t>
      </w:r>
      <w:r>
        <w:t>—</w:t>
      </w:r>
      <w:r>
        <w:rPr>
          <w:rStyle w:val="CharDivText"/>
        </w:rPr>
        <w:t> </w:t>
      </w:r>
      <w:r>
        <w:rPr>
          <w:rStyle w:val="CharPartText"/>
        </w:rPr>
        <w:t>Miscellaneous</w:t>
      </w:r>
      <w:bookmarkEnd w:id="142"/>
      <w:bookmarkEnd w:id="143"/>
      <w:bookmarkEnd w:id="144"/>
      <w:r>
        <w:rPr>
          <w:rStyle w:val="CharPartText"/>
        </w:rPr>
        <w:t xml:space="preserve"> </w:t>
      </w:r>
    </w:p>
    <w:p>
      <w:pPr>
        <w:pStyle w:val="Heading5"/>
        <w:rPr>
          <w:snapToGrid w:val="0"/>
        </w:rPr>
      </w:pPr>
      <w:bookmarkStart w:id="145" w:name="_Toc5072274"/>
      <w:bookmarkStart w:id="146" w:name="_Toc5072465"/>
      <w:bookmarkStart w:id="147" w:name="_Toc7410341"/>
      <w:bookmarkStart w:id="148" w:name="_Toc88446301"/>
      <w:r>
        <w:rPr>
          <w:rStyle w:val="CharSectno"/>
        </w:rPr>
        <w:t>32</w:t>
      </w:r>
      <w:r>
        <w:rPr>
          <w:snapToGrid w:val="0"/>
        </w:rPr>
        <w:t>.</w:t>
      </w:r>
      <w:r>
        <w:rPr>
          <w:snapToGrid w:val="0"/>
        </w:rPr>
        <w:tab/>
        <w:t>Instructions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49" w:name="_Toc5072275"/>
      <w:bookmarkStart w:id="150" w:name="_Toc5072466"/>
      <w:bookmarkStart w:id="151" w:name="_Toc7410342"/>
      <w:bookmarkStart w:id="152" w:name="_Toc88446302"/>
      <w:r>
        <w:rPr>
          <w:rStyle w:val="CharSectno"/>
        </w:rPr>
        <w:t>33</w:t>
      </w:r>
      <w:r>
        <w:rPr>
          <w:snapToGrid w:val="0"/>
        </w:rPr>
        <w:t>.</w:t>
      </w:r>
      <w:r>
        <w:rPr>
          <w:snapToGrid w:val="0"/>
        </w:rPr>
        <w:tab/>
        <w:t>Rules to be made available</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53" w:name="_Toc5072276"/>
      <w:bookmarkStart w:id="154" w:name="_Toc5072467"/>
      <w:bookmarkStart w:id="155" w:name="_Toc7410343"/>
      <w:bookmarkStart w:id="156" w:name="_Toc88446303"/>
      <w:r>
        <w:rPr>
          <w:rStyle w:val="CharSectno"/>
        </w:rPr>
        <w:t>34</w:t>
      </w:r>
      <w:r>
        <w:rPr>
          <w:snapToGrid w:val="0"/>
        </w:rPr>
        <w:t>.</w:t>
      </w:r>
      <w:r>
        <w:rPr>
          <w:snapToGrid w:val="0"/>
        </w:rPr>
        <w:tab/>
        <w:t>Decisions of Commission final</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57" w:name="_Toc5072470"/>
      <w:bookmarkStart w:id="158" w:name="_Toc88446304"/>
      <w:r>
        <w:rPr>
          <w:rStyle w:val="CharSchNo"/>
        </w:rPr>
        <w:t>Schedule 1</w:t>
      </w:r>
      <w:bookmarkEnd w:id="157"/>
      <w:bookmarkEnd w:id="158"/>
      <w:r>
        <w:rPr>
          <w:rStyle w:val="CharSchNo"/>
        </w:rPr>
        <w:t xml:space="preserve"> </w:t>
      </w:r>
    </w:p>
    <w:p>
      <w:pPr>
        <w:pStyle w:val="yShoulderClause"/>
        <w:rPr>
          <w:snapToGrid w:val="0"/>
        </w:rPr>
      </w:pPr>
      <w:r>
        <w:rPr>
          <w:snapToGrid w:val="0"/>
        </w:rPr>
        <w:t xml:space="preserve">[Rule 5] </w:t>
      </w:r>
    </w:p>
    <w:p>
      <w:pPr>
        <w:pStyle w:val="yMiscellaneousBody"/>
        <w:jc w:val="center"/>
        <w:rPr>
          <w:b/>
          <w:snapToGrid w:val="0"/>
          <w:sz w:val="28"/>
        </w:rPr>
      </w:pPr>
      <w:r>
        <w:rPr>
          <w:b/>
          <w:snapToGrid w:val="0"/>
          <w:sz w:val="28"/>
        </w:rPr>
        <w:t>Total cost of entry</w:t>
      </w:r>
    </w:p>
    <w:p>
      <w:pPr>
        <w:pStyle w:val="yMiscellaneousBody"/>
        <w:spacing w:before="120"/>
        <w:jc w:val="center"/>
        <w:rPr>
          <w:b/>
          <w:snapToGrid w:val="0"/>
          <w:sz w:val="28"/>
        </w:rPr>
      </w:pPr>
      <w:r>
        <w:rPr>
          <w:b/>
          <w:snapToGrid w:val="0"/>
          <w:sz w:val="28"/>
        </w:rPr>
        <w:t>Powerball lotto</w:t>
      </w:r>
    </w:p>
    <w:p>
      <w:pPr>
        <w:pStyle w:val="yMiscellaneousBody"/>
        <w:spacing w:after="160"/>
        <w:rPr>
          <w:snapToGrid w:val="0"/>
        </w:rPr>
      </w:pPr>
      <w:r>
        <w:rPr>
          <w:snapToGrid w:val="0"/>
        </w:rPr>
        <w:t xml:space="preserve">The cost of entering a powerball lotto draw </w:t>
      </w:r>
      <w:r>
        <w:t xml:space="preserve">that takes place on or before 27 January 2005 </w:t>
      </w:r>
      <w:r>
        <w:rPr>
          <w:snapToGrid w:val="0"/>
        </w:rPr>
        <w:t>is made up of a subscription of 50 cents per game and a fee payable to the agent (as set out in Schedule 2), making a total cost per number and type of game per week as follows:</w:t>
      </w:r>
    </w:p>
    <w:tbl>
      <w:tblPr>
        <w:tblW w:w="0" w:type="auto"/>
        <w:tblInd w:w="8" w:type="dxa"/>
        <w:tblLayout w:type="fixed"/>
        <w:tblCellMar>
          <w:left w:w="0" w:type="dxa"/>
          <w:right w:w="0" w:type="dxa"/>
        </w:tblCellMar>
        <w:tblLook w:val="0000" w:firstRow="0" w:lastRow="0" w:firstColumn="0" w:lastColumn="0" w:noHBand="0" w:noVBand="0"/>
      </w:tblPr>
      <w:tblGrid>
        <w:gridCol w:w="709"/>
        <w:gridCol w:w="1276"/>
        <w:gridCol w:w="1276"/>
        <w:gridCol w:w="1275"/>
        <w:gridCol w:w="1276"/>
        <w:gridCol w:w="1276"/>
      </w:tblGrid>
      <w:tr>
        <w:trPr>
          <w:tblHeader/>
        </w:trPr>
        <w:tc>
          <w:tcPr>
            <w:tcW w:w="709" w:type="dxa"/>
          </w:tcPr>
          <w:p>
            <w:pPr>
              <w:pStyle w:val="yTable"/>
              <w:spacing w:before="0"/>
              <w:ind w:left="-142" w:firstLine="142"/>
              <w:jc w:val="center"/>
              <w:rPr>
                <w:b/>
                <w:sz w:val="20"/>
              </w:rPr>
            </w:pPr>
          </w:p>
          <w:p>
            <w:pPr>
              <w:pStyle w:val="yTable"/>
              <w:spacing w:before="0" w:after="60"/>
              <w:ind w:left="-142" w:firstLine="142"/>
              <w:jc w:val="center"/>
              <w:rPr>
                <w:b/>
                <w:sz w:val="20"/>
              </w:rPr>
            </w:pPr>
            <w:r>
              <w:rPr>
                <w:b/>
                <w:sz w:val="20"/>
              </w:rPr>
              <w:t>System</w:t>
            </w:r>
          </w:p>
        </w:tc>
        <w:tc>
          <w:tcPr>
            <w:tcW w:w="1276" w:type="dxa"/>
          </w:tcPr>
          <w:p>
            <w:pPr>
              <w:pStyle w:val="yTable"/>
              <w:spacing w:before="0"/>
              <w:ind w:left="-142" w:firstLine="142"/>
              <w:jc w:val="center"/>
              <w:rPr>
                <w:b/>
                <w:sz w:val="20"/>
              </w:rPr>
            </w:pPr>
            <w:r>
              <w:rPr>
                <w:b/>
                <w:sz w:val="20"/>
              </w:rPr>
              <w:t>No. of</w:t>
            </w:r>
          </w:p>
          <w:p>
            <w:pPr>
              <w:pStyle w:val="yTable"/>
              <w:spacing w:before="0" w:after="60"/>
              <w:ind w:left="-142" w:firstLine="142"/>
              <w:jc w:val="center"/>
              <w:rPr>
                <w:b/>
                <w:sz w:val="20"/>
              </w:rPr>
            </w:pPr>
            <w:r>
              <w:rPr>
                <w:b/>
                <w:sz w:val="20"/>
              </w:rPr>
              <w:t>Games</w:t>
            </w:r>
          </w:p>
        </w:tc>
        <w:tc>
          <w:tcPr>
            <w:tcW w:w="1276" w:type="dxa"/>
          </w:tcPr>
          <w:p>
            <w:pPr>
              <w:pStyle w:val="yTable"/>
              <w:spacing w:before="0"/>
              <w:ind w:left="-142" w:firstLine="142"/>
              <w:jc w:val="center"/>
              <w:rPr>
                <w:b/>
                <w:sz w:val="20"/>
              </w:rPr>
            </w:pPr>
            <w:r>
              <w:rPr>
                <w:b/>
                <w:sz w:val="20"/>
              </w:rPr>
              <w:t>1</w:t>
            </w:r>
          </w:p>
          <w:p>
            <w:pPr>
              <w:pStyle w:val="yTable"/>
              <w:spacing w:before="0" w:after="60"/>
              <w:ind w:left="-142" w:firstLine="142"/>
              <w:jc w:val="center"/>
              <w:rPr>
                <w:b/>
                <w:sz w:val="20"/>
              </w:rPr>
            </w:pPr>
            <w:r>
              <w:rPr>
                <w:b/>
                <w:sz w:val="20"/>
              </w:rPr>
              <w:t>Week</w:t>
            </w:r>
          </w:p>
        </w:tc>
        <w:tc>
          <w:tcPr>
            <w:tcW w:w="1275" w:type="dxa"/>
          </w:tcPr>
          <w:p>
            <w:pPr>
              <w:pStyle w:val="yTable"/>
              <w:spacing w:before="0"/>
              <w:ind w:left="-142" w:firstLine="142"/>
              <w:jc w:val="center"/>
              <w:rPr>
                <w:b/>
                <w:sz w:val="20"/>
              </w:rPr>
            </w:pPr>
            <w:r>
              <w:rPr>
                <w:b/>
                <w:sz w:val="20"/>
              </w:rPr>
              <w:t>2</w:t>
            </w:r>
          </w:p>
          <w:p>
            <w:pPr>
              <w:pStyle w:val="yTable"/>
              <w:spacing w:before="0" w:after="60"/>
              <w:ind w:left="-142" w:firstLine="142"/>
              <w:jc w:val="center"/>
              <w:rPr>
                <w:b/>
                <w:sz w:val="20"/>
              </w:rPr>
            </w:pPr>
            <w:r>
              <w:rPr>
                <w:b/>
                <w:sz w:val="20"/>
              </w:rPr>
              <w:t>Weeks</w:t>
            </w:r>
          </w:p>
        </w:tc>
        <w:tc>
          <w:tcPr>
            <w:tcW w:w="1276" w:type="dxa"/>
          </w:tcPr>
          <w:p>
            <w:pPr>
              <w:pStyle w:val="yTable"/>
              <w:spacing w:before="0"/>
              <w:ind w:left="-142" w:firstLine="142"/>
              <w:jc w:val="center"/>
              <w:rPr>
                <w:b/>
                <w:sz w:val="20"/>
              </w:rPr>
            </w:pPr>
            <w:r>
              <w:rPr>
                <w:b/>
                <w:sz w:val="20"/>
              </w:rPr>
              <w:t>5</w:t>
            </w:r>
          </w:p>
          <w:p>
            <w:pPr>
              <w:pStyle w:val="yTable"/>
              <w:spacing w:before="0" w:after="60"/>
              <w:ind w:left="-142" w:firstLine="142"/>
              <w:jc w:val="center"/>
              <w:rPr>
                <w:b/>
                <w:sz w:val="20"/>
              </w:rPr>
            </w:pPr>
            <w:r>
              <w:rPr>
                <w:b/>
                <w:sz w:val="20"/>
              </w:rPr>
              <w:t>Weeks</w:t>
            </w:r>
          </w:p>
        </w:tc>
        <w:tc>
          <w:tcPr>
            <w:tcW w:w="1276" w:type="dxa"/>
          </w:tcPr>
          <w:p>
            <w:pPr>
              <w:pStyle w:val="yTable"/>
              <w:spacing w:before="0"/>
              <w:ind w:left="-142" w:firstLine="142"/>
              <w:jc w:val="center"/>
              <w:rPr>
                <w:b/>
                <w:sz w:val="20"/>
              </w:rPr>
            </w:pPr>
            <w:r>
              <w:rPr>
                <w:b/>
                <w:sz w:val="20"/>
              </w:rPr>
              <w:t>10</w:t>
            </w:r>
          </w:p>
          <w:p>
            <w:pPr>
              <w:pStyle w:val="yTable"/>
              <w:spacing w:before="0" w:after="60"/>
              <w:ind w:left="-142" w:firstLine="142"/>
              <w:jc w:val="center"/>
              <w:rPr>
                <w:b/>
                <w:sz w:val="20"/>
              </w:rPr>
            </w:pPr>
            <w:r>
              <w:rPr>
                <w:b/>
                <w:sz w:val="20"/>
              </w:rPr>
              <w:t>Weeks</w:t>
            </w:r>
          </w:p>
        </w:tc>
      </w:tr>
      <w:tr>
        <w:trPr>
          <w:tblHeader/>
        </w:trPr>
        <w:tc>
          <w:tcPr>
            <w:tcW w:w="709" w:type="dxa"/>
          </w:tcPr>
          <w:p>
            <w:pPr>
              <w:pStyle w:val="yTable"/>
              <w:spacing w:before="0"/>
              <w:ind w:left="-142" w:firstLine="142"/>
              <w:rPr>
                <w:b/>
                <w:sz w:val="20"/>
              </w:rPr>
            </w:pPr>
          </w:p>
        </w:tc>
        <w:tc>
          <w:tcPr>
            <w:tcW w:w="1276" w:type="dxa"/>
          </w:tcPr>
          <w:p>
            <w:pPr>
              <w:pStyle w:val="yTable"/>
              <w:spacing w:before="0"/>
              <w:ind w:left="-142" w:firstLine="142"/>
              <w:rPr>
                <w:b/>
                <w:sz w:val="20"/>
              </w:rPr>
            </w:pPr>
          </w:p>
        </w:tc>
        <w:tc>
          <w:tcPr>
            <w:tcW w:w="1276" w:type="dxa"/>
          </w:tcPr>
          <w:p>
            <w:pPr>
              <w:pStyle w:val="yTable"/>
              <w:spacing w:before="0"/>
              <w:ind w:left="-142" w:firstLine="142"/>
              <w:jc w:val="center"/>
              <w:rPr>
                <w:b/>
                <w:sz w:val="20"/>
              </w:rPr>
            </w:pPr>
            <w:r>
              <w:rPr>
                <w:b/>
                <w:sz w:val="20"/>
              </w:rPr>
              <w:t>$</w:t>
            </w:r>
          </w:p>
        </w:tc>
        <w:tc>
          <w:tcPr>
            <w:tcW w:w="1275" w:type="dxa"/>
          </w:tcPr>
          <w:p>
            <w:pPr>
              <w:pStyle w:val="yTable"/>
              <w:spacing w:before="0"/>
              <w:ind w:left="-142" w:firstLine="142"/>
              <w:jc w:val="center"/>
              <w:rPr>
                <w:b/>
                <w:sz w:val="20"/>
              </w:rPr>
            </w:pPr>
            <w:r>
              <w:rPr>
                <w:b/>
                <w:sz w:val="20"/>
              </w:rPr>
              <w:t>$</w:t>
            </w:r>
          </w:p>
        </w:tc>
        <w:tc>
          <w:tcPr>
            <w:tcW w:w="1276" w:type="dxa"/>
          </w:tcPr>
          <w:p>
            <w:pPr>
              <w:pStyle w:val="yTable"/>
              <w:spacing w:before="0"/>
              <w:ind w:left="-142" w:firstLine="142"/>
              <w:jc w:val="center"/>
              <w:rPr>
                <w:b/>
                <w:sz w:val="20"/>
              </w:rPr>
            </w:pPr>
            <w:r>
              <w:rPr>
                <w:b/>
                <w:sz w:val="20"/>
              </w:rPr>
              <w:t>$</w:t>
            </w:r>
          </w:p>
        </w:tc>
        <w:tc>
          <w:tcPr>
            <w:tcW w:w="1276" w:type="dxa"/>
          </w:tcPr>
          <w:p>
            <w:pPr>
              <w:pStyle w:val="yTable"/>
              <w:spacing w:before="0"/>
              <w:ind w:left="-142" w:firstLine="142"/>
              <w:jc w:val="center"/>
              <w:rPr>
                <w:b/>
                <w:sz w:val="20"/>
              </w:rPr>
            </w:pPr>
            <w:r>
              <w:rPr>
                <w:b/>
                <w:sz w:val="20"/>
              </w:rPr>
              <w:t>$</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2</w:t>
            </w:r>
          </w:p>
        </w:tc>
        <w:tc>
          <w:tcPr>
            <w:tcW w:w="1276" w:type="dxa"/>
          </w:tcPr>
          <w:p>
            <w:pPr>
              <w:pStyle w:val="yTable"/>
              <w:tabs>
                <w:tab w:val="right" w:pos="822"/>
              </w:tabs>
              <w:spacing w:before="0"/>
              <w:ind w:left="-142" w:firstLine="142"/>
              <w:rPr>
                <w:sz w:val="20"/>
              </w:rPr>
            </w:pPr>
            <w:r>
              <w:rPr>
                <w:sz w:val="20"/>
              </w:rPr>
              <w:tab/>
              <w:t>1.10</w:t>
            </w:r>
          </w:p>
        </w:tc>
        <w:tc>
          <w:tcPr>
            <w:tcW w:w="1275" w:type="dxa"/>
          </w:tcPr>
          <w:p>
            <w:pPr>
              <w:pStyle w:val="yTable"/>
              <w:tabs>
                <w:tab w:val="right" w:pos="794"/>
              </w:tabs>
              <w:spacing w:before="0"/>
              <w:ind w:left="-142" w:firstLine="142"/>
              <w:rPr>
                <w:sz w:val="20"/>
              </w:rPr>
            </w:pPr>
            <w:r>
              <w:rPr>
                <w:sz w:val="20"/>
              </w:rPr>
              <w:tab/>
              <w:t>2.20</w:t>
            </w:r>
          </w:p>
        </w:tc>
        <w:tc>
          <w:tcPr>
            <w:tcW w:w="1276" w:type="dxa"/>
          </w:tcPr>
          <w:p>
            <w:pPr>
              <w:pStyle w:val="yTable"/>
              <w:tabs>
                <w:tab w:val="right" w:pos="908"/>
              </w:tabs>
              <w:spacing w:before="0"/>
              <w:ind w:left="-142" w:firstLine="142"/>
              <w:rPr>
                <w:sz w:val="20"/>
              </w:rPr>
            </w:pPr>
            <w:r>
              <w:rPr>
                <w:sz w:val="20"/>
              </w:rPr>
              <w:tab/>
              <w:t>5.50</w:t>
            </w:r>
          </w:p>
        </w:tc>
        <w:tc>
          <w:tcPr>
            <w:tcW w:w="1276" w:type="dxa"/>
          </w:tcPr>
          <w:p>
            <w:pPr>
              <w:pStyle w:val="yTable"/>
              <w:tabs>
                <w:tab w:val="right" w:pos="880"/>
              </w:tabs>
              <w:spacing w:before="0"/>
              <w:ind w:left="-142" w:firstLine="142"/>
              <w:rPr>
                <w:sz w:val="20"/>
              </w:rPr>
            </w:pPr>
            <w:r>
              <w:rPr>
                <w:sz w:val="20"/>
              </w:rPr>
              <w:tab/>
              <w:t>11.00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3</w:t>
            </w:r>
          </w:p>
        </w:tc>
        <w:tc>
          <w:tcPr>
            <w:tcW w:w="1276" w:type="dxa"/>
          </w:tcPr>
          <w:p>
            <w:pPr>
              <w:pStyle w:val="yTable"/>
              <w:tabs>
                <w:tab w:val="right" w:pos="822"/>
              </w:tabs>
              <w:spacing w:before="0"/>
              <w:ind w:left="-142" w:firstLine="142"/>
              <w:rPr>
                <w:sz w:val="20"/>
              </w:rPr>
            </w:pPr>
            <w:r>
              <w:rPr>
                <w:sz w:val="20"/>
              </w:rPr>
              <w:tab/>
              <w:t>1.65</w:t>
            </w:r>
          </w:p>
        </w:tc>
        <w:tc>
          <w:tcPr>
            <w:tcW w:w="1275" w:type="dxa"/>
          </w:tcPr>
          <w:p>
            <w:pPr>
              <w:pStyle w:val="yTable"/>
              <w:tabs>
                <w:tab w:val="right" w:pos="794"/>
              </w:tabs>
              <w:spacing w:before="0"/>
              <w:ind w:left="-142" w:firstLine="142"/>
              <w:rPr>
                <w:sz w:val="20"/>
              </w:rPr>
            </w:pPr>
            <w:r>
              <w:rPr>
                <w:sz w:val="20"/>
              </w:rPr>
              <w:tab/>
              <w:t>3.30</w:t>
            </w:r>
          </w:p>
        </w:tc>
        <w:tc>
          <w:tcPr>
            <w:tcW w:w="1276" w:type="dxa"/>
          </w:tcPr>
          <w:p>
            <w:pPr>
              <w:pStyle w:val="yTable"/>
              <w:tabs>
                <w:tab w:val="right" w:pos="908"/>
              </w:tabs>
              <w:spacing w:before="0"/>
              <w:ind w:left="-142" w:firstLine="142"/>
              <w:rPr>
                <w:sz w:val="20"/>
              </w:rPr>
            </w:pPr>
            <w:r>
              <w:rPr>
                <w:sz w:val="20"/>
              </w:rPr>
              <w:tab/>
              <w:t>8.25</w:t>
            </w:r>
          </w:p>
        </w:tc>
        <w:tc>
          <w:tcPr>
            <w:tcW w:w="1276" w:type="dxa"/>
          </w:tcPr>
          <w:p>
            <w:pPr>
              <w:pStyle w:val="yTable"/>
              <w:tabs>
                <w:tab w:val="right" w:pos="880"/>
              </w:tabs>
              <w:spacing w:before="0"/>
              <w:ind w:left="-142" w:firstLine="142"/>
              <w:rPr>
                <w:sz w:val="20"/>
              </w:rPr>
            </w:pPr>
            <w:r>
              <w:rPr>
                <w:sz w:val="20"/>
              </w:rPr>
              <w:tab/>
              <w:t>16.50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4</w:t>
            </w:r>
          </w:p>
        </w:tc>
        <w:tc>
          <w:tcPr>
            <w:tcW w:w="1276" w:type="dxa"/>
          </w:tcPr>
          <w:p>
            <w:pPr>
              <w:pStyle w:val="yTable"/>
              <w:tabs>
                <w:tab w:val="right" w:pos="822"/>
              </w:tabs>
              <w:spacing w:before="0"/>
              <w:ind w:left="-142" w:firstLine="142"/>
              <w:rPr>
                <w:sz w:val="20"/>
              </w:rPr>
            </w:pPr>
            <w:r>
              <w:rPr>
                <w:sz w:val="20"/>
              </w:rPr>
              <w:tab/>
              <w:t>2.20</w:t>
            </w:r>
          </w:p>
        </w:tc>
        <w:tc>
          <w:tcPr>
            <w:tcW w:w="1275" w:type="dxa"/>
          </w:tcPr>
          <w:p>
            <w:pPr>
              <w:pStyle w:val="yTable"/>
              <w:tabs>
                <w:tab w:val="right" w:pos="794"/>
              </w:tabs>
              <w:spacing w:before="0"/>
              <w:ind w:left="-142" w:firstLine="142"/>
              <w:rPr>
                <w:sz w:val="20"/>
              </w:rPr>
            </w:pPr>
            <w:r>
              <w:rPr>
                <w:sz w:val="20"/>
              </w:rPr>
              <w:tab/>
              <w:t>4.40</w:t>
            </w:r>
          </w:p>
        </w:tc>
        <w:tc>
          <w:tcPr>
            <w:tcW w:w="1276" w:type="dxa"/>
          </w:tcPr>
          <w:p>
            <w:pPr>
              <w:pStyle w:val="yTable"/>
              <w:tabs>
                <w:tab w:val="right" w:pos="908"/>
              </w:tabs>
              <w:spacing w:before="0"/>
              <w:ind w:left="-142" w:firstLine="142"/>
              <w:rPr>
                <w:sz w:val="20"/>
              </w:rPr>
            </w:pPr>
            <w:r>
              <w:rPr>
                <w:sz w:val="20"/>
              </w:rPr>
              <w:tab/>
              <w:t>11.00</w:t>
            </w:r>
          </w:p>
        </w:tc>
        <w:tc>
          <w:tcPr>
            <w:tcW w:w="1276" w:type="dxa"/>
          </w:tcPr>
          <w:p>
            <w:pPr>
              <w:pStyle w:val="yTable"/>
              <w:tabs>
                <w:tab w:val="right" w:pos="880"/>
              </w:tabs>
              <w:spacing w:before="0"/>
              <w:ind w:left="-142" w:firstLine="142"/>
              <w:rPr>
                <w:sz w:val="20"/>
              </w:rPr>
            </w:pPr>
            <w:r>
              <w:rPr>
                <w:sz w:val="20"/>
              </w:rPr>
              <w:tab/>
              <w:t>22.00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5</w:t>
            </w:r>
          </w:p>
        </w:tc>
        <w:tc>
          <w:tcPr>
            <w:tcW w:w="1276" w:type="dxa"/>
          </w:tcPr>
          <w:p>
            <w:pPr>
              <w:pStyle w:val="yTable"/>
              <w:tabs>
                <w:tab w:val="right" w:pos="822"/>
              </w:tabs>
              <w:spacing w:before="0"/>
              <w:ind w:left="-142" w:firstLine="142"/>
              <w:rPr>
                <w:sz w:val="20"/>
              </w:rPr>
            </w:pPr>
            <w:r>
              <w:rPr>
                <w:sz w:val="20"/>
              </w:rPr>
              <w:tab/>
              <w:t>2.70</w:t>
            </w:r>
          </w:p>
        </w:tc>
        <w:tc>
          <w:tcPr>
            <w:tcW w:w="1275" w:type="dxa"/>
          </w:tcPr>
          <w:p>
            <w:pPr>
              <w:pStyle w:val="yTable"/>
              <w:tabs>
                <w:tab w:val="right" w:pos="794"/>
              </w:tabs>
              <w:spacing w:before="0"/>
              <w:ind w:left="-142" w:firstLine="142"/>
              <w:rPr>
                <w:sz w:val="20"/>
              </w:rPr>
            </w:pPr>
            <w:r>
              <w:rPr>
                <w:sz w:val="20"/>
              </w:rPr>
              <w:tab/>
              <w:t>5.40</w:t>
            </w:r>
          </w:p>
        </w:tc>
        <w:tc>
          <w:tcPr>
            <w:tcW w:w="1276" w:type="dxa"/>
          </w:tcPr>
          <w:p>
            <w:pPr>
              <w:pStyle w:val="yTable"/>
              <w:tabs>
                <w:tab w:val="right" w:pos="908"/>
              </w:tabs>
              <w:spacing w:before="0"/>
              <w:ind w:left="-142" w:firstLine="142"/>
              <w:rPr>
                <w:sz w:val="20"/>
              </w:rPr>
            </w:pPr>
            <w:r>
              <w:rPr>
                <w:sz w:val="20"/>
              </w:rPr>
              <w:tab/>
              <w:t>13.50</w:t>
            </w:r>
          </w:p>
        </w:tc>
        <w:tc>
          <w:tcPr>
            <w:tcW w:w="1276" w:type="dxa"/>
          </w:tcPr>
          <w:p>
            <w:pPr>
              <w:pStyle w:val="yTable"/>
              <w:tabs>
                <w:tab w:val="right" w:pos="880"/>
              </w:tabs>
              <w:spacing w:before="0"/>
              <w:ind w:left="-142" w:firstLine="142"/>
              <w:rPr>
                <w:sz w:val="20"/>
              </w:rPr>
            </w:pPr>
            <w:r>
              <w:rPr>
                <w:sz w:val="20"/>
              </w:rPr>
              <w:tab/>
              <w:t>27.00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6</w:t>
            </w:r>
          </w:p>
        </w:tc>
        <w:tc>
          <w:tcPr>
            <w:tcW w:w="1276" w:type="dxa"/>
          </w:tcPr>
          <w:p>
            <w:pPr>
              <w:pStyle w:val="yTable"/>
              <w:tabs>
                <w:tab w:val="right" w:pos="822"/>
              </w:tabs>
              <w:spacing w:before="0"/>
              <w:ind w:left="-142" w:firstLine="142"/>
              <w:rPr>
                <w:sz w:val="20"/>
              </w:rPr>
            </w:pPr>
            <w:r>
              <w:rPr>
                <w:sz w:val="20"/>
              </w:rPr>
              <w:tab/>
              <w:t>3.25</w:t>
            </w:r>
          </w:p>
        </w:tc>
        <w:tc>
          <w:tcPr>
            <w:tcW w:w="1275" w:type="dxa"/>
          </w:tcPr>
          <w:p>
            <w:pPr>
              <w:pStyle w:val="yTable"/>
              <w:tabs>
                <w:tab w:val="right" w:pos="794"/>
              </w:tabs>
              <w:spacing w:before="0"/>
              <w:ind w:left="-142" w:firstLine="142"/>
              <w:rPr>
                <w:sz w:val="20"/>
              </w:rPr>
            </w:pPr>
            <w:r>
              <w:rPr>
                <w:sz w:val="20"/>
              </w:rPr>
              <w:tab/>
              <w:t xml:space="preserve"> 6.50</w:t>
            </w:r>
          </w:p>
        </w:tc>
        <w:tc>
          <w:tcPr>
            <w:tcW w:w="1276" w:type="dxa"/>
          </w:tcPr>
          <w:p>
            <w:pPr>
              <w:pStyle w:val="yTable"/>
              <w:tabs>
                <w:tab w:val="right" w:pos="908"/>
              </w:tabs>
              <w:spacing w:before="0"/>
              <w:ind w:left="-142" w:firstLine="142"/>
              <w:rPr>
                <w:sz w:val="20"/>
              </w:rPr>
            </w:pPr>
            <w:r>
              <w:rPr>
                <w:sz w:val="20"/>
              </w:rPr>
              <w:tab/>
              <w:t>16.25</w:t>
            </w:r>
          </w:p>
        </w:tc>
        <w:tc>
          <w:tcPr>
            <w:tcW w:w="1276" w:type="dxa"/>
          </w:tcPr>
          <w:p>
            <w:pPr>
              <w:pStyle w:val="yTable"/>
              <w:tabs>
                <w:tab w:val="right" w:pos="880"/>
              </w:tabs>
              <w:spacing w:before="0"/>
              <w:ind w:left="-142" w:firstLine="142"/>
              <w:rPr>
                <w:sz w:val="20"/>
              </w:rPr>
            </w:pPr>
            <w:r>
              <w:rPr>
                <w:sz w:val="20"/>
              </w:rPr>
              <w:tab/>
              <w:t>32.50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12</w:t>
            </w:r>
          </w:p>
        </w:tc>
        <w:tc>
          <w:tcPr>
            <w:tcW w:w="1276" w:type="dxa"/>
          </w:tcPr>
          <w:p>
            <w:pPr>
              <w:pStyle w:val="yTable"/>
              <w:tabs>
                <w:tab w:val="right" w:pos="822"/>
              </w:tabs>
              <w:spacing w:before="0"/>
              <w:ind w:left="-142" w:firstLine="142"/>
              <w:rPr>
                <w:sz w:val="20"/>
              </w:rPr>
            </w:pPr>
            <w:r>
              <w:rPr>
                <w:sz w:val="20"/>
              </w:rPr>
              <w:tab/>
              <w:t>6.50</w:t>
            </w:r>
          </w:p>
        </w:tc>
        <w:tc>
          <w:tcPr>
            <w:tcW w:w="1275" w:type="dxa"/>
          </w:tcPr>
          <w:p>
            <w:pPr>
              <w:pStyle w:val="yTable"/>
              <w:tabs>
                <w:tab w:val="right" w:pos="794"/>
              </w:tabs>
              <w:spacing w:before="0"/>
              <w:ind w:left="-142" w:firstLine="142"/>
              <w:rPr>
                <w:sz w:val="20"/>
              </w:rPr>
            </w:pPr>
            <w:r>
              <w:rPr>
                <w:sz w:val="20"/>
              </w:rPr>
              <w:tab/>
              <w:t xml:space="preserve"> 13.00</w:t>
            </w:r>
          </w:p>
        </w:tc>
        <w:tc>
          <w:tcPr>
            <w:tcW w:w="1276" w:type="dxa"/>
          </w:tcPr>
          <w:p>
            <w:pPr>
              <w:pStyle w:val="yTable"/>
              <w:tabs>
                <w:tab w:val="right" w:pos="908"/>
              </w:tabs>
              <w:spacing w:before="0"/>
              <w:ind w:left="-142" w:firstLine="142"/>
              <w:rPr>
                <w:sz w:val="20"/>
              </w:rPr>
            </w:pPr>
            <w:r>
              <w:rPr>
                <w:sz w:val="20"/>
              </w:rPr>
              <w:tab/>
              <w:t>32.50</w:t>
            </w:r>
          </w:p>
        </w:tc>
        <w:tc>
          <w:tcPr>
            <w:tcW w:w="1276" w:type="dxa"/>
          </w:tcPr>
          <w:p>
            <w:pPr>
              <w:pStyle w:val="yTable"/>
              <w:tabs>
                <w:tab w:val="right" w:pos="880"/>
              </w:tabs>
              <w:spacing w:before="0"/>
              <w:ind w:left="-142" w:firstLine="142"/>
              <w:rPr>
                <w:sz w:val="20"/>
              </w:rPr>
            </w:pPr>
            <w:r>
              <w:rPr>
                <w:sz w:val="20"/>
              </w:rPr>
              <w:tab/>
            </w:r>
            <w:r>
              <w:rPr>
                <w:sz w:val="20"/>
              </w:rPr>
              <w:t> </w:t>
            </w:r>
            <w:r>
              <w:rPr>
                <w:sz w:val="20"/>
              </w:rPr>
              <w:t>65.00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14</w:t>
            </w:r>
          </w:p>
        </w:tc>
        <w:tc>
          <w:tcPr>
            <w:tcW w:w="1276" w:type="dxa"/>
          </w:tcPr>
          <w:p>
            <w:pPr>
              <w:pStyle w:val="yTable"/>
              <w:tabs>
                <w:tab w:val="right" w:pos="822"/>
              </w:tabs>
              <w:spacing w:before="0"/>
              <w:ind w:left="-142" w:firstLine="142"/>
              <w:rPr>
                <w:sz w:val="20"/>
              </w:rPr>
            </w:pPr>
            <w:r>
              <w:rPr>
                <w:sz w:val="20"/>
              </w:rPr>
              <w:tab/>
              <w:t>7.50</w:t>
            </w:r>
          </w:p>
        </w:tc>
        <w:tc>
          <w:tcPr>
            <w:tcW w:w="1275" w:type="dxa"/>
          </w:tcPr>
          <w:p>
            <w:pPr>
              <w:pStyle w:val="yTable"/>
              <w:tabs>
                <w:tab w:val="right" w:pos="794"/>
              </w:tabs>
              <w:spacing w:before="0"/>
              <w:ind w:left="-142" w:firstLine="142"/>
              <w:rPr>
                <w:sz w:val="20"/>
              </w:rPr>
            </w:pPr>
            <w:r>
              <w:rPr>
                <w:sz w:val="20"/>
              </w:rPr>
              <w:tab/>
              <w:t>15.00</w:t>
            </w:r>
          </w:p>
        </w:tc>
        <w:tc>
          <w:tcPr>
            <w:tcW w:w="1276" w:type="dxa"/>
          </w:tcPr>
          <w:p>
            <w:pPr>
              <w:pStyle w:val="yTable"/>
              <w:tabs>
                <w:tab w:val="right" w:pos="908"/>
              </w:tabs>
              <w:spacing w:before="0"/>
              <w:ind w:left="-142" w:firstLine="142"/>
              <w:rPr>
                <w:sz w:val="20"/>
              </w:rPr>
            </w:pPr>
            <w:r>
              <w:rPr>
                <w:sz w:val="20"/>
              </w:rPr>
              <w:tab/>
              <w:t>37.50</w:t>
            </w:r>
          </w:p>
        </w:tc>
        <w:tc>
          <w:tcPr>
            <w:tcW w:w="1276" w:type="dxa"/>
          </w:tcPr>
          <w:p>
            <w:pPr>
              <w:pStyle w:val="yTable"/>
              <w:tabs>
                <w:tab w:val="right" w:pos="880"/>
              </w:tabs>
              <w:spacing w:before="0"/>
              <w:ind w:left="-142" w:firstLine="142"/>
              <w:rPr>
                <w:sz w:val="20"/>
              </w:rPr>
            </w:pPr>
            <w:r>
              <w:rPr>
                <w:sz w:val="20"/>
              </w:rPr>
              <w:tab/>
              <w:t>75.00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18</w:t>
            </w:r>
          </w:p>
        </w:tc>
        <w:tc>
          <w:tcPr>
            <w:tcW w:w="1276" w:type="dxa"/>
          </w:tcPr>
          <w:p>
            <w:pPr>
              <w:pStyle w:val="yTable"/>
              <w:tabs>
                <w:tab w:val="right" w:pos="822"/>
              </w:tabs>
              <w:spacing w:before="0"/>
              <w:ind w:left="-142" w:firstLine="142"/>
              <w:rPr>
                <w:sz w:val="20"/>
              </w:rPr>
            </w:pPr>
            <w:r>
              <w:rPr>
                <w:sz w:val="20"/>
              </w:rPr>
              <w:tab/>
              <w:t>9.70</w:t>
            </w:r>
          </w:p>
        </w:tc>
        <w:tc>
          <w:tcPr>
            <w:tcW w:w="1275" w:type="dxa"/>
          </w:tcPr>
          <w:p>
            <w:pPr>
              <w:pStyle w:val="yTable"/>
              <w:tabs>
                <w:tab w:val="right" w:pos="794"/>
              </w:tabs>
              <w:spacing w:before="0"/>
              <w:ind w:left="-142" w:firstLine="142"/>
              <w:rPr>
                <w:sz w:val="20"/>
              </w:rPr>
            </w:pPr>
            <w:r>
              <w:rPr>
                <w:sz w:val="20"/>
              </w:rPr>
              <w:tab/>
              <w:t>19.40</w:t>
            </w:r>
          </w:p>
        </w:tc>
        <w:tc>
          <w:tcPr>
            <w:tcW w:w="1276" w:type="dxa"/>
          </w:tcPr>
          <w:p>
            <w:pPr>
              <w:pStyle w:val="yTable"/>
              <w:tabs>
                <w:tab w:val="right" w:pos="908"/>
              </w:tabs>
              <w:spacing w:before="0"/>
              <w:ind w:left="-142" w:firstLine="142"/>
              <w:rPr>
                <w:sz w:val="20"/>
              </w:rPr>
            </w:pPr>
            <w:r>
              <w:rPr>
                <w:sz w:val="20"/>
              </w:rPr>
              <w:tab/>
              <w:t>48.50</w:t>
            </w:r>
          </w:p>
        </w:tc>
        <w:tc>
          <w:tcPr>
            <w:tcW w:w="1276" w:type="dxa"/>
          </w:tcPr>
          <w:p>
            <w:pPr>
              <w:pStyle w:val="yTable"/>
              <w:tabs>
                <w:tab w:val="right" w:pos="880"/>
              </w:tabs>
              <w:spacing w:before="0"/>
              <w:ind w:left="-142" w:firstLine="142"/>
              <w:rPr>
                <w:sz w:val="20"/>
              </w:rPr>
            </w:pPr>
            <w:r>
              <w:rPr>
                <w:sz w:val="20"/>
              </w:rPr>
              <w:tab/>
              <w:t>97.00</w:t>
            </w:r>
          </w:p>
        </w:tc>
      </w:tr>
      <w:tr>
        <w:tc>
          <w:tcPr>
            <w:tcW w:w="709" w:type="dxa"/>
          </w:tcPr>
          <w:p>
            <w:pPr>
              <w:pStyle w:val="yTable"/>
              <w:tabs>
                <w:tab w:val="right" w:leader="dot" w:pos="709"/>
              </w:tabs>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25</w:t>
            </w:r>
          </w:p>
        </w:tc>
        <w:tc>
          <w:tcPr>
            <w:tcW w:w="1276" w:type="dxa"/>
          </w:tcPr>
          <w:p>
            <w:pPr>
              <w:pStyle w:val="yTable"/>
              <w:tabs>
                <w:tab w:val="right" w:pos="822"/>
              </w:tabs>
              <w:spacing w:before="0"/>
              <w:ind w:left="-142" w:firstLine="142"/>
              <w:rPr>
                <w:sz w:val="20"/>
              </w:rPr>
            </w:pPr>
            <w:r>
              <w:rPr>
                <w:sz w:val="20"/>
              </w:rPr>
              <w:tab/>
              <w:t>13.40</w:t>
            </w:r>
          </w:p>
        </w:tc>
        <w:tc>
          <w:tcPr>
            <w:tcW w:w="1275" w:type="dxa"/>
          </w:tcPr>
          <w:p>
            <w:pPr>
              <w:pStyle w:val="yTable"/>
              <w:tabs>
                <w:tab w:val="right" w:pos="794"/>
              </w:tabs>
              <w:spacing w:before="0"/>
              <w:ind w:left="-142" w:firstLine="142"/>
              <w:rPr>
                <w:sz w:val="20"/>
              </w:rPr>
            </w:pPr>
            <w:r>
              <w:rPr>
                <w:sz w:val="20"/>
              </w:rPr>
              <w:tab/>
              <w:t>26.80</w:t>
            </w:r>
          </w:p>
        </w:tc>
        <w:tc>
          <w:tcPr>
            <w:tcW w:w="1276" w:type="dxa"/>
          </w:tcPr>
          <w:p>
            <w:pPr>
              <w:pStyle w:val="yTable"/>
              <w:tabs>
                <w:tab w:val="right" w:pos="908"/>
              </w:tabs>
              <w:spacing w:before="0"/>
              <w:ind w:left="-142" w:firstLine="142"/>
              <w:rPr>
                <w:sz w:val="20"/>
              </w:rPr>
            </w:pPr>
            <w:r>
              <w:rPr>
                <w:sz w:val="20"/>
              </w:rPr>
              <w:tab/>
              <w:t>67.00</w:t>
            </w:r>
          </w:p>
        </w:tc>
        <w:tc>
          <w:tcPr>
            <w:tcW w:w="1276" w:type="dxa"/>
          </w:tcPr>
          <w:p>
            <w:pPr>
              <w:pStyle w:val="yTable"/>
              <w:tabs>
                <w:tab w:val="right" w:pos="880"/>
              </w:tabs>
              <w:spacing w:before="0"/>
              <w:ind w:left="-142" w:firstLine="142"/>
              <w:rPr>
                <w:sz w:val="20"/>
              </w:rPr>
            </w:pPr>
            <w:r>
              <w:rPr>
                <w:sz w:val="20"/>
              </w:rPr>
              <w:tab/>
              <w:t>134.00</w:t>
            </w:r>
          </w:p>
        </w:tc>
      </w:tr>
      <w:tr>
        <w:tc>
          <w:tcPr>
            <w:tcW w:w="709" w:type="dxa"/>
          </w:tcPr>
          <w:p>
            <w:pPr>
              <w:pStyle w:val="yTable"/>
              <w:tabs>
                <w:tab w:val="right" w:leader="dot" w:pos="709"/>
              </w:tabs>
              <w:spacing w:before="0"/>
              <w:ind w:left="-142" w:firstLine="142"/>
              <w:rPr>
                <w:sz w:val="20"/>
              </w:rPr>
            </w:pPr>
            <w:r>
              <w:rPr>
                <w:sz w:val="20"/>
              </w:rPr>
              <w:t> </w:t>
            </w:r>
            <w:r>
              <w:rPr>
                <w:sz w:val="20"/>
              </w:rPr>
              <w:t>6.........</w:t>
            </w:r>
          </w:p>
        </w:tc>
        <w:tc>
          <w:tcPr>
            <w:tcW w:w="1276" w:type="dxa"/>
          </w:tcPr>
          <w:p>
            <w:pPr>
              <w:pStyle w:val="yTable"/>
              <w:tabs>
                <w:tab w:val="right" w:pos="708"/>
              </w:tabs>
              <w:spacing w:before="0"/>
              <w:ind w:left="-142" w:firstLine="142"/>
              <w:rPr>
                <w:sz w:val="20"/>
              </w:rPr>
            </w:pPr>
            <w:r>
              <w:rPr>
                <w:sz w:val="20"/>
              </w:rPr>
              <w:tab/>
              <w:t>6</w:t>
            </w:r>
          </w:p>
        </w:tc>
        <w:tc>
          <w:tcPr>
            <w:tcW w:w="1276" w:type="dxa"/>
          </w:tcPr>
          <w:p>
            <w:pPr>
              <w:pStyle w:val="yTable"/>
              <w:tabs>
                <w:tab w:val="right" w:pos="822"/>
              </w:tabs>
              <w:spacing w:before="0"/>
              <w:ind w:left="-142" w:firstLine="142"/>
              <w:rPr>
                <w:sz w:val="20"/>
              </w:rPr>
            </w:pPr>
            <w:r>
              <w:rPr>
                <w:sz w:val="20"/>
              </w:rPr>
              <w:tab/>
              <w:t>3.25</w:t>
            </w:r>
          </w:p>
        </w:tc>
        <w:tc>
          <w:tcPr>
            <w:tcW w:w="1275" w:type="dxa"/>
          </w:tcPr>
          <w:p>
            <w:pPr>
              <w:pStyle w:val="yTable"/>
              <w:tabs>
                <w:tab w:val="right" w:pos="794"/>
              </w:tabs>
              <w:spacing w:before="0"/>
              <w:ind w:left="-142" w:firstLine="142"/>
              <w:rPr>
                <w:sz w:val="20"/>
              </w:rPr>
            </w:pPr>
            <w:r>
              <w:rPr>
                <w:sz w:val="20"/>
              </w:rPr>
              <w:tab/>
              <w:t>6.50</w:t>
            </w:r>
          </w:p>
        </w:tc>
        <w:tc>
          <w:tcPr>
            <w:tcW w:w="1276" w:type="dxa"/>
          </w:tcPr>
          <w:p>
            <w:pPr>
              <w:pStyle w:val="yTable"/>
              <w:tabs>
                <w:tab w:val="right" w:pos="908"/>
              </w:tabs>
              <w:spacing w:before="0"/>
              <w:ind w:left="-142" w:firstLine="142"/>
              <w:rPr>
                <w:sz w:val="20"/>
              </w:rPr>
            </w:pPr>
            <w:r>
              <w:rPr>
                <w:sz w:val="20"/>
              </w:rPr>
              <w:tab/>
              <w:t>16.25</w:t>
            </w:r>
          </w:p>
        </w:tc>
        <w:tc>
          <w:tcPr>
            <w:tcW w:w="1276" w:type="dxa"/>
          </w:tcPr>
          <w:p>
            <w:pPr>
              <w:pStyle w:val="yTable"/>
              <w:tabs>
                <w:tab w:val="right" w:pos="880"/>
              </w:tabs>
              <w:spacing w:before="0"/>
              <w:ind w:left="-142" w:firstLine="142"/>
              <w:rPr>
                <w:sz w:val="20"/>
              </w:rPr>
            </w:pPr>
            <w:r>
              <w:rPr>
                <w:sz w:val="20"/>
              </w:rPr>
              <w:tab/>
              <w:t>32.50</w:t>
            </w:r>
          </w:p>
        </w:tc>
      </w:tr>
      <w:tr>
        <w:tc>
          <w:tcPr>
            <w:tcW w:w="709" w:type="dxa"/>
          </w:tcPr>
          <w:p>
            <w:pPr>
              <w:pStyle w:val="yTable"/>
              <w:tabs>
                <w:tab w:val="right" w:leader="dot" w:pos="709"/>
              </w:tabs>
              <w:spacing w:before="0"/>
              <w:ind w:left="-142" w:firstLine="142"/>
              <w:rPr>
                <w:sz w:val="20"/>
              </w:rPr>
            </w:pPr>
            <w:r>
              <w:rPr>
                <w:sz w:val="20"/>
              </w:rPr>
              <w:t> </w:t>
            </w:r>
            <w:r>
              <w:rPr>
                <w:sz w:val="20"/>
              </w:rPr>
              <w:t>7.........</w:t>
            </w:r>
          </w:p>
        </w:tc>
        <w:tc>
          <w:tcPr>
            <w:tcW w:w="1276" w:type="dxa"/>
          </w:tcPr>
          <w:p>
            <w:pPr>
              <w:pStyle w:val="yTable"/>
              <w:tabs>
                <w:tab w:val="right" w:pos="708"/>
              </w:tabs>
              <w:spacing w:before="0"/>
              <w:ind w:left="-142" w:firstLine="142"/>
              <w:rPr>
                <w:sz w:val="20"/>
              </w:rPr>
            </w:pPr>
            <w:r>
              <w:rPr>
                <w:sz w:val="20"/>
              </w:rPr>
              <w:tab/>
              <w:t>21</w:t>
            </w:r>
          </w:p>
        </w:tc>
        <w:tc>
          <w:tcPr>
            <w:tcW w:w="1276" w:type="dxa"/>
          </w:tcPr>
          <w:p>
            <w:pPr>
              <w:pStyle w:val="yTable"/>
              <w:tabs>
                <w:tab w:val="right" w:pos="822"/>
              </w:tabs>
              <w:spacing w:before="0"/>
              <w:ind w:left="-142" w:firstLine="142"/>
              <w:rPr>
                <w:sz w:val="20"/>
              </w:rPr>
            </w:pPr>
            <w:r>
              <w:rPr>
                <w:sz w:val="20"/>
              </w:rPr>
              <w:tab/>
              <w:t>11.20</w:t>
            </w:r>
          </w:p>
        </w:tc>
        <w:tc>
          <w:tcPr>
            <w:tcW w:w="1275" w:type="dxa"/>
          </w:tcPr>
          <w:p>
            <w:pPr>
              <w:pStyle w:val="yTable"/>
              <w:tabs>
                <w:tab w:val="right" w:pos="794"/>
              </w:tabs>
              <w:spacing w:before="0"/>
              <w:ind w:left="-142" w:firstLine="142"/>
              <w:rPr>
                <w:sz w:val="20"/>
              </w:rPr>
            </w:pPr>
            <w:r>
              <w:rPr>
                <w:sz w:val="20"/>
              </w:rPr>
              <w:tab/>
              <w:t>22.40</w:t>
            </w:r>
          </w:p>
        </w:tc>
        <w:tc>
          <w:tcPr>
            <w:tcW w:w="1276" w:type="dxa"/>
          </w:tcPr>
          <w:p>
            <w:pPr>
              <w:pStyle w:val="yTable"/>
              <w:tabs>
                <w:tab w:val="right" w:pos="908"/>
              </w:tabs>
              <w:spacing w:before="0"/>
              <w:ind w:left="-142" w:firstLine="142"/>
              <w:rPr>
                <w:sz w:val="20"/>
              </w:rPr>
            </w:pPr>
            <w:r>
              <w:rPr>
                <w:sz w:val="20"/>
              </w:rPr>
              <w:tab/>
              <w:t>56.00</w:t>
            </w:r>
          </w:p>
        </w:tc>
        <w:tc>
          <w:tcPr>
            <w:tcW w:w="1276" w:type="dxa"/>
          </w:tcPr>
          <w:p>
            <w:pPr>
              <w:pStyle w:val="yTable"/>
              <w:tabs>
                <w:tab w:val="right" w:pos="880"/>
              </w:tabs>
              <w:spacing w:before="0"/>
              <w:ind w:left="-142" w:firstLine="142"/>
              <w:rPr>
                <w:sz w:val="20"/>
              </w:rPr>
            </w:pPr>
            <w:r>
              <w:rPr>
                <w:sz w:val="20"/>
              </w:rPr>
              <w:tab/>
              <w:t>112.00</w:t>
            </w:r>
          </w:p>
        </w:tc>
      </w:tr>
      <w:tr>
        <w:tc>
          <w:tcPr>
            <w:tcW w:w="709" w:type="dxa"/>
          </w:tcPr>
          <w:p>
            <w:pPr>
              <w:pStyle w:val="yTable"/>
              <w:tabs>
                <w:tab w:val="right" w:leader="dot" w:pos="709"/>
              </w:tabs>
              <w:spacing w:before="0"/>
              <w:ind w:left="-142" w:firstLine="142"/>
              <w:rPr>
                <w:sz w:val="20"/>
              </w:rPr>
            </w:pPr>
            <w:r>
              <w:rPr>
                <w:sz w:val="20"/>
              </w:rPr>
              <w:t> </w:t>
            </w:r>
            <w:r>
              <w:rPr>
                <w:sz w:val="20"/>
              </w:rPr>
              <w:t>8.........</w:t>
            </w:r>
          </w:p>
        </w:tc>
        <w:tc>
          <w:tcPr>
            <w:tcW w:w="1276" w:type="dxa"/>
          </w:tcPr>
          <w:p>
            <w:pPr>
              <w:pStyle w:val="yTable"/>
              <w:tabs>
                <w:tab w:val="right" w:pos="708"/>
              </w:tabs>
              <w:spacing w:before="0"/>
              <w:ind w:left="-142" w:firstLine="142"/>
              <w:rPr>
                <w:sz w:val="20"/>
              </w:rPr>
            </w:pPr>
            <w:r>
              <w:rPr>
                <w:sz w:val="20"/>
              </w:rPr>
              <w:tab/>
              <w:t>56</w:t>
            </w:r>
          </w:p>
        </w:tc>
        <w:tc>
          <w:tcPr>
            <w:tcW w:w="1276" w:type="dxa"/>
          </w:tcPr>
          <w:p>
            <w:pPr>
              <w:pStyle w:val="yTable"/>
              <w:tabs>
                <w:tab w:val="right" w:pos="822"/>
              </w:tabs>
              <w:spacing w:before="0"/>
              <w:ind w:left="-142" w:firstLine="142"/>
              <w:rPr>
                <w:sz w:val="20"/>
              </w:rPr>
            </w:pPr>
            <w:r>
              <w:rPr>
                <w:sz w:val="20"/>
              </w:rPr>
              <w:tab/>
              <w:t>30.00</w:t>
            </w:r>
          </w:p>
        </w:tc>
        <w:tc>
          <w:tcPr>
            <w:tcW w:w="1275" w:type="dxa"/>
          </w:tcPr>
          <w:p>
            <w:pPr>
              <w:pStyle w:val="yTable"/>
              <w:tabs>
                <w:tab w:val="right" w:pos="794"/>
              </w:tabs>
              <w:spacing w:before="0"/>
              <w:ind w:left="-142" w:firstLine="142"/>
              <w:rPr>
                <w:sz w:val="20"/>
              </w:rPr>
            </w:pPr>
            <w:r>
              <w:rPr>
                <w:sz w:val="20"/>
              </w:rPr>
              <w:tab/>
              <w:t>60.00</w:t>
            </w:r>
          </w:p>
        </w:tc>
        <w:tc>
          <w:tcPr>
            <w:tcW w:w="1276" w:type="dxa"/>
          </w:tcPr>
          <w:p>
            <w:pPr>
              <w:pStyle w:val="yTable"/>
              <w:tabs>
                <w:tab w:val="right" w:pos="908"/>
              </w:tabs>
              <w:spacing w:before="0"/>
              <w:ind w:left="-142" w:firstLine="142"/>
              <w:rPr>
                <w:sz w:val="20"/>
              </w:rPr>
            </w:pPr>
            <w:r>
              <w:rPr>
                <w:sz w:val="20"/>
              </w:rPr>
              <w:tab/>
              <w:t>150.00</w:t>
            </w:r>
          </w:p>
        </w:tc>
        <w:tc>
          <w:tcPr>
            <w:tcW w:w="1276" w:type="dxa"/>
          </w:tcPr>
          <w:p>
            <w:pPr>
              <w:pStyle w:val="yTable"/>
              <w:tabs>
                <w:tab w:val="right" w:pos="880"/>
              </w:tabs>
              <w:spacing w:before="0"/>
              <w:ind w:left="-142" w:firstLine="142"/>
              <w:rPr>
                <w:sz w:val="20"/>
              </w:rPr>
            </w:pPr>
            <w:r>
              <w:rPr>
                <w:sz w:val="20"/>
              </w:rPr>
              <w:tab/>
              <w:t>300.00</w:t>
            </w:r>
          </w:p>
        </w:tc>
      </w:tr>
      <w:tr>
        <w:tc>
          <w:tcPr>
            <w:tcW w:w="709" w:type="dxa"/>
          </w:tcPr>
          <w:p>
            <w:pPr>
              <w:pStyle w:val="yTable"/>
              <w:tabs>
                <w:tab w:val="right" w:leader="dot" w:pos="709"/>
              </w:tabs>
              <w:spacing w:before="0"/>
              <w:ind w:left="-142" w:firstLine="142"/>
              <w:rPr>
                <w:sz w:val="20"/>
              </w:rPr>
            </w:pPr>
            <w:r>
              <w:rPr>
                <w:sz w:val="20"/>
              </w:rPr>
              <w:t> </w:t>
            </w:r>
            <w:r>
              <w:rPr>
                <w:sz w:val="20"/>
              </w:rPr>
              <w:t>9.........</w:t>
            </w:r>
          </w:p>
        </w:tc>
        <w:tc>
          <w:tcPr>
            <w:tcW w:w="1276" w:type="dxa"/>
          </w:tcPr>
          <w:p>
            <w:pPr>
              <w:pStyle w:val="yTable"/>
              <w:tabs>
                <w:tab w:val="right" w:pos="708"/>
              </w:tabs>
              <w:spacing w:before="0"/>
              <w:ind w:left="-142" w:firstLine="142"/>
              <w:rPr>
                <w:sz w:val="20"/>
              </w:rPr>
            </w:pPr>
            <w:r>
              <w:rPr>
                <w:sz w:val="20"/>
              </w:rPr>
              <w:tab/>
              <w:t>126</w:t>
            </w:r>
          </w:p>
        </w:tc>
        <w:tc>
          <w:tcPr>
            <w:tcW w:w="1276" w:type="dxa"/>
          </w:tcPr>
          <w:p>
            <w:pPr>
              <w:pStyle w:val="yTable"/>
              <w:tabs>
                <w:tab w:val="right" w:pos="822"/>
              </w:tabs>
              <w:spacing w:before="0"/>
              <w:ind w:left="-142" w:firstLine="142"/>
              <w:rPr>
                <w:sz w:val="20"/>
              </w:rPr>
            </w:pPr>
            <w:r>
              <w:rPr>
                <w:sz w:val="20"/>
              </w:rPr>
              <w:tab/>
              <w:t>67.70</w:t>
            </w:r>
          </w:p>
        </w:tc>
        <w:tc>
          <w:tcPr>
            <w:tcW w:w="1275" w:type="dxa"/>
          </w:tcPr>
          <w:p>
            <w:pPr>
              <w:pStyle w:val="yTable"/>
              <w:tabs>
                <w:tab w:val="right" w:pos="794"/>
              </w:tabs>
              <w:spacing w:before="0"/>
              <w:ind w:left="-142" w:firstLine="142"/>
              <w:rPr>
                <w:sz w:val="20"/>
              </w:rPr>
            </w:pPr>
            <w:r>
              <w:rPr>
                <w:sz w:val="20"/>
              </w:rPr>
              <w:tab/>
              <w:t>135.40</w:t>
            </w:r>
          </w:p>
        </w:tc>
        <w:tc>
          <w:tcPr>
            <w:tcW w:w="1276" w:type="dxa"/>
          </w:tcPr>
          <w:p>
            <w:pPr>
              <w:pStyle w:val="yTable"/>
              <w:tabs>
                <w:tab w:val="right" w:pos="908"/>
              </w:tabs>
              <w:spacing w:before="0"/>
              <w:ind w:left="-142" w:firstLine="142"/>
              <w:rPr>
                <w:sz w:val="20"/>
              </w:rPr>
            </w:pPr>
            <w:r>
              <w:rPr>
                <w:sz w:val="20"/>
              </w:rPr>
              <w:tab/>
              <w:t>338.50</w:t>
            </w:r>
          </w:p>
        </w:tc>
        <w:tc>
          <w:tcPr>
            <w:tcW w:w="1276" w:type="dxa"/>
          </w:tcPr>
          <w:p>
            <w:pPr>
              <w:pStyle w:val="yTable"/>
              <w:tabs>
                <w:tab w:val="right" w:pos="880"/>
              </w:tabs>
              <w:spacing w:before="0"/>
              <w:ind w:left="-142" w:firstLine="142"/>
              <w:rPr>
                <w:sz w:val="20"/>
              </w:rPr>
            </w:pPr>
            <w:r>
              <w:rPr>
                <w:sz w:val="20"/>
              </w:rPr>
              <w:tab/>
              <w:t>677.00</w:t>
            </w:r>
          </w:p>
        </w:tc>
      </w:tr>
      <w:tr>
        <w:tc>
          <w:tcPr>
            <w:tcW w:w="709" w:type="dxa"/>
          </w:tcPr>
          <w:p>
            <w:pPr>
              <w:pStyle w:val="yTable"/>
              <w:tabs>
                <w:tab w:val="right" w:leader="dot" w:pos="709"/>
              </w:tabs>
              <w:spacing w:before="0"/>
              <w:ind w:left="-142" w:firstLine="142"/>
              <w:rPr>
                <w:sz w:val="20"/>
              </w:rPr>
            </w:pPr>
            <w:r>
              <w:rPr>
                <w:sz w:val="20"/>
              </w:rPr>
              <w:t>10.........</w:t>
            </w:r>
          </w:p>
        </w:tc>
        <w:tc>
          <w:tcPr>
            <w:tcW w:w="1276" w:type="dxa"/>
          </w:tcPr>
          <w:p>
            <w:pPr>
              <w:pStyle w:val="yTable"/>
              <w:tabs>
                <w:tab w:val="right" w:pos="708"/>
              </w:tabs>
              <w:spacing w:before="0"/>
              <w:ind w:left="-142" w:firstLine="142"/>
              <w:rPr>
                <w:sz w:val="20"/>
              </w:rPr>
            </w:pPr>
            <w:r>
              <w:rPr>
                <w:sz w:val="20"/>
              </w:rPr>
              <w:tab/>
              <w:t>252</w:t>
            </w:r>
          </w:p>
        </w:tc>
        <w:tc>
          <w:tcPr>
            <w:tcW w:w="1276" w:type="dxa"/>
          </w:tcPr>
          <w:p>
            <w:pPr>
              <w:pStyle w:val="yTable"/>
              <w:tabs>
                <w:tab w:val="right" w:pos="822"/>
              </w:tabs>
              <w:spacing w:before="0"/>
              <w:ind w:left="-142" w:firstLine="142"/>
              <w:rPr>
                <w:sz w:val="20"/>
              </w:rPr>
            </w:pPr>
            <w:r>
              <w:rPr>
                <w:sz w:val="20"/>
              </w:rPr>
              <w:tab/>
              <w:t>135.00</w:t>
            </w:r>
          </w:p>
        </w:tc>
        <w:tc>
          <w:tcPr>
            <w:tcW w:w="1275" w:type="dxa"/>
          </w:tcPr>
          <w:p>
            <w:pPr>
              <w:pStyle w:val="yTable"/>
              <w:tabs>
                <w:tab w:val="right" w:pos="794"/>
              </w:tabs>
              <w:spacing w:before="0"/>
              <w:ind w:left="-142" w:firstLine="142"/>
              <w:rPr>
                <w:sz w:val="20"/>
              </w:rPr>
            </w:pPr>
            <w:r>
              <w:rPr>
                <w:sz w:val="20"/>
              </w:rPr>
              <w:tab/>
              <w:t>270.00</w:t>
            </w:r>
          </w:p>
        </w:tc>
        <w:tc>
          <w:tcPr>
            <w:tcW w:w="1276" w:type="dxa"/>
          </w:tcPr>
          <w:p>
            <w:pPr>
              <w:pStyle w:val="yTable"/>
              <w:tabs>
                <w:tab w:val="right" w:pos="908"/>
              </w:tabs>
              <w:spacing w:before="0"/>
              <w:ind w:left="-142" w:firstLine="142"/>
              <w:rPr>
                <w:sz w:val="20"/>
              </w:rPr>
            </w:pPr>
            <w:r>
              <w:rPr>
                <w:sz w:val="20"/>
              </w:rPr>
              <w:tab/>
              <w:t>675.00</w:t>
            </w:r>
          </w:p>
        </w:tc>
        <w:tc>
          <w:tcPr>
            <w:tcW w:w="1276" w:type="dxa"/>
          </w:tcPr>
          <w:p>
            <w:pPr>
              <w:pStyle w:val="yTable"/>
              <w:tabs>
                <w:tab w:val="right" w:pos="880"/>
              </w:tabs>
              <w:spacing w:before="0"/>
              <w:ind w:left="-142" w:firstLine="142"/>
              <w:rPr>
                <w:sz w:val="20"/>
              </w:rPr>
            </w:pPr>
            <w:r>
              <w:rPr>
                <w:sz w:val="20"/>
              </w:rPr>
              <w:tab/>
              <w:t>1 350.00</w:t>
            </w:r>
          </w:p>
        </w:tc>
      </w:tr>
      <w:tr>
        <w:tc>
          <w:tcPr>
            <w:tcW w:w="709" w:type="dxa"/>
          </w:tcPr>
          <w:p>
            <w:pPr>
              <w:pStyle w:val="yTable"/>
              <w:tabs>
                <w:tab w:val="right" w:leader="dot" w:pos="709"/>
              </w:tabs>
              <w:spacing w:before="0"/>
              <w:ind w:left="-142" w:firstLine="142"/>
              <w:rPr>
                <w:sz w:val="20"/>
              </w:rPr>
            </w:pPr>
            <w:r>
              <w:rPr>
                <w:sz w:val="20"/>
              </w:rPr>
              <w:t>11.........</w:t>
            </w:r>
          </w:p>
        </w:tc>
        <w:tc>
          <w:tcPr>
            <w:tcW w:w="1276" w:type="dxa"/>
          </w:tcPr>
          <w:p>
            <w:pPr>
              <w:pStyle w:val="yTable"/>
              <w:tabs>
                <w:tab w:val="right" w:pos="708"/>
              </w:tabs>
              <w:spacing w:before="0"/>
              <w:ind w:left="-142" w:firstLine="142"/>
              <w:rPr>
                <w:sz w:val="20"/>
              </w:rPr>
            </w:pPr>
            <w:r>
              <w:rPr>
                <w:sz w:val="20"/>
              </w:rPr>
              <w:tab/>
              <w:t>462</w:t>
            </w:r>
          </w:p>
        </w:tc>
        <w:tc>
          <w:tcPr>
            <w:tcW w:w="1276" w:type="dxa"/>
          </w:tcPr>
          <w:p>
            <w:pPr>
              <w:pStyle w:val="yTable"/>
              <w:tabs>
                <w:tab w:val="right" w:pos="822"/>
              </w:tabs>
              <w:spacing w:before="0"/>
              <w:ind w:left="-142" w:firstLine="142"/>
              <w:rPr>
                <w:sz w:val="20"/>
              </w:rPr>
            </w:pPr>
            <w:r>
              <w:rPr>
                <w:sz w:val="20"/>
              </w:rPr>
              <w:tab/>
              <w:t>248.00</w:t>
            </w:r>
          </w:p>
        </w:tc>
        <w:tc>
          <w:tcPr>
            <w:tcW w:w="1275" w:type="dxa"/>
          </w:tcPr>
          <w:p>
            <w:pPr>
              <w:pStyle w:val="yTable"/>
              <w:tabs>
                <w:tab w:val="right" w:pos="794"/>
              </w:tabs>
              <w:spacing w:before="0"/>
              <w:ind w:left="-142" w:firstLine="142"/>
              <w:rPr>
                <w:sz w:val="20"/>
              </w:rPr>
            </w:pPr>
            <w:r>
              <w:rPr>
                <w:sz w:val="20"/>
              </w:rPr>
              <w:tab/>
              <w:t>496.00</w:t>
            </w:r>
          </w:p>
        </w:tc>
        <w:tc>
          <w:tcPr>
            <w:tcW w:w="1276" w:type="dxa"/>
          </w:tcPr>
          <w:p>
            <w:pPr>
              <w:pStyle w:val="yTable"/>
              <w:tabs>
                <w:tab w:val="right" w:pos="908"/>
              </w:tabs>
              <w:spacing w:before="0"/>
              <w:ind w:left="-142" w:firstLine="142"/>
              <w:rPr>
                <w:sz w:val="20"/>
              </w:rPr>
            </w:pPr>
            <w:r>
              <w:rPr>
                <w:sz w:val="20"/>
              </w:rPr>
              <w:tab/>
              <w:t>1 240.00</w:t>
            </w:r>
          </w:p>
        </w:tc>
        <w:tc>
          <w:tcPr>
            <w:tcW w:w="1276" w:type="dxa"/>
          </w:tcPr>
          <w:p>
            <w:pPr>
              <w:pStyle w:val="yTable"/>
              <w:tabs>
                <w:tab w:val="right" w:pos="880"/>
              </w:tabs>
              <w:spacing w:before="0"/>
              <w:ind w:left="-142" w:firstLine="142"/>
              <w:rPr>
                <w:sz w:val="20"/>
              </w:rPr>
            </w:pPr>
            <w:r>
              <w:rPr>
                <w:sz w:val="20"/>
              </w:rPr>
              <w:tab/>
              <w:t>2 480.00</w:t>
            </w:r>
          </w:p>
        </w:tc>
      </w:tr>
      <w:tr>
        <w:tc>
          <w:tcPr>
            <w:tcW w:w="709" w:type="dxa"/>
          </w:tcPr>
          <w:p>
            <w:pPr>
              <w:pStyle w:val="yTable"/>
              <w:tabs>
                <w:tab w:val="right" w:leader="dot" w:pos="709"/>
              </w:tabs>
              <w:spacing w:before="0"/>
              <w:ind w:left="-142" w:firstLine="142"/>
              <w:rPr>
                <w:sz w:val="20"/>
              </w:rPr>
            </w:pPr>
            <w:r>
              <w:rPr>
                <w:sz w:val="20"/>
              </w:rPr>
              <w:t>12.........</w:t>
            </w:r>
          </w:p>
        </w:tc>
        <w:tc>
          <w:tcPr>
            <w:tcW w:w="1276" w:type="dxa"/>
          </w:tcPr>
          <w:p>
            <w:pPr>
              <w:pStyle w:val="yTable"/>
              <w:tabs>
                <w:tab w:val="right" w:pos="708"/>
              </w:tabs>
              <w:spacing w:before="0"/>
              <w:ind w:left="-142" w:firstLine="142"/>
              <w:rPr>
                <w:sz w:val="20"/>
              </w:rPr>
            </w:pPr>
            <w:r>
              <w:rPr>
                <w:sz w:val="20"/>
              </w:rPr>
              <w:tab/>
              <w:t>792</w:t>
            </w:r>
          </w:p>
        </w:tc>
        <w:tc>
          <w:tcPr>
            <w:tcW w:w="1276" w:type="dxa"/>
          </w:tcPr>
          <w:p>
            <w:pPr>
              <w:pStyle w:val="yTable"/>
              <w:tabs>
                <w:tab w:val="right" w:pos="822"/>
              </w:tabs>
              <w:spacing w:before="0"/>
              <w:ind w:left="-142" w:firstLine="142"/>
              <w:rPr>
                <w:sz w:val="20"/>
              </w:rPr>
            </w:pPr>
            <w:r>
              <w:rPr>
                <w:sz w:val="20"/>
              </w:rPr>
              <w:tab/>
              <w:t>425.00</w:t>
            </w:r>
          </w:p>
        </w:tc>
        <w:tc>
          <w:tcPr>
            <w:tcW w:w="1275" w:type="dxa"/>
          </w:tcPr>
          <w:p>
            <w:pPr>
              <w:pStyle w:val="yTable"/>
              <w:tabs>
                <w:tab w:val="right" w:pos="794"/>
              </w:tabs>
              <w:spacing w:before="0"/>
              <w:ind w:left="-142" w:firstLine="142"/>
              <w:rPr>
                <w:sz w:val="20"/>
              </w:rPr>
            </w:pPr>
            <w:r>
              <w:rPr>
                <w:sz w:val="20"/>
              </w:rPr>
              <w:tab/>
              <w:t xml:space="preserve">  850.00</w:t>
            </w:r>
          </w:p>
        </w:tc>
        <w:tc>
          <w:tcPr>
            <w:tcW w:w="1276" w:type="dxa"/>
          </w:tcPr>
          <w:p>
            <w:pPr>
              <w:pStyle w:val="yTable"/>
              <w:tabs>
                <w:tab w:val="right" w:pos="908"/>
              </w:tabs>
              <w:spacing w:before="0"/>
              <w:ind w:left="-142" w:firstLine="142"/>
              <w:rPr>
                <w:sz w:val="20"/>
              </w:rPr>
            </w:pPr>
            <w:r>
              <w:rPr>
                <w:sz w:val="20"/>
              </w:rPr>
              <w:tab/>
              <w:t>2 125.00</w:t>
            </w:r>
          </w:p>
        </w:tc>
        <w:tc>
          <w:tcPr>
            <w:tcW w:w="1276" w:type="dxa"/>
          </w:tcPr>
          <w:p>
            <w:pPr>
              <w:pStyle w:val="yTable"/>
              <w:tabs>
                <w:tab w:val="right" w:pos="880"/>
              </w:tabs>
              <w:spacing w:before="0"/>
              <w:ind w:left="-142" w:firstLine="142"/>
              <w:rPr>
                <w:sz w:val="20"/>
              </w:rPr>
            </w:pPr>
            <w:r>
              <w:rPr>
                <w:sz w:val="20"/>
              </w:rPr>
              <w:tab/>
              <w:t>4 250.00</w:t>
            </w:r>
          </w:p>
        </w:tc>
      </w:tr>
      <w:tr>
        <w:tc>
          <w:tcPr>
            <w:tcW w:w="709" w:type="dxa"/>
          </w:tcPr>
          <w:p>
            <w:pPr>
              <w:pStyle w:val="yTable"/>
              <w:tabs>
                <w:tab w:val="right" w:leader="dot" w:pos="709"/>
              </w:tabs>
              <w:spacing w:before="0"/>
              <w:ind w:left="-142" w:firstLine="142"/>
              <w:rPr>
                <w:sz w:val="20"/>
              </w:rPr>
            </w:pPr>
            <w:r>
              <w:rPr>
                <w:sz w:val="20"/>
              </w:rPr>
              <w:t>13.........</w:t>
            </w:r>
          </w:p>
        </w:tc>
        <w:tc>
          <w:tcPr>
            <w:tcW w:w="1276" w:type="dxa"/>
          </w:tcPr>
          <w:p>
            <w:pPr>
              <w:pStyle w:val="yTable"/>
              <w:tabs>
                <w:tab w:val="right" w:pos="708"/>
              </w:tabs>
              <w:spacing w:before="0"/>
              <w:ind w:left="-142" w:firstLine="142"/>
              <w:rPr>
                <w:sz w:val="20"/>
              </w:rPr>
            </w:pPr>
            <w:r>
              <w:rPr>
                <w:sz w:val="20"/>
              </w:rPr>
              <w:tab/>
              <w:t>1 287</w:t>
            </w:r>
          </w:p>
        </w:tc>
        <w:tc>
          <w:tcPr>
            <w:tcW w:w="1276" w:type="dxa"/>
          </w:tcPr>
          <w:p>
            <w:pPr>
              <w:pStyle w:val="yTable"/>
              <w:tabs>
                <w:tab w:val="right" w:pos="822"/>
              </w:tabs>
              <w:spacing w:before="0"/>
              <w:ind w:left="-142" w:firstLine="142"/>
              <w:rPr>
                <w:sz w:val="20"/>
              </w:rPr>
            </w:pPr>
            <w:r>
              <w:rPr>
                <w:sz w:val="20"/>
              </w:rPr>
              <w:tab/>
              <w:t xml:space="preserve"> 692.00</w:t>
            </w:r>
          </w:p>
        </w:tc>
        <w:tc>
          <w:tcPr>
            <w:tcW w:w="1275" w:type="dxa"/>
          </w:tcPr>
          <w:p>
            <w:pPr>
              <w:pStyle w:val="yTable"/>
              <w:tabs>
                <w:tab w:val="right" w:pos="794"/>
              </w:tabs>
              <w:spacing w:before="0"/>
              <w:ind w:left="-142" w:firstLine="142"/>
              <w:rPr>
                <w:sz w:val="20"/>
              </w:rPr>
            </w:pPr>
            <w:r>
              <w:rPr>
                <w:sz w:val="20"/>
              </w:rPr>
              <w:tab/>
              <w:t>1 384.00</w:t>
            </w:r>
          </w:p>
        </w:tc>
        <w:tc>
          <w:tcPr>
            <w:tcW w:w="1276" w:type="dxa"/>
          </w:tcPr>
          <w:p>
            <w:pPr>
              <w:pStyle w:val="yTable"/>
              <w:tabs>
                <w:tab w:val="right" w:pos="908"/>
              </w:tabs>
              <w:spacing w:before="0"/>
              <w:ind w:left="-142" w:firstLine="142"/>
              <w:rPr>
                <w:sz w:val="20"/>
              </w:rPr>
            </w:pPr>
            <w:r>
              <w:rPr>
                <w:sz w:val="20"/>
              </w:rPr>
              <w:tab/>
              <w:t>3 460.00</w:t>
            </w:r>
          </w:p>
        </w:tc>
        <w:tc>
          <w:tcPr>
            <w:tcW w:w="1276" w:type="dxa"/>
          </w:tcPr>
          <w:p>
            <w:pPr>
              <w:pStyle w:val="yTable"/>
              <w:tabs>
                <w:tab w:val="right" w:pos="880"/>
              </w:tabs>
              <w:spacing w:before="0"/>
              <w:ind w:left="-142" w:firstLine="142"/>
              <w:rPr>
                <w:sz w:val="20"/>
              </w:rPr>
            </w:pPr>
            <w:r>
              <w:rPr>
                <w:sz w:val="20"/>
              </w:rPr>
              <w:tab/>
              <w:t>6 920.00</w:t>
            </w:r>
          </w:p>
        </w:tc>
      </w:tr>
      <w:tr>
        <w:tc>
          <w:tcPr>
            <w:tcW w:w="709" w:type="dxa"/>
          </w:tcPr>
          <w:p>
            <w:pPr>
              <w:pStyle w:val="yTable"/>
              <w:tabs>
                <w:tab w:val="right" w:leader="dot" w:pos="709"/>
              </w:tabs>
              <w:spacing w:before="0"/>
              <w:ind w:left="-142" w:firstLine="142"/>
              <w:rPr>
                <w:sz w:val="20"/>
              </w:rPr>
            </w:pPr>
            <w:r>
              <w:rPr>
                <w:sz w:val="20"/>
              </w:rPr>
              <w:t>14.........</w:t>
            </w:r>
          </w:p>
        </w:tc>
        <w:tc>
          <w:tcPr>
            <w:tcW w:w="1276" w:type="dxa"/>
          </w:tcPr>
          <w:p>
            <w:pPr>
              <w:pStyle w:val="yTable"/>
              <w:tabs>
                <w:tab w:val="right" w:pos="708"/>
              </w:tabs>
              <w:spacing w:before="0"/>
              <w:ind w:left="-142" w:firstLine="142"/>
              <w:rPr>
                <w:sz w:val="20"/>
              </w:rPr>
            </w:pPr>
            <w:r>
              <w:rPr>
                <w:sz w:val="20"/>
              </w:rPr>
              <w:tab/>
              <w:t>2 002</w:t>
            </w:r>
          </w:p>
        </w:tc>
        <w:tc>
          <w:tcPr>
            <w:tcW w:w="1276" w:type="dxa"/>
          </w:tcPr>
          <w:p>
            <w:pPr>
              <w:pStyle w:val="yTable"/>
              <w:tabs>
                <w:tab w:val="right" w:pos="822"/>
              </w:tabs>
              <w:spacing w:before="0"/>
              <w:ind w:left="-142" w:firstLine="142"/>
              <w:rPr>
                <w:sz w:val="20"/>
              </w:rPr>
            </w:pPr>
            <w:r>
              <w:rPr>
                <w:sz w:val="20"/>
              </w:rPr>
              <w:tab/>
              <w:t>1 076.00</w:t>
            </w:r>
          </w:p>
        </w:tc>
        <w:tc>
          <w:tcPr>
            <w:tcW w:w="1275" w:type="dxa"/>
          </w:tcPr>
          <w:p>
            <w:pPr>
              <w:pStyle w:val="yTable"/>
              <w:tabs>
                <w:tab w:val="right" w:pos="794"/>
              </w:tabs>
              <w:spacing w:before="0"/>
              <w:ind w:left="-142" w:firstLine="142"/>
              <w:rPr>
                <w:sz w:val="20"/>
              </w:rPr>
            </w:pPr>
            <w:r>
              <w:rPr>
                <w:sz w:val="20"/>
              </w:rPr>
              <w:tab/>
              <w:t>2 152.00</w:t>
            </w:r>
          </w:p>
        </w:tc>
        <w:tc>
          <w:tcPr>
            <w:tcW w:w="1276" w:type="dxa"/>
          </w:tcPr>
          <w:p>
            <w:pPr>
              <w:pStyle w:val="yTable"/>
              <w:tabs>
                <w:tab w:val="right" w:pos="908"/>
              </w:tabs>
              <w:spacing w:before="0"/>
              <w:ind w:left="-142" w:firstLine="142"/>
              <w:rPr>
                <w:sz w:val="20"/>
              </w:rPr>
            </w:pPr>
            <w:r>
              <w:rPr>
                <w:sz w:val="20"/>
              </w:rPr>
              <w:tab/>
              <w:t xml:space="preserve"> 5 380.00</w:t>
            </w:r>
          </w:p>
        </w:tc>
        <w:tc>
          <w:tcPr>
            <w:tcW w:w="1276" w:type="dxa"/>
          </w:tcPr>
          <w:p>
            <w:pPr>
              <w:pStyle w:val="yTable"/>
              <w:tabs>
                <w:tab w:val="right" w:pos="880"/>
              </w:tabs>
              <w:spacing w:before="0"/>
              <w:ind w:left="-142" w:firstLine="142"/>
              <w:rPr>
                <w:sz w:val="20"/>
              </w:rPr>
            </w:pPr>
            <w:r>
              <w:rPr>
                <w:sz w:val="20"/>
              </w:rPr>
              <w:tab/>
              <w:t>10 760.00</w:t>
            </w:r>
          </w:p>
        </w:tc>
      </w:tr>
      <w:tr>
        <w:tc>
          <w:tcPr>
            <w:tcW w:w="709" w:type="dxa"/>
          </w:tcPr>
          <w:p>
            <w:pPr>
              <w:pStyle w:val="yTable"/>
              <w:tabs>
                <w:tab w:val="right" w:leader="dot" w:pos="709"/>
              </w:tabs>
              <w:spacing w:before="0"/>
              <w:ind w:left="-142" w:firstLine="142"/>
              <w:rPr>
                <w:sz w:val="20"/>
              </w:rPr>
            </w:pPr>
            <w:r>
              <w:rPr>
                <w:sz w:val="20"/>
              </w:rPr>
              <w:t>15.........</w:t>
            </w:r>
          </w:p>
        </w:tc>
        <w:tc>
          <w:tcPr>
            <w:tcW w:w="1276" w:type="dxa"/>
          </w:tcPr>
          <w:p>
            <w:pPr>
              <w:pStyle w:val="yTable"/>
              <w:tabs>
                <w:tab w:val="right" w:pos="708"/>
              </w:tabs>
              <w:spacing w:before="0"/>
              <w:ind w:left="-142" w:firstLine="142"/>
              <w:rPr>
                <w:sz w:val="20"/>
              </w:rPr>
            </w:pPr>
            <w:r>
              <w:rPr>
                <w:sz w:val="20"/>
              </w:rPr>
              <w:tab/>
              <w:t>3 003</w:t>
            </w:r>
          </w:p>
        </w:tc>
        <w:tc>
          <w:tcPr>
            <w:tcW w:w="1276" w:type="dxa"/>
          </w:tcPr>
          <w:p>
            <w:pPr>
              <w:pStyle w:val="yTable"/>
              <w:tabs>
                <w:tab w:val="right" w:pos="822"/>
              </w:tabs>
              <w:spacing w:before="0"/>
              <w:ind w:left="-142" w:firstLine="142"/>
              <w:rPr>
                <w:sz w:val="20"/>
              </w:rPr>
            </w:pPr>
            <w:r>
              <w:rPr>
                <w:sz w:val="20"/>
              </w:rPr>
              <w:tab/>
              <w:t>1 614.00</w:t>
            </w:r>
          </w:p>
        </w:tc>
        <w:tc>
          <w:tcPr>
            <w:tcW w:w="1275" w:type="dxa"/>
          </w:tcPr>
          <w:p>
            <w:pPr>
              <w:pStyle w:val="yTable"/>
              <w:tabs>
                <w:tab w:val="right" w:pos="794"/>
              </w:tabs>
              <w:spacing w:before="0"/>
              <w:ind w:left="-142" w:firstLine="142"/>
              <w:rPr>
                <w:sz w:val="20"/>
              </w:rPr>
            </w:pPr>
            <w:r>
              <w:rPr>
                <w:sz w:val="20"/>
              </w:rPr>
              <w:tab/>
              <w:t>3 228.00</w:t>
            </w:r>
          </w:p>
        </w:tc>
        <w:tc>
          <w:tcPr>
            <w:tcW w:w="1276" w:type="dxa"/>
          </w:tcPr>
          <w:p>
            <w:pPr>
              <w:pStyle w:val="yTable"/>
              <w:tabs>
                <w:tab w:val="right" w:pos="908"/>
              </w:tabs>
              <w:spacing w:before="0"/>
              <w:ind w:left="-142" w:firstLine="142"/>
              <w:rPr>
                <w:sz w:val="20"/>
              </w:rPr>
            </w:pPr>
            <w:r>
              <w:rPr>
                <w:sz w:val="20"/>
              </w:rPr>
              <w:tab/>
              <w:t>8 070.00</w:t>
            </w:r>
          </w:p>
        </w:tc>
        <w:tc>
          <w:tcPr>
            <w:tcW w:w="1276" w:type="dxa"/>
          </w:tcPr>
          <w:p>
            <w:pPr>
              <w:pStyle w:val="yTable"/>
              <w:tabs>
                <w:tab w:val="right" w:pos="880"/>
              </w:tabs>
              <w:spacing w:before="0"/>
              <w:ind w:left="-142" w:firstLine="142"/>
              <w:rPr>
                <w:sz w:val="20"/>
              </w:rPr>
            </w:pPr>
            <w:r>
              <w:rPr>
                <w:sz w:val="20"/>
              </w:rPr>
              <w:tab/>
              <w:t>16 140.00</w:t>
            </w:r>
          </w:p>
        </w:tc>
      </w:tr>
      <w:tr>
        <w:tc>
          <w:tcPr>
            <w:tcW w:w="709" w:type="dxa"/>
          </w:tcPr>
          <w:p>
            <w:pPr>
              <w:pStyle w:val="yTable"/>
              <w:tabs>
                <w:tab w:val="right" w:leader="dot" w:pos="709"/>
              </w:tabs>
              <w:spacing w:before="0"/>
              <w:ind w:left="-142" w:firstLine="142"/>
              <w:rPr>
                <w:sz w:val="20"/>
              </w:rPr>
            </w:pPr>
            <w:r>
              <w:rPr>
                <w:sz w:val="20"/>
              </w:rPr>
              <w:t>16.........</w:t>
            </w:r>
          </w:p>
        </w:tc>
        <w:tc>
          <w:tcPr>
            <w:tcW w:w="1276" w:type="dxa"/>
          </w:tcPr>
          <w:p>
            <w:pPr>
              <w:pStyle w:val="yTable"/>
              <w:tabs>
                <w:tab w:val="right" w:pos="708"/>
              </w:tabs>
              <w:spacing w:before="0"/>
              <w:ind w:left="-142" w:firstLine="142"/>
              <w:rPr>
                <w:sz w:val="20"/>
              </w:rPr>
            </w:pPr>
            <w:r>
              <w:rPr>
                <w:sz w:val="20"/>
              </w:rPr>
              <w:tab/>
              <w:t>4 368</w:t>
            </w:r>
          </w:p>
        </w:tc>
        <w:tc>
          <w:tcPr>
            <w:tcW w:w="1276" w:type="dxa"/>
          </w:tcPr>
          <w:p>
            <w:pPr>
              <w:pStyle w:val="yTable"/>
              <w:tabs>
                <w:tab w:val="right" w:pos="822"/>
              </w:tabs>
              <w:spacing w:before="0"/>
              <w:ind w:left="-142" w:firstLine="142"/>
              <w:rPr>
                <w:sz w:val="20"/>
              </w:rPr>
            </w:pPr>
            <w:r>
              <w:rPr>
                <w:sz w:val="20"/>
              </w:rPr>
              <w:tab/>
              <w:t>2 347.00</w:t>
            </w:r>
          </w:p>
        </w:tc>
        <w:tc>
          <w:tcPr>
            <w:tcW w:w="1275" w:type="dxa"/>
          </w:tcPr>
          <w:p>
            <w:pPr>
              <w:pStyle w:val="yTable"/>
              <w:tabs>
                <w:tab w:val="right" w:pos="794"/>
              </w:tabs>
              <w:spacing w:before="0"/>
              <w:ind w:left="-142" w:firstLine="142"/>
              <w:rPr>
                <w:sz w:val="20"/>
              </w:rPr>
            </w:pPr>
            <w:r>
              <w:rPr>
                <w:sz w:val="20"/>
              </w:rPr>
              <w:tab/>
              <w:t>4 694.00</w:t>
            </w:r>
          </w:p>
        </w:tc>
        <w:tc>
          <w:tcPr>
            <w:tcW w:w="1276" w:type="dxa"/>
          </w:tcPr>
          <w:p>
            <w:pPr>
              <w:pStyle w:val="yTable"/>
              <w:tabs>
                <w:tab w:val="right" w:pos="908"/>
              </w:tabs>
              <w:spacing w:before="0"/>
              <w:ind w:left="-142" w:firstLine="142"/>
              <w:rPr>
                <w:sz w:val="20"/>
              </w:rPr>
            </w:pPr>
            <w:r>
              <w:rPr>
                <w:sz w:val="20"/>
              </w:rPr>
              <w:tab/>
              <w:t>11 735.00</w:t>
            </w:r>
          </w:p>
        </w:tc>
        <w:tc>
          <w:tcPr>
            <w:tcW w:w="1276" w:type="dxa"/>
          </w:tcPr>
          <w:p>
            <w:pPr>
              <w:pStyle w:val="yTable"/>
              <w:tabs>
                <w:tab w:val="right" w:pos="880"/>
              </w:tabs>
              <w:spacing w:before="0"/>
              <w:ind w:left="-142" w:firstLine="142"/>
              <w:rPr>
                <w:sz w:val="20"/>
              </w:rPr>
            </w:pPr>
            <w:r>
              <w:rPr>
                <w:sz w:val="20"/>
              </w:rPr>
              <w:tab/>
              <w:t>23 470.00</w:t>
            </w:r>
          </w:p>
        </w:tc>
      </w:tr>
      <w:tr>
        <w:tc>
          <w:tcPr>
            <w:tcW w:w="709" w:type="dxa"/>
          </w:tcPr>
          <w:p>
            <w:pPr>
              <w:pStyle w:val="yTable"/>
              <w:tabs>
                <w:tab w:val="right" w:leader="dot" w:pos="709"/>
              </w:tabs>
              <w:spacing w:before="0"/>
              <w:ind w:left="-142" w:firstLine="142"/>
              <w:rPr>
                <w:sz w:val="20"/>
              </w:rPr>
            </w:pPr>
            <w:r>
              <w:rPr>
                <w:sz w:val="20"/>
              </w:rPr>
              <w:t>17.........</w:t>
            </w:r>
          </w:p>
        </w:tc>
        <w:tc>
          <w:tcPr>
            <w:tcW w:w="1276" w:type="dxa"/>
          </w:tcPr>
          <w:p>
            <w:pPr>
              <w:pStyle w:val="yTable"/>
              <w:tabs>
                <w:tab w:val="right" w:pos="708"/>
              </w:tabs>
              <w:spacing w:before="0"/>
              <w:ind w:left="-142" w:firstLine="142"/>
              <w:rPr>
                <w:sz w:val="20"/>
              </w:rPr>
            </w:pPr>
            <w:r>
              <w:rPr>
                <w:sz w:val="20"/>
              </w:rPr>
              <w:tab/>
              <w:t>6 188</w:t>
            </w:r>
          </w:p>
        </w:tc>
        <w:tc>
          <w:tcPr>
            <w:tcW w:w="1276" w:type="dxa"/>
          </w:tcPr>
          <w:p>
            <w:pPr>
              <w:pStyle w:val="yTable"/>
              <w:tabs>
                <w:tab w:val="right" w:pos="822"/>
              </w:tabs>
              <w:spacing w:before="0"/>
              <w:ind w:left="-142" w:firstLine="142"/>
              <w:rPr>
                <w:sz w:val="20"/>
              </w:rPr>
            </w:pPr>
            <w:r>
              <w:rPr>
                <w:sz w:val="20"/>
              </w:rPr>
              <w:tab/>
              <w:t>3 326.00</w:t>
            </w:r>
          </w:p>
        </w:tc>
        <w:tc>
          <w:tcPr>
            <w:tcW w:w="1275" w:type="dxa"/>
          </w:tcPr>
          <w:p>
            <w:pPr>
              <w:pStyle w:val="yTable"/>
              <w:tabs>
                <w:tab w:val="right" w:pos="794"/>
              </w:tabs>
              <w:spacing w:before="0"/>
              <w:ind w:left="-142" w:firstLine="142"/>
              <w:rPr>
                <w:sz w:val="20"/>
              </w:rPr>
            </w:pPr>
            <w:r>
              <w:rPr>
                <w:sz w:val="20"/>
              </w:rPr>
              <w:tab/>
              <w:t>6 652.00</w:t>
            </w:r>
          </w:p>
        </w:tc>
        <w:tc>
          <w:tcPr>
            <w:tcW w:w="1276" w:type="dxa"/>
          </w:tcPr>
          <w:p>
            <w:pPr>
              <w:pStyle w:val="yTable"/>
              <w:tabs>
                <w:tab w:val="right" w:pos="908"/>
              </w:tabs>
              <w:spacing w:before="0"/>
              <w:ind w:left="-142" w:firstLine="142"/>
              <w:rPr>
                <w:sz w:val="20"/>
              </w:rPr>
            </w:pPr>
            <w:r>
              <w:rPr>
                <w:sz w:val="20"/>
              </w:rPr>
              <w:tab/>
              <w:t>16 630.00</w:t>
            </w:r>
          </w:p>
        </w:tc>
        <w:tc>
          <w:tcPr>
            <w:tcW w:w="1276" w:type="dxa"/>
          </w:tcPr>
          <w:p>
            <w:pPr>
              <w:pStyle w:val="yTable"/>
              <w:tabs>
                <w:tab w:val="right" w:pos="880"/>
              </w:tabs>
              <w:spacing w:before="0"/>
              <w:ind w:left="-142" w:firstLine="142"/>
              <w:rPr>
                <w:sz w:val="20"/>
              </w:rPr>
            </w:pPr>
            <w:r>
              <w:rPr>
                <w:sz w:val="20"/>
              </w:rPr>
              <w:tab/>
              <w:t>33 260.00</w:t>
            </w:r>
          </w:p>
        </w:tc>
      </w:tr>
      <w:tr>
        <w:tc>
          <w:tcPr>
            <w:tcW w:w="709" w:type="dxa"/>
          </w:tcPr>
          <w:p>
            <w:pPr>
              <w:pStyle w:val="yTable"/>
              <w:tabs>
                <w:tab w:val="right" w:leader="dot" w:pos="709"/>
              </w:tabs>
              <w:spacing w:before="0"/>
              <w:ind w:left="-142" w:firstLine="142"/>
              <w:rPr>
                <w:sz w:val="20"/>
              </w:rPr>
            </w:pPr>
            <w:r>
              <w:rPr>
                <w:sz w:val="20"/>
              </w:rPr>
              <w:t>18.........</w:t>
            </w:r>
          </w:p>
        </w:tc>
        <w:tc>
          <w:tcPr>
            <w:tcW w:w="1276" w:type="dxa"/>
          </w:tcPr>
          <w:p>
            <w:pPr>
              <w:pStyle w:val="yTable"/>
              <w:tabs>
                <w:tab w:val="right" w:pos="708"/>
              </w:tabs>
              <w:spacing w:before="0"/>
              <w:ind w:left="-142" w:firstLine="142"/>
              <w:rPr>
                <w:sz w:val="20"/>
              </w:rPr>
            </w:pPr>
            <w:r>
              <w:rPr>
                <w:sz w:val="20"/>
              </w:rPr>
              <w:tab/>
              <w:t>8 568</w:t>
            </w:r>
          </w:p>
        </w:tc>
        <w:tc>
          <w:tcPr>
            <w:tcW w:w="1276" w:type="dxa"/>
          </w:tcPr>
          <w:p>
            <w:pPr>
              <w:pStyle w:val="yTable"/>
              <w:tabs>
                <w:tab w:val="right" w:pos="822"/>
              </w:tabs>
              <w:spacing w:before="0"/>
              <w:ind w:left="-142" w:firstLine="142"/>
              <w:rPr>
                <w:sz w:val="20"/>
              </w:rPr>
            </w:pPr>
            <w:r>
              <w:rPr>
                <w:sz w:val="20"/>
              </w:rPr>
              <w:tab/>
              <w:t>4 605.00</w:t>
            </w:r>
          </w:p>
        </w:tc>
        <w:tc>
          <w:tcPr>
            <w:tcW w:w="1275" w:type="dxa"/>
          </w:tcPr>
          <w:p>
            <w:pPr>
              <w:pStyle w:val="yTable"/>
              <w:tabs>
                <w:tab w:val="right" w:pos="794"/>
              </w:tabs>
              <w:spacing w:before="0"/>
              <w:ind w:left="-142" w:firstLine="142"/>
              <w:rPr>
                <w:sz w:val="20"/>
              </w:rPr>
            </w:pPr>
            <w:r>
              <w:rPr>
                <w:sz w:val="20"/>
              </w:rPr>
              <w:tab/>
              <w:t>9 210.00</w:t>
            </w:r>
          </w:p>
        </w:tc>
        <w:tc>
          <w:tcPr>
            <w:tcW w:w="1276" w:type="dxa"/>
          </w:tcPr>
          <w:p>
            <w:pPr>
              <w:pStyle w:val="yTable"/>
              <w:tabs>
                <w:tab w:val="right" w:pos="908"/>
              </w:tabs>
              <w:spacing w:before="0"/>
              <w:ind w:left="-142" w:firstLine="142"/>
              <w:rPr>
                <w:sz w:val="20"/>
              </w:rPr>
            </w:pPr>
            <w:r>
              <w:rPr>
                <w:sz w:val="20"/>
              </w:rPr>
              <w:tab/>
              <w:t>23 025.00</w:t>
            </w:r>
          </w:p>
        </w:tc>
        <w:tc>
          <w:tcPr>
            <w:tcW w:w="1276" w:type="dxa"/>
          </w:tcPr>
          <w:p>
            <w:pPr>
              <w:pStyle w:val="yTable"/>
              <w:tabs>
                <w:tab w:val="right" w:pos="880"/>
              </w:tabs>
              <w:spacing w:before="0"/>
              <w:ind w:left="-142" w:firstLine="142"/>
              <w:rPr>
                <w:sz w:val="20"/>
              </w:rPr>
            </w:pPr>
            <w:r>
              <w:rPr>
                <w:sz w:val="20"/>
              </w:rPr>
              <w:tab/>
              <w:t>46 050.00</w:t>
            </w:r>
          </w:p>
        </w:tc>
      </w:tr>
      <w:tr>
        <w:tc>
          <w:tcPr>
            <w:tcW w:w="709" w:type="dxa"/>
          </w:tcPr>
          <w:p>
            <w:pPr>
              <w:pStyle w:val="yTable"/>
              <w:tabs>
                <w:tab w:val="right" w:leader="dot" w:pos="709"/>
              </w:tabs>
              <w:spacing w:before="0"/>
              <w:ind w:left="-142" w:firstLine="142"/>
              <w:rPr>
                <w:sz w:val="20"/>
              </w:rPr>
            </w:pPr>
            <w:r>
              <w:rPr>
                <w:sz w:val="20"/>
              </w:rPr>
              <w:t>19.........</w:t>
            </w:r>
          </w:p>
        </w:tc>
        <w:tc>
          <w:tcPr>
            <w:tcW w:w="1276" w:type="dxa"/>
          </w:tcPr>
          <w:p>
            <w:pPr>
              <w:pStyle w:val="yTable"/>
              <w:tabs>
                <w:tab w:val="right" w:pos="708"/>
              </w:tabs>
              <w:spacing w:before="0"/>
              <w:ind w:left="-142" w:firstLine="142"/>
              <w:rPr>
                <w:sz w:val="20"/>
              </w:rPr>
            </w:pPr>
            <w:r>
              <w:rPr>
                <w:sz w:val="20"/>
              </w:rPr>
              <w:tab/>
              <w:t>11 628</w:t>
            </w:r>
          </w:p>
        </w:tc>
        <w:tc>
          <w:tcPr>
            <w:tcW w:w="1276" w:type="dxa"/>
          </w:tcPr>
          <w:p>
            <w:pPr>
              <w:pStyle w:val="yTable"/>
              <w:tabs>
                <w:tab w:val="right" w:pos="822"/>
              </w:tabs>
              <w:spacing w:before="0"/>
              <w:ind w:left="-142" w:firstLine="142"/>
              <w:rPr>
                <w:sz w:val="20"/>
              </w:rPr>
            </w:pPr>
            <w:r>
              <w:rPr>
                <w:sz w:val="20"/>
              </w:rPr>
              <w:tab/>
              <w:t>6 250.00</w:t>
            </w:r>
          </w:p>
        </w:tc>
        <w:tc>
          <w:tcPr>
            <w:tcW w:w="1275" w:type="dxa"/>
          </w:tcPr>
          <w:p>
            <w:pPr>
              <w:pStyle w:val="yTable"/>
              <w:tabs>
                <w:tab w:val="right" w:pos="794"/>
              </w:tabs>
              <w:spacing w:before="0"/>
              <w:ind w:left="-142" w:firstLine="142"/>
              <w:rPr>
                <w:sz w:val="20"/>
              </w:rPr>
            </w:pPr>
            <w:r>
              <w:rPr>
                <w:sz w:val="20"/>
              </w:rPr>
              <w:tab/>
              <w:t>12 500.00</w:t>
            </w:r>
          </w:p>
        </w:tc>
        <w:tc>
          <w:tcPr>
            <w:tcW w:w="1276" w:type="dxa"/>
          </w:tcPr>
          <w:p>
            <w:pPr>
              <w:pStyle w:val="yTable"/>
              <w:tabs>
                <w:tab w:val="right" w:pos="908"/>
              </w:tabs>
              <w:spacing w:before="0"/>
              <w:ind w:left="-142" w:firstLine="142"/>
              <w:rPr>
                <w:sz w:val="20"/>
              </w:rPr>
            </w:pPr>
            <w:r>
              <w:rPr>
                <w:sz w:val="20"/>
              </w:rPr>
              <w:tab/>
              <w:t>31 250.00</w:t>
            </w:r>
          </w:p>
        </w:tc>
        <w:tc>
          <w:tcPr>
            <w:tcW w:w="1276" w:type="dxa"/>
          </w:tcPr>
          <w:p>
            <w:pPr>
              <w:pStyle w:val="yTable"/>
              <w:tabs>
                <w:tab w:val="right" w:pos="880"/>
              </w:tabs>
              <w:spacing w:before="0"/>
              <w:ind w:left="-142" w:firstLine="142"/>
              <w:rPr>
                <w:sz w:val="20"/>
              </w:rPr>
            </w:pPr>
            <w:r>
              <w:rPr>
                <w:sz w:val="20"/>
              </w:rPr>
              <w:tab/>
              <w:t>62 500.00</w:t>
            </w:r>
          </w:p>
        </w:tc>
      </w:tr>
      <w:tr>
        <w:tc>
          <w:tcPr>
            <w:tcW w:w="709" w:type="dxa"/>
          </w:tcPr>
          <w:p>
            <w:pPr>
              <w:pStyle w:val="yTable"/>
              <w:tabs>
                <w:tab w:val="right" w:leader="dot" w:pos="709"/>
              </w:tabs>
              <w:spacing w:before="0"/>
              <w:ind w:left="-142" w:firstLine="142"/>
              <w:rPr>
                <w:sz w:val="20"/>
              </w:rPr>
            </w:pPr>
            <w:r>
              <w:rPr>
                <w:sz w:val="20"/>
              </w:rPr>
              <w:t>20.........</w:t>
            </w:r>
          </w:p>
        </w:tc>
        <w:tc>
          <w:tcPr>
            <w:tcW w:w="1276" w:type="dxa"/>
          </w:tcPr>
          <w:p>
            <w:pPr>
              <w:pStyle w:val="yTable"/>
              <w:tabs>
                <w:tab w:val="right" w:pos="708"/>
              </w:tabs>
              <w:spacing w:before="0"/>
              <w:ind w:left="-142" w:firstLine="142"/>
              <w:rPr>
                <w:sz w:val="20"/>
              </w:rPr>
            </w:pPr>
            <w:r>
              <w:rPr>
                <w:sz w:val="20"/>
              </w:rPr>
              <w:tab/>
              <w:t>15 504</w:t>
            </w:r>
          </w:p>
        </w:tc>
        <w:tc>
          <w:tcPr>
            <w:tcW w:w="1276" w:type="dxa"/>
          </w:tcPr>
          <w:p>
            <w:pPr>
              <w:pStyle w:val="yTable"/>
              <w:tabs>
                <w:tab w:val="right" w:pos="822"/>
              </w:tabs>
              <w:spacing w:before="0"/>
              <w:ind w:left="-142" w:firstLine="142"/>
              <w:rPr>
                <w:sz w:val="20"/>
              </w:rPr>
            </w:pPr>
            <w:r>
              <w:rPr>
                <w:sz w:val="20"/>
              </w:rPr>
              <w:tab/>
              <w:t>8 333.00</w:t>
            </w:r>
          </w:p>
        </w:tc>
        <w:tc>
          <w:tcPr>
            <w:tcW w:w="1275" w:type="dxa"/>
          </w:tcPr>
          <w:p>
            <w:pPr>
              <w:pStyle w:val="yTable"/>
              <w:tabs>
                <w:tab w:val="right" w:pos="794"/>
              </w:tabs>
              <w:spacing w:before="0"/>
              <w:ind w:left="-142" w:firstLine="142"/>
              <w:rPr>
                <w:sz w:val="20"/>
              </w:rPr>
            </w:pPr>
            <w:r>
              <w:rPr>
                <w:sz w:val="20"/>
              </w:rPr>
              <w:tab/>
              <w:t>16 666.00</w:t>
            </w:r>
          </w:p>
        </w:tc>
        <w:tc>
          <w:tcPr>
            <w:tcW w:w="1276" w:type="dxa"/>
          </w:tcPr>
          <w:p>
            <w:pPr>
              <w:pStyle w:val="yTable"/>
              <w:tabs>
                <w:tab w:val="right" w:pos="908"/>
              </w:tabs>
              <w:spacing w:before="0"/>
              <w:ind w:left="-142" w:firstLine="142"/>
              <w:rPr>
                <w:sz w:val="20"/>
              </w:rPr>
            </w:pPr>
            <w:r>
              <w:rPr>
                <w:sz w:val="20"/>
              </w:rPr>
              <w:tab/>
              <w:t>41 665.00</w:t>
            </w:r>
          </w:p>
        </w:tc>
        <w:tc>
          <w:tcPr>
            <w:tcW w:w="1276" w:type="dxa"/>
          </w:tcPr>
          <w:p>
            <w:pPr>
              <w:pStyle w:val="yTable"/>
              <w:tabs>
                <w:tab w:val="right" w:pos="880"/>
              </w:tabs>
              <w:spacing w:before="0"/>
              <w:ind w:left="-142" w:firstLine="142"/>
              <w:rPr>
                <w:sz w:val="20"/>
              </w:rPr>
            </w:pPr>
            <w:r>
              <w:rPr>
                <w:sz w:val="20"/>
              </w:rPr>
              <w:tab/>
              <w:t>83 330.00</w:t>
            </w:r>
          </w:p>
        </w:tc>
      </w:tr>
      <w:tr>
        <w:tc>
          <w:tcPr>
            <w:tcW w:w="709" w:type="dxa"/>
          </w:tcPr>
          <w:p>
            <w:pPr>
              <w:pStyle w:val="yTable"/>
              <w:tabs>
                <w:tab w:val="right" w:leader="dot" w:pos="709"/>
              </w:tabs>
              <w:spacing w:before="0"/>
              <w:ind w:left="-142" w:firstLine="142"/>
              <w:rPr>
                <w:sz w:val="20"/>
              </w:rPr>
            </w:pPr>
            <w:r>
              <w:rPr>
                <w:sz w:val="20"/>
              </w:rPr>
              <w:t> 3..........</w:t>
            </w:r>
          </w:p>
        </w:tc>
        <w:tc>
          <w:tcPr>
            <w:tcW w:w="1276" w:type="dxa"/>
          </w:tcPr>
          <w:p>
            <w:pPr>
              <w:pStyle w:val="yTable"/>
              <w:tabs>
                <w:tab w:val="right" w:pos="708"/>
              </w:tabs>
              <w:spacing w:before="0"/>
              <w:ind w:left="-142" w:firstLine="142"/>
              <w:rPr>
                <w:sz w:val="20"/>
              </w:rPr>
            </w:pPr>
            <w:r>
              <w:rPr>
                <w:sz w:val="20"/>
              </w:rPr>
              <w:tab/>
              <w:t>861</w:t>
            </w:r>
          </w:p>
        </w:tc>
        <w:tc>
          <w:tcPr>
            <w:tcW w:w="1276" w:type="dxa"/>
          </w:tcPr>
          <w:p>
            <w:pPr>
              <w:pStyle w:val="yTable"/>
              <w:tabs>
                <w:tab w:val="right" w:pos="822"/>
              </w:tabs>
              <w:spacing w:before="0"/>
              <w:ind w:left="-142" w:firstLine="142"/>
              <w:rPr>
                <w:sz w:val="20"/>
              </w:rPr>
            </w:pPr>
            <w:r>
              <w:rPr>
                <w:sz w:val="20"/>
              </w:rPr>
              <w:tab/>
              <w:t>462.00</w:t>
            </w:r>
          </w:p>
        </w:tc>
        <w:tc>
          <w:tcPr>
            <w:tcW w:w="1275" w:type="dxa"/>
          </w:tcPr>
          <w:p>
            <w:pPr>
              <w:pStyle w:val="yTable"/>
              <w:tabs>
                <w:tab w:val="right" w:pos="794"/>
              </w:tabs>
              <w:spacing w:before="0"/>
              <w:ind w:left="-142" w:firstLine="142"/>
              <w:rPr>
                <w:sz w:val="20"/>
              </w:rPr>
            </w:pPr>
            <w:r>
              <w:rPr>
                <w:sz w:val="20"/>
              </w:rPr>
              <w:tab/>
              <w:t xml:space="preserve"> 924.00</w:t>
            </w:r>
          </w:p>
        </w:tc>
        <w:tc>
          <w:tcPr>
            <w:tcW w:w="1276" w:type="dxa"/>
          </w:tcPr>
          <w:p>
            <w:pPr>
              <w:pStyle w:val="yTable"/>
              <w:tabs>
                <w:tab w:val="right" w:pos="908"/>
              </w:tabs>
              <w:spacing w:before="0"/>
              <w:ind w:left="-142" w:firstLine="142"/>
              <w:rPr>
                <w:sz w:val="20"/>
              </w:rPr>
            </w:pPr>
            <w:r>
              <w:rPr>
                <w:sz w:val="20"/>
              </w:rPr>
              <w:tab/>
              <w:t>2 310.00</w:t>
            </w:r>
          </w:p>
        </w:tc>
        <w:tc>
          <w:tcPr>
            <w:tcW w:w="1276" w:type="dxa"/>
          </w:tcPr>
          <w:p>
            <w:pPr>
              <w:pStyle w:val="yTable"/>
              <w:tabs>
                <w:tab w:val="right" w:pos="880"/>
              </w:tabs>
              <w:spacing w:before="0"/>
              <w:ind w:left="-142" w:firstLine="142"/>
              <w:rPr>
                <w:sz w:val="20"/>
              </w:rPr>
            </w:pPr>
            <w:r>
              <w:rPr>
                <w:sz w:val="20"/>
              </w:rPr>
              <w:tab/>
              <w:t>4 620.00</w:t>
            </w:r>
          </w:p>
        </w:tc>
      </w:tr>
      <w:tr>
        <w:tc>
          <w:tcPr>
            <w:tcW w:w="709" w:type="dxa"/>
          </w:tcPr>
          <w:p>
            <w:pPr>
              <w:pStyle w:val="yTable"/>
              <w:tabs>
                <w:tab w:val="right" w:leader="dot" w:pos="709"/>
              </w:tabs>
              <w:spacing w:before="0" w:after="60"/>
              <w:ind w:left="-142"/>
              <w:rPr>
                <w:sz w:val="20"/>
              </w:rPr>
            </w:pPr>
            <w:r>
              <w:rPr>
                <w:sz w:val="20"/>
              </w:rPr>
              <w:t> </w:t>
            </w:r>
            <w:r>
              <w:rPr>
                <w:sz w:val="20"/>
              </w:rPr>
              <w:t> </w:t>
            </w:r>
            <w:r>
              <w:rPr>
                <w:sz w:val="20"/>
              </w:rPr>
              <w:t>4..........</w:t>
            </w:r>
          </w:p>
        </w:tc>
        <w:tc>
          <w:tcPr>
            <w:tcW w:w="1276" w:type="dxa"/>
          </w:tcPr>
          <w:p>
            <w:pPr>
              <w:pStyle w:val="yTable"/>
              <w:tabs>
                <w:tab w:val="right" w:pos="708"/>
              </w:tabs>
              <w:spacing w:before="0" w:after="60"/>
              <w:ind w:left="-142" w:firstLine="142"/>
              <w:rPr>
                <w:sz w:val="20"/>
              </w:rPr>
            </w:pPr>
            <w:r>
              <w:rPr>
                <w:sz w:val="20"/>
              </w:rPr>
              <w:tab/>
              <w:t>41</w:t>
            </w:r>
          </w:p>
        </w:tc>
        <w:tc>
          <w:tcPr>
            <w:tcW w:w="1276" w:type="dxa"/>
          </w:tcPr>
          <w:p>
            <w:pPr>
              <w:pStyle w:val="yTable"/>
              <w:tabs>
                <w:tab w:val="right" w:pos="822"/>
              </w:tabs>
              <w:spacing w:before="0" w:after="60"/>
              <w:ind w:left="-142" w:firstLine="142"/>
              <w:rPr>
                <w:sz w:val="20"/>
              </w:rPr>
            </w:pPr>
            <w:r>
              <w:rPr>
                <w:sz w:val="20"/>
              </w:rPr>
              <w:tab/>
              <w:t>22.00</w:t>
            </w:r>
          </w:p>
        </w:tc>
        <w:tc>
          <w:tcPr>
            <w:tcW w:w="1275" w:type="dxa"/>
          </w:tcPr>
          <w:p>
            <w:pPr>
              <w:pStyle w:val="yTable"/>
              <w:tabs>
                <w:tab w:val="right" w:pos="794"/>
              </w:tabs>
              <w:spacing w:before="0" w:after="60"/>
              <w:ind w:left="-142" w:firstLine="142"/>
              <w:rPr>
                <w:sz w:val="20"/>
              </w:rPr>
            </w:pPr>
            <w:r>
              <w:rPr>
                <w:sz w:val="20"/>
              </w:rPr>
              <w:tab/>
              <w:t>44.00</w:t>
            </w:r>
          </w:p>
        </w:tc>
        <w:tc>
          <w:tcPr>
            <w:tcW w:w="1276" w:type="dxa"/>
          </w:tcPr>
          <w:p>
            <w:pPr>
              <w:pStyle w:val="yTable"/>
              <w:tabs>
                <w:tab w:val="right" w:pos="908"/>
              </w:tabs>
              <w:spacing w:before="0" w:after="60"/>
              <w:ind w:left="-142" w:firstLine="142"/>
              <w:rPr>
                <w:sz w:val="20"/>
              </w:rPr>
            </w:pPr>
            <w:r>
              <w:rPr>
                <w:sz w:val="20"/>
              </w:rPr>
              <w:tab/>
              <w:t>110.00</w:t>
            </w:r>
          </w:p>
        </w:tc>
        <w:tc>
          <w:tcPr>
            <w:tcW w:w="1276" w:type="dxa"/>
          </w:tcPr>
          <w:p>
            <w:pPr>
              <w:pStyle w:val="yTable"/>
              <w:tabs>
                <w:tab w:val="right" w:pos="880"/>
              </w:tabs>
              <w:spacing w:before="0" w:after="60"/>
              <w:ind w:left="-142" w:firstLine="142"/>
              <w:rPr>
                <w:sz w:val="20"/>
              </w:rPr>
            </w:pPr>
            <w:r>
              <w:rPr>
                <w:sz w:val="20"/>
              </w:rPr>
              <w:tab/>
              <w:t>220.00</w:t>
            </w:r>
          </w:p>
        </w:tc>
      </w:tr>
    </w:tbl>
    <w:p>
      <w:pPr>
        <w:pStyle w:val="yMiscellaneousBody"/>
        <w:keepNext/>
        <w:jc w:val="center"/>
        <w:rPr>
          <w:b/>
          <w:bCs/>
        </w:rPr>
      </w:pPr>
      <w:r>
        <w:rPr>
          <w:b/>
          <w:bCs/>
        </w:rPr>
        <w:t>Total cost of entry — Powerball draw</w:t>
      </w:r>
    </w:p>
    <w:p>
      <w:pPr>
        <w:pStyle w:val="yMiscellaneousBody"/>
        <w:spacing w:after="120"/>
      </w:pPr>
      <w:r>
        <w:rPr>
          <w:snapToGrid w:val="0"/>
        </w:rPr>
        <w:t>The cost of entering a powerball draw that takes place on or after 28 January 2004 is made up of a subscription of 55 cents per game and an agent’s component (as set out in Schedule 2) making the total cost per number</w:t>
      </w:r>
      <w:r>
        <w:t xml:space="preserve"> and type of game per week as follows:</w:t>
      </w:r>
    </w:p>
    <w:tbl>
      <w:tblPr>
        <w:tblW w:w="7230" w:type="dxa"/>
        <w:tblInd w:w="108" w:type="dxa"/>
        <w:tblLayout w:type="fixed"/>
        <w:tblLook w:val="0000" w:firstRow="0" w:lastRow="0" w:firstColumn="0" w:lastColumn="0" w:noHBand="0" w:noVBand="0"/>
      </w:tblPr>
      <w:tblGrid>
        <w:gridCol w:w="1418"/>
        <w:gridCol w:w="850"/>
        <w:gridCol w:w="142"/>
        <w:gridCol w:w="1134"/>
        <w:gridCol w:w="1134"/>
        <w:gridCol w:w="1276"/>
        <w:gridCol w:w="1276"/>
      </w:tblGrid>
      <w:tr>
        <w:trPr>
          <w:tblHeader/>
        </w:trPr>
        <w:tc>
          <w:tcPr>
            <w:tcW w:w="1418" w:type="dxa"/>
            <w:tcBorders>
              <w:top w:val="single" w:sz="4" w:space="0" w:color="auto"/>
            </w:tcBorders>
          </w:tcPr>
          <w:p>
            <w:pPr>
              <w:pStyle w:val="yTable"/>
              <w:rPr>
                <w:b/>
              </w:rPr>
            </w:pPr>
            <w:r>
              <w:rPr>
                <w:b/>
              </w:rPr>
              <w:t>Entry or</w:t>
            </w:r>
          </w:p>
        </w:tc>
        <w:tc>
          <w:tcPr>
            <w:tcW w:w="850" w:type="dxa"/>
            <w:tcBorders>
              <w:top w:val="single" w:sz="4" w:space="0" w:color="auto"/>
            </w:tcBorders>
          </w:tcPr>
          <w:p>
            <w:pPr>
              <w:pStyle w:val="yTable"/>
              <w:rPr>
                <w:b/>
              </w:rPr>
            </w:pPr>
            <w:r>
              <w:rPr>
                <w:b/>
              </w:rPr>
              <w:t>No. of</w:t>
            </w:r>
          </w:p>
        </w:tc>
        <w:tc>
          <w:tcPr>
            <w:tcW w:w="1276" w:type="dxa"/>
            <w:gridSpan w:val="2"/>
            <w:tcBorders>
              <w:top w:val="single" w:sz="4" w:space="0" w:color="auto"/>
            </w:tcBorders>
          </w:tcPr>
          <w:p>
            <w:pPr>
              <w:pStyle w:val="yTable"/>
              <w:jc w:val="right"/>
              <w:rPr>
                <w:b/>
              </w:rPr>
            </w:pPr>
            <w:r>
              <w:rPr>
                <w:b/>
              </w:rPr>
              <w:t>1 Week</w:t>
            </w:r>
          </w:p>
        </w:tc>
        <w:tc>
          <w:tcPr>
            <w:tcW w:w="1134" w:type="dxa"/>
            <w:tcBorders>
              <w:top w:val="single" w:sz="4" w:space="0" w:color="auto"/>
            </w:tcBorders>
          </w:tcPr>
          <w:p>
            <w:pPr>
              <w:pStyle w:val="yTable"/>
              <w:jc w:val="right"/>
              <w:rPr>
                <w:b/>
              </w:rPr>
            </w:pPr>
            <w:r>
              <w:rPr>
                <w:b/>
              </w:rPr>
              <w:t>2 Weeks</w:t>
            </w:r>
          </w:p>
        </w:tc>
        <w:tc>
          <w:tcPr>
            <w:tcW w:w="1276" w:type="dxa"/>
            <w:tcBorders>
              <w:top w:val="single" w:sz="4" w:space="0" w:color="auto"/>
            </w:tcBorders>
          </w:tcPr>
          <w:p>
            <w:pPr>
              <w:pStyle w:val="yTable"/>
              <w:jc w:val="right"/>
              <w:rPr>
                <w:b/>
              </w:rPr>
            </w:pPr>
            <w:r>
              <w:rPr>
                <w:b/>
              </w:rPr>
              <w:t>5 Weeks</w:t>
            </w:r>
          </w:p>
        </w:tc>
        <w:tc>
          <w:tcPr>
            <w:tcW w:w="1276" w:type="dxa"/>
            <w:tcBorders>
              <w:top w:val="single" w:sz="4" w:space="0" w:color="auto"/>
            </w:tcBorders>
          </w:tcPr>
          <w:p>
            <w:pPr>
              <w:pStyle w:val="yTable"/>
              <w:jc w:val="right"/>
              <w:rPr>
                <w:b/>
              </w:rPr>
            </w:pPr>
            <w:r>
              <w:rPr>
                <w:b/>
              </w:rPr>
              <w:t>10 Weeks</w:t>
            </w:r>
          </w:p>
        </w:tc>
      </w:tr>
      <w:tr>
        <w:trPr>
          <w:tblHeader/>
        </w:trPr>
        <w:tc>
          <w:tcPr>
            <w:tcW w:w="1418" w:type="dxa"/>
            <w:tcBorders>
              <w:bottom w:val="single" w:sz="4" w:space="0" w:color="auto"/>
            </w:tcBorders>
          </w:tcPr>
          <w:p>
            <w:pPr>
              <w:pStyle w:val="yTable"/>
              <w:rPr>
                <w:b/>
              </w:rPr>
            </w:pPr>
            <w:r>
              <w:rPr>
                <w:b/>
              </w:rPr>
              <w:t>System</w:t>
            </w:r>
          </w:p>
        </w:tc>
        <w:tc>
          <w:tcPr>
            <w:tcW w:w="850" w:type="dxa"/>
            <w:tcBorders>
              <w:bottom w:val="single" w:sz="4" w:space="0" w:color="auto"/>
            </w:tcBorders>
          </w:tcPr>
          <w:p>
            <w:pPr>
              <w:pStyle w:val="yTable"/>
              <w:rPr>
                <w:b/>
              </w:rPr>
            </w:pPr>
            <w:r>
              <w:rPr>
                <w:b/>
              </w:rPr>
              <w:t>games</w:t>
            </w:r>
          </w:p>
        </w:tc>
        <w:tc>
          <w:tcPr>
            <w:tcW w:w="1276" w:type="dxa"/>
            <w:gridSpan w:val="2"/>
            <w:tcBorders>
              <w:bottom w:val="single" w:sz="4" w:space="0" w:color="auto"/>
            </w:tcBorders>
          </w:tcPr>
          <w:p>
            <w:pPr>
              <w:pStyle w:val="yTable"/>
              <w:rPr>
                <w:b/>
              </w:rPr>
            </w:pPr>
            <w:r>
              <w:rPr>
                <w:b/>
              </w:rPr>
              <w:t xml:space="preserve">              $</w:t>
            </w:r>
          </w:p>
        </w:tc>
        <w:tc>
          <w:tcPr>
            <w:tcW w:w="1134" w:type="dxa"/>
            <w:tcBorders>
              <w:bottom w:val="single" w:sz="4" w:space="0" w:color="auto"/>
            </w:tcBorders>
          </w:tcPr>
          <w:p>
            <w:pPr>
              <w:pStyle w:val="yTable"/>
              <w:rPr>
                <w:b/>
              </w:rPr>
            </w:pPr>
            <w:r>
              <w:rPr>
                <w:b/>
              </w:rPr>
              <w:t xml:space="preserve">           $</w:t>
            </w:r>
          </w:p>
        </w:tc>
        <w:tc>
          <w:tcPr>
            <w:tcW w:w="1276" w:type="dxa"/>
            <w:tcBorders>
              <w:bottom w:val="single" w:sz="4" w:space="0" w:color="auto"/>
            </w:tcBorders>
          </w:tcPr>
          <w:p>
            <w:pPr>
              <w:pStyle w:val="yTable"/>
              <w:rPr>
                <w:b/>
              </w:rPr>
            </w:pPr>
            <w:r>
              <w:rPr>
                <w:b/>
              </w:rPr>
              <w:t xml:space="preserve">               $</w:t>
            </w:r>
          </w:p>
        </w:tc>
        <w:tc>
          <w:tcPr>
            <w:tcW w:w="1276" w:type="dxa"/>
            <w:tcBorders>
              <w:bottom w:val="single" w:sz="4" w:space="0" w:color="auto"/>
            </w:tcBorders>
          </w:tcPr>
          <w:p>
            <w:pPr>
              <w:pStyle w:val="yTable"/>
              <w:rPr>
                <w:b/>
              </w:rPr>
            </w:pPr>
            <w:r>
              <w:rPr>
                <w:b/>
              </w:rPr>
              <w:t xml:space="preserve">           $</w:t>
            </w:r>
          </w:p>
        </w:tc>
      </w:tr>
      <w:tr>
        <w:tc>
          <w:tcPr>
            <w:tcW w:w="1418" w:type="dxa"/>
          </w:tcPr>
          <w:p>
            <w:pPr>
              <w:pStyle w:val="yTable"/>
            </w:pPr>
          </w:p>
        </w:tc>
        <w:tc>
          <w:tcPr>
            <w:tcW w:w="850" w:type="dxa"/>
          </w:tcPr>
          <w:p>
            <w:pPr>
              <w:pStyle w:val="yTable"/>
              <w:jc w:val="center"/>
            </w:pPr>
            <w:r>
              <w:t>2</w:t>
            </w:r>
          </w:p>
        </w:tc>
        <w:tc>
          <w:tcPr>
            <w:tcW w:w="1276" w:type="dxa"/>
            <w:gridSpan w:val="2"/>
          </w:tcPr>
          <w:p>
            <w:pPr>
              <w:pStyle w:val="yTable"/>
              <w:jc w:val="right"/>
            </w:pPr>
            <w:r>
              <w:t>1.20</w:t>
            </w:r>
          </w:p>
        </w:tc>
        <w:tc>
          <w:tcPr>
            <w:tcW w:w="1134" w:type="dxa"/>
          </w:tcPr>
          <w:p>
            <w:pPr>
              <w:pStyle w:val="yTable"/>
              <w:jc w:val="right"/>
            </w:pPr>
            <w:r>
              <w:t>2.40</w:t>
            </w:r>
          </w:p>
        </w:tc>
        <w:tc>
          <w:tcPr>
            <w:tcW w:w="1276" w:type="dxa"/>
          </w:tcPr>
          <w:p>
            <w:pPr>
              <w:pStyle w:val="yTable"/>
              <w:jc w:val="right"/>
            </w:pPr>
            <w:r>
              <w:t>6.00</w:t>
            </w:r>
          </w:p>
        </w:tc>
        <w:tc>
          <w:tcPr>
            <w:tcW w:w="1276" w:type="dxa"/>
          </w:tcPr>
          <w:p>
            <w:pPr>
              <w:pStyle w:val="yTable"/>
              <w:jc w:val="right"/>
            </w:pPr>
            <w:r>
              <w:t>12.00</w:t>
            </w:r>
          </w:p>
        </w:tc>
      </w:tr>
      <w:tr>
        <w:tc>
          <w:tcPr>
            <w:tcW w:w="1418" w:type="dxa"/>
          </w:tcPr>
          <w:p>
            <w:pPr>
              <w:pStyle w:val="yTable"/>
            </w:pPr>
          </w:p>
        </w:tc>
        <w:tc>
          <w:tcPr>
            <w:tcW w:w="850" w:type="dxa"/>
          </w:tcPr>
          <w:p>
            <w:pPr>
              <w:pStyle w:val="yTable"/>
              <w:jc w:val="center"/>
            </w:pPr>
            <w:r>
              <w:t>3</w:t>
            </w:r>
          </w:p>
        </w:tc>
        <w:tc>
          <w:tcPr>
            <w:tcW w:w="1276" w:type="dxa"/>
            <w:gridSpan w:val="2"/>
          </w:tcPr>
          <w:p>
            <w:pPr>
              <w:pStyle w:val="yTable"/>
              <w:jc w:val="right"/>
            </w:pPr>
            <w:r>
              <w:t>1.80</w:t>
            </w:r>
          </w:p>
        </w:tc>
        <w:tc>
          <w:tcPr>
            <w:tcW w:w="1134" w:type="dxa"/>
          </w:tcPr>
          <w:p>
            <w:pPr>
              <w:pStyle w:val="yTable"/>
              <w:jc w:val="right"/>
            </w:pPr>
            <w:r>
              <w:t>3.60</w:t>
            </w:r>
          </w:p>
        </w:tc>
        <w:tc>
          <w:tcPr>
            <w:tcW w:w="1276" w:type="dxa"/>
          </w:tcPr>
          <w:p>
            <w:pPr>
              <w:pStyle w:val="yTable"/>
              <w:jc w:val="right"/>
            </w:pPr>
            <w:r>
              <w:t>9.00</w:t>
            </w:r>
          </w:p>
        </w:tc>
        <w:tc>
          <w:tcPr>
            <w:tcW w:w="1276" w:type="dxa"/>
          </w:tcPr>
          <w:p>
            <w:pPr>
              <w:pStyle w:val="yTable"/>
              <w:jc w:val="right"/>
            </w:pPr>
            <w:r>
              <w:t>18.00</w:t>
            </w:r>
          </w:p>
        </w:tc>
      </w:tr>
      <w:tr>
        <w:tc>
          <w:tcPr>
            <w:tcW w:w="1418" w:type="dxa"/>
          </w:tcPr>
          <w:p>
            <w:pPr>
              <w:pStyle w:val="yTable"/>
            </w:pPr>
          </w:p>
        </w:tc>
        <w:tc>
          <w:tcPr>
            <w:tcW w:w="850" w:type="dxa"/>
          </w:tcPr>
          <w:p>
            <w:pPr>
              <w:pStyle w:val="yTable"/>
              <w:jc w:val="center"/>
            </w:pPr>
            <w:r>
              <w:t>4</w:t>
            </w:r>
          </w:p>
        </w:tc>
        <w:tc>
          <w:tcPr>
            <w:tcW w:w="1276" w:type="dxa"/>
            <w:gridSpan w:val="2"/>
          </w:tcPr>
          <w:p>
            <w:pPr>
              <w:pStyle w:val="yTable"/>
              <w:jc w:val="right"/>
            </w:pPr>
            <w:r>
              <w:t>2.40</w:t>
            </w:r>
          </w:p>
        </w:tc>
        <w:tc>
          <w:tcPr>
            <w:tcW w:w="1134" w:type="dxa"/>
          </w:tcPr>
          <w:p>
            <w:pPr>
              <w:pStyle w:val="yTable"/>
              <w:jc w:val="right"/>
            </w:pPr>
            <w:r>
              <w:t>4.80</w:t>
            </w:r>
          </w:p>
        </w:tc>
        <w:tc>
          <w:tcPr>
            <w:tcW w:w="1276" w:type="dxa"/>
          </w:tcPr>
          <w:p>
            <w:pPr>
              <w:pStyle w:val="yTable"/>
              <w:jc w:val="right"/>
            </w:pPr>
            <w:r>
              <w:t>12.00</w:t>
            </w:r>
          </w:p>
        </w:tc>
        <w:tc>
          <w:tcPr>
            <w:tcW w:w="1276" w:type="dxa"/>
          </w:tcPr>
          <w:p>
            <w:pPr>
              <w:pStyle w:val="yTable"/>
              <w:jc w:val="right"/>
            </w:pPr>
            <w:r>
              <w:t>24.00</w:t>
            </w:r>
          </w:p>
        </w:tc>
      </w:tr>
      <w:tr>
        <w:tc>
          <w:tcPr>
            <w:tcW w:w="1418" w:type="dxa"/>
          </w:tcPr>
          <w:p>
            <w:pPr>
              <w:pStyle w:val="yTable"/>
            </w:pPr>
          </w:p>
        </w:tc>
        <w:tc>
          <w:tcPr>
            <w:tcW w:w="850" w:type="dxa"/>
          </w:tcPr>
          <w:p>
            <w:pPr>
              <w:pStyle w:val="yTable"/>
              <w:jc w:val="center"/>
            </w:pPr>
            <w:r>
              <w:t>5</w:t>
            </w:r>
          </w:p>
        </w:tc>
        <w:tc>
          <w:tcPr>
            <w:tcW w:w="1276" w:type="dxa"/>
            <w:gridSpan w:val="2"/>
          </w:tcPr>
          <w:p>
            <w:pPr>
              <w:pStyle w:val="yTable"/>
              <w:jc w:val="right"/>
            </w:pPr>
            <w:r>
              <w:t>3.00</w:t>
            </w:r>
          </w:p>
        </w:tc>
        <w:tc>
          <w:tcPr>
            <w:tcW w:w="1134" w:type="dxa"/>
          </w:tcPr>
          <w:p>
            <w:pPr>
              <w:pStyle w:val="yTable"/>
              <w:jc w:val="right"/>
            </w:pPr>
            <w:r>
              <w:t>6.00</w:t>
            </w:r>
          </w:p>
        </w:tc>
        <w:tc>
          <w:tcPr>
            <w:tcW w:w="1276" w:type="dxa"/>
          </w:tcPr>
          <w:p>
            <w:pPr>
              <w:pStyle w:val="yTable"/>
              <w:jc w:val="right"/>
            </w:pPr>
            <w:r>
              <w:t>15.00</w:t>
            </w:r>
          </w:p>
        </w:tc>
        <w:tc>
          <w:tcPr>
            <w:tcW w:w="1276" w:type="dxa"/>
          </w:tcPr>
          <w:p>
            <w:pPr>
              <w:pStyle w:val="yTable"/>
              <w:jc w:val="right"/>
            </w:pPr>
            <w:r>
              <w:t>30.00</w:t>
            </w:r>
          </w:p>
        </w:tc>
      </w:tr>
      <w:tr>
        <w:tc>
          <w:tcPr>
            <w:tcW w:w="1418" w:type="dxa"/>
          </w:tcPr>
          <w:p>
            <w:pPr>
              <w:pStyle w:val="yTable"/>
            </w:pP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p>
        </w:tc>
        <w:tc>
          <w:tcPr>
            <w:tcW w:w="850" w:type="dxa"/>
          </w:tcPr>
          <w:p>
            <w:pPr>
              <w:pStyle w:val="yTable"/>
              <w:jc w:val="center"/>
            </w:pPr>
            <w:r>
              <w:t>12</w:t>
            </w:r>
          </w:p>
        </w:tc>
        <w:tc>
          <w:tcPr>
            <w:tcW w:w="1276" w:type="dxa"/>
            <w:gridSpan w:val="2"/>
          </w:tcPr>
          <w:p>
            <w:pPr>
              <w:pStyle w:val="yTable"/>
              <w:jc w:val="right"/>
            </w:pPr>
            <w:r>
              <w:t>7.20</w:t>
            </w:r>
          </w:p>
        </w:tc>
        <w:tc>
          <w:tcPr>
            <w:tcW w:w="1134" w:type="dxa"/>
          </w:tcPr>
          <w:p>
            <w:pPr>
              <w:pStyle w:val="yTable"/>
              <w:jc w:val="right"/>
            </w:pPr>
            <w:r>
              <w:t>14.40</w:t>
            </w:r>
          </w:p>
        </w:tc>
        <w:tc>
          <w:tcPr>
            <w:tcW w:w="1276" w:type="dxa"/>
          </w:tcPr>
          <w:p>
            <w:pPr>
              <w:pStyle w:val="yTable"/>
              <w:jc w:val="right"/>
            </w:pPr>
            <w:r>
              <w:t>36.00</w:t>
            </w:r>
          </w:p>
        </w:tc>
        <w:tc>
          <w:tcPr>
            <w:tcW w:w="1276" w:type="dxa"/>
          </w:tcPr>
          <w:p>
            <w:pPr>
              <w:pStyle w:val="yTable"/>
              <w:jc w:val="right"/>
            </w:pPr>
            <w:r>
              <w:t>72.00</w:t>
            </w:r>
          </w:p>
        </w:tc>
      </w:tr>
      <w:tr>
        <w:tc>
          <w:tcPr>
            <w:tcW w:w="1418" w:type="dxa"/>
          </w:tcPr>
          <w:p>
            <w:pPr>
              <w:pStyle w:val="yTable"/>
            </w:pPr>
          </w:p>
        </w:tc>
        <w:tc>
          <w:tcPr>
            <w:tcW w:w="850" w:type="dxa"/>
          </w:tcPr>
          <w:p>
            <w:pPr>
              <w:pStyle w:val="yTable"/>
              <w:jc w:val="center"/>
            </w:pPr>
            <w:r>
              <w:t>14</w:t>
            </w:r>
          </w:p>
        </w:tc>
        <w:tc>
          <w:tcPr>
            <w:tcW w:w="1276" w:type="dxa"/>
            <w:gridSpan w:val="2"/>
          </w:tcPr>
          <w:p>
            <w:pPr>
              <w:pStyle w:val="yTable"/>
              <w:jc w:val="right"/>
            </w:pPr>
            <w:r>
              <w:t>8.40</w:t>
            </w:r>
          </w:p>
        </w:tc>
        <w:tc>
          <w:tcPr>
            <w:tcW w:w="1134" w:type="dxa"/>
          </w:tcPr>
          <w:p>
            <w:pPr>
              <w:pStyle w:val="yTable"/>
              <w:jc w:val="right"/>
            </w:pPr>
            <w:r>
              <w:t>16.80</w:t>
            </w:r>
          </w:p>
        </w:tc>
        <w:tc>
          <w:tcPr>
            <w:tcW w:w="1276" w:type="dxa"/>
          </w:tcPr>
          <w:p>
            <w:pPr>
              <w:pStyle w:val="yTable"/>
              <w:jc w:val="right"/>
            </w:pPr>
            <w:r>
              <w:t>42.00</w:t>
            </w:r>
          </w:p>
        </w:tc>
        <w:tc>
          <w:tcPr>
            <w:tcW w:w="1276" w:type="dxa"/>
          </w:tcPr>
          <w:p>
            <w:pPr>
              <w:pStyle w:val="yTable"/>
              <w:jc w:val="right"/>
            </w:pPr>
            <w:r>
              <w:t>84.00</w:t>
            </w:r>
          </w:p>
        </w:tc>
      </w:tr>
      <w:tr>
        <w:tc>
          <w:tcPr>
            <w:tcW w:w="1418" w:type="dxa"/>
          </w:tcPr>
          <w:p>
            <w:pPr>
              <w:pStyle w:val="yTable"/>
            </w:pPr>
          </w:p>
        </w:tc>
        <w:tc>
          <w:tcPr>
            <w:tcW w:w="850" w:type="dxa"/>
          </w:tcPr>
          <w:p>
            <w:pPr>
              <w:pStyle w:val="yTable"/>
              <w:jc w:val="center"/>
            </w:pPr>
            <w:r>
              <w:t>18</w:t>
            </w:r>
          </w:p>
        </w:tc>
        <w:tc>
          <w:tcPr>
            <w:tcW w:w="1276" w:type="dxa"/>
            <w:gridSpan w:val="2"/>
          </w:tcPr>
          <w:p>
            <w:pPr>
              <w:pStyle w:val="yTable"/>
              <w:jc w:val="right"/>
            </w:pPr>
            <w:r>
              <w:t>10.80</w:t>
            </w:r>
          </w:p>
        </w:tc>
        <w:tc>
          <w:tcPr>
            <w:tcW w:w="1134" w:type="dxa"/>
          </w:tcPr>
          <w:p>
            <w:pPr>
              <w:pStyle w:val="yTable"/>
              <w:jc w:val="right"/>
            </w:pPr>
            <w:r>
              <w:t>21.60</w:t>
            </w:r>
          </w:p>
        </w:tc>
        <w:tc>
          <w:tcPr>
            <w:tcW w:w="1276" w:type="dxa"/>
          </w:tcPr>
          <w:p>
            <w:pPr>
              <w:pStyle w:val="yTable"/>
              <w:jc w:val="right"/>
            </w:pPr>
            <w:r>
              <w:t>54.00</w:t>
            </w:r>
          </w:p>
        </w:tc>
        <w:tc>
          <w:tcPr>
            <w:tcW w:w="1276" w:type="dxa"/>
          </w:tcPr>
          <w:p>
            <w:pPr>
              <w:pStyle w:val="yTable"/>
              <w:jc w:val="right"/>
            </w:pPr>
            <w:r>
              <w:t>108.00</w:t>
            </w:r>
          </w:p>
        </w:tc>
      </w:tr>
      <w:tr>
        <w:tc>
          <w:tcPr>
            <w:tcW w:w="1418" w:type="dxa"/>
          </w:tcPr>
          <w:p>
            <w:pPr>
              <w:pStyle w:val="yTable"/>
            </w:pPr>
          </w:p>
        </w:tc>
        <w:tc>
          <w:tcPr>
            <w:tcW w:w="850" w:type="dxa"/>
          </w:tcPr>
          <w:p>
            <w:pPr>
              <w:pStyle w:val="yTable"/>
              <w:jc w:val="center"/>
            </w:pPr>
            <w:r>
              <w:t>25</w:t>
            </w:r>
          </w:p>
        </w:tc>
        <w:tc>
          <w:tcPr>
            <w:tcW w:w="1276" w:type="dxa"/>
            <w:gridSpan w:val="2"/>
          </w:tcPr>
          <w:p>
            <w:pPr>
              <w:pStyle w:val="yTable"/>
              <w:jc w:val="right"/>
            </w:pPr>
            <w:r>
              <w:t>15.00</w:t>
            </w:r>
          </w:p>
        </w:tc>
        <w:tc>
          <w:tcPr>
            <w:tcW w:w="1134" w:type="dxa"/>
          </w:tcPr>
          <w:p>
            <w:pPr>
              <w:pStyle w:val="yTable"/>
              <w:jc w:val="right"/>
            </w:pPr>
            <w:r>
              <w:t>30.00</w:t>
            </w:r>
          </w:p>
        </w:tc>
        <w:tc>
          <w:tcPr>
            <w:tcW w:w="1276" w:type="dxa"/>
          </w:tcPr>
          <w:p>
            <w:pPr>
              <w:pStyle w:val="yTable"/>
              <w:jc w:val="right"/>
            </w:pPr>
            <w:r>
              <w:t>75.00</w:t>
            </w:r>
          </w:p>
        </w:tc>
        <w:tc>
          <w:tcPr>
            <w:tcW w:w="1276" w:type="dxa"/>
          </w:tcPr>
          <w:p>
            <w:pPr>
              <w:pStyle w:val="yTable"/>
              <w:jc w:val="right"/>
            </w:pPr>
            <w:r>
              <w:t>150.00</w:t>
            </w:r>
          </w:p>
        </w:tc>
      </w:tr>
      <w:tr>
        <w:tc>
          <w:tcPr>
            <w:tcW w:w="1418" w:type="dxa"/>
          </w:tcPr>
          <w:p>
            <w:pPr>
              <w:pStyle w:val="yTable"/>
            </w:pPr>
            <w:r>
              <w:t>System 6</w:t>
            </w: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r>
              <w:t>System 7</w:t>
            </w:r>
          </w:p>
        </w:tc>
        <w:tc>
          <w:tcPr>
            <w:tcW w:w="850" w:type="dxa"/>
          </w:tcPr>
          <w:p>
            <w:pPr>
              <w:pStyle w:val="yTable"/>
              <w:jc w:val="center"/>
            </w:pPr>
            <w:r>
              <w:t>21</w:t>
            </w:r>
          </w:p>
        </w:tc>
        <w:tc>
          <w:tcPr>
            <w:tcW w:w="1276" w:type="dxa"/>
            <w:gridSpan w:val="2"/>
          </w:tcPr>
          <w:p>
            <w:pPr>
              <w:pStyle w:val="yTable"/>
              <w:jc w:val="right"/>
            </w:pPr>
            <w:r>
              <w:t>12.60</w:t>
            </w:r>
          </w:p>
        </w:tc>
        <w:tc>
          <w:tcPr>
            <w:tcW w:w="1134" w:type="dxa"/>
          </w:tcPr>
          <w:p>
            <w:pPr>
              <w:pStyle w:val="yTable"/>
              <w:jc w:val="right"/>
            </w:pPr>
            <w:r>
              <w:t>25.20</w:t>
            </w:r>
          </w:p>
        </w:tc>
        <w:tc>
          <w:tcPr>
            <w:tcW w:w="1276" w:type="dxa"/>
          </w:tcPr>
          <w:p>
            <w:pPr>
              <w:pStyle w:val="yTable"/>
              <w:jc w:val="right"/>
            </w:pPr>
            <w:r>
              <w:t>63.00</w:t>
            </w:r>
          </w:p>
        </w:tc>
        <w:tc>
          <w:tcPr>
            <w:tcW w:w="1276" w:type="dxa"/>
          </w:tcPr>
          <w:p>
            <w:pPr>
              <w:pStyle w:val="yTable"/>
              <w:jc w:val="right"/>
            </w:pPr>
            <w:r>
              <w:t>126.00</w:t>
            </w:r>
          </w:p>
        </w:tc>
      </w:tr>
      <w:tr>
        <w:tc>
          <w:tcPr>
            <w:tcW w:w="1418" w:type="dxa"/>
          </w:tcPr>
          <w:p>
            <w:pPr>
              <w:pStyle w:val="yTable"/>
            </w:pPr>
            <w:r>
              <w:t>System 8</w:t>
            </w:r>
          </w:p>
        </w:tc>
        <w:tc>
          <w:tcPr>
            <w:tcW w:w="850" w:type="dxa"/>
          </w:tcPr>
          <w:p>
            <w:pPr>
              <w:pStyle w:val="yTable"/>
              <w:jc w:val="center"/>
            </w:pPr>
            <w:r>
              <w:t>56</w:t>
            </w:r>
          </w:p>
        </w:tc>
        <w:tc>
          <w:tcPr>
            <w:tcW w:w="1276" w:type="dxa"/>
            <w:gridSpan w:val="2"/>
          </w:tcPr>
          <w:p>
            <w:pPr>
              <w:pStyle w:val="yTable"/>
              <w:jc w:val="right"/>
            </w:pPr>
            <w:r>
              <w:t>33.60</w:t>
            </w:r>
          </w:p>
        </w:tc>
        <w:tc>
          <w:tcPr>
            <w:tcW w:w="1134" w:type="dxa"/>
          </w:tcPr>
          <w:p>
            <w:pPr>
              <w:pStyle w:val="yTable"/>
              <w:jc w:val="right"/>
            </w:pPr>
            <w:r>
              <w:t>67.20</w:t>
            </w:r>
          </w:p>
        </w:tc>
        <w:tc>
          <w:tcPr>
            <w:tcW w:w="1276" w:type="dxa"/>
          </w:tcPr>
          <w:p>
            <w:pPr>
              <w:pStyle w:val="yTable"/>
              <w:jc w:val="right"/>
            </w:pPr>
            <w:r>
              <w:t>168.00</w:t>
            </w:r>
          </w:p>
        </w:tc>
        <w:tc>
          <w:tcPr>
            <w:tcW w:w="1276" w:type="dxa"/>
          </w:tcPr>
          <w:p>
            <w:pPr>
              <w:pStyle w:val="yTable"/>
              <w:jc w:val="right"/>
            </w:pPr>
            <w:r>
              <w:t>336.00</w:t>
            </w:r>
          </w:p>
        </w:tc>
      </w:tr>
      <w:tr>
        <w:tc>
          <w:tcPr>
            <w:tcW w:w="1418" w:type="dxa"/>
          </w:tcPr>
          <w:p>
            <w:pPr>
              <w:pStyle w:val="yTable"/>
            </w:pPr>
            <w:r>
              <w:t>System 9</w:t>
            </w:r>
          </w:p>
        </w:tc>
        <w:tc>
          <w:tcPr>
            <w:tcW w:w="850" w:type="dxa"/>
          </w:tcPr>
          <w:p>
            <w:pPr>
              <w:pStyle w:val="yTable"/>
              <w:jc w:val="center"/>
            </w:pPr>
            <w:r>
              <w:t>126</w:t>
            </w:r>
          </w:p>
        </w:tc>
        <w:tc>
          <w:tcPr>
            <w:tcW w:w="1276" w:type="dxa"/>
            <w:gridSpan w:val="2"/>
          </w:tcPr>
          <w:p>
            <w:pPr>
              <w:pStyle w:val="yTable"/>
              <w:jc w:val="right"/>
            </w:pPr>
            <w:r>
              <w:t>75.00</w:t>
            </w:r>
          </w:p>
        </w:tc>
        <w:tc>
          <w:tcPr>
            <w:tcW w:w="1134" w:type="dxa"/>
          </w:tcPr>
          <w:p>
            <w:pPr>
              <w:pStyle w:val="yTable"/>
              <w:jc w:val="right"/>
            </w:pPr>
            <w:r>
              <w:t>150.00</w:t>
            </w:r>
          </w:p>
        </w:tc>
        <w:tc>
          <w:tcPr>
            <w:tcW w:w="1276" w:type="dxa"/>
          </w:tcPr>
          <w:p>
            <w:pPr>
              <w:pStyle w:val="yTable"/>
              <w:jc w:val="right"/>
            </w:pPr>
            <w:r>
              <w:t>375.00</w:t>
            </w:r>
          </w:p>
        </w:tc>
        <w:tc>
          <w:tcPr>
            <w:tcW w:w="1276" w:type="dxa"/>
          </w:tcPr>
          <w:p>
            <w:pPr>
              <w:pStyle w:val="yTable"/>
              <w:jc w:val="right"/>
            </w:pPr>
            <w:r>
              <w:t>750.00</w:t>
            </w:r>
          </w:p>
        </w:tc>
      </w:tr>
      <w:tr>
        <w:tc>
          <w:tcPr>
            <w:tcW w:w="1418" w:type="dxa"/>
          </w:tcPr>
          <w:p>
            <w:pPr>
              <w:pStyle w:val="yTable"/>
            </w:pPr>
            <w:r>
              <w:t>System 10</w:t>
            </w:r>
          </w:p>
        </w:tc>
        <w:tc>
          <w:tcPr>
            <w:tcW w:w="850" w:type="dxa"/>
          </w:tcPr>
          <w:p>
            <w:pPr>
              <w:pStyle w:val="yTable"/>
              <w:jc w:val="center"/>
            </w:pPr>
            <w:r>
              <w:t>252</w:t>
            </w:r>
          </w:p>
        </w:tc>
        <w:tc>
          <w:tcPr>
            <w:tcW w:w="1276" w:type="dxa"/>
            <w:gridSpan w:val="2"/>
          </w:tcPr>
          <w:p>
            <w:pPr>
              <w:pStyle w:val="yTable"/>
              <w:jc w:val="right"/>
            </w:pPr>
            <w:r>
              <w:t>150.00</w:t>
            </w:r>
          </w:p>
        </w:tc>
        <w:tc>
          <w:tcPr>
            <w:tcW w:w="1134" w:type="dxa"/>
          </w:tcPr>
          <w:p>
            <w:pPr>
              <w:pStyle w:val="yTable"/>
              <w:jc w:val="right"/>
            </w:pPr>
            <w:r>
              <w:t>300.00</w:t>
            </w:r>
          </w:p>
        </w:tc>
        <w:tc>
          <w:tcPr>
            <w:tcW w:w="1276" w:type="dxa"/>
          </w:tcPr>
          <w:p>
            <w:pPr>
              <w:pStyle w:val="yTable"/>
              <w:jc w:val="right"/>
            </w:pPr>
            <w:r>
              <w:t>750.00</w:t>
            </w:r>
          </w:p>
        </w:tc>
        <w:tc>
          <w:tcPr>
            <w:tcW w:w="1276" w:type="dxa"/>
          </w:tcPr>
          <w:p>
            <w:pPr>
              <w:pStyle w:val="yTable"/>
              <w:jc w:val="right"/>
            </w:pPr>
            <w:r>
              <w:t>1 500.00</w:t>
            </w:r>
          </w:p>
        </w:tc>
      </w:tr>
      <w:tr>
        <w:tc>
          <w:tcPr>
            <w:tcW w:w="1418" w:type="dxa"/>
          </w:tcPr>
          <w:p>
            <w:pPr>
              <w:pStyle w:val="yTable"/>
            </w:pPr>
            <w:r>
              <w:t>System 11</w:t>
            </w:r>
          </w:p>
        </w:tc>
        <w:tc>
          <w:tcPr>
            <w:tcW w:w="850" w:type="dxa"/>
          </w:tcPr>
          <w:p>
            <w:pPr>
              <w:pStyle w:val="yTable"/>
              <w:jc w:val="center"/>
            </w:pPr>
            <w:r>
              <w:t>462</w:t>
            </w:r>
          </w:p>
        </w:tc>
        <w:tc>
          <w:tcPr>
            <w:tcW w:w="1276" w:type="dxa"/>
            <w:gridSpan w:val="2"/>
          </w:tcPr>
          <w:p>
            <w:pPr>
              <w:pStyle w:val="yTable"/>
              <w:jc w:val="right"/>
            </w:pPr>
            <w:r>
              <w:t>277.00</w:t>
            </w:r>
          </w:p>
        </w:tc>
        <w:tc>
          <w:tcPr>
            <w:tcW w:w="1134" w:type="dxa"/>
          </w:tcPr>
          <w:p>
            <w:pPr>
              <w:pStyle w:val="yTable"/>
              <w:jc w:val="right"/>
            </w:pPr>
            <w:r>
              <w:t>554.00</w:t>
            </w:r>
          </w:p>
        </w:tc>
        <w:tc>
          <w:tcPr>
            <w:tcW w:w="1276" w:type="dxa"/>
          </w:tcPr>
          <w:p>
            <w:pPr>
              <w:pStyle w:val="yTable"/>
              <w:jc w:val="right"/>
            </w:pPr>
            <w:r>
              <w:t>1 385.00</w:t>
            </w:r>
          </w:p>
        </w:tc>
        <w:tc>
          <w:tcPr>
            <w:tcW w:w="1276" w:type="dxa"/>
          </w:tcPr>
          <w:p>
            <w:pPr>
              <w:pStyle w:val="yTable"/>
              <w:jc w:val="right"/>
            </w:pPr>
            <w:r>
              <w:t>2 770.00</w:t>
            </w:r>
          </w:p>
        </w:tc>
      </w:tr>
      <w:tr>
        <w:tc>
          <w:tcPr>
            <w:tcW w:w="1418" w:type="dxa"/>
          </w:tcPr>
          <w:p>
            <w:pPr>
              <w:pStyle w:val="yTable"/>
            </w:pPr>
            <w:r>
              <w:t>System 12</w:t>
            </w:r>
          </w:p>
        </w:tc>
        <w:tc>
          <w:tcPr>
            <w:tcW w:w="850" w:type="dxa"/>
          </w:tcPr>
          <w:p>
            <w:pPr>
              <w:pStyle w:val="yTable"/>
              <w:jc w:val="center"/>
            </w:pPr>
            <w:r>
              <w:t>792</w:t>
            </w:r>
          </w:p>
        </w:tc>
        <w:tc>
          <w:tcPr>
            <w:tcW w:w="1276" w:type="dxa"/>
            <w:gridSpan w:val="2"/>
          </w:tcPr>
          <w:p>
            <w:pPr>
              <w:pStyle w:val="yTable"/>
              <w:jc w:val="right"/>
            </w:pPr>
            <w:r>
              <w:t>475.00</w:t>
            </w:r>
          </w:p>
        </w:tc>
        <w:tc>
          <w:tcPr>
            <w:tcW w:w="1134" w:type="dxa"/>
          </w:tcPr>
          <w:p>
            <w:pPr>
              <w:pStyle w:val="yTable"/>
              <w:jc w:val="right"/>
            </w:pPr>
            <w:r>
              <w:t>950.00</w:t>
            </w:r>
          </w:p>
        </w:tc>
        <w:tc>
          <w:tcPr>
            <w:tcW w:w="1276" w:type="dxa"/>
          </w:tcPr>
          <w:p>
            <w:pPr>
              <w:pStyle w:val="yTable"/>
              <w:jc w:val="right"/>
            </w:pPr>
            <w:r>
              <w:t>2 375.00</w:t>
            </w:r>
          </w:p>
        </w:tc>
        <w:tc>
          <w:tcPr>
            <w:tcW w:w="1276" w:type="dxa"/>
          </w:tcPr>
          <w:p>
            <w:pPr>
              <w:pStyle w:val="yTable"/>
              <w:jc w:val="right"/>
            </w:pPr>
            <w:r>
              <w:t>4 750.00</w:t>
            </w:r>
          </w:p>
        </w:tc>
      </w:tr>
      <w:tr>
        <w:tc>
          <w:tcPr>
            <w:tcW w:w="1418" w:type="dxa"/>
          </w:tcPr>
          <w:p>
            <w:pPr>
              <w:pStyle w:val="yTable"/>
            </w:pPr>
            <w:r>
              <w:t>System 13</w:t>
            </w:r>
          </w:p>
        </w:tc>
        <w:tc>
          <w:tcPr>
            <w:tcW w:w="850" w:type="dxa"/>
          </w:tcPr>
          <w:p>
            <w:pPr>
              <w:pStyle w:val="yTable"/>
              <w:jc w:val="center"/>
            </w:pPr>
            <w:r>
              <w:t>1 287</w:t>
            </w:r>
          </w:p>
        </w:tc>
        <w:tc>
          <w:tcPr>
            <w:tcW w:w="1276" w:type="dxa"/>
            <w:gridSpan w:val="2"/>
          </w:tcPr>
          <w:p>
            <w:pPr>
              <w:pStyle w:val="yTable"/>
              <w:jc w:val="right"/>
            </w:pPr>
            <w:r>
              <w:t>770.00</w:t>
            </w:r>
          </w:p>
        </w:tc>
        <w:tc>
          <w:tcPr>
            <w:tcW w:w="1134" w:type="dxa"/>
          </w:tcPr>
          <w:p>
            <w:pPr>
              <w:pStyle w:val="yTable"/>
              <w:jc w:val="right"/>
            </w:pPr>
            <w:r>
              <w:t>1 540.00</w:t>
            </w:r>
          </w:p>
        </w:tc>
        <w:tc>
          <w:tcPr>
            <w:tcW w:w="1276" w:type="dxa"/>
          </w:tcPr>
          <w:p>
            <w:pPr>
              <w:pStyle w:val="yTable"/>
              <w:jc w:val="right"/>
            </w:pPr>
            <w:r>
              <w:t>3 850.00</w:t>
            </w:r>
          </w:p>
        </w:tc>
        <w:tc>
          <w:tcPr>
            <w:tcW w:w="1276" w:type="dxa"/>
          </w:tcPr>
          <w:p>
            <w:pPr>
              <w:pStyle w:val="yTable"/>
              <w:jc w:val="right"/>
            </w:pPr>
            <w:r>
              <w:t>7 700.00</w:t>
            </w:r>
          </w:p>
        </w:tc>
      </w:tr>
      <w:tr>
        <w:tc>
          <w:tcPr>
            <w:tcW w:w="1418" w:type="dxa"/>
          </w:tcPr>
          <w:p>
            <w:pPr>
              <w:pStyle w:val="yTable"/>
            </w:pPr>
            <w:r>
              <w:t>System 14</w:t>
            </w:r>
          </w:p>
        </w:tc>
        <w:tc>
          <w:tcPr>
            <w:tcW w:w="850" w:type="dxa"/>
          </w:tcPr>
          <w:p>
            <w:pPr>
              <w:pStyle w:val="yTable"/>
              <w:jc w:val="center"/>
            </w:pPr>
            <w:r>
              <w:t>2 002</w:t>
            </w:r>
          </w:p>
        </w:tc>
        <w:tc>
          <w:tcPr>
            <w:tcW w:w="1276" w:type="dxa"/>
            <w:gridSpan w:val="2"/>
          </w:tcPr>
          <w:p>
            <w:pPr>
              <w:pStyle w:val="yTable"/>
              <w:jc w:val="right"/>
            </w:pPr>
            <w:r>
              <w:t>1 200.00</w:t>
            </w:r>
          </w:p>
        </w:tc>
        <w:tc>
          <w:tcPr>
            <w:tcW w:w="1134" w:type="dxa"/>
          </w:tcPr>
          <w:p>
            <w:pPr>
              <w:pStyle w:val="yTable"/>
              <w:jc w:val="right"/>
            </w:pPr>
            <w:r>
              <w:t>2 400.00</w:t>
            </w:r>
          </w:p>
        </w:tc>
        <w:tc>
          <w:tcPr>
            <w:tcW w:w="1276" w:type="dxa"/>
          </w:tcPr>
          <w:p>
            <w:pPr>
              <w:pStyle w:val="yTable"/>
              <w:jc w:val="right"/>
            </w:pPr>
            <w:r>
              <w:t>6 000.00</w:t>
            </w:r>
          </w:p>
        </w:tc>
        <w:tc>
          <w:tcPr>
            <w:tcW w:w="1276" w:type="dxa"/>
          </w:tcPr>
          <w:p>
            <w:pPr>
              <w:pStyle w:val="yTable"/>
              <w:jc w:val="right"/>
            </w:pPr>
            <w:r>
              <w:t>12 000.00</w:t>
            </w:r>
          </w:p>
        </w:tc>
      </w:tr>
      <w:tr>
        <w:tc>
          <w:tcPr>
            <w:tcW w:w="1418" w:type="dxa"/>
          </w:tcPr>
          <w:p>
            <w:pPr>
              <w:pStyle w:val="yTable"/>
            </w:pPr>
            <w:r>
              <w:t>System 15</w:t>
            </w:r>
          </w:p>
        </w:tc>
        <w:tc>
          <w:tcPr>
            <w:tcW w:w="850" w:type="dxa"/>
          </w:tcPr>
          <w:p>
            <w:pPr>
              <w:pStyle w:val="yTable"/>
              <w:jc w:val="center"/>
            </w:pPr>
            <w:r>
              <w:t>3 003</w:t>
            </w:r>
          </w:p>
        </w:tc>
        <w:tc>
          <w:tcPr>
            <w:tcW w:w="1276" w:type="dxa"/>
            <w:gridSpan w:val="2"/>
          </w:tcPr>
          <w:p>
            <w:pPr>
              <w:pStyle w:val="yTable"/>
              <w:jc w:val="right"/>
            </w:pPr>
            <w:r>
              <w:t>1 800.00</w:t>
            </w:r>
          </w:p>
        </w:tc>
        <w:tc>
          <w:tcPr>
            <w:tcW w:w="1134" w:type="dxa"/>
          </w:tcPr>
          <w:p>
            <w:pPr>
              <w:pStyle w:val="yTable"/>
              <w:jc w:val="right"/>
            </w:pPr>
            <w:r>
              <w:t>3 600.00</w:t>
            </w:r>
          </w:p>
        </w:tc>
        <w:tc>
          <w:tcPr>
            <w:tcW w:w="1276" w:type="dxa"/>
          </w:tcPr>
          <w:p>
            <w:pPr>
              <w:pStyle w:val="yTable"/>
              <w:jc w:val="right"/>
            </w:pPr>
            <w:r>
              <w:t>9 000.00</w:t>
            </w:r>
          </w:p>
        </w:tc>
        <w:tc>
          <w:tcPr>
            <w:tcW w:w="1276" w:type="dxa"/>
          </w:tcPr>
          <w:p>
            <w:pPr>
              <w:pStyle w:val="yTable"/>
              <w:jc w:val="right"/>
            </w:pPr>
            <w:r>
              <w:t>18 000.00</w:t>
            </w:r>
          </w:p>
        </w:tc>
      </w:tr>
      <w:tr>
        <w:tc>
          <w:tcPr>
            <w:tcW w:w="1418" w:type="dxa"/>
          </w:tcPr>
          <w:p>
            <w:pPr>
              <w:pStyle w:val="yTable"/>
            </w:pPr>
            <w:r>
              <w:t>System 16</w:t>
            </w:r>
          </w:p>
        </w:tc>
        <w:tc>
          <w:tcPr>
            <w:tcW w:w="850" w:type="dxa"/>
          </w:tcPr>
          <w:p>
            <w:pPr>
              <w:pStyle w:val="yTable"/>
              <w:jc w:val="center"/>
            </w:pPr>
            <w:r>
              <w:t>4 368</w:t>
            </w:r>
          </w:p>
        </w:tc>
        <w:tc>
          <w:tcPr>
            <w:tcW w:w="1276" w:type="dxa"/>
            <w:gridSpan w:val="2"/>
          </w:tcPr>
          <w:p>
            <w:pPr>
              <w:pStyle w:val="yTable"/>
              <w:jc w:val="right"/>
            </w:pPr>
            <w:r>
              <w:t>2 620.00</w:t>
            </w:r>
          </w:p>
        </w:tc>
        <w:tc>
          <w:tcPr>
            <w:tcW w:w="1134" w:type="dxa"/>
          </w:tcPr>
          <w:p>
            <w:pPr>
              <w:pStyle w:val="yTable"/>
              <w:jc w:val="right"/>
            </w:pPr>
            <w:r>
              <w:t>5 240.00</w:t>
            </w:r>
          </w:p>
        </w:tc>
        <w:tc>
          <w:tcPr>
            <w:tcW w:w="1276" w:type="dxa"/>
          </w:tcPr>
          <w:p>
            <w:pPr>
              <w:pStyle w:val="yTable"/>
              <w:jc w:val="right"/>
            </w:pPr>
            <w:r>
              <w:t>13 100.00</w:t>
            </w:r>
          </w:p>
        </w:tc>
        <w:tc>
          <w:tcPr>
            <w:tcW w:w="1276" w:type="dxa"/>
          </w:tcPr>
          <w:p>
            <w:pPr>
              <w:pStyle w:val="yTable"/>
              <w:jc w:val="right"/>
            </w:pPr>
            <w:r>
              <w:t>26 200.00</w:t>
            </w:r>
          </w:p>
        </w:tc>
      </w:tr>
      <w:tr>
        <w:tc>
          <w:tcPr>
            <w:tcW w:w="1418" w:type="dxa"/>
          </w:tcPr>
          <w:p>
            <w:pPr>
              <w:pStyle w:val="yTable"/>
            </w:pPr>
            <w:r>
              <w:t>System 17</w:t>
            </w:r>
          </w:p>
        </w:tc>
        <w:tc>
          <w:tcPr>
            <w:tcW w:w="850" w:type="dxa"/>
          </w:tcPr>
          <w:p>
            <w:pPr>
              <w:pStyle w:val="yTable"/>
              <w:jc w:val="center"/>
            </w:pPr>
            <w:r>
              <w:t>6 188</w:t>
            </w:r>
          </w:p>
        </w:tc>
        <w:tc>
          <w:tcPr>
            <w:tcW w:w="1276" w:type="dxa"/>
            <w:gridSpan w:val="2"/>
          </w:tcPr>
          <w:p>
            <w:pPr>
              <w:pStyle w:val="yTable"/>
              <w:jc w:val="right"/>
            </w:pPr>
            <w:r>
              <w:t>3 710.00</w:t>
            </w:r>
          </w:p>
        </w:tc>
        <w:tc>
          <w:tcPr>
            <w:tcW w:w="1134" w:type="dxa"/>
          </w:tcPr>
          <w:p>
            <w:pPr>
              <w:pStyle w:val="yTable"/>
              <w:jc w:val="right"/>
            </w:pPr>
            <w:r>
              <w:t>7 420.00</w:t>
            </w:r>
          </w:p>
        </w:tc>
        <w:tc>
          <w:tcPr>
            <w:tcW w:w="1276" w:type="dxa"/>
          </w:tcPr>
          <w:p>
            <w:pPr>
              <w:pStyle w:val="yTable"/>
              <w:jc w:val="right"/>
            </w:pPr>
            <w:r>
              <w:t>18 550.00</w:t>
            </w:r>
          </w:p>
        </w:tc>
        <w:tc>
          <w:tcPr>
            <w:tcW w:w="1276" w:type="dxa"/>
          </w:tcPr>
          <w:p>
            <w:pPr>
              <w:pStyle w:val="yTable"/>
              <w:jc w:val="right"/>
            </w:pPr>
            <w:r>
              <w:t>37 100.00</w:t>
            </w:r>
          </w:p>
        </w:tc>
      </w:tr>
      <w:tr>
        <w:tc>
          <w:tcPr>
            <w:tcW w:w="1418" w:type="dxa"/>
          </w:tcPr>
          <w:p>
            <w:pPr>
              <w:pStyle w:val="yTable"/>
            </w:pPr>
            <w:r>
              <w:t>System 18</w:t>
            </w:r>
          </w:p>
        </w:tc>
        <w:tc>
          <w:tcPr>
            <w:tcW w:w="850" w:type="dxa"/>
          </w:tcPr>
          <w:p>
            <w:pPr>
              <w:pStyle w:val="yTable"/>
              <w:jc w:val="center"/>
            </w:pPr>
            <w:r>
              <w:t>8 568</w:t>
            </w:r>
          </w:p>
        </w:tc>
        <w:tc>
          <w:tcPr>
            <w:tcW w:w="1276" w:type="dxa"/>
            <w:gridSpan w:val="2"/>
          </w:tcPr>
          <w:p>
            <w:pPr>
              <w:pStyle w:val="yTable"/>
              <w:jc w:val="right"/>
            </w:pPr>
            <w:r>
              <w:t>5 135.00</w:t>
            </w:r>
          </w:p>
        </w:tc>
        <w:tc>
          <w:tcPr>
            <w:tcW w:w="1134" w:type="dxa"/>
          </w:tcPr>
          <w:p>
            <w:pPr>
              <w:pStyle w:val="yTable"/>
              <w:jc w:val="right"/>
            </w:pPr>
            <w:r>
              <w:t>10 270.00</w:t>
            </w:r>
          </w:p>
        </w:tc>
        <w:tc>
          <w:tcPr>
            <w:tcW w:w="1276" w:type="dxa"/>
          </w:tcPr>
          <w:p>
            <w:pPr>
              <w:pStyle w:val="yTable"/>
              <w:jc w:val="right"/>
            </w:pPr>
            <w:r>
              <w:t>25 675.00</w:t>
            </w:r>
          </w:p>
        </w:tc>
        <w:tc>
          <w:tcPr>
            <w:tcW w:w="1276" w:type="dxa"/>
          </w:tcPr>
          <w:p>
            <w:pPr>
              <w:pStyle w:val="yTable"/>
              <w:jc w:val="right"/>
            </w:pPr>
            <w:r>
              <w:t>51 350.00</w:t>
            </w:r>
          </w:p>
        </w:tc>
      </w:tr>
      <w:tr>
        <w:tc>
          <w:tcPr>
            <w:tcW w:w="1418" w:type="dxa"/>
          </w:tcPr>
          <w:p>
            <w:pPr>
              <w:pStyle w:val="yTable"/>
            </w:pPr>
            <w:r>
              <w:t>System 19</w:t>
            </w:r>
          </w:p>
        </w:tc>
        <w:tc>
          <w:tcPr>
            <w:tcW w:w="850" w:type="dxa"/>
          </w:tcPr>
          <w:p>
            <w:pPr>
              <w:pStyle w:val="yTable"/>
              <w:jc w:val="center"/>
            </w:pPr>
            <w:r>
              <w:t>11 628</w:t>
            </w:r>
          </w:p>
        </w:tc>
        <w:tc>
          <w:tcPr>
            <w:tcW w:w="1276" w:type="dxa"/>
            <w:gridSpan w:val="2"/>
          </w:tcPr>
          <w:p>
            <w:pPr>
              <w:pStyle w:val="yTable"/>
              <w:jc w:val="right"/>
            </w:pPr>
            <w:r>
              <w:t>6 970.00</w:t>
            </w:r>
          </w:p>
        </w:tc>
        <w:tc>
          <w:tcPr>
            <w:tcW w:w="1134" w:type="dxa"/>
          </w:tcPr>
          <w:p>
            <w:pPr>
              <w:pStyle w:val="yTable"/>
              <w:jc w:val="right"/>
            </w:pPr>
            <w:r>
              <w:t>13 940.00</w:t>
            </w:r>
          </w:p>
        </w:tc>
        <w:tc>
          <w:tcPr>
            <w:tcW w:w="1276" w:type="dxa"/>
          </w:tcPr>
          <w:p>
            <w:pPr>
              <w:pStyle w:val="yTable"/>
              <w:jc w:val="right"/>
            </w:pPr>
            <w:r>
              <w:t>34 850.00</w:t>
            </w:r>
          </w:p>
        </w:tc>
        <w:tc>
          <w:tcPr>
            <w:tcW w:w="1276" w:type="dxa"/>
          </w:tcPr>
          <w:p>
            <w:pPr>
              <w:pStyle w:val="yTable"/>
              <w:jc w:val="right"/>
            </w:pPr>
            <w:r>
              <w:t>69 700.00</w:t>
            </w:r>
          </w:p>
        </w:tc>
      </w:tr>
      <w:tr>
        <w:tc>
          <w:tcPr>
            <w:tcW w:w="1418" w:type="dxa"/>
          </w:tcPr>
          <w:p>
            <w:pPr>
              <w:pStyle w:val="yTable"/>
            </w:pPr>
            <w:r>
              <w:t>System 20</w:t>
            </w:r>
          </w:p>
        </w:tc>
        <w:tc>
          <w:tcPr>
            <w:tcW w:w="850" w:type="dxa"/>
          </w:tcPr>
          <w:p>
            <w:pPr>
              <w:pStyle w:val="yTable"/>
              <w:jc w:val="center"/>
            </w:pPr>
            <w:r>
              <w:t>15 504</w:t>
            </w:r>
          </w:p>
        </w:tc>
        <w:tc>
          <w:tcPr>
            <w:tcW w:w="1276" w:type="dxa"/>
            <w:gridSpan w:val="2"/>
          </w:tcPr>
          <w:p>
            <w:pPr>
              <w:pStyle w:val="yTable"/>
              <w:jc w:val="right"/>
            </w:pPr>
            <w:r>
              <w:t>9 295.00</w:t>
            </w:r>
          </w:p>
        </w:tc>
        <w:tc>
          <w:tcPr>
            <w:tcW w:w="1134" w:type="dxa"/>
          </w:tcPr>
          <w:p>
            <w:pPr>
              <w:pStyle w:val="yTable"/>
              <w:jc w:val="right"/>
            </w:pPr>
            <w:r>
              <w:t>18 590.00</w:t>
            </w:r>
          </w:p>
        </w:tc>
        <w:tc>
          <w:tcPr>
            <w:tcW w:w="1276" w:type="dxa"/>
          </w:tcPr>
          <w:p>
            <w:pPr>
              <w:pStyle w:val="yTable"/>
              <w:jc w:val="right"/>
            </w:pPr>
            <w:r>
              <w:t>46 475.00</w:t>
            </w:r>
          </w:p>
        </w:tc>
        <w:tc>
          <w:tcPr>
            <w:tcW w:w="1276" w:type="dxa"/>
          </w:tcPr>
          <w:p>
            <w:pPr>
              <w:pStyle w:val="yTable"/>
              <w:jc w:val="right"/>
            </w:pPr>
            <w:r>
              <w:t>92 950.00</w:t>
            </w:r>
          </w:p>
        </w:tc>
      </w:tr>
      <w:tr>
        <w:tc>
          <w:tcPr>
            <w:tcW w:w="1418" w:type="dxa"/>
          </w:tcPr>
          <w:p>
            <w:pPr>
              <w:pStyle w:val="yTable"/>
            </w:pPr>
            <w:r>
              <w:t>System 3</w:t>
            </w:r>
          </w:p>
        </w:tc>
        <w:tc>
          <w:tcPr>
            <w:tcW w:w="850" w:type="dxa"/>
          </w:tcPr>
          <w:p>
            <w:pPr>
              <w:pStyle w:val="yTable"/>
              <w:jc w:val="center"/>
            </w:pPr>
            <w:r>
              <w:t>861</w:t>
            </w:r>
          </w:p>
        </w:tc>
        <w:tc>
          <w:tcPr>
            <w:tcW w:w="1276" w:type="dxa"/>
            <w:gridSpan w:val="2"/>
          </w:tcPr>
          <w:p>
            <w:pPr>
              <w:pStyle w:val="yTable"/>
              <w:jc w:val="right"/>
            </w:pPr>
            <w:r>
              <w:t>516.00</w:t>
            </w:r>
          </w:p>
        </w:tc>
        <w:tc>
          <w:tcPr>
            <w:tcW w:w="1134" w:type="dxa"/>
          </w:tcPr>
          <w:p>
            <w:pPr>
              <w:pStyle w:val="yTable"/>
              <w:jc w:val="right"/>
            </w:pPr>
            <w:r>
              <w:t>1 032.00</w:t>
            </w:r>
          </w:p>
        </w:tc>
        <w:tc>
          <w:tcPr>
            <w:tcW w:w="1276" w:type="dxa"/>
          </w:tcPr>
          <w:p>
            <w:pPr>
              <w:pStyle w:val="yTable"/>
              <w:jc w:val="right"/>
            </w:pPr>
            <w:r>
              <w:t>2 580.00</w:t>
            </w:r>
          </w:p>
        </w:tc>
        <w:tc>
          <w:tcPr>
            <w:tcW w:w="1276" w:type="dxa"/>
          </w:tcPr>
          <w:p>
            <w:pPr>
              <w:pStyle w:val="yTable"/>
              <w:jc w:val="right"/>
            </w:pPr>
            <w:r>
              <w:t>5 160.00</w:t>
            </w:r>
          </w:p>
        </w:tc>
      </w:tr>
      <w:tr>
        <w:tc>
          <w:tcPr>
            <w:tcW w:w="1418" w:type="dxa"/>
            <w:tcBorders>
              <w:bottom w:val="dashed" w:sz="4" w:space="0" w:color="auto"/>
            </w:tcBorders>
          </w:tcPr>
          <w:p>
            <w:pPr>
              <w:pStyle w:val="yTable"/>
            </w:pPr>
            <w:r>
              <w:t>System 4</w:t>
            </w:r>
          </w:p>
        </w:tc>
        <w:tc>
          <w:tcPr>
            <w:tcW w:w="850" w:type="dxa"/>
            <w:tcBorders>
              <w:bottom w:val="dashed" w:sz="4" w:space="0" w:color="auto"/>
            </w:tcBorders>
          </w:tcPr>
          <w:p>
            <w:pPr>
              <w:pStyle w:val="yTable"/>
              <w:jc w:val="center"/>
            </w:pPr>
            <w:r>
              <w:t>41</w:t>
            </w:r>
          </w:p>
        </w:tc>
        <w:tc>
          <w:tcPr>
            <w:tcW w:w="1276" w:type="dxa"/>
            <w:gridSpan w:val="2"/>
            <w:tcBorders>
              <w:bottom w:val="dashed" w:sz="4" w:space="0" w:color="auto"/>
            </w:tcBorders>
          </w:tcPr>
          <w:p>
            <w:pPr>
              <w:pStyle w:val="yTable"/>
              <w:jc w:val="right"/>
            </w:pPr>
            <w:r>
              <w:t>24.60</w:t>
            </w:r>
          </w:p>
        </w:tc>
        <w:tc>
          <w:tcPr>
            <w:tcW w:w="1134" w:type="dxa"/>
            <w:tcBorders>
              <w:bottom w:val="dashed" w:sz="4" w:space="0" w:color="auto"/>
            </w:tcBorders>
          </w:tcPr>
          <w:p>
            <w:pPr>
              <w:pStyle w:val="yTable"/>
              <w:jc w:val="right"/>
            </w:pPr>
            <w:r>
              <w:t>49.20</w:t>
            </w:r>
          </w:p>
        </w:tc>
        <w:tc>
          <w:tcPr>
            <w:tcW w:w="1276" w:type="dxa"/>
            <w:tcBorders>
              <w:bottom w:val="dashed" w:sz="4" w:space="0" w:color="auto"/>
            </w:tcBorders>
          </w:tcPr>
          <w:p>
            <w:pPr>
              <w:pStyle w:val="yTable"/>
              <w:jc w:val="right"/>
            </w:pPr>
            <w:r>
              <w:t>123.00</w:t>
            </w:r>
          </w:p>
        </w:tc>
        <w:tc>
          <w:tcPr>
            <w:tcW w:w="1276" w:type="dxa"/>
            <w:tcBorders>
              <w:bottom w:val="dashed" w:sz="4" w:space="0" w:color="auto"/>
            </w:tcBorders>
          </w:tcPr>
          <w:p>
            <w:pPr>
              <w:pStyle w:val="yTable"/>
              <w:jc w:val="right"/>
            </w:pPr>
            <w:r>
              <w:t>246.00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iCs/>
              </w:rPr>
              <w:t>Powerpik</w:t>
            </w:r>
          </w:p>
        </w:tc>
        <w:tc>
          <w:tcPr>
            <w:tcW w:w="1276" w:type="dxa"/>
            <w:tcBorders>
              <w:top w:val="dashed" w:sz="4" w:space="0" w:color="auto"/>
            </w:tcBorders>
          </w:tcPr>
          <w:p>
            <w:pPr>
              <w:pStyle w:val="yTable"/>
              <w:jc w:val="right"/>
            </w:pPr>
          </w:p>
        </w:tc>
      </w:tr>
      <w:tr>
        <w:tc>
          <w:tcPr>
            <w:tcW w:w="1418" w:type="dxa"/>
          </w:tcPr>
          <w:p>
            <w:pPr>
              <w:pStyle w:val="yTable"/>
              <w:spacing w:before="0"/>
            </w:pPr>
            <w:r>
              <w:t>Powerpik 3</w:t>
            </w:r>
          </w:p>
        </w:tc>
        <w:tc>
          <w:tcPr>
            <w:tcW w:w="850" w:type="dxa"/>
          </w:tcPr>
          <w:p>
            <w:pPr>
              <w:pStyle w:val="yTable"/>
              <w:jc w:val="center"/>
            </w:pPr>
            <w:r>
              <w:t>38 745</w:t>
            </w:r>
          </w:p>
        </w:tc>
        <w:tc>
          <w:tcPr>
            <w:tcW w:w="1276" w:type="dxa"/>
            <w:gridSpan w:val="2"/>
          </w:tcPr>
          <w:p>
            <w:pPr>
              <w:pStyle w:val="yTable"/>
              <w:jc w:val="right"/>
            </w:pPr>
            <w:r>
              <w:t>23 220.00</w:t>
            </w:r>
          </w:p>
        </w:tc>
        <w:tc>
          <w:tcPr>
            <w:tcW w:w="1134" w:type="dxa"/>
          </w:tcPr>
          <w:p>
            <w:pPr>
              <w:pStyle w:val="yTable"/>
              <w:jc w:val="right"/>
            </w:pPr>
            <w:r>
              <w:t>46 440.00</w:t>
            </w:r>
          </w:p>
        </w:tc>
        <w:tc>
          <w:tcPr>
            <w:tcW w:w="1276" w:type="dxa"/>
          </w:tcPr>
          <w:p>
            <w:pPr>
              <w:pStyle w:val="yTable"/>
              <w:jc w:val="right"/>
              <w:rPr>
                <w:b/>
                <w:bCs/>
              </w:rPr>
            </w:pPr>
            <w:r>
              <w:rPr>
                <w:b/>
                <w:bCs/>
              </w:rPr>
              <w:t>N/A</w:t>
            </w:r>
          </w:p>
        </w:tc>
        <w:tc>
          <w:tcPr>
            <w:tcW w:w="1276" w:type="dxa"/>
          </w:tcPr>
          <w:p>
            <w:pPr>
              <w:pStyle w:val="yTable"/>
              <w:jc w:val="right"/>
              <w:rPr>
                <w:b/>
                <w:bCs/>
              </w:rPr>
            </w:pPr>
            <w:r>
              <w:rPr>
                <w:b/>
                <w:bCs/>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1 107.00</w:t>
            </w:r>
          </w:p>
        </w:tc>
        <w:tc>
          <w:tcPr>
            <w:tcW w:w="1134" w:type="dxa"/>
          </w:tcPr>
          <w:p>
            <w:pPr>
              <w:pStyle w:val="yTable"/>
              <w:jc w:val="right"/>
            </w:pPr>
            <w:r>
              <w:t>2 214.00</w:t>
            </w:r>
          </w:p>
        </w:tc>
        <w:tc>
          <w:tcPr>
            <w:tcW w:w="1276" w:type="dxa"/>
          </w:tcPr>
          <w:p>
            <w:pPr>
              <w:pStyle w:val="yTable"/>
              <w:jc w:val="right"/>
            </w:pPr>
            <w:r>
              <w:t>5 535.00</w:t>
            </w:r>
          </w:p>
        </w:tc>
        <w:tc>
          <w:tcPr>
            <w:tcW w:w="1276" w:type="dxa"/>
          </w:tcPr>
          <w:p>
            <w:pPr>
              <w:pStyle w:val="yTable"/>
              <w:jc w:val="right"/>
            </w:pPr>
            <w:r>
              <w:t>11 070.00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27.00</w:t>
            </w:r>
          </w:p>
        </w:tc>
        <w:tc>
          <w:tcPr>
            <w:tcW w:w="1134" w:type="dxa"/>
          </w:tcPr>
          <w:p>
            <w:pPr>
              <w:pStyle w:val="yTable"/>
              <w:jc w:val="right"/>
            </w:pPr>
            <w:r>
              <w:t>54.00</w:t>
            </w:r>
          </w:p>
        </w:tc>
        <w:tc>
          <w:tcPr>
            <w:tcW w:w="1276" w:type="dxa"/>
          </w:tcPr>
          <w:p>
            <w:pPr>
              <w:pStyle w:val="yTable"/>
              <w:jc w:val="right"/>
            </w:pPr>
            <w:r>
              <w:t>135.00</w:t>
            </w:r>
          </w:p>
        </w:tc>
        <w:tc>
          <w:tcPr>
            <w:tcW w:w="1276" w:type="dxa"/>
          </w:tcPr>
          <w:p>
            <w:pPr>
              <w:pStyle w:val="yTable"/>
              <w:jc w:val="right"/>
            </w:pPr>
            <w:r>
              <w:t>270.00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162.00</w:t>
            </w:r>
          </w:p>
        </w:tc>
        <w:tc>
          <w:tcPr>
            <w:tcW w:w="1134" w:type="dxa"/>
          </w:tcPr>
          <w:p>
            <w:pPr>
              <w:pStyle w:val="yTable"/>
              <w:jc w:val="right"/>
            </w:pPr>
            <w:r>
              <w:t>324.00</w:t>
            </w:r>
          </w:p>
        </w:tc>
        <w:tc>
          <w:tcPr>
            <w:tcW w:w="1276" w:type="dxa"/>
          </w:tcPr>
          <w:p>
            <w:pPr>
              <w:pStyle w:val="yTable"/>
              <w:jc w:val="right"/>
            </w:pPr>
            <w:r>
              <w:t>810.00</w:t>
            </w:r>
          </w:p>
        </w:tc>
        <w:tc>
          <w:tcPr>
            <w:tcW w:w="1276" w:type="dxa"/>
          </w:tcPr>
          <w:p>
            <w:pPr>
              <w:pStyle w:val="yTable"/>
              <w:jc w:val="right"/>
            </w:pPr>
            <w:r>
              <w:t>1 620.00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567.00</w:t>
            </w:r>
          </w:p>
        </w:tc>
        <w:tc>
          <w:tcPr>
            <w:tcW w:w="1134" w:type="dxa"/>
          </w:tcPr>
          <w:p>
            <w:pPr>
              <w:pStyle w:val="yTable"/>
              <w:jc w:val="right"/>
            </w:pPr>
            <w:r>
              <w:t>1 134.00</w:t>
            </w:r>
          </w:p>
        </w:tc>
        <w:tc>
          <w:tcPr>
            <w:tcW w:w="1276" w:type="dxa"/>
          </w:tcPr>
          <w:p>
            <w:pPr>
              <w:pStyle w:val="yTable"/>
              <w:jc w:val="right"/>
            </w:pPr>
            <w:r>
              <w:t>2 835.00</w:t>
            </w:r>
          </w:p>
        </w:tc>
        <w:tc>
          <w:tcPr>
            <w:tcW w:w="1276" w:type="dxa"/>
          </w:tcPr>
          <w:p>
            <w:pPr>
              <w:pStyle w:val="yTable"/>
              <w:jc w:val="right"/>
            </w:pPr>
            <w:r>
              <w:t>5 670.00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1 512.00</w:t>
            </w:r>
          </w:p>
        </w:tc>
        <w:tc>
          <w:tcPr>
            <w:tcW w:w="1134" w:type="dxa"/>
          </w:tcPr>
          <w:p>
            <w:pPr>
              <w:pStyle w:val="yTable"/>
              <w:jc w:val="right"/>
            </w:pPr>
            <w:r>
              <w:t>3 024.00</w:t>
            </w:r>
          </w:p>
        </w:tc>
        <w:tc>
          <w:tcPr>
            <w:tcW w:w="1276" w:type="dxa"/>
          </w:tcPr>
          <w:p>
            <w:pPr>
              <w:pStyle w:val="yTable"/>
              <w:jc w:val="right"/>
            </w:pPr>
            <w:r>
              <w:t>7 560.00</w:t>
            </w:r>
          </w:p>
        </w:tc>
        <w:tc>
          <w:tcPr>
            <w:tcW w:w="1276" w:type="dxa"/>
          </w:tcPr>
          <w:p>
            <w:pPr>
              <w:pStyle w:val="yTable"/>
              <w:jc w:val="right"/>
            </w:pPr>
            <w:r>
              <w:t>15 120.00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3 375.00</w:t>
            </w:r>
          </w:p>
        </w:tc>
        <w:tc>
          <w:tcPr>
            <w:tcW w:w="1134" w:type="dxa"/>
          </w:tcPr>
          <w:p>
            <w:pPr>
              <w:pStyle w:val="yTable"/>
              <w:jc w:val="right"/>
            </w:pPr>
            <w:r>
              <w:t>6 750.00</w:t>
            </w:r>
          </w:p>
        </w:tc>
        <w:tc>
          <w:tcPr>
            <w:tcW w:w="1276" w:type="dxa"/>
          </w:tcPr>
          <w:p>
            <w:pPr>
              <w:pStyle w:val="yTable"/>
              <w:jc w:val="right"/>
            </w:pPr>
            <w:r>
              <w:t>16 875.00</w:t>
            </w:r>
          </w:p>
        </w:tc>
        <w:tc>
          <w:tcPr>
            <w:tcW w:w="1276" w:type="dxa"/>
          </w:tcPr>
          <w:p>
            <w:pPr>
              <w:pStyle w:val="yTable"/>
              <w:jc w:val="right"/>
            </w:pPr>
            <w:r>
              <w:t>33 750.00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6 750.00</w:t>
            </w:r>
          </w:p>
        </w:tc>
        <w:tc>
          <w:tcPr>
            <w:tcW w:w="1134" w:type="dxa"/>
          </w:tcPr>
          <w:p>
            <w:pPr>
              <w:pStyle w:val="yTable"/>
              <w:jc w:val="right"/>
            </w:pPr>
            <w:r>
              <w:t>13 500.00</w:t>
            </w:r>
          </w:p>
        </w:tc>
        <w:tc>
          <w:tcPr>
            <w:tcW w:w="1276" w:type="dxa"/>
          </w:tcPr>
          <w:p>
            <w:pPr>
              <w:pStyle w:val="yTable"/>
              <w:jc w:val="right"/>
            </w:pPr>
            <w:r>
              <w:t>33 750.00</w:t>
            </w:r>
          </w:p>
        </w:tc>
        <w:tc>
          <w:tcPr>
            <w:tcW w:w="1276" w:type="dxa"/>
          </w:tcPr>
          <w:p>
            <w:pPr>
              <w:pStyle w:val="yTable"/>
              <w:jc w:val="right"/>
            </w:pPr>
            <w:r>
              <w:t>67 500.00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12 465.00</w:t>
            </w:r>
          </w:p>
        </w:tc>
        <w:tc>
          <w:tcPr>
            <w:tcW w:w="1134" w:type="dxa"/>
          </w:tcPr>
          <w:p>
            <w:pPr>
              <w:pStyle w:val="yTable"/>
              <w:jc w:val="right"/>
            </w:pPr>
            <w:r>
              <w:t>24 930.00</w:t>
            </w:r>
          </w:p>
        </w:tc>
        <w:tc>
          <w:tcPr>
            <w:tcW w:w="1276" w:type="dxa"/>
          </w:tcPr>
          <w:p>
            <w:pPr>
              <w:pStyle w:val="yTable"/>
              <w:jc w:val="right"/>
            </w:pPr>
            <w:r>
              <w:t>62 325.00</w:t>
            </w:r>
          </w:p>
        </w:tc>
        <w:tc>
          <w:tcPr>
            <w:tcW w:w="1276" w:type="dxa"/>
          </w:tcPr>
          <w:p>
            <w:pPr>
              <w:pStyle w:val="yTable"/>
              <w:jc w:val="right"/>
              <w:rPr>
                <w:b/>
                <w:bCs/>
              </w:rPr>
            </w:pPr>
            <w:r>
              <w:rPr>
                <w:b/>
                <w:bCs/>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21 375.00</w:t>
            </w:r>
          </w:p>
        </w:tc>
        <w:tc>
          <w:tcPr>
            <w:tcW w:w="1134" w:type="dxa"/>
          </w:tcPr>
          <w:p>
            <w:pPr>
              <w:pStyle w:val="yTable"/>
              <w:jc w:val="right"/>
            </w:pPr>
            <w:r>
              <w:t>42 750.00</w:t>
            </w:r>
          </w:p>
        </w:tc>
        <w:tc>
          <w:tcPr>
            <w:tcW w:w="1276" w:type="dxa"/>
          </w:tcPr>
          <w:p>
            <w:pPr>
              <w:pStyle w:val="yTable"/>
              <w:jc w:val="right"/>
              <w:rPr>
                <w:b/>
                <w:bCs/>
              </w:rPr>
            </w:pPr>
            <w:r>
              <w:rPr>
                <w:b/>
                <w:bCs/>
              </w:rPr>
              <w:t>N/A</w:t>
            </w:r>
          </w:p>
        </w:tc>
        <w:tc>
          <w:tcPr>
            <w:tcW w:w="1276" w:type="dxa"/>
          </w:tcPr>
          <w:p>
            <w:pPr>
              <w:pStyle w:val="yTable"/>
              <w:jc w:val="right"/>
              <w:rPr>
                <w:b/>
                <w:bCs/>
              </w:rPr>
            </w:pPr>
            <w:r>
              <w:rPr>
                <w:b/>
                <w:bCs/>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34 650.00</w:t>
            </w:r>
          </w:p>
        </w:tc>
        <w:tc>
          <w:tcPr>
            <w:tcW w:w="1134" w:type="dxa"/>
          </w:tcPr>
          <w:p>
            <w:pPr>
              <w:pStyle w:val="yTable"/>
              <w:jc w:val="right"/>
            </w:pPr>
            <w:r>
              <w:t>69 300.00</w:t>
            </w:r>
          </w:p>
        </w:tc>
        <w:tc>
          <w:tcPr>
            <w:tcW w:w="1276" w:type="dxa"/>
          </w:tcPr>
          <w:p>
            <w:pPr>
              <w:pStyle w:val="yTable"/>
              <w:jc w:val="right"/>
              <w:rPr>
                <w:b/>
                <w:bCs/>
              </w:rPr>
            </w:pPr>
            <w:r>
              <w:rPr>
                <w:b/>
                <w:bCs/>
              </w:rPr>
              <w:t>N/A</w:t>
            </w:r>
          </w:p>
        </w:tc>
        <w:tc>
          <w:tcPr>
            <w:tcW w:w="1276" w:type="dxa"/>
          </w:tcPr>
          <w:p>
            <w:pPr>
              <w:pStyle w:val="yTable"/>
              <w:jc w:val="right"/>
              <w:rPr>
                <w:b/>
                <w:bCs/>
              </w:rPr>
            </w:pPr>
            <w:r>
              <w:rPr>
                <w:b/>
                <w:bCs/>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54 000.00</w:t>
            </w:r>
          </w:p>
        </w:tc>
        <w:tc>
          <w:tcPr>
            <w:tcW w:w="1134" w:type="dxa"/>
          </w:tcPr>
          <w:p>
            <w:pPr>
              <w:pStyle w:val="yTable"/>
              <w:jc w:val="right"/>
              <w:rPr>
                <w:b/>
                <w:bCs/>
              </w:rPr>
            </w:pPr>
            <w:r>
              <w:rPr>
                <w:b/>
                <w:bCs/>
              </w:rPr>
              <w:t>N/A</w:t>
            </w:r>
          </w:p>
        </w:tc>
        <w:tc>
          <w:tcPr>
            <w:tcW w:w="1276" w:type="dxa"/>
          </w:tcPr>
          <w:p>
            <w:pPr>
              <w:pStyle w:val="yTable"/>
              <w:jc w:val="right"/>
              <w:rPr>
                <w:b/>
                <w:bCs/>
              </w:rPr>
            </w:pPr>
            <w:r>
              <w:rPr>
                <w:b/>
                <w:bCs/>
              </w:rPr>
              <w:t>N/A</w:t>
            </w:r>
          </w:p>
        </w:tc>
        <w:tc>
          <w:tcPr>
            <w:tcW w:w="1276" w:type="dxa"/>
          </w:tcPr>
          <w:p>
            <w:pPr>
              <w:pStyle w:val="yTable"/>
              <w:jc w:val="right"/>
              <w:rPr>
                <w:b/>
                <w:bCs/>
              </w:rPr>
            </w:pPr>
            <w:r>
              <w:rPr>
                <w:b/>
                <w:bCs/>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81 000.00</w:t>
            </w:r>
          </w:p>
        </w:tc>
        <w:tc>
          <w:tcPr>
            <w:tcW w:w="1134" w:type="dxa"/>
            <w:tcBorders>
              <w:bottom w:val="single" w:sz="4" w:space="0" w:color="auto"/>
            </w:tcBorders>
          </w:tcPr>
          <w:p>
            <w:pPr>
              <w:pStyle w:val="yTable"/>
              <w:jc w:val="right"/>
              <w:rPr>
                <w:b/>
                <w:bCs/>
              </w:rPr>
            </w:pPr>
            <w:r>
              <w:rPr>
                <w:b/>
                <w:bCs/>
              </w:rPr>
              <w:t>N/A</w:t>
            </w:r>
          </w:p>
        </w:tc>
        <w:tc>
          <w:tcPr>
            <w:tcW w:w="1276" w:type="dxa"/>
            <w:tcBorders>
              <w:bottom w:val="single" w:sz="4" w:space="0" w:color="auto"/>
            </w:tcBorders>
          </w:tcPr>
          <w:p>
            <w:pPr>
              <w:pStyle w:val="yTable"/>
              <w:jc w:val="right"/>
              <w:rPr>
                <w:b/>
                <w:bCs/>
              </w:rPr>
            </w:pPr>
            <w:r>
              <w:rPr>
                <w:b/>
                <w:bCs/>
              </w:rPr>
              <w:t>N/A</w:t>
            </w:r>
          </w:p>
        </w:tc>
        <w:tc>
          <w:tcPr>
            <w:tcW w:w="1276" w:type="dxa"/>
            <w:tcBorders>
              <w:bottom w:val="single" w:sz="4" w:space="0" w:color="auto"/>
            </w:tcBorders>
          </w:tcPr>
          <w:p>
            <w:pPr>
              <w:pStyle w:val="yTable"/>
              <w:jc w:val="right"/>
              <w:rPr>
                <w:b/>
                <w:bCs/>
              </w:rPr>
            </w:pPr>
            <w:r>
              <w:rPr>
                <w:b/>
                <w:bCs/>
              </w:rPr>
              <w:t>N/A</w:t>
            </w:r>
          </w:p>
        </w:tc>
      </w:tr>
    </w:tbl>
    <w:p>
      <w:pPr>
        <w:pStyle w:val="yFootnotesection"/>
        <w:tabs>
          <w:tab w:val="clear" w:pos="893"/>
        </w:tabs>
        <w:ind w:left="0" w:firstLine="0"/>
      </w:pPr>
      <w:r>
        <w:t xml:space="preserve">[Schedule 1 amended in Gazette 29 Apr 1997 p. 2149; 9 Mar 2001 p. 1334; 16 Nov 2004 p. 5060-1.] </w:t>
      </w:r>
    </w:p>
    <w:p>
      <w:pPr>
        <w:pStyle w:val="yScheduleHeading"/>
      </w:pPr>
      <w:bookmarkStart w:id="159" w:name="_Toc5072471"/>
      <w:bookmarkStart w:id="160" w:name="_Toc88446305"/>
      <w:r>
        <w:rPr>
          <w:rStyle w:val="CharSchNo"/>
        </w:rPr>
        <w:t>Schedule 2</w:t>
      </w:r>
      <w:bookmarkEnd w:id="159"/>
      <w:bookmarkEnd w:id="160"/>
      <w:r>
        <w:rPr>
          <w:rStyle w:val="CharSchNo"/>
        </w:rPr>
        <w:t xml:space="preserve"> </w:t>
      </w:r>
    </w:p>
    <w:p>
      <w:pPr>
        <w:pStyle w:val="yShoulderClause"/>
        <w:rPr>
          <w:snapToGrid w:val="0"/>
        </w:rPr>
      </w:pPr>
      <w:r>
        <w:rPr>
          <w:snapToGrid w:val="0"/>
        </w:rPr>
        <w:t>[Schedule 1]</w:t>
      </w:r>
    </w:p>
    <w:p>
      <w:pPr>
        <w:pStyle w:val="yMiscellaneousBody"/>
        <w:jc w:val="center"/>
        <w:rPr>
          <w:b/>
          <w:snapToGrid w:val="0"/>
          <w:sz w:val="28"/>
        </w:rPr>
      </w:pPr>
      <w:r>
        <w:rPr>
          <w:b/>
          <w:snapToGrid w:val="0"/>
          <w:sz w:val="28"/>
        </w:rPr>
        <w:t>Agent’s fees</w:t>
      </w:r>
    </w:p>
    <w:p>
      <w:pPr>
        <w:pStyle w:val="yMiscellaneousBody"/>
        <w:spacing w:before="120"/>
        <w:jc w:val="center"/>
        <w:rPr>
          <w:b/>
          <w:snapToGrid w:val="0"/>
          <w:sz w:val="28"/>
        </w:rPr>
      </w:pPr>
      <w:r>
        <w:rPr>
          <w:b/>
          <w:snapToGrid w:val="0"/>
          <w:sz w:val="28"/>
        </w:rPr>
        <w:t>Powerball lotto</w:t>
      </w:r>
    </w:p>
    <w:p>
      <w:pPr>
        <w:pStyle w:val="yMiscellaneousBody"/>
        <w:spacing w:after="160"/>
        <w:rPr>
          <w:snapToGrid w:val="0"/>
        </w:rPr>
      </w:pPr>
      <w:r>
        <w:rPr>
          <w:snapToGrid w:val="0"/>
        </w:rPr>
        <w:t xml:space="preserve">The component of the total cost of entering a powerball lotto draw </w:t>
      </w:r>
      <w:r>
        <w:t xml:space="preserve">(that takes place on or before 27 January 2005) </w:t>
      </w:r>
      <w:r>
        <w:rPr>
          <w:snapToGrid w:val="0"/>
        </w:rPr>
        <w:t>that is allocated as a fee for the agent per number and type of game per week is as follows:</w:t>
      </w:r>
    </w:p>
    <w:tbl>
      <w:tblPr>
        <w:tblW w:w="0" w:type="auto"/>
        <w:tblInd w:w="8" w:type="dxa"/>
        <w:tblLayout w:type="fixed"/>
        <w:tblCellMar>
          <w:left w:w="0" w:type="dxa"/>
          <w:right w:w="0" w:type="dxa"/>
        </w:tblCellMar>
        <w:tblLook w:val="0000" w:firstRow="0" w:lastRow="0" w:firstColumn="0" w:lastColumn="0" w:noHBand="0" w:noVBand="0"/>
      </w:tblPr>
      <w:tblGrid>
        <w:gridCol w:w="709"/>
        <w:gridCol w:w="1276"/>
        <w:gridCol w:w="1276"/>
        <w:gridCol w:w="1275"/>
        <w:gridCol w:w="1276"/>
        <w:gridCol w:w="1276"/>
      </w:tblGrid>
      <w:tr>
        <w:trPr>
          <w:tblHeader/>
        </w:trPr>
        <w:tc>
          <w:tcPr>
            <w:tcW w:w="709" w:type="dxa"/>
          </w:tcPr>
          <w:p>
            <w:pPr>
              <w:pStyle w:val="yTable"/>
              <w:spacing w:before="0"/>
              <w:jc w:val="center"/>
              <w:rPr>
                <w:b/>
                <w:sz w:val="20"/>
              </w:rPr>
            </w:pPr>
            <w:r>
              <w:rPr>
                <w:b/>
                <w:sz w:val="20"/>
              </w:rPr>
              <w:fldChar w:fldCharType="begin"/>
            </w:r>
            <w:r>
              <w:rPr>
                <w:b/>
                <w:sz w:val="20"/>
              </w:rPr>
              <w:instrText>ADVANCE \R 14.15</w:instrText>
            </w:r>
            <w:r>
              <w:rPr>
                <w:b/>
                <w:sz w:val="20"/>
              </w:rPr>
              <w:fldChar w:fldCharType="end"/>
            </w:r>
            <w:r>
              <w:rPr>
                <w:b/>
                <w:sz w:val="20"/>
              </w:rPr>
              <w:br/>
              <w:t>System</w:t>
            </w:r>
          </w:p>
        </w:tc>
        <w:tc>
          <w:tcPr>
            <w:tcW w:w="1276" w:type="dxa"/>
          </w:tcPr>
          <w:p>
            <w:pPr>
              <w:pStyle w:val="yTable"/>
              <w:spacing w:before="0"/>
              <w:jc w:val="center"/>
              <w:rPr>
                <w:b/>
                <w:sz w:val="20"/>
              </w:rPr>
            </w:pPr>
            <w:r>
              <w:rPr>
                <w:b/>
                <w:sz w:val="20"/>
              </w:rPr>
              <w:t>No. of</w:t>
            </w:r>
          </w:p>
          <w:p>
            <w:pPr>
              <w:pStyle w:val="yTable"/>
              <w:spacing w:before="0" w:after="60"/>
              <w:jc w:val="center"/>
              <w:rPr>
                <w:b/>
                <w:sz w:val="20"/>
              </w:rPr>
            </w:pPr>
            <w:r>
              <w:rPr>
                <w:b/>
                <w:sz w:val="20"/>
              </w:rPr>
              <w:t>Games</w:t>
            </w:r>
          </w:p>
        </w:tc>
        <w:tc>
          <w:tcPr>
            <w:tcW w:w="1276" w:type="dxa"/>
          </w:tcPr>
          <w:p>
            <w:pPr>
              <w:pStyle w:val="yTable"/>
              <w:spacing w:before="0"/>
              <w:jc w:val="center"/>
              <w:rPr>
                <w:b/>
                <w:sz w:val="20"/>
              </w:rPr>
            </w:pPr>
            <w:r>
              <w:rPr>
                <w:b/>
                <w:sz w:val="20"/>
              </w:rPr>
              <w:t>1</w:t>
            </w:r>
          </w:p>
          <w:p>
            <w:pPr>
              <w:pStyle w:val="yTable"/>
              <w:spacing w:before="0" w:after="60"/>
              <w:jc w:val="center"/>
              <w:rPr>
                <w:b/>
                <w:sz w:val="20"/>
              </w:rPr>
            </w:pPr>
            <w:r>
              <w:rPr>
                <w:b/>
                <w:sz w:val="20"/>
              </w:rPr>
              <w:t>Week</w:t>
            </w:r>
          </w:p>
        </w:tc>
        <w:tc>
          <w:tcPr>
            <w:tcW w:w="1275" w:type="dxa"/>
          </w:tcPr>
          <w:p>
            <w:pPr>
              <w:pStyle w:val="yTable"/>
              <w:spacing w:before="0"/>
              <w:jc w:val="center"/>
              <w:rPr>
                <w:b/>
                <w:sz w:val="20"/>
              </w:rPr>
            </w:pPr>
            <w:r>
              <w:rPr>
                <w:b/>
                <w:sz w:val="20"/>
              </w:rPr>
              <w:t>2</w:t>
            </w:r>
          </w:p>
          <w:p>
            <w:pPr>
              <w:pStyle w:val="yTable"/>
              <w:spacing w:before="0" w:after="60"/>
              <w:jc w:val="center"/>
              <w:rPr>
                <w:b/>
                <w:sz w:val="20"/>
              </w:rPr>
            </w:pPr>
            <w:r>
              <w:rPr>
                <w:b/>
                <w:sz w:val="20"/>
              </w:rPr>
              <w:t>Weeks</w:t>
            </w:r>
          </w:p>
        </w:tc>
        <w:tc>
          <w:tcPr>
            <w:tcW w:w="1276" w:type="dxa"/>
          </w:tcPr>
          <w:p>
            <w:pPr>
              <w:pStyle w:val="yTable"/>
              <w:spacing w:before="0"/>
              <w:jc w:val="center"/>
              <w:rPr>
                <w:b/>
                <w:sz w:val="20"/>
              </w:rPr>
            </w:pPr>
            <w:r>
              <w:rPr>
                <w:b/>
                <w:sz w:val="20"/>
              </w:rPr>
              <w:t>5</w:t>
            </w:r>
          </w:p>
          <w:p>
            <w:pPr>
              <w:pStyle w:val="yTable"/>
              <w:spacing w:before="0" w:after="60"/>
              <w:jc w:val="center"/>
              <w:rPr>
                <w:b/>
                <w:sz w:val="20"/>
              </w:rPr>
            </w:pPr>
            <w:r>
              <w:rPr>
                <w:b/>
                <w:sz w:val="20"/>
              </w:rPr>
              <w:t>Weeks</w:t>
            </w:r>
          </w:p>
        </w:tc>
        <w:tc>
          <w:tcPr>
            <w:tcW w:w="1276" w:type="dxa"/>
          </w:tcPr>
          <w:p>
            <w:pPr>
              <w:pStyle w:val="yTable"/>
              <w:spacing w:before="0"/>
              <w:jc w:val="center"/>
              <w:rPr>
                <w:b/>
                <w:sz w:val="20"/>
              </w:rPr>
            </w:pPr>
            <w:r>
              <w:rPr>
                <w:b/>
                <w:sz w:val="20"/>
              </w:rPr>
              <w:t>10</w:t>
            </w:r>
          </w:p>
          <w:p>
            <w:pPr>
              <w:pStyle w:val="yTable"/>
              <w:spacing w:before="0" w:after="60"/>
              <w:jc w:val="center"/>
              <w:rPr>
                <w:b/>
                <w:sz w:val="20"/>
              </w:rPr>
            </w:pPr>
            <w:r>
              <w:rPr>
                <w:b/>
                <w:sz w:val="20"/>
              </w:rPr>
              <w:t>Weeks</w:t>
            </w:r>
          </w:p>
        </w:tc>
      </w:tr>
      <w:tr>
        <w:trPr>
          <w:tblHeader/>
        </w:trPr>
        <w:tc>
          <w:tcPr>
            <w:tcW w:w="709" w:type="dxa"/>
          </w:tcPr>
          <w:p>
            <w:pPr>
              <w:pStyle w:val="yTable"/>
              <w:spacing w:before="0"/>
              <w:rPr>
                <w:sz w:val="20"/>
              </w:rPr>
            </w:pPr>
          </w:p>
        </w:tc>
        <w:tc>
          <w:tcPr>
            <w:tcW w:w="1276" w:type="dxa"/>
          </w:tcPr>
          <w:p>
            <w:pPr>
              <w:pStyle w:val="yTable"/>
              <w:tabs>
                <w:tab w:val="right" w:pos="992"/>
              </w:tabs>
              <w:spacing w:before="0"/>
              <w:rPr>
                <w:sz w:val="20"/>
              </w:rPr>
            </w:pPr>
          </w:p>
        </w:tc>
        <w:tc>
          <w:tcPr>
            <w:tcW w:w="1276" w:type="dxa"/>
          </w:tcPr>
          <w:p>
            <w:pPr>
              <w:pStyle w:val="yTable"/>
              <w:tabs>
                <w:tab w:val="right" w:pos="992"/>
              </w:tabs>
              <w:spacing w:before="0"/>
              <w:jc w:val="center"/>
              <w:rPr>
                <w:b/>
                <w:sz w:val="20"/>
              </w:rPr>
            </w:pPr>
            <w:r>
              <w:rPr>
                <w:b/>
                <w:sz w:val="20"/>
              </w:rPr>
              <w:t>$</w:t>
            </w:r>
          </w:p>
        </w:tc>
        <w:tc>
          <w:tcPr>
            <w:tcW w:w="1275" w:type="dxa"/>
          </w:tcPr>
          <w:p>
            <w:pPr>
              <w:pStyle w:val="yTable"/>
              <w:tabs>
                <w:tab w:val="right" w:pos="992"/>
              </w:tabs>
              <w:spacing w:before="0"/>
              <w:jc w:val="center"/>
              <w:rPr>
                <w:b/>
                <w:sz w:val="20"/>
              </w:rPr>
            </w:pPr>
            <w:r>
              <w:rPr>
                <w:b/>
                <w:sz w:val="20"/>
              </w:rPr>
              <w:t>$</w:t>
            </w:r>
          </w:p>
        </w:tc>
        <w:tc>
          <w:tcPr>
            <w:tcW w:w="1276" w:type="dxa"/>
          </w:tcPr>
          <w:p>
            <w:pPr>
              <w:pStyle w:val="yTable"/>
              <w:tabs>
                <w:tab w:val="right" w:pos="992"/>
              </w:tabs>
              <w:spacing w:before="0"/>
              <w:jc w:val="center"/>
              <w:rPr>
                <w:b/>
                <w:sz w:val="20"/>
              </w:rPr>
            </w:pPr>
            <w:r>
              <w:rPr>
                <w:b/>
                <w:sz w:val="20"/>
              </w:rPr>
              <w:t>$</w:t>
            </w:r>
          </w:p>
        </w:tc>
        <w:tc>
          <w:tcPr>
            <w:tcW w:w="1276" w:type="dxa"/>
          </w:tcPr>
          <w:p>
            <w:pPr>
              <w:pStyle w:val="yTable"/>
              <w:tabs>
                <w:tab w:val="right" w:pos="992"/>
              </w:tabs>
              <w:spacing w:before="0"/>
              <w:jc w:val="center"/>
              <w:rPr>
                <w:b/>
                <w:sz w:val="20"/>
              </w:rPr>
            </w:pPr>
            <w:r>
              <w:rPr>
                <w:b/>
                <w:sz w:val="20"/>
              </w:rPr>
              <w:t>$</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2</w:t>
            </w:r>
          </w:p>
        </w:tc>
        <w:tc>
          <w:tcPr>
            <w:tcW w:w="1276" w:type="dxa"/>
          </w:tcPr>
          <w:p>
            <w:pPr>
              <w:pStyle w:val="yTable"/>
              <w:tabs>
                <w:tab w:val="right" w:pos="822"/>
              </w:tabs>
              <w:spacing w:before="0"/>
              <w:rPr>
                <w:sz w:val="20"/>
              </w:rPr>
            </w:pPr>
            <w:r>
              <w:rPr>
                <w:sz w:val="20"/>
              </w:rPr>
              <w:tab/>
              <w:t>0.10</w:t>
            </w:r>
          </w:p>
        </w:tc>
        <w:tc>
          <w:tcPr>
            <w:tcW w:w="1275" w:type="dxa"/>
          </w:tcPr>
          <w:p>
            <w:pPr>
              <w:pStyle w:val="yTable"/>
              <w:tabs>
                <w:tab w:val="right" w:pos="794"/>
              </w:tabs>
              <w:spacing w:before="0"/>
              <w:rPr>
                <w:sz w:val="20"/>
              </w:rPr>
            </w:pPr>
            <w:r>
              <w:rPr>
                <w:sz w:val="20"/>
              </w:rPr>
              <w:tab/>
              <w:t>0.20</w:t>
            </w:r>
          </w:p>
        </w:tc>
        <w:tc>
          <w:tcPr>
            <w:tcW w:w="1276" w:type="dxa"/>
          </w:tcPr>
          <w:p>
            <w:pPr>
              <w:pStyle w:val="yTable"/>
              <w:tabs>
                <w:tab w:val="right" w:pos="766"/>
              </w:tabs>
              <w:spacing w:before="0"/>
              <w:rPr>
                <w:sz w:val="20"/>
              </w:rPr>
            </w:pPr>
            <w:r>
              <w:rPr>
                <w:sz w:val="20"/>
              </w:rPr>
              <w:tab/>
              <w:t>0.50</w:t>
            </w:r>
          </w:p>
        </w:tc>
        <w:tc>
          <w:tcPr>
            <w:tcW w:w="1276" w:type="dxa"/>
          </w:tcPr>
          <w:p>
            <w:pPr>
              <w:pStyle w:val="yTable"/>
              <w:tabs>
                <w:tab w:val="right" w:pos="880"/>
              </w:tabs>
              <w:spacing w:before="0"/>
              <w:rPr>
                <w:sz w:val="20"/>
              </w:rPr>
            </w:pPr>
            <w:r>
              <w:rPr>
                <w:sz w:val="20"/>
              </w:rPr>
              <w:tab/>
              <w:t>1.00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3</w:t>
            </w:r>
          </w:p>
        </w:tc>
        <w:tc>
          <w:tcPr>
            <w:tcW w:w="1276" w:type="dxa"/>
          </w:tcPr>
          <w:p>
            <w:pPr>
              <w:pStyle w:val="yTable"/>
              <w:tabs>
                <w:tab w:val="right" w:pos="822"/>
              </w:tabs>
              <w:spacing w:before="0"/>
              <w:rPr>
                <w:sz w:val="20"/>
              </w:rPr>
            </w:pPr>
            <w:r>
              <w:rPr>
                <w:sz w:val="20"/>
              </w:rPr>
              <w:tab/>
              <w:t>0.15</w:t>
            </w:r>
          </w:p>
        </w:tc>
        <w:tc>
          <w:tcPr>
            <w:tcW w:w="1275" w:type="dxa"/>
          </w:tcPr>
          <w:p>
            <w:pPr>
              <w:pStyle w:val="yTable"/>
              <w:tabs>
                <w:tab w:val="right" w:pos="794"/>
              </w:tabs>
              <w:spacing w:before="0"/>
              <w:rPr>
                <w:sz w:val="20"/>
              </w:rPr>
            </w:pPr>
            <w:r>
              <w:rPr>
                <w:sz w:val="20"/>
              </w:rPr>
              <w:tab/>
              <w:t>0.30</w:t>
            </w:r>
          </w:p>
        </w:tc>
        <w:tc>
          <w:tcPr>
            <w:tcW w:w="1276" w:type="dxa"/>
          </w:tcPr>
          <w:p>
            <w:pPr>
              <w:pStyle w:val="yTable"/>
              <w:tabs>
                <w:tab w:val="right" w:pos="766"/>
              </w:tabs>
              <w:spacing w:before="0"/>
              <w:rPr>
                <w:sz w:val="20"/>
              </w:rPr>
            </w:pPr>
            <w:r>
              <w:rPr>
                <w:sz w:val="20"/>
              </w:rPr>
              <w:tab/>
              <w:t>0.75</w:t>
            </w:r>
          </w:p>
        </w:tc>
        <w:tc>
          <w:tcPr>
            <w:tcW w:w="1276" w:type="dxa"/>
          </w:tcPr>
          <w:p>
            <w:pPr>
              <w:pStyle w:val="yTable"/>
              <w:tabs>
                <w:tab w:val="right" w:pos="880"/>
              </w:tabs>
              <w:spacing w:before="0"/>
              <w:rPr>
                <w:sz w:val="20"/>
              </w:rPr>
            </w:pPr>
            <w:r>
              <w:rPr>
                <w:sz w:val="20"/>
              </w:rPr>
              <w:tab/>
              <w:t>1.50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4</w:t>
            </w:r>
          </w:p>
        </w:tc>
        <w:tc>
          <w:tcPr>
            <w:tcW w:w="1276" w:type="dxa"/>
          </w:tcPr>
          <w:p>
            <w:pPr>
              <w:pStyle w:val="yTable"/>
              <w:tabs>
                <w:tab w:val="right" w:pos="822"/>
              </w:tabs>
              <w:spacing w:before="0"/>
              <w:rPr>
                <w:sz w:val="20"/>
              </w:rPr>
            </w:pPr>
            <w:r>
              <w:rPr>
                <w:sz w:val="20"/>
              </w:rPr>
              <w:tab/>
              <w:t>0.20</w:t>
            </w:r>
          </w:p>
        </w:tc>
        <w:tc>
          <w:tcPr>
            <w:tcW w:w="1275" w:type="dxa"/>
          </w:tcPr>
          <w:p>
            <w:pPr>
              <w:pStyle w:val="yTable"/>
              <w:tabs>
                <w:tab w:val="right" w:pos="794"/>
              </w:tabs>
              <w:spacing w:before="0"/>
              <w:rPr>
                <w:sz w:val="20"/>
              </w:rPr>
            </w:pPr>
            <w:r>
              <w:rPr>
                <w:sz w:val="20"/>
              </w:rPr>
              <w:tab/>
              <w:t>0.40</w:t>
            </w:r>
          </w:p>
        </w:tc>
        <w:tc>
          <w:tcPr>
            <w:tcW w:w="1276" w:type="dxa"/>
          </w:tcPr>
          <w:p>
            <w:pPr>
              <w:pStyle w:val="yTable"/>
              <w:tabs>
                <w:tab w:val="right" w:pos="766"/>
              </w:tabs>
              <w:spacing w:before="0"/>
              <w:rPr>
                <w:sz w:val="20"/>
              </w:rPr>
            </w:pPr>
            <w:r>
              <w:rPr>
                <w:sz w:val="20"/>
              </w:rPr>
              <w:tab/>
              <w:t>1.00</w:t>
            </w:r>
          </w:p>
        </w:tc>
        <w:tc>
          <w:tcPr>
            <w:tcW w:w="1276" w:type="dxa"/>
          </w:tcPr>
          <w:p>
            <w:pPr>
              <w:pStyle w:val="yTable"/>
              <w:tabs>
                <w:tab w:val="right" w:pos="880"/>
              </w:tabs>
              <w:spacing w:before="0"/>
              <w:rPr>
                <w:sz w:val="20"/>
              </w:rPr>
            </w:pPr>
            <w:r>
              <w:rPr>
                <w:sz w:val="20"/>
              </w:rPr>
              <w:tab/>
              <w:t>2.00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5</w:t>
            </w:r>
          </w:p>
        </w:tc>
        <w:tc>
          <w:tcPr>
            <w:tcW w:w="1276" w:type="dxa"/>
          </w:tcPr>
          <w:p>
            <w:pPr>
              <w:pStyle w:val="yTable"/>
              <w:tabs>
                <w:tab w:val="right" w:pos="822"/>
              </w:tabs>
              <w:spacing w:before="0"/>
              <w:rPr>
                <w:sz w:val="20"/>
              </w:rPr>
            </w:pPr>
            <w:r>
              <w:rPr>
                <w:sz w:val="20"/>
              </w:rPr>
              <w:tab/>
              <w:t>0.20</w:t>
            </w:r>
          </w:p>
        </w:tc>
        <w:tc>
          <w:tcPr>
            <w:tcW w:w="1275" w:type="dxa"/>
          </w:tcPr>
          <w:p>
            <w:pPr>
              <w:pStyle w:val="yTable"/>
              <w:tabs>
                <w:tab w:val="right" w:pos="794"/>
              </w:tabs>
              <w:spacing w:before="0"/>
              <w:rPr>
                <w:sz w:val="20"/>
              </w:rPr>
            </w:pPr>
            <w:r>
              <w:rPr>
                <w:sz w:val="20"/>
              </w:rPr>
              <w:tab/>
              <w:t>0.40</w:t>
            </w:r>
          </w:p>
        </w:tc>
        <w:tc>
          <w:tcPr>
            <w:tcW w:w="1276" w:type="dxa"/>
          </w:tcPr>
          <w:p>
            <w:pPr>
              <w:pStyle w:val="yTable"/>
              <w:tabs>
                <w:tab w:val="right" w:pos="766"/>
              </w:tabs>
              <w:spacing w:before="0"/>
              <w:rPr>
                <w:sz w:val="20"/>
              </w:rPr>
            </w:pPr>
            <w:r>
              <w:rPr>
                <w:sz w:val="20"/>
              </w:rPr>
              <w:tab/>
              <w:t>1.00</w:t>
            </w:r>
          </w:p>
        </w:tc>
        <w:tc>
          <w:tcPr>
            <w:tcW w:w="1276" w:type="dxa"/>
          </w:tcPr>
          <w:p>
            <w:pPr>
              <w:pStyle w:val="yTable"/>
              <w:tabs>
                <w:tab w:val="right" w:pos="880"/>
              </w:tabs>
              <w:spacing w:before="0"/>
              <w:rPr>
                <w:sz w:val="20"/>
              </w:rPr>
            </w:pPr>
            <w:r>
              <w:rPr>
                <w:sz w:val="20"/>
              </w:rPr>
              <w:tab/>
              <w:t>2.00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6</w:t>
            </w:r>
          </w:p>
        </w:tc>
        <w:tc>
          <w:tcPr>
            <w:tcW w:w="1276" w:type="dxa"/>
          </w:tcPr>
          <w:p>
            <w:pPr>
              <w:pStyle w:val="yTable"/>
              <w:tabs>
                <w:tab w:val="right" w:pos="822"/>
              </w:tabs>
              <w:spacing w:before="0"/>
              <w:rPr>
                <w:sz w:val="20"/>
              </w:rPr>
            </w:pPr>
            <w:r>
              <w:rPr>
                <w:sz w:val="20"/>
              </w:rPr>
              <w:tab/>
              <w:t>0.25</w:t>
            </w:r>
          </w:p>
        </w:tc>
        <w:tc>
          <w:tcPr>
            <w:tcW w:w="1275" w:type="dxa"/>
          </w:tcPr>
          <w:p>
            <w:pPr>
              <w:pStyle w:val="yTable"/>
              <w:tabs>
                <w:tab w:val="right" w:pos="794"/>
              </w:tabs>
              <w:spacing w:before="0"/>
              <w:rPr>
                <w:sz w:val="20"/>
              </w:rPr>
            </w:pPr>
            <w:r>
              <w:rPr>
                <w:sz w:val="20"/>
              </w:rPr>
              <w:tab/>
              <w:t>0.50</w:t>
            </w:r>
          </w:p>
        </w:tc>
        <w:tc>
          <w:tcPr>
            <w:tcW w:w="1276" w:type="dxa"/>
          </w:tcPr>
          <w:p>
            <w:pPr>
              <w:pStyle w:val="yTable"/>
              <w:tabs>
                <w:tab w:val="right" w:pos="766"/>
              </w:tabs>
              <w:spacing w:before="0"/>
              <w:rPr>
                <w:sz w:val="20"/>
              </w:rPr>
            </w:pPr>
            <w:r>
              <w:rPr>
                <w:sz w:val="20"/>
              </w:rPr>
              <w:tab/>
              <w:t>1.25</w:t>
            </w:r>
          </w:p>
        </w:tc>
        <w:tc>
          <w:tcPr>
            <w:tcW w:w="1276" w:type="dxa"/>
          </w:tcPr>
          <w:p>
            <w:pPr>
              <w:pStyle w:val="yTable"/>
              <w:tabs>
                <w:tab w:val="right" w:pos="880"/>
              </w:tabs>
              <w:spacing w:before="0"/>
              <w:rPr>
                <w:sz w:val="20"/>
              </w:rPr>
            </w:pPr>
            <w:r>
              <w:rPr>
                <w:sz w:val="20"/>
              </w:rPr>
              <w:tab/>
              <w:t>2.50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12</w:t>
            </w:r>
          </w:p>
        </w:tc>
        <w:tc>
          <w:tcPr>
            <w:tcW w:w="1276" w:type="dxa"/>
          </w:tcPr>
          <w:p>
            <w:pPr>
              <w:pStyle w:val="yTable"/>
              <w:tabs>
                <w:tab w:val="right" w:pos="822"/>
              </w:tabs>
              <w:spacing w:before="0"/>
              <w:rPr>
                <w:sz w:val="20"/>
              </w:rPr>
            </w:pPr>
            <w:r>
              <w:rPr>
                <w:sz w:val="20"/>
              </w:rPr>
              <w:tab/>
              <w:t>0.50</w:t>
            </w:r>
          </w:p>
        </w:tc>
        <w:tc>
          <w:tcPr>
            <w:tcW w:w="1275" w:type="dxa"/>
          </w:tcPr>
          <w:p>
            <w:pPr>
              <w:pStyle w:val="yTable"/>
              <w:tabs>
                <w:tab w:val="right" w:pos="794"/>
              </w:tabs>
              <w:spacing w:before="0"/>
              <w:rPr>
                <w:sz w:val="20"/>
              </w:rPr>
            </w:pPr>
            <w:r>
              <w:rPr>
                <w:sz w:val="20"/>
              </w:rPr>
              <w:tab/>
              <w:t>1.00</w:t>
            </w:r>
          </w:p>
        </w:tc>
        <w:tc>
          <w:tcPr>
            <w:tcW w:w="1276" w:type="dxa"/>
          </w:tcPr>
          <w:p>
            <w:pPr>
              <w:pStyle w:val="yTable"/>
              <w:tabs>
                <w:tab w:val="right" w:pos="766"/>
              </w:tabs>
              <w:spacing w:before="0"/>
              <w:rPr>
                <w:sz w:val="20"/>
              </w:rPr>
            </w:pPr>
            <w:r>
              <w:rPr>
                <w:sz w:val="20"/>
              </w:rPr>
              <w:tab/>
              <w:t>2.50</w:t>
            </w:r>
          </w:p>
        </w:tc>
        <w:tc>
          <w:tcPr>
            <w:tcW w:w="1276" w:type="dxa"/>
          </w:tcPr>
          <w:p>
            <w:pPr>
              <w:pStyle w:val="yTable"/>
              <w:tabs>
                <w:tab w:val="right" w:pos="880"/>
              </w:tabs>
              <w:spacing w:before="0"/>
              <w:rPr>
                <w:sz w:val="20"/>
              </w:rPr>
            </w:pPr>
            <w:r>
              <w:rPr>
                <w:sz w:val="20"/>
              </w:rPr>
              <w:tab/>
              <w:t>5.00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14</w:t>
            </w:r>
          </w:p>
        </w:tc>
        <w:tc>
          <w:tcPr>
            <w:tcW w:w="1276" w:type="dxa"/>
          </w:tcPr>
          <w:p>
            <w:pPr>
              <w:pStyle w:val="yTable"/>
              <w:tabs>
                <w:tab w:val="right" w:pos="822"/>
              </w:tabs>
              <w:spacing w:before="0"/>
              <w:rPr>
                <w:sz w:val="20"/>
              </w:rPr>
            </w:pPr>
            <w:r>
              <w:rPr>
                <w:sz w:val="20"/>
              </w:rPr>
              <w:tab/>
              <w:t>0.50</w:t>
            </w:r>
          </w:p>
        </w:tc>
        <w:tc>
          <w:tcPr>
            <w:tcW w:w="1275" w:type="dxa"/>
          </w:tcPr>
          <w:p>
            <w:pPr>
              <w:pStyle w:val="yTable"/>
              <w:tabs>
                <w:tab w:val="right" w:pos="794"/>
              </w:tabs>
              <w:spacing w:before="0"/>
              <w:rPr>
                <w:sz w:val="20"/>
              </w:rPr>
            </w:pPr>
            <w:r>
              <w:rPr>
                <w:sz w:val="20"/>
              </w:rPr>
              <w:tab/>
              <w:t>1.00</w:t>
            </w:r>
          </w:p>
        </w:tc>
        <w:tc>
          <w:tcPr>
            <w:tcW w:w="1276" w:type="dxa"/>
          </w:tcPr>
          <w:p>
            <w:pPr>
              <w:pStyle w:val="yTable"/>
              <w:tabs>
                <w:tab w:val="right" w:pos="766"/>
              </w:tabs>
              <w:spacing w:before="0"/>
              <w:rPr>
                <w:sz w:val="20"/>
              </w:rPr>
            </w:pPr>
            <w:r>
              <w:rPr>
                <w:sz w:val="20"/>
              </w:rPr>
              <w:tab/>
              <w:t>2.50</w:t>
            </w:r>
          </w:p>
        </w:tc>
        <w:tc>
          <w:tcPr>
            <w:tcW w:w="1276" w:type="dxa"/>
          </w:tcPr>
          <w:p>
            <w:pPr>
              <w:pStyle w:val="yTable"/>
              <w:tabs>
                <w:tab w:val="right" w:pos="880"/>
              </w:tabs>
              <w:spacing w:before="0"/>
              <w:rPr>
                <w:sz w:val="20"/>
              </w:rPr>
            </w:pPr>
            <w:r>
              <w:rPr>
                <w:sz w:val="20"/>
              </w:rPr>
              <w:tab/>
              <w:t>5.00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18</w:t>
            </w:r>
          </w:p>
        </w:tc>
        <w:tc>
          <w:tcPr>
            <w:tcW w:w="1276" w:type="dxa"/>
          </w:tcPr>
          <w:p>
            <w:pPr>
              <w:pStyle w:val="yTable"/>
              <w:tabs>
                <w:tab w:val="right" w:pos="822"/>
              </w:tabs>
              <w:spacing w:before="0"/>
              <w:rPr>
                <w:sz w:val="20"/>
              </w:rPr>
            </w:pPr>
            <w:r>
              <w:rPr>
                <w:sz w:val="20"/>
              </w:rPr>
              <w:tab/>
              <w:t>0.70</w:t>
            </w:r>
          </w:p>
        </w:tc>
        <w:tc>
          <w:tcPr>
            <w:tcW w:w="1275" w:type="dxa"/>
          </w:tcPr>
          <w:p>
            <w:pPr>
              <w:pStyle w:val="yTable"/>
              <w:tabs>
                <w:tab w:val="right" w:pos="794"/>
              </w:tabs>
              <w:spacing w:before="0"/>
              <w:rPr>
                <w:sz w:val="20"/>
              </w:rPr>
            </w:pPr>
            <w:r>
              <w:rPr>
                <w:sz w:val="20"/>
              </w:rPr>
              <w:tab/>
              <w:t>1.40</w:t>
            </w:r>
          </w:p>
        </w:tc>
        <w:tc>
          <w:tcPr>
            <w:tcW w:w="1276" w:type="dxa"/>
          </w:tcPr>
          <w:p>
            <w:pPr>
              <w:pStyle w:val="yTable"/>
              <w:tabs>
                <w:tab w:val="right" w:pos="766"/>
              </w:tabs>
              <w:spacing w:before="0"/>
              <w:rPr>
                <w:sz w:val="20"/>
              </w:rPr>
            </w:pPr>
            <w:r>
              <w:rPr>
                <w:sz w:val="20"/>
              </w:rPr>
              <w:tab/>
              <w:t>3.50</w:t>
            </w:r>
          </w:p>
        </w:tc>
        <w:tc>
          <w:tcPr>
            <w:tcW w:w="1276" w:type="dxa"/>
          </w:tcPr>
          <w:p>
            <w:pPr>
              <w:pStyle w:val="yTable"/>
              <w:tabs>
                <w:tab w:val="right" w:pos="880"/>
              </w:tabs>
              <w:spacing w:before="0"/>
              <w:rPr>
                <w:sz w:val="20"/>
              </w:rPr>
            </w:pPr>
            <w:r>
              <w:rPr>
                <w:sz w:val="20"/>
              </w:rPr>
              <w:tab/>
              <w:t>7.00</w:t>
            </w:r>
          </w:p>
        </w:tc>
      </w:tr>
      <w:tr>
        <w:tc>
          <w:tcPr>
            <w:tcW w:w="709" w:type="dxa"/>
          </w:tcPr>
          <w:p>
            <w:pPr>
              <w:pStyle w:val="yTable"/>
              <w:tabs>
                <w:tab w:val="right" w:leader="dot" w:pos="709"/>
              </w:tabs>
              <w:spacing w:before="0"/>
              <w:rPr>
                <w:sz w:val="20"/>
              </w:rPr>
            </w:pPr>
          </w:p>
        </w:tc>
        <w:tc>
          <w:tcPr>
            <w:tcW w:w="1276" w:type="dxa"/>
          </w:tcPr>
          <w:p>
            <w:pPr>
              <w:pStyle w:val="yTable"/>
              <w:tabs>
                <w:tab w:val="right" w:pos="850"/>
              </w:tabs>
              <w:spacing w:before="0"/>
              <w:rPr>
                <w:sz w:val="20"/>
              </w:rPr>
            </w:pPr>
            <w:r>
              <w:rPr>
                <w:sz w:val="20"/>
              </w:rPr>
              <w:tab/>
              <w:t>25</w:t>
            </w:r>
          </w:p>
        </w:tc>
        <w:tc>
          <w:tcPr>
            <w:tcW w:w="1276" w:type="dxa"/>
          </w:tcPr>
          <w:p>
            <w:pPr>
              <w:pStyle w:val="yTable"/>
              <w:tabs>
                <w:tab w:val="right" w:pos="822"/>
              </w:tabs>
              <w:spacing w:before="0"/>
              <w:rPr>
                <w:sz w:val="20"/>
              </w:rPr>
            </w:pPr>
            <w:r>
              <w:rPr>
                <w:sz w:val="20"/>
              </w:rPr>
              <w:tab/>
              <w:t>0.90</w:t>
            </w:r>
          </w:p>
        </w:tc>
        <w:tc>
          <w:tcPr>
            <w:tcW w:w="1275" w:type="dxa"/>
          </w:tcPr>
          <w:p>
            <w:pPr>
              <w:pStyle w:val="yTable"/>
              <w:tabs>
                <w:tab w:val="right" w:pos="794"/>
              </w:tabs>
              <w:spacing w:before="0"/>
              <w:rPr>
                <w:sz w:val="20"/>
              </w:rPr>
            </w:pPr>
            <w:r>
              <w:rPr>
                <w:sz w:val="20"/>
              </w:rPr>
              <w:tab/>
              <w:t>1.80</w:t>
            </w:r>
          </w:p>
        </w:tc>
        <w:tc>
          <w:tcPr>
            <w:tcW w:w="1276" w:type="dxa"/>
          </w:tcPr>
          <w:p>
            <w:pPr>
              <w:pStyle w:val="yTable"/>
              <w:tabs>
                <w:tab w:val="right" w:pos="766"/>
              </w:tabs>
              <w:spacing w:before="0"/>
              <w:rPr>
                <w:sz w:val="20"/>
              </w:rPr>
            </w:pPr>
            <w:r>
              <w:rPr>
                <w:sz w:val="20"/>
              </w:rPr>
              <w:tab/>
              <w:t>4.50</w:t>
            </w:r>
          </w:p>
        </w:tc>
        <w:tc>
          <w:tcPr>
            <w:tcW w:w="1276" w:type="dxa"/>
          </w:tcPr>
          <w:p>
            <w:pPr>
              <w:pStyle w:val="yTable"/>
              <w:tabs>
                <w:tab w:val="right" w:pos="880"/>
              </w:tabs>
              <w:spacing w:before="0"/>
              <w:rPr>
                <w:sz w:val="20"/>
              </w:rPr>
            </w:pPr>
            <w:r>
              <w:rPr>
                <w:sz w:val="20"/>
              </w:rPr>
              <w:tab/>
              <w:t>9.00</w:t>
            </w:r>
          </w:p>
        </w:tc>
      </w:tr>
      <w:tr>
        <w:tc>
          <w:tcPr>
            <w:tcW w:w="709" w:type="dxa"/>
          </w:tcPr>
          <w:p>
            <w:pPr>
              <w:pStyle w:val="yTable"/>
              <w:tabs>
                <w:tab w:val="right" w:leader="dot" w:pos="709"/>
              </w:tabs>
              <w:spacing w:before="0"/>
              <w:rPr>
                <w:sz w:val="20"/>
              </w:rPr>
            </w:pPr>
            <w:r>
              <w:rPr>
                <w:sz w:val="20"/>
              </w:rPr>
              <w:t> </w:t>
            </w:r>
            <w:r>
              <w:rPr>
                <w:sz w:val="20"/>
              </w:rPr>
              <w:t>6.........</w:t>
            </w:r>
          </w:p>
        </w:tc>
        <w:tc>
          <w:tcPr>
            <w:tcW w:w="1276" w:type="dxa"/>
          </w:tcPr>
          <w:p>
            <w:pPr>
              <w:pStyle w:val="yTable"/>
              <w:tabs>
                <w:tab w:val="right" w:pos="850"/>
              </w:tabs>
              <w:spacing w:before="0"/>
              <w:rPr>
                <w:sz w:val="20"/>
              </w:rPr>
            </w:pPr>
            <w:r>
              <w:rPr>
                <w:sz w:val="20"/>
              </w:rPr>
              <w:tab/>
              <w:t>6</w:t>
            </w:r>
          </w:p>
        </w:tc>
        <w:tc>
          <w:tcPr>
            <w:tcW w:w="1276" w:type="dxa"/>
          </w:tcPr>
          <w:p>
            <w:pPr>
              <w:pStyle w:val="yTable"/>
              <w:tabs>
                <w:tab w:val="right" w:pos="822"/>
              </w:tabs>
              <w:spacing w:before="0"/>
              <w:rPr>
                <w:sz w:val="20"/>
              </w:rPr>
            </w:pPr>
            <w:r>
              <w:rPr>
                <w:sz w:val="20"/>
              </w:rPr>
              <w:tab/>
              <w:t>0.25</w:t>
            </w:r>
          </w:p>
        </w:tc>
        <w:tc>
          <w:tcPr>
            <w:tcW w:w="1275" w:type="dxa"/>
          </w:tcPr>
          <w:p>
            <w:pPr>
              <w:pStyle w:val="yTable"/>
              <w:tabs>
                <w:tab w:val="right" w:pos="794"/>
              </w:tabs>
              <w:spacing w:before="0"/>
              <w:rPr>
                <w:sz w:val="20"/>
              </w:rPr>
            </w:pPr>
            <w:r>
              <w:rPr>
                <w:sz w:val="20"/>
              </w:rPr>
              <w:tab/>
              <w:t>0.50</w:t>
            </w:r>
          </w:p>
        </w:tc>
        <w:tc>
          <w:tcPr>
            <w:tcW w:w="1276" w:type="dxa"/>
          </w:tcPr>
          <w:p>
            <w:pPr>
              <w:pStyle w:val="yTable"/>
              <w:tabs>
                <w:tab w:val="right" w:pos="766"/>
              </w:tabs>
              <w:spacing w:before="0"/>
              <w:rPr>
                <w:sz w:val="20"/>
              </w:rPr>
            </w:pPr>
            <w:r>
              <w:rPr>
                <w:sz w:val="20"/>
              </w:rPr>
              <w:tab/>
              <w:t>1.25</w:t>
            </w:r>
          </w:p>
        </w:tc>
        <w:tc>
          <w:tcPr>
            <w:tcW w:w="1276" w:type="dxa"/>
          </w:tcPr>
          <w:p>
            <w:pPr>
              <w:pStyle w:val="yTable"/>
              <w:tabs>
                <w:tab w:val="right" w:pos="880"/>
              </w:tabs>
              <w:spacing w:before="0"/>
              <w:rPr>
                <w:sz w:val="20"/>
              </w:rPr>
            </w:pPr>
            <w:r>
              <w:rPr>
                <w:sz w:val="20"/>
              </w:rPr>
              <w:tab/>
              <w:t>2.50</w:t>
            </w:r>
          </w:p>
        </w:tc>
      </w:tr>
      <w:tr>
        <w:tc>
          <w:tcPr>
            <w:tcW w:w="709" w:type="dxa"/>
          </w:tcPr>
          <w:p>
            <w:pPr>
              <w:pStyle w:val="yTable"/>
              <w:tabs>
                <w:tab w:val="right" w:leader="dot" w:pos="709"/>
              </w:tabs>
              <w:spacing w:before="0"/>
              <w:rPr>
                <w:sz w:val="20"/>
              </w:rPr>
            </w:pPr>
            <w:r>
              <w:rPr>
                <w:sz w:val="20"/>
              </w:rPr>
              <w:t> </w:t>
            </w:r>
            <w:r>
              <w:rPr>
                <w:sz w:val="20"/>
              </w:rPr>
              <w:t>7.........</w:t>
            </w:r>
          </w:p>
        </w:tc>
        <w:tc>
          <w:tcPr>
            <w:tcW w:w="1276" w:type="dxa"/>
          </w:tcPr>
          <w:p>
            <w:pPr>
              <w:pStyle w:val="yTable"/>
              <w:tabs>
                <w:tab w:val="right" w:pos="850"/>
              </w:tabs>
              <w:spacing w:before="0"/>
              <w:rPr>
                <w:sz w:val="20"/>
              </w:rPr>
            </w:pPr>
            <w:r>
              <w:rPr>
                <w:sz w:val="20"/>
              </w:rPr>
              <w:tab/>
              <w:t>21</w:t>
            </w:r>
          </w:p>
        </w:tc>
        <w:tc>
          <w:tcPr>
            <w:tcW w:w="1276" w:type="dxa"/>
          </w:tcPr>
          <w:p>
            <w:pPr>
              <w:pStyle w:val="yTable"/>
              <w:tabs>
                <w:tab w:val="right" w:pos="822"/>
              </w:tabs>
              <w:spacing w:before="0"/>
              <w:rPr>
                <w:sz w:val="20"/>
              </w:rPr>
            </w:pPr>
            <w:r>
              <w:rPr>
                <w:sz w:val="20"/>
              </w:rPr>
              <w:tab/>
              <w:t>0.70</w:t>
            </w:r>
          </w:p>
        </w:tc>
        <w:tc>
          <w:tcPr>
            <w:tcW w:w="1275" w:type="dxa"/>
          </w:tcPr>
          <w:p>
            <w:pPr>
              <w:pStyle w:val="yTable"/>
              <w:tabs>
                <w:tab w:val="right" w:pos="794"/>
              </w:tabs>
              <w:spacing w:before="0"/>
              <w:rPr>
                <w:sz w:val="20"/>
              </w:rPr>
            </w:pPr>
            <w:r>
              <w:rPr>
                <w:sz w:val="20"/>
              </w:rPr>
              <w:tab/>
              <w:t>1.40</w:t>
            </w:r>
          </w:p>
        </w:tc>
        <w:tc>
          <w:tcPr>
            <w:tcW w:w="1276" w:type="dxa"/>
          </w:tcPr>
          <w:p>
            <w:pPr>
              <w:pStyle w:val="yTable"/>
              <w:tabs>
                <w:tab w:val="right" w:pos="766"/>
              </w:tabs>
              <w:spacing w:before="0"/>
              <w:rPr>
                <w:sz w:val="20"/>
              </w:rPr>
            </w:pPr>
            <w:r>
              <w:rPr>
                <w:sz w:val="20"/>
              </w:rPr>
              <w:tab/>
              <w:t>3.50</w:t>
            </w:r>
          </w:p>
        </w:tc>
        <w:tc>
          <w:tcPr>
            <w:tcW w:w="1276" w:type="dxa"/>
          </w:tcPr>
          <w:p>
            <w:pPr>
              <w:pStyle w:val="yTable"/>
              <w:tabs>
                <w:tab w:val="right" w:pos="880"/>
              </w:tabs>
              <w:spacing w:before="0"/>
              <w:rPr>
                <w:sz w:val="20"/>
              </w:rPr>
            </w:pPr>
            <w:r>
              <w:rPr>
                <w:sz w:val="20"/>
              </w:rPr>
              <w:tab/>
              <w:t>7.00</w:t>
            </w:r>
          </w:p>
        </w:tc>
      </w:tr>
      <w:tr>
        <w:tc>
          <w:tcPr>
            <w:tcW w:w="709" w:type="dxa"/>
          </w:tcPr>
          <w:p>
            <w:pPr>
              <w:pStyle w:val="yTable"/>
              <w:tabs>
                <w:tab w:val="right" w:leader="dot" w:pos="709"/>
              </w:tabs>
              <w:spacing w:before="0"/>
              <w:rPr>
                <w:sz w:val="20"/>
              </w:rPr>
            </w:pPr>
            <w:r>
              <w:rPr>
                <w:sz w:val="20"/>
              </w:rPr>
              <w:t> </w:t>
            </w:r>
            <w:r>
              <w:rPr>
                <w:sz w:val="20"/>
              </w:rPr>
              <w:t>8.........</w:t>
            </w:r>
          </w:p>
        </w:tc>
        <w:tc>
          <w:tcPr>
            <w:tcW w:w="1276" w:type="dxa"/>
          </w:tcPr>
          <w:p>
            <w:pPr>
              <w:pStyle w:val="yTable"/>
              <w:tabs>
                <w:tab w:val="right" w:pos="850"/>
              </w:tabs>
              <w:spacing w:before="0"/>
              <w:rPr>
                <w:sz w:val="20"/>
              </w:rPr>
            </w:pPr>
            <w:r>
              <w:rPr>
                <w:sz w:val="20"/>
              </w:rPr>
              <w:tab/>
              <w:t>56</w:t>
            </w:r>
          </w:p>
        </w:tc>
        <w:tc>
          <w:tcPr>
            <w:tcW w:w="1276" w:type="dxa"/>
          </w:tcPr>
          <w:p>
            <w:pPr>
              <w:pStyle w:val="yTable"/>
              <w:tabs>
                <w:tab w:val="right" w:pos="822"/>
              </w:tabs>
              <w:spacing w:before="0"/>
              <w:rPr>
                <w:sz w:val="20"/>
              </w:rPr>
            </w:pPr>
            <w:r>
              <w:rPr>
                <w:sz w:val="20"/>
              </w:rPr>
              <w:tab/>
              <w:t>2.00</w:t>
            </w:r>
          </w:p>
        </w:tc>
        <w:tc>
          <w:tcPr>
            <w:tcW w:w="1275" w:type="dxa"/>
          </w:tcPr>
          <w:p>
            <w:pPr>
              <w:pStyle w:val="yTable"/>
              <w:tabs>
                <w:tab w:val="right" w:pos="794"/>
              </w:tabs>
              <w:spacing w:before="0"/>
              <w:rPr>
                <w:sz w:val="20"/>
              </w:rPr>
            </w:pPr>
            <w:r>
              <w:rPr>
                <w:sz w:val="20"/>
              </w:rPr>
              <w:tab/>
              <w:t>4.00</w:t>
            </w:r>
          </w:p>
        </w:tc>
        <w:tc>
          <w:tcPr>
            <w:tcW w:w="1276" w:type="dxa"/>
          </w:tcPr>
          <w:p>
            <w:pPr>
              <w:pStyle w:val="yTable"/>
              <w:tabs>
                <w:tab w:val="right" w:pos="766"/>
              </w:tabs>
              <w:spacing w:before="0"/>
              <w:rPr>
                <w:sz w:val="20"/>
              </w:rPr>
            </w:pPr>
            <w:r>
              <w:rPr>
                <w:sz w:val="20"/>
              </w:rPr>
              <w:tab/>
              <w:t>10.00</w:t>
            </w:r>
          </w:p>
        </w:tc>
        <w:tc>
          <w:tcPr>
            <w:tcW w:w="1276" w:type="dxa"/>
          </w:tcPr>
          <w:p>
            <w:pPr>
              <w:pStyle w:val="yTable"/>
              <w:tabs>
                <w:tab w:val="right" w:pos="880"/>
              </w:tabs>
              <w:spacing w:before="0"/>
              <w:rPr>
                <w:sz w:val="20"/>
              </w:rPr>
            </w:pPr>
            <w:r>
              <w:rPr>
                <w:sz w:val="20"/>
              </w:rPr>
              <w:tab/>
              <w:t>20.00</w:t>
            </w:r>
          </w:p>
        </w:tc>
      </w:tr>
      <w:tr>
        <w:tc>
          <w:tcPr>
            <w:tcW w:w="709" w:type="dxa"/>
          </w:tcPr>
          <w:p>
            <w:pPr>
              <w:pStyle w:val="yTable"/>
              <w:tabs>
                <w:tab w:val="right" w:leader="dot" w:pos="709"/>
              </w:tabs>
              <w:spacing w:before="0"/>
              <w:rPr>
                <w:sz w:val="20"/>
              </w:rPr>
            </w:pPr>
            <w:r>
              <w:rPr>
                <w:sz w:val="20"/>
              </w:rPr>
              <w:t> </w:t>
            </w:r>
            <w:r>
              <w:rPr>
                <w:sz w:val="20"/>
              </w:rPr>
              <w:t>9.........</w:t>
            </w:r>
          </w:p>
        </w:tc>
        <w:tc>
          <w:tcPr>
            <w:tcW w:w="1276" w:type="dxa"/>
          </w:tcPr>
          <w:p>
            <w:pPr>
              <w:pStyle w:val="yTable"/>
              <w:tabs>
                <w:tab w:val="right" w:pos="850"/>
              </w:tabs>
              <w:spacing w:before="0"/>
              <w:rPr>
                <w:sz w:val="20"/>
              </w:rPr>
            </w:pPr>
            <w:r>
              <w:rPr>
                <w:sz w:val="20"/>
              </w:rPr>
              <w:tab/>
              <w:t>126</w:t>
            </w:r>
          </w:p>
        </w:tc>
        <w:tc>
          <w:tcPr>
            <w:tcW w:w="1276" w:type="dxa"/>
          </w:tcPr>
          <w:p>
            <w:pPr>
              <w:pStyle w:val="yTable"/>
              <w:tabs>
                <w:tab w:val="right" w:pos="822"/>
              </w:tabs>
              <w:spacing w:before="0"/>
              <w:rPr>
                <w:sz w:val="20"/>
              </w:rPr>
            </w:pPr>
            <w:r>
              <w:rPr>
                <w:sz w:val="20"/>
              </w:rPr>
              <w:tab/>
              <w:t>4.70</w:t>
            </w:r>
          </w:p>
        </w:tc>
        <w:tc>
          <w:tcPr>
            <w:tcW w:w="1275" w:type="dxa"/>
          </w:tcPr>
          <w:p>
            <w:pPr>
              <w:pStyle w:val="yTable"/>
              <w:tabs>
                <w:tab w:val="right" w:pos="794"/>
              </w:tabs>
              <w:spacing w:before="0"/>
              <w:rPr>
                <w:sz w:val="20"/>
              </w:rPr>
            </w:pPr>
            <w:r>
              <w:rPr>
                <w:sz w:val="20"/>
              </w:rPr>
              <w:tab/>
              <w:t>9.40</w:t>
            </w:r>
          </w:p>
        </w:tc>
        <w:tc>
          <w:tcPr>
            <w:tcW w:w="1276" w:type="dxa"/>
          </w:tcPr>
          <w:p>
            <w:pPr>
              <w:pStyle w:val="yTable"/>
              <w:tabs>
                <w:tab w:val="right" w:pos="766"/>
              </w:tabs>
              <w:spacing w:before="0"/>
              <w:rPr>
                <w:sz w:val="20"/>
              </w:rPr>
            </w:pPr>
            <w:r>
              <w:rPr>
                <w:sz w:val="20"/>
              </w:rPr>
              <w:tab/>
              <w:t>23.50</w:t>
            </w:r>
          </w:p>
        </w:tc>
        <w:tc>
          <w:tcPr>
            <w:tcW w:w="1276" w:type="dxa"/>
          </w:tcPr>
          <w:p>
            <w:pPr>
              <w:pStyle w:val="yTable"/>
              <w:tabs>
                <w:tab w:val="right" w:pos="880"/>
              </w:tabs>
              <w:spacing w:before="0"/>
              <w:rPr>
                <w:sz w:val="20"/>
              </w:rPr>
            </w:pPr>
            <w:r>
              <w:rPr>
                <w:sz w:val="20"/>
              </w:rPr>
              <w:tab/>
              <w:t>47.00</w:t>
            </w:r>
          </w:p>
        </w:tc>
      </w:tr>
      <w:tr>
        <w:tc>
          <w:tcPr>
            <w:tcW w:w="709" w:type="dxa"/>
          </w:tcPr>
          <w:p>
            <w:pPr>
              <w:pStyle w:val="yTable"/>
              <w:tabs>
                <w:tab w:val="right" w:leader="dot" w:pos="709"/>
              </w:tabs>
              <w:spacing w:before="0"/>
              <w:rPr>
                <w:sz w:val="20"/>
              </w:rPr>
            </w:pPr>
            <w:r>
              <w:rPr>
                <w:sz w:val="20"/>
              </w:rPr>
              <w:t>10.........</w:t>
            </w:r>
          </w:p>
        </w:tc>
        <w:tc>
          <w:tcPr>
            <w:tcW w:w="1276" w:type="dxa"/>
          </w:tcPr>
          <w:p>
            <w:pPr>
              <w:pStyle w:val="yTable"/>
              <w:tabs>
                <w:tab w:val="right" w:pos="850"/>
              </w:tabs>
              <w:spacing w:before="0"/>
              <w:rPr>
                <w:sz w:val="20"/>
              </w:rPr>
            </w:pPr>
            <w:r>
              <w:rPr>
                <w:sz w:val="20"/>
              </w:rPr>
              <w:tab/>
              <w:t>252</w:t>
            </w:r>
          </w:p>
        </w:tc>
        <w:tc>
          <w:tcPr>
            <w:tcW w:w="1276" w:type="dxa"/>
          </w:tcPr>
          <w:p>
            <w:pPr>
              <w:pStyle w:val="yTable"/>
              <w:tabs>
                <w:tab w:val="right" w:pos="822"/>
              </w:tabs>
              <w:spacing w:before="0"/>
              <w:rPr>
                <w:sz w:val="20"/>
              </w:rPr>
            </w:pPr>
            <w:r>
              <w:rPr>
                <w:sz w:val="20"/>
              </w:rPr>
              <w:tab/>
              <w:t>9.00</w:t>
            </w:r>
          </w:p>
        </w:tc>
        <w:tc>
          <w:tcPr>
            <w:tcW w:w="1275" w:type="dxa"/>
          </w:tcPr>
          <w:p>
            <w:pPr>
              <w:pStyle w:val="yTable"/>
              <w:tabs>
                <w:tab w:val="right" w:pos="794"/>
              </w:tabs>
              <w:spacing w:before="0"/>
              <w:rPr>
                <w:sz w:val="20"/>
              </w:rPr>
            </w:pPr>
            <w:r>
              <w:rPr>
                <w:sz w:val="20"/>
              </w:rPr>
              <w:tab/>
              <w:t>18.00</w:t>
            </w:r>
          </w:p>
        </w:tc>
        <w:tc>
          <w:tcPr>
            <w:tcW w:w="1276" w:type="dxa"/>
          </w:tcPr>
          <w:p>
            <w:pPr>
              <w:pStyle w:val="yTable"/>
              <w:tabs>
                <w:tab w:val="right" w:pos="766"/>
              </w:tabs>
              <w:spacing w:before="0"/>
              <w:rPr>
                <w:sz w:val="20"/>
              </w:rPr>
            </w:pPr>
            <w:r>
              <w:rPr>
                <w:sz w:val="20"/>
              </w:rPr>
              <w:tab/>
              <w:t>45.00</w:t>
            </w:r>
          </w:p>
        </w:tc>
        <w:tc>
          <w:tcPr>
            <w:tcW w:w="1276" w:type="dxa"/>
          </w:tcPr>
          <w:p>
            <w:pPr>
              <w:pStyle w:val="yTable"/>
              <w:tabs>
                <w:tab w:val="right" w:pos="880"/>
              </w:tabs>
              <w:spacing w:before="0"/>
              <w:rPr>
                <w:sz w:val="20"/>
              </w:rPr>
            </w:pPr>
            <w:r>
              <w:rPr>
                <w:sz w:val="20"/>
              </w:rPr>
              <w:tab/>
              <w:t>90.00</w:t>
            </w:r>
          </w:p>
        </w:tc>
      </w:tr>
      <w:tr>
        <w:tc>
          <w:tcPr>
            <w:tcW w:w="709" w:type="dxa"/>
          </w:tcPr>
          <w:p>
            <w:pPr>
              <w:pStyle w:val="yTable"/>
              <w:tabs>
                <w:tab w:val="right" w:leader="dot" w:pos="709"/>
              </w:tabs>
              <w:spacing w:before="0"/>
              <w:rPr>
                <w:sz w:val="20"/>
              </w:rPr>
            </w:pPr>
            <w:r>
              <w:rPr>
                <w:sz w:val="20"/>
              </w:rPr>
              <w:t>11.........</w:t>
            </w:r>
          </w:p>
        </w:tc>
        <w:tc>
          <w:tcPr>
            <w:tcW w:w="1276" w:type="dxa"/>
          </w:tcPr>
          <w:p>
            <w:pPr>
              <w:pStyle w:val="yTable"/>
              <w:tabs>
                <w:tab w:val="right" w:pos="850"/>
              </w:tabs>
              <w:spacing w:before="0"/>
              <w:rPr>
                <w:sz w:val="20"/>
              </w:rPr>
            </w:pPr>
            <w:r>
              <w:rPr>
                <w:sz w:val="20"/>
              </w:rPr>
              <w:tab/>
              <w:t>462</w:t>
            </w:r>
          </w:p>
        </w:tc>
        <w:tc>
          <w:tcPr>
            <w:tcW w:w="1276" w:type="dxa"/>
          </w:tcPr>
          <w:p>
            <w:pPr>
              <w:pStyle w:val="yTable"/>
              <w:tabs>
                <w:tab w:val="right" w:pos="822"/>
              </w:tabs>
              <w:spacing w:before="0"/>
              <w:rPr>
                <w:sz w:val="20"/>
              </w:rPr>
            </w:pPr>
            <w:r>
              <w:rPr>
                <w:sz w:val="20"/>
              </w:rPr>
              <w:tab/>
              <w:t>17.00</w:t>
            </w:r>
          </w:p>
        </w:tc>
        <w:tc>
          <w:tcPr>
            <w:tcW w:w="1275" w:type="dxa"/>
          </w:tcPr>
          <w:p>
            <w:pPr>
              <w:pStyle w:val="yTable"/>
              <w:tabs>
                <w:tab w:val="right" w:pos="794"/>
              </w:tabs>
              <w:spacing w:before="0"/>
              <w:rPr>
                <w:sz w:val="20"/>
              </w:rPr>
            </w:pPr>
            <w:r>
              <w:rPr>
                <w:sz w:val="20"/>
              </w:rPr>
              <w:tab/>
              <w:t>34.00</w:t>
            </w:r>
          </w:p>
        </w:tc>
        <w:tc>
          <w:tcPr>
            <w:tcW w:w="1276" w:type="dxa"/>
          </w:tcPr>
          <w:p>
            <w:pPr>
              <w:pStyle w:val="yTable"/>
              <w:tabs>
                <w:tab w:val="right" w:pos="766"/>
              </w:tabs>
              <w:spacing w:before="0"/>
              <w:rPr>
                <w:sz w:val="20"/>
              </w:rPr>
            </w:pPr>
            <w:r>
              <w:rPr>
                <w:sz w:val="20"/>
              </w:rPr>
              <w:tab/>
              <w:t>85.00</w:t>
            </w:r>
          </w:p>
        </w:tc>
        <w:tc>
          <w:tcPr>
            <w:tcW w:w="1276" w:type="dxa"/>
          </w:tcPr>
          <w:p>
            <w:pPr>
              <w:pStyle w:val="yTable"/>
              <w:tabs>
                <w:tab w:val="right" w:pos="880"/>
              </w:tabs>
              <w:spacing w:before="0"/>
              <w:rPr>
                <w:sz w:val="20"/>
              </w:rPr>
            </w:pPr>
            <w:r>
              <w:rPr>
                <w:sz w:val="20"/>
              </w:rPr>
              <w:tab/>
              <w:t>170.00</w:t>
            </w:r>
          </w:p>
        </w:tc>
      </w:tr>
      <w:tr>
        <w:tc>
          <w:tcPr>
            <w:tcW w:w="709" w:type="dxa"/>
          </w:tcPr>
          <w:p>
            <w:pPr>
              <w:pStyle w:val="yTable"/>
              <w:tabs>
                <w:tab w:val="right" w:leader="dot" w:pos="709"/>
              </w:tabs>
              <w:spacing w:before="0"/>
              <w:rPr>
                <w:sz w:val="20"/>
              </w:rPr>
            </w:pPr>
            <w:r>
              <w:rPr>
                <w:sz w:val="20"/>
              </w:rPr>
              <w:t>12.........</w:t>
            </w:r>
          </w:p>
        </w:tc>
        <w:tc>
          <w:tcPr>
            <w:tcW w:w="1276" w:type="dxa"/>
          </w:tcPr>
          <w:p>
            <w:pPr>
              <w:pStyle w:val="yTable"/>
              <w:tabs>
                <w:tab w:val="right" w:pos="850"/>
              </w:tabs>
              <w:spacing w:before="0"/>
              <w:rPr>
                <w:sz w:val="20"/>
              </w:rPr>
            </w:pPr>
            <w:r>
              <w:rPr>
                <w:sz w:val="20"/>
              </w:rPr>
              <w:tab/>
              <w:t>792</w:t>
            </w:r>
          </w:p>
        </w:tc>
        <w:tc>
          <w:tcPr>
            <w:tcW w:w="1276" w:type="dxa"/>
          </w:tcPr>
          <w:p>
            <w:pPr>
              <w:pStyle w:val="yTable"/>
              <w:tabs>
                <w:tab w:val="right" w:pos="822"/>
              </w:tabs>
              <w:spacing w:before="0"/>
              <w:rPr>
                <w:sz w:val="20"/>
              </w:rPr>
            </w:pPr>
            <w:r>
              <w:rPr>
                <w:sz w:val="20"/>
              </w:rPr>
              <w:tab/>
              <w:t>29.00</w:t>
            </w:r>
          </w:p>
        </w:tc>
        <w:tc>
          <w:tcPr>
            <w:tcW w:w="1275" w:type="dxa"/>
          </w:tcPr>
          <w:p>
            <w:pPr>
              <w:pStyle w:val="yTable"/>
              <w:tabs>
                <w:tab w:val="right" w:pos="794"/>
              </w:tabs>
              <w:spacing w:before="0"/>
              <w:rPr>
                <w:sz w:val="20"/>
              </w:rPr>
            </w:pPr>
            <w:r>
              <w:rPr>
                <w:sz w:val="20"/>
              </w:rPr>
              <w:tab/>
              <w:t>58.00</w:t>
            </w:r>
          </w:p>
        </w:tc>
        <w:tc>
          <w:tcPr>
            <w:tcW w:w="1276" w:type="dxa"/>
          </w:tcPr>
          <w:p>
            <w:pPr>
              <w:pStyle w:val="yTable"/>
              <w:tabs>
                <w:tab w:val="right" w:pos="766"/>
              </w:tabs>
              <w:spacing w:before="0"/>
              <w:rPr>
                <w:sz w:val="20"/>
              </w:rPr>
            </w:pPr>
            <w:r>
              <w:rPr>
                <w:sz w:val="20"/>
              </w:rPr>
              <w:tab/>
              <w:t>145.00</w:t>
            </w:r>
          </w:p>
        </w:tc>
        <w:tc>
          <w:tcPr>
            <w:tcW w:w="1276" w:type="dxa"/>
          </w:tcPr>
          <w:p>
            <w:pPr>
              <w:pStyle w:val="yTable"/>
              <w:tabs>
                <w:tab w:val="right" w:pos="880"/>
              </w:tabs>
              <w:spacing w:before="0"/>
              <w:rPr>
                <w:sz w:val="20"/>
              </w:rPr>
            </w:pPr>
            <w:r>
              <w:rPr>
                <w:sz w:val="20"/>
              </w:rPr>
              <w:tab/>
              <w:t>290.00</w:t>
            </w:r>
          </w:p>
        </w:tc>
      </w:tr>
      <w:tr>
        <w:tc>
          <w:tcPr>
            <w:tcW w:w="709" w:type="dxa"/>
          </w:tcPr>
          <w:p>
            <w:pPr>
              <w:pStyle w:val="yTable"/>
              <w:tabs>
                <w:tab w:val="right" w:leader="dot" w:pos="709"/>
              </w:tabs>
              <w:spacing w:before="0"/>
              <w:rPr>
                <w:sz w:val="20"/>
              </w:rPr>
            </w:pPr>
            <w:r>
              <w:rPr>
                <w:sz w:val="20"/>
              </w:rPr>
              <w:t>13.........</w:t>
            </w:r>
          </w:p>
        </w:tc>
        <w:tc>
          <w:tcPr>
            <w:tcW w:w="1276" w:type="dxa"/>
          </w:tcPr>
          <w:p>
            <w:pPr>
              <w:pStyle w:val="yTable"/>
              <w:tabs>
                <w:tab w:val="right" w:pos="850"/>
              </w:tabs>
              <w:spacing w:before="0"/>
              <w:rPr>
                <w:sz w:val="20"/>
              </w:rPr>
            </w:pPr>
            <w:r>
              <w:rPr>
                <w:sz w:val="20"/>
              </w:rPr>
              <w:tab/>
              <w:t>1 287</w:t>
            </w:r>
          </w:p>
        </w:tc>
        <w:tc>
          <w:tcPr>
            <w:tcW w:w="1276" w:type="dxa"/>
          </w:tcPr>
          <w:p>
            <w:pPr>
              <w:pStyle w:val="yTable"/>
              <w:tabs>
                <w:tab w:val="right" w:pos="822"/>
              </w:tabs>
              <w:spacing w:before="0"/>
              <w:rPr>
                <w:sz w:val="20"/>
              </w:rPr>
            </w:pPr>
            <w:r>
              <w:rPr>
                <w:sz w:val="20"/>
              </w:rPr>
              <w:tab/>
              <w:t>48.50</w:t>
            </w:r>
          </w:p>
        </w:tc>
        <w:tc>
          <w:tcPr>
            <w:tcW w:w="1275" w:type="dxa"/>
          </w:tcPr>
          <w:p>
            <w:pPr>
              <w:pStyle w:val="yTable"/>
              <w:tabs>
                <w:tab w:val="right" w:pos="794"/>
              </w:tabs>
              <w:spacing w:before="0"/>
              <w:rPr>
                <w:sz w:val="20"/>
              </w:rPr>
            </w:pPr>
            <w:r>
              <w:rPr>
                <w:sz w:val="20"/>
              </w:rPr>
              <w:tab/>
              <w:t>97.00</w:t>
            </w:r>
          </w:p>
        </w:tc>
        <w:tc>
          <w:tcPr>
            <w:tcW w:w="1276" w:type="dxa"/>
          </w:tcPr>
          <w:p>
            <w:pPr>
              <w:pStyle w:val="yTable"/>
              <w:tabs>
                <w:tab w:val="right" w:pos="766"/>
              </w:tabs>
              <w:spacing w:before="0"/>
              <w:rPr>
                <w:sz w:val="20"/>
              </w:rPr>
            </w:pPr>
            <w:r>
              <w:rPr>
                <w:sz w:val="20"/>
              </w:rPr>
              <w:tab/>
              <w:t>242.50</w:t>
            </w:r>
          </w:p>
        </w:tc>
        <w:tc>
          <w:tcPr>
            <w:tcW w:w="1276" w:type="dxa"/>
          </w:tcPr>
          <w:p>
            <w:pPr>
              <w:pStyle w:val="yTable"/>
              <w:tabs>
                <w:tab w:val="right" w:pos="880"/>
              </w:tabs>
              <w:spacing w:before="0"/>
              <w:rPr>
                <w:sz w:val="20"/>
              </w:rPr>
            </w:pPr>
            <w:r>
              <w:rPr>
                <w:sz w:val="20"/>
              </w:rPr>
              <w:tab/>
              <w:t>485.00</w:t>
            </w:r>
          </w:p>
        </w:tc>
      </w:tr>
      <w:tr>
        <w:tc>
          <w:tcPr>
            <w:tcW w:w="709" w:type="dxa"/>
          </w:tcPr>
          <w:p>
            <w:pPr>
              <w:pStyle w:val="yTable"/>
              <w:tabs>
                <w:tab w:val="right" w:leader="dot" w:pos="709"/>
              </w:tabs>
              <w:spacing w:before="0"/>
              <w:rPr>
                <w:sz w:val="20"/>
              </w:rPr>
            </w:pPr>
            <w:r>
              <w:rPr>
                <w:sz w:val="20"/>
              </w:rPr>
              <w:t>14.........</w:t>
            </w:r>
          </w:p>
        </w:tc>
        <w:tc>
          <w:tcPr>
            <w:tcW w:w="1276" w:type="dxa"/>
          </w:tcPr>
          <w:p>
            <w:pPr>
              <w:pStyle w:val="yTable"/>
              <w:tabs>
                <w:tab w:val="right" w:pos="850"/>
              </w:tabs>
              <w:spacing w:before="0"/>
              <w:rPr>
                <w:sz w:val="20"/>
              </w:rPr>
            </w:pPr>
            <w:r>
              <w:rPr>
                <w:sz w:val="20"/>
              </w:rPr>
              <w:tab/>
              <w:t>2 002</w:t>
            </w:r>
          </w:p>
        </w:tc>
        <w:tc>
          <w:tcPr>
            <w:tcW w:w="1276" w:type="dxa"/>
          </w:tcPr>
          <w:p>
            <w:pPr>
              <w:pStyle w:val="yTable"/>
              <w:tabs>
                <w:tab w:val="right" w:pos="822"/>
              </w:tabs>
              <w:spacing w:before="0"/>
              <w:rPr>
                <w:sz w:val="20"/>
              </w:rPr>
            </w:pPr>
            <w:r>
              <w:rPr>
                <w:sz w:val="20"/>
              </w:rPr>
              <w:tab/>
              <w:t>75.00</w:t>
            </w:r>
          </w:p>
        </w:tc>
        <w:tc>
          <w:tcPr>
            <w:tcW w:w="1275" w:type="dxa"/>
          </w:tcPr>
          <w:p>
            <w:pPr>
              <w:pStyle w:val="yTable"/>
              <w:tabs>
                <w:tab w:val="right" w:pos="794"/>
              </w:tabs>
              <w:spacing w:before="0"/>
              <w:rPr>
                <w:sz w:val="20"/>
              </w:rPr>
            </w:pPr>
            <w:r>
              <w:rPr>
                <w:sz w:val="20"/>
              </w:rPr>
              <w:tab/>
              <w:t>150.00</w:t>
            </w:r>
          </w:p>
        </w:tc>
        <w:tc>
          <w:tcPr>
            <w:tcW w:w="1276" w:type="dxa"/>
          </w:tcPr>
          <w:p>
            <w:pPr>
              <w:pStyle w:val="yTable"/>
              <w:tabs>
                <w:tab w:val="right" w:pos="766"/>
              </w:tabs>
              <w:spacing w:before="0"/>
              <w:rPr>
                <w:sz w:val="20"/>
              </w:rPr>
            </w:pPr>
            <w:r>
              <w:rPr>
                <w:sz w:val="20"/>
              </w:rPr>
              <w:tab/>
              <w:t>375.00</w:t>
            </w:r>
          </w:p>
        </w:tc>
        <w:tc>
          <w:tcPr>
            <w:tcW w:w="1276" w:type="dxa"/>
          </w:tcPr>
          <w:p>
            <w:pPr>
              <w:pStyle w:val="yTable"/>
              <w:tabs>
                <w:tab w:val="right" w:pos="880"/>
              </w:tabs>
              <w:spacing w:before="0"/>
              <w:rPr>
                <w:sz w:val="20"/>
              </w:rPr>
            </w:pPr>
            <w:r>
              <w:rPr>
                <w:sz w:val="20"/>
              </w:rPr>
              <w:tab/>
              <w:t>750.00</w:t>
            </w:r>
          </w:p>
        </w:tc>
      </w:tr>
      <w:tr>
        <w:tc>
          <w:tcPr>
            <w:tcW w:w="709" w:type="dxa"/>
          </w:tcPr>
          <w:p>
            <w:pPr>
              <w:pStyle w:val="yTable"/>
              <w:tabs>
                <w:tab w:val="right" w:leader="dot" w:pos="709"/>
              </w:tabs>
              <w:spacing w:before="0"/>
              <w:rPr>
                <w:sz w:val="20"/>
              </w:rPr>
            </w:pPr>
            <w:r>
              <w:rPr>
                <w:sz w:val="20"/>
              </w:rPr>
              <w:t>15.........</w:t>
            </w:r>
          </w:p>
        </w:tc>
        <w:tc>
          <w:tcPr>
            <w:tcW w:w="1276" w:type="dxa"/>
          </w:tcPr>
          <w:p>
            <w:pPr>
              <w:pStyle w:val="yTable"/>
              <w:tabs>
                <w:tab w:val="right" w:pos="850"/>
              </w:tabs>
              <w:spacing w:before="0"/>
              <w:rPr>
                <w:sz w:val="20"/>
              </w:rPr>
            </w:pPr>
            <w:r>
              <w:rPr>
                <w:sz w:val="20"/>
              </w:rPr>
              <w:tab/>
              <w:t>3 003</w:t>
            </w:r>
          </w:p>
        </w:tc>
        <w:tc>
          <w:tcPr>
            <w:tcW w:w="1276" w:type="dxa"/>
          </w:tcPr>
          <w:p>
            <w:pPr>
              <w:pStyle w:val="yTable"/>
              <w:tabs>
                <w:tab w:val="right" w:pos="822"/>
              </w:tabs>
              <w:spacing w:before="0"/>
              <w:rPr>
                <w:sz w:val="20"/>
              </w:rPr>
            </w:pPr>
            <w:r>
              <w:rPr>
                <w:sz w:val="20"/>
              </w:rPr>
              <w:tab/>
              <w:t>112.50</w:t>
            </w:r>
          </w:p>
        </w:tc>
        <w:tc>
          <w:tcPr>
            <w:tcW w:w="1275" w:type="dxa"/>
          </w:tcPr>
          <w:p>
            <w:pPr>
              <w:pStyle w:val="yTable"/>
              <w:tabs>
                <w:tab w:val="right" w:pos="794"/>
              </w:tabs>
              <w:spacing w:before="0"/>
              <w:rPr>
                <w:sz w:val="20"/>
              </w:rPr>
            </w:pPr>
            <w:r>
              <w:rPr>
                <w:sz w:val="20"/>
              </w:rPr>
              <w:tab/>
              <w:t>225.00</w:t>
            </w:r>
          </w:p>
        </w:tc>
        <w:tc>
          <w:tcPr>
            <w:tcW w:w="1276" w:type="dxa"/>
          </w:tcPr>
          <w:p>
            <w:pPr>
              <w:pStyle w:val="yTable"/>
              <w:tabs>
                <w:tab w:val="right" w:pos="766"/>
              </w:tabs>
              <w:spacing w:before="0"/>
              <w:rPr>
                <w:sz w:val="20"/>
              </w:rPr>
            </w:pPr>
            <w:r>
              <w:rPr>
                <w:sz w:val="20"/>
              </w:rPr>
              <w:tab/>
              <w:t>562.50</w:t>
            </w:r>
          </w:p>
        </w:tc>
        <w:tc>
          <w:tcPr>
            <w:tcW w:w="1276" w:type="dxa"/>
          </w:tcPr>
          <w:p>
            <w:pPr>
              <w:pStyle w:val="yTable"/>
              <w:tabs>
                <w:tab w:val="right" w:pos="880"/>
              </w:tabs>
              <w:spacing w:before="0"/>
              <w:rPr>
                <w:sz w:val="20"/>
              </w:rPr>
            </w:pPr>
            <w:r>
              <w:rPr>
                <w:sz w:val="20"/>
              </w:rPr>
              <w:tab/>
              <w:t>1 125.00</w:t>
            </w:r>
          </w:p>
        </w:tc>
      </w:tr>
      <w:tr>
        <w:tc>
          <w:tcPr>
            <w:tcW w:w="709" w:type="dxa"/>
          </w:tcPr>
          <w:p>
            <w:pPr>
              <w:pStyle w:val="yTable"/>
              <w:tabs>
                <w:tab w:val="right" w:leader="dot" w:pos="709"/>
              </w:tabs>
              <w:spacing w:before="0"/>
              <w:rPr>
                <w:sz w:val="20"/>
              </w:rPr>
            </w:pPr>
            <w:r>
              <w:rPr>
                <w:sz w:val="20"/>
              </w:rPr>
              <w:t>16.........</w:t>
            </w:r>
          </w:p>
        </w:tc>
        <w:tc>
          <w:tcPr>
            <w:tcW w:w="1276" w:type="dxa"/>
          </w:tcPr>
          <w:p>
            <w:pPr>
              <w:pStyle w:val="yTable"/>
              <w:tabs>
                <w:tab w:val="right" w:pos="850"/>
              </w:tabs>
              <w:spacing w:before="0"/>
              <w:rPr>
                <w:sz w:val="20"/>
              </w:rPr>
            </w:pPr>
            <w:r>
              <w:rPr>
                <w:sz w:val="20"/>
              </w:rPr>
              <w:tab/>
              <w:t>4 368</w:t>
            </w:r>
          </w:p>
        </w:tc>
        <w:tc>
          <w:tcPr>
            <w:tcW w:w="1276" w:type="dxa"/>
          </w:tcPr>
          <w:p>
            <w:pPr>
              <w:pStyle w:val="yTable"/>
              <w:tabs>
                <w:tab w:val="right" w:pos="822"/>
              </w:tabs>
              <w:spacing w:before="0"/>
              <w:rPr>
                <w:sz w:val="20"/>
              </w:rPr>
            </w:pPr>
            <w:r>
              <w:rPr>
                <w:sz w:val="20"/>
              </w:rPr>
              <w:tab/>
              <w:t xml:space="preserve"> 163.00</w:t>
            </w:r>
          </w:p>
        </w:tc>
        <w:tc>
          <w:tcPr>
            <w:tcW w:w="1275" w:type="dxa"/>
          </w:tcPr>
          <w:p>
            <w:pPr>
              <w:pStyle w:val="yTable"/>
              <w:tabs>
                <w:tab w:val="right" w:pos="794"/>
              </w:tabs>
              <w:spacing w:before="0"/>
              <w:rPr>
                <w:sz w:val="20"/>
              </w:rPr>
            </w:pPr>
            <w:r>
              <w:rPr>
                <w:sz w:val="20"/>
              </w:rPr>
              <w:tab/>
              <w:t>326.00</w:t>
            </w:r>
          </w:p>
        </w:tc>
        <w:tc>
          <w:tcPr>
            <w:tcW w:w="1276" w:type="dxa"/>
          </w:tcPr>
          <w:p>
            <w:pPr>
              <w:pStyle w:val="yTable"/>
              <w:tabs>
                <w:tab w:val="right" w:pos="766"/>
              </w:tabs>
              <w:spacing w:before="0"/>
              <w:rPr>
                <w:sz w:val="20"/>
              </w:rPr>
            </w:pPr>
            <w:r>
              <w:rPr>
                <w:sz w:val="20"/>
              </w:rPr>
              <w:tab/>
              <w:t>815.00</w:t>
            </w:r>
          </w:p>
        </w:tc>
        <w:tc>
          <w:tcPr>
            <w:tcW w:w="1276" w:type="dxa"/>
          </w:tcPr>
          <w:p>
            <w:pPr>
              <w:pStyle w:val="yTable"/>
              <w:tabs>
                <w:tab w:val="right" w:pos="880"/>
              </w:tabs>
              <w:spacing w:before="0"/>
              <w:rPr>
                <w:sz w:val="20"/>
              </w:rPr>
            </w:pPr>
            <w:r>
              <w:rPr>
                <w:sz w:val="20"/>
              </w:rPr>
              <w:tab/>
              <w:t>1 630.00</w:t>
            </w:r>
          </w:p>
        </w:tc>
      </w:tr>
      <w:tr>
        <w:tc>
          <w:tcPr>
            <w:tcW w:w="709" w:type="dxa"/>
          </w:tcPr>
          <w:p>
            <w:pPr>
              <w:pStyle w:val="yTable"/>
              <w:tabs>
                <w:tab w:val="right" w:leader="dot" w:pos="709"/>
              </w:tabs>
              <w:spacing w:before="0"/>
              <w:rPr>
                <w:sz w:val="20"/>
              </w:rPr>
            </w:pPr>
            <w:r>
              <w:rPr>
                <w:sz w:val="20"/>
              </w:rPr>
              <w:t>17.........</w:t>
            </w:r>
          </w:p>
        </w:tc>
        <w:tc>
          <w:tcPr>
            <w:tcW w:w="1276" w:type="dxa"/>
          </w:tcPr>
          <w:p>
            <w:pPr>
              <w:pStyle w:val="yTable"/>
              <w:tabs>
                <w:tab w:val="right" w:pos="850"/>
              </w:tabs>
              <w:spacing w:before="0"/>
              <w:rPr>
                <w:sz w:val="20"/>
              </w:rPr>
            </w:pPr>
            <w:r>
              <w:rPr>
                <w:sz w:val="20"/>
              </w:rPr>
              <w:tab/>
              <w:t>6 188</w:t>
            </w:r>
          </w:p>
        </w:tc>
        <w:tc>
          <w:tcPr>
            <w:tcW w:w="1276" w:type="dxa"/>
          </w:tcPr>
          <w:p>
            <w:pPr>
              <w:pStyle w:val="yTable"/>
              <w:tabs>
                <w:tab w:val="right" w:pos="822"/>
              </w:tabs>
              <w:spacing w:before="0"/>
              <w:rPr>
                <w:sz w:val="20"/>
              </w:rPr>
            </w:pPr>
            <w:r>
              <w:rPr>
                <w:sz w:val="20"/>
              </w:rPr>
              <w:tab/>
              <w:t>232.00</w:t>
            </w:r>
          </w:p>
        </w:tc>
        <w:tc>
          <w:tcPr>
            <w:tcW w:w="1275" w:type="dxa"/>
          </w:tcPr>
          <w:p>
            <w:pPr>
              <w:pStyle w:val="yTable"/>
              <w:tabs>
                <w:tab w:val="right" w:pos="794"/>
              </w:tabs>
              <w:spacing w:before="0"/>
              <w:rPr>
                <w:sz w:val="20"/>
              </w:rPr>
            </w:pPr>
            <w:r>
              <w:rPr>
                <w:sz w:val="20"/>
              </w:rPr>
              <w:tab/>
              <w:t>464.00</w:t>
            </w:r>
          </w:p>
        </w:tc>
        <w:tc>
          <w:tcPr>
            <w:tcW w:w="1276" w:type="dxa"/>
          </w:tcPr>
          <w:p>
            <w:pPr>
              <w:pStyle w:val="yTable"/>
              <w:tabs>
                <w:tab w:val="right" w:pos="766"/>
              </w:tabs>
              <w:spacing w:before="0"/>
              <w:rPr>
                <w:sz w:val="20"/>
              </w:rPr>
            </w:pPr>
            <w:r>
              <w:rPr>
                <w:sz w:val="20"/>
              </w:rPr>
              <w:tab/>
              <w:t>1 160.00</w:t>
            </w:r>
          </w:p>
        </w:tc>
        <w:tc>
          <w:tcPr>
            <w:tcW w:w="1276" w:type="dxa"/>
          </w:tcPr>
          <w:p>
            <w:pPr>
              <w:pStyle w:val="yTable"/>
              <w:tabs>
                <w:tab w:val="right" w:pos="880"/>
              </w:tabs>
              <w:spacing w:before="0"/>
              <w:rPr>
                <w:sz w:val="20"/>
              </w:rPr>
            </w:pPr>
            <w:r>
              <w:rPr>
                <w:sz w:val="20"/>
              </w:rPr>
              <w:tab/>
              <w:t>2 320.00</w:t>
            </w:r>
          </w:p>
        </w:tc>
      </w:tr>
      <w:tr>
        <w:tc>
          <w:tcPr>
            <w:tcW w:w="709" w:type="dxa"/>
          </w:tcPr>
          <w:p>
            <w:pPr>
              <w:pStyle w:val="yTable"/>
              <w:tabs>
                <w:tab w:val="right" w:leader="dot" w:pos="709"/>
              </w:tabs>
              <w:spacing w:before="0"/>
              <w:rPr>
                <w:sz w:val="20"/>
              </w:rPr>
            </w:pPr>
            <w:r>
              <w:rPr>
                <w:sz w:val="20"/>
              </w:rPr>
              <w:t>18.........</w:t>
            </w:r>
          </w:p>
        </w:tc>
        <w:tc>
          <w:tcPr>
            <w:tcW w:w="1276" w:type="dxa"/>
          </w:tcPr>
          <w:p>
            <w:pPr>
              <w:pStyle w:val="yTable"/>
              <w:tabs>
                <w:tab w:val="right" w:pos="850"/>
              </w:tabs>
              <w:spacing w:before="0"/>
              <w:rPr>
                <w:sz w:val="20"/>
              </w:rPr>
            </w:pPr>
            <w:r>
              <w:rPr>
                <w:sz w:val="20"/>
              </w:rPr>
              <w:tab/>
              <w:t>8 568</w:t>
            </w:r>
          </w:p>
        </w:tc>
        <w:tc>
          <w:tcPr>
            <w:tcW w:w="1276" w:type="dxa"/>
          </w:tcPr>
          <w:p>
            <w:pPr>
              <w:pStyle w:val="yTable"/>
              <w:tabs>
                <w:tab w:val="right" w:pos="822"/>
              </w:tabs>
              <w:spacing w:before="0"/>
              <w:rPr>
                <w:sz w:val="20"/>
              </w:rPr>
            </w:pPr>
            <w:r>
              <w:rPr>
                <w:sz w:val="20"/>
              </w:rPr>
              <w:tab/>
              <w:t>321.00</w:t>
            </w:r>
          </w:p>
        </w:tc>
        <w:tc>
          <w:tcPr>
            <w:tcW w:w="1275" w:type="dxa"/>
          </w:tcPr>
          <w:p>
            <w:pPr>
              <w:pStyle w:val="yTable"/>
              <w:tabs>
                <w:tab w:val="right" w:pos="794"/>
              </w:tabs>
              <w:spacing w:before="0"/>
              <w:rPr>
                <w:sz w:val="20"/>
              </w:rPr>
            </w:pPr>
            <w:r>
              <w:rPr>
                <w:sz w:val="20"/>
              </w:rPr>
              <w:tab/>
              <w:t>642.00</w:t>
            </w:r>
          </w:p>
        </w:tc>
        <w:tc>
          <w:tcPr>
            <w:tcW w:w="1276" w:type="dxa"/>
          </w:tcPr>
          <w:p>
            <w:pPr>
              <w:pStyle w:val="yTable"/>
              <w:tabs>
                <w:tab w:val="right" w:pos="766"/>
              </w:tabs>
              <w:spacing w:before="0"/>
              <w:rPr>
                <w:sz w:val="20"/>
              </w:rPr>
            </w:pPr>
            <w:r>
              <w:rPr>
                <w:sz w:val="20"/>
              </w:rPr>
              <w:tab/>
              <w:t>1 605.00</w:t>
            </w:r>
          </w:p>
        </w:tc>
        <w:tc>
          <w:tcPr>
            <w:tcW w:w="1276" w:type="dxa"/>
          </w:tcPr>
          <w:p>
            <w:pPr>
              <w:pStyle w:val="yTable"/>
              <w:tabs>
                <w:tab w:val="right" w:pos="880"/>
              </w:tabs>
              <w:spacing w:before="0"/>
              <w:rPr>
                <w:sz w:val="20"/>
              </w:rPr>
            </w:pPr>
            <w:r>
              <w:rPr>
                <w:sz w:val="20"/>
              </w:rPr>
              <w:tab/>
              <w:t>3 210.00</w:t>
            </w:r>
          </w:p>
        </w:tc>
      </w:tr>
      <w:tr>
        <w:tc>
          <w:tcPr>
            <w:tcW w:w="709" w:type="dxa"/>
          </w:tcPr>
          <w:p>
            <w:pPr>
              <w:pStyle w:val="yTable"/>
              <w:tabs>
                <w:tab w:val="right" w:leader="dot" w:pos="709"/>
              </w:tabs>
              <w:spacing w:before="0"/>
              <w:rPr>
                <w:sz w:val="20"/>
              </w:rPr>
            </w:pPr>
            <w:r>
              <w:rPr>
                <w:sz w:val="20"/>
              </w:rPr>
              <w:t>19.........</w:t>
            </w:r>
          </w:p>
        </w:tc>
        <w:tc>
          <w:tcPr>
            <w:tcW w:w="1276" w:type="dxa"/>
          </w:tcPr>
          <w:p>
            <w:pPr>
              <w:pStyle w:val="yTable"/>
              <w:tabs>
                <w:tab w:val="right" w:pos="850"/>
              </w:tabs>
              <w:spacing w:before="0"/>
              <w:rPr>
                <w:sz w:val="20"/>
              </w:rPr>
            </w:pPr>
            <w:r>
              <w:rPr>
                <w:sz w:val="20"/>
              </w:rPr>
              <w:tab/>
              <w:t>11 628</w:t>
            </w:r>
          </w:p>
        </w:tc>
        <w:tc>
          <w:tcPr>
            <w:tcW w:w="1276" w:type="dxa"/>
          </w:tcPr>
          <w:p>
            <w:pPr>
              <w:pStyle w:val="yTable"/>
              <w:tabs>
                <w:tab w:val="right" w:pos="822"/>
              </w:tabs>
              <w:spacing w:before="0"/>
              <w:rPr>
                <w:sz w:val="20"/>
              </w:rPr>
            </w:pPr>
            <w:r>
              <w:rPr>
                <w:sz w:val="20"/>
              </w:rPr>
              <w:tab/>
              <w:t>436.00</w:t>
            </w:r>
          </w:p>
        </w:tc>
        <w:tc>
          <w:tcPr>
            <w:tcW w:w="1275" w:type="dxa"/>
          </w:tcPr>
          <w:p>
            <w:pPr>
              <w:pStyle w:val="yTable"/>
              <w:tabs>
                <w:tab w:val="right" w:pos="794"/>
              </w:tabs>
              <w:spacing w:before="0"/>
              <w:rPr>
                <w:sz w:val="20"/>
              </w:rPr>
            </w:pPr>
            <w:r>
              <w:rPr>
                <w:sz w:val="20"/>
              </w:rPr>
              <w:tab/>
              <w:t>872.00</w:t>
            </w:r>
          </w:p>
        </w:tc>
        <w:tc>
          <w:tcPr>
            <w:tcW w:w="1276" w:type="dxa"/>
          </w:tcPr>
          <w:p>
            <w:pPr>
              <w:pStyle w:val="yTable"/>
              <w:tabs>
                <w:tab w:val="right" w:pos="766"/>
              </w:tabs>
              <w:spacing w:before="0"/>
              <w:rPr>
                <w:sz w:val="20"/>
              </w:rPr>
            </w:pPr>
            <w:r>
              <w:rPr>
                <w:sz w:val="20"/>
              </w:rPr>
              <w:tab/>
              <w:t>2 180.00</w:t>
            </w:r>
          </w:p>
        </w:tc>
        <w:tc>
          <w:tcPr>
            <w:tcW w:w="1276" w:type="dxa"/>
          </w:tcPr>
          <w:p>
            <w:pPr>
              <w:pStyle w:val="yTable"/>
              <w:tabs>
                <w:tab w:val="right" w:pos="880"/>
              </w:tabs>
              <w:spacing w:before="0"/>
              <w:rPr>
                <w:sz w:val="20"/>
              </w:rPr>
            </w:pPr>
            <w:r>
              <w:rPr>
                <w:sz w:val="20"/>
              </w:rPr>
              <w:tab/>
              <w:t>4 360.00</w:t>
            </w:r>
          </w:p>
        </w:tc>
      </w:tr>
      <w:tr>
        <w:tc>
          <w:tcPr>
            <w:tcW w:w="709" w:type="dxa"/>
          </w:tcPr>
          <w:p>
            <w:pPr>
              <w:pStyle w:val="yTable"/>
              <w:tabs>
                <w:tab w:val="right" w:leader="dot" w:pos="709"/>
              </w:tabs>
              <w:spacing w:before="0"/>
              <w:rPr>
                <w:sz w:val="20"/>
              </w:rPr>
            </w:pPr>
            <w:r>
              <w:rPr>
                <w:sz w:val="20"/>
              </w:rPr>
              <w:t>20.........</w:t>
            </w:r>
          </w:p>
        </w:tc>
        <w:tc>
          <w:tcPr>
            <w:tcW w:w="1276" w:type="dxa"/>
          </w:tcPr>
          <w:p>
            <w:pPr>
              <w:pStyle w:val="yTable"/>
              <w:tabs>
                <w:tab w:val="right" w:pos="850"/>
              </w:tabs>
              <w:spacing w:before="0"/>
              <w:rPr>
                <w:sz w:val="20"/>
              </w:rPr>
            </w:pPr>
            <w:r>
              <w:rPr>
                <w:sz w:val="20"/>
              </w:rPr>
              <w:tab/>
              <w:t>15 504</w:t>
            </w:r>
          </w:p>
        </w:tc>
        <w:tc>
          <w:tcPr>
            <w:tcW w:w="1276" w:type="dxa"/>
          </w:tcPr>
          <w:p>
            <w:pPr>
              <w:pStyle w:val="yTable"/>
              <w:tabs>
                <w:tab w:val="right" w:pos="822"/>
              </w:tabs>
              <w:spacing w:before="0"/>
              <w:rPr>
                <w:sz w:val="20"/>
              </w:rPr>
            </w:pPr>
            <w:r>
              <w:rPr>
                <w:sz w:val="20"/>
              </w:rPr>
              <w:tab/>
              <w:t>581.00</w:t>
            </w:r>
          </w:p>
        </w:tc>
        <w:tc>
          <w:tcPr>
            <w:tcW w:w="1275" w:type="dxa"/>
          </w:tcPr>
          <w:p>
            <w:pPr>
              <w:pStyle w:val="yTable"/>
              <w:tabs>
                <w:tab w:val="right" w:pos="794"/>
              </w:tabs>
              <w:spacing w:before="0"/>
              <w:rPr>
                <w:sz w:val="20"/>
              </w:rPr>
            </w:pPr>
            <w:r>
              <w:rPr>
                <w:sz w:val="20"/>
              </w:rPr>
              <w:tab/>
              <w:t>1 162.00</w:t>
            </w:r>
          </w:p>
        </w:tc>
        <w:tc>
          <w:tcPr>
            <w:tcW w:w="1276" w:type="dxa"/>
          </w:tcPr>
          <w:p>
            <w:pPr>
              <w:pStyle w:val="yTable"/>
              <w:tabs>
                <w:tab w:val="right" w:pos="766"/>
              </w:tabs>
              <w:spacing w:before="0"/>
              <w:rPr>
                <w:sz w:val="20"/>
              </w:rPr>
            </w:pPr>
            <w:r>
              <w:rPr>
                <w:sz w:val="20"/>
              </w:rPr>
              <w:tab/>
              <w:t>2 905.00</w:t>
            </w:r>
          </w:p>
        </w:tc>
        <w:tc>
          <w:tcPr>
            <w:tcW w:w="1276" w:type="dxa"/>
          </w:tcPr>
          <w:p>
            <w:pPr>
              <w:pStyle w:val="yTable"/>
              <w:tabs>
                <w:tab w:val="right" w:pos="880"/>
              </w:tabs>
              <w:spacing w:before="0"/>
              <w:rPr>
                <w:sz w:val="20"/>
              </w:rPr>
            </w:pPr>
            <w:r>
              <w:rPr>
                <w:sz w:val="20"/>
              </w:rPr>
              <w:tab/>
              <w:t>5 810.00</w:t>
            </w:r>
          </w:p>
        </w:tc>
      </w:tr>
      <w:tr>
        <w:tc>
          <w:tcPr>
            <w:tcW w:w="709" w:type="dxa"/>
          </w:tcPr>
          <w:p>
            <w:pPr>
              <w:pStyle w:val="yTable"/>
              <w:tabs>
                <w:tab w:val="right" w:leader="dot" w:pos="709"/>
              </w:tabs>
              <w:spacing w:before="0"/>
              <w:rPr>
                <w:sz w:val="20"/>
              </w:rPr>
            </w:pPr>
            <w:r>
              <w:rPr>
                <w:sz w:val="20"/>
              </w:rPr>
              <w:t> 3..........</w:t>
            </w:r>
          </w:p>
        </w:tc>
        <w:tc>
          <w:tcPr>
            <w:tcW w:w="1276" w:type="dxa"/>
          </w:tcPr>
          <w:p>
            <w:pPr>
              <w:pStyle w:val="yTable"/>
              <w:tabs>
                <w:tab w:val="right" w:pos="850"/>
              </w:tabs>
              <w:spacing w:before="0"/>
              <w:rPr>
                <w:sz w:val="20"/>
              </w:rPr>
            </w:pPr>
            <w:r>
              <w:rPr>
                <w:sz w:val="20"/>
              </w:rPr>
              <w:tab/>
              <w:t>861</w:t>
            </w:r>
          </w:p>
        </w:tc>
        <w:tc>
          <w:tcPr>
            <w:tcW w:w="1276" w:type="dxa"/>
          </w:tcPr>
          <w:p>
            <w:pPr>
              <w:pStyle w:val="yTable"/>
              <w:tabs>
                <w:tab w:val="right" w:pos="822"/>
              </w:tabs>
              <w:spacing w:before="0"/>
              <w:rPr>
                <w:sz w:val="20"/>
              </w:rPr>
            </w:pPr>
            <w:r>
              <w:rPr>
                <w:sz w:val="20"/>
              </w:rPr>
              <w:tab/>
              <w:t>31.50</w:t>
            </w:r>
          </w:p>
        </w:tc>
        <w:tc>
          <w:tcPr>
            <w:tcW w:w="1275" w:type="dxa"/>
          </w:tcPr>
          <w:p>
            <w:pPr>
              <w:pStyle w:val="yTable"/>
              <w:tabs>
                <w:tab w:val="right" w:pos="794"/>
              </w:tabs>
              <w:spacing w:before="0"/>
              <w:rPr>
                <w:sz w:val="20"/>
              </w:rPr>
            </w:pPr>
            <w:r>
              <w:rPr>
                <w:sz w:val="20"/>
              </w:rPr>
              <w:tab/>
              <w:t>63.00</w:t>
            </w:r>
          </w:p>
        </w:tc>
        <w:tc>
          <w:tcPr>
            <w:tcW w:w="1276" w:type="dxa"/>
          </w:tcPr>
          <w:p>
            <w:pPr>
              <w:pStyle w:val="yTable"/>
              <w:tabs>
                <w:tab w:val="right" w:pos="766"/>
              </w:tabs>
              <w:spacing w:before="0"/>
              <w:rPr>
                <w:sz w:val="20"/>
              </w:rPr>
            </w:pPr>
            <w:r>
              <w:rPr>
                <w:sz w:val="20"/>
              </w:rPr>
              <w:tab/>
              <w:t>157.50</w:t>
            </w:r>
          </w:p>
        </w:tc>
        <w:tc>
          <w:tcPr>
            <w:tcW w:w="1276" w:type="dxa"/>
          </w:tcPr>
          <w:p>
            <w:pPr>
              <w:pStyle w:val="yTable"/>
              <w:tabs>
                <w:tab w:val="right" w:pos="880"/>
              </w:tabs>
              <w:spacing w:before="0"/>
              <w:rPr>
                <w:sz w:val="20"/>
              </w:rPr>
            </w:pPr>
            <w:r>
              <w:rPr>
                <w:sz w:val="20"/>
              </w:rPr>
              <w:tab/>
              <w:t>315.00</w:t>
            </w:r>
          </w:p>
        </w:tc>
      </w:tr>
      <w:tr>
        <w:tc>
          <w:tcPr>
            <w:tcW w:w="709" w:type="dxa"/>
          </w:tcPr>
          <w:p>
            <w:pPr>
              <w:pStyle w:val="yTable"/>
              <w:tabs>
                <w:tab w:val="right" w:leader="dot" w:pos="709"/>
              </w:tabs>
              <w:spacing w:before="0" w:after="60"/>
              <w:rPr>
                <w:sz w:val="20"/>
              </w:rPr>
            </w:pPr>
            <w:r>
              <w:rPr>
                <w:sz w:val="20"/>
              </w:rPr>
              <w:t> 4..........</w:t>
            </w:r>
          </w:p>
        </w:tc>
        <w:tc>
          <w:tcPr>
            <w:tcW w:w="1276" w:type="dxa"/>
          </w:tcPr>
          <w:p>
            <w:pPr>
              <w:pStyle w:val="yTable"/>
              <w:tabs>
                <w:tab w:val="right" w:pos="850"/>
              </w:tabs>
              <w:spacing w:before="0" w:after="60"/>
              <w:rPr>
                <w:sz w:val="20"/>
              </w:rPr>
            </w:pPr>
            <w:r>
              <w:rPr>
                <w:sz w:val="20"/>
              </w:rPr>
              <w:tab/>
              <w:t>41</w:t>
            </w:r>
          </w:p>
        </w:tc>
        <w:tc>
          <w:tcPr>
            <w:tcW w:w="1276" w:type="dxa"/>
          </w:tcPr>
          <w:p>
            <w:pPr>
              <w:pStyle w:val="yTable"/>
              <w:tabs>
                <w:tab w:val="right" w:pos="822"/>
              </w:tabs>
              <w:spacing w:before="0" w:after="60"/>
              <w:rPr>
                <w:sz w:val="20"/>
              </w:rPr>
            </w:pPr>
            <w:r>
              <w:rPr>
                <w:sz w:val="20"/>
              </w:rPr>
              <w:tab/>
              <w:t>1.50</w:t>
            </w:r>
          </w:p>
        </w:tc>
        <w:tc>
          <w:tcPr>
            <w:tcW w:w="1275" w:type="dxa"/>
          </w:tcPr>
          <w:p>
            <w:pPr>
              <w:pStyle w:val="yTable"/>
              <w:tabs>
                <w:tab w:val="right" w:pos="794"/>
              </w:tabs>
              <w:spacing w:before="0" w:after="60"/>
              <w:rPr>
                <w:sz w:val="20"/>
              </w:rPr>
            </w:pPr>
            <w:r>
              <w:rPr>
                <w:sz w:val="20"/>
              </w:rPr>
              <w:tab/>
              <w:t>3.00</w:t>
            </w:r>
          </w:p>
        </w:tc>
        <w:tc>
          <w:tcPr>
            <w:tcW w:w="1276" w:type="dxa"/>
          </w:tcPr>
          <w:p>
            <w:pPr>
              <w:pStyle w:val="yTable"/>
              <w:tabs>
                <w:tab w:val="right" w:pos="766"/>
              </w:tabs>
              <w:spacing w:before="0" w:after="60"/>
              <w:rPr>
                <w:sz w:val="20"/>
              </w:rPr>
            </w:pPr>
            <w:r>
              <w:rPr>
                <w:sz w:val="20"/>
              </w:rPr>
              <w:tab/>
              <w:t>7.50</w:t>
            </w:r>
          </w:p>
        </w:tc>
        <w:tc>
          <w:tcPr>
            <w:tcW w:w="1276" w:type="dxa"/>
          </w:tcPr>
          <w:p>
            <w:pPr>
              <w:pStyle w:val="yTable"/>
              <w:tabs>
                <w:tab w:val="right" w:pos="880"/>
              </w:tabs>
              <w:spacing w:before="0" w:after="60"/>
              <w:rPr>
                <w:sz w:val="20"/>
              </w:rPr>
            </w:pPr>
            <w:r>
              <w:rPr>
                <w:sz w:val="20"/>
              </w:rPr>
              <w:tab/>
              <w:t>15.00</w:t>
            </w:r>
          </w:p>
        </w:tc>
      </w:tr>
    </w:tbl>
    <w:p>
      <w:pPr>
        <w:pStyle w:val="yMiscellaneousBody"/>
        <w:keepNext/>
        <w:jc w:val="center"/>
        <w:rPr>
          <w:b/>
          <w:bCs/>
        </w:rPr>
      </w:pPr>
      <w:r>
        <w:rPr>
          <w:b/>
          <w:bCs/>
        </w:rPr>
        <w:t>Agent’s fees — Powerball draw</w:t>
      </w:r>
    </w:p>
    <w:p>
      <w:pPr>
        <w:pStyle w:val="yMiscellaneousBody"/>
        <w:spacing w:after="120"/>
      </w:pPr>
      <w:r>
        <w:t xml:space="preserve">The component of the total cost of entering a powerball draw (that takes place on or after 28 January 2005) that is allocated as a fee for the agent through whom the entry was sold per number and type of game per week is as follows — </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tcBorders>
          </w:tcPr>
          <w:p>
            <w:pPr>
              <w:pStyle w:val="yTable"/>
              <w:spacing w:before="0"/>
              <w:rPr>
                <w:b/>
              </w:rPr>
            </w:pPr>
            <w:r>
              <w:rPr>
                <w:b/>
              </w:rPr>
              <w:t>Entry or System</w:t>
            </w:r>
          </w:p>
        </w:tc>
        <w:tc>
          <w:tcPr>
            <w:tcW w:w="992" w:type="dxa"/>
            <w:gridSpan w:val="2"/>
            <w:tcBorders>
              <w:top w:val="single" w:sz="4" w:space="0" w:color="auto"/>
            </w:tcBorders>
          </w:tcPr>
          <w:p>
            <w:pPr>
              <w:pStyle w:val="yTable"/>
              <w:spacing w:before="0"/>
              <w:rPr>
                <w:b/>
              </w:rPr>
            </w:pPr>
            <w:r>
              <w:rPr>
                <w:b/>
              </w:rPr>
              <w:t>No. of</w:t>
            </w:r>
            <w:r>
              <w:rPr>
                <w:b/>
              </w:rPr>
              <w:br/>
              <w:t>games</w:t>
            </w:r>
          </w:p>
        </w:tc>
        <w:tc>
          <w:tcPr>
            <w:tcW w:w="1134" w:type="dxa"/>
            <w:tcBorders>
              <w:top w:val="single" w:sz="4" w:space="0" w:color="auto"/>
            </w:tcBorders>
          </w:tcPr>
          <w:p>
            <w:pPr>
              <w:pStyle w:val="yTable"/>
              <w:spacing w:before="0"/>
              <w:jc w:val="right"/>
              <w:rPr>
                <w:b/>
              </w:rPr>
            </w:pPr>
            <w:r>
              <w:rPr>
                <w:b/>
              </w:rPr>
              <w:t>1 Week</w:t>
            </w:r>
          </w:p>
        </w:tc>
        <w:tc>
          <w:tcPr>
            <w:tcW w:w="1134" w:type="dxa"/>
            <w:tcBorders>
              <w:top w:val="single" w:sz="4" w:space="0" w:color="auto"/>
            </w:tcBorders>
          </w:tcPr>
          <w:p>
            <w:pPr>
              <w:pStyle w:val="yTable"/>
              <w:spacing w:before="0"/>
              <w:jc w:val="right"/>
              <w:rPr>
                <w:b/>
              </w:rPr>
            </w:pPr>
            <w:r>
              <w:rPr>
                <w:b/>
              </w:rPr>
              <w:t>2 Weeks</w:t>
            </w:r>
          </w:p>
        </w:tc>
        <w:tc>
          <w:tcPr>
            <w:tcW w:w="1276" w:type="dxa"/>
            <w:tcBorders>
              <w:top w:val="single" w:sz="4" w:space="0" w:color="auto"/>
            </w:tcBorders>
          </w:tcPr>
          <w:p>
            <w:pPr>
              <w:pStyle w:val="yTable"/>
              <w:spacing w:before="0"/>
              <w:jc w:val="right"/>
              <w:rPr>
                <w:b/>
              </w:rPr>
            </w:pPr>
            <w:r>
              <w:rPr>
                <w:b/>
              </w:rPr>
              <w:t>5 Weeks</w:t>
            </w:r>
          </w:p>
        </w:tc>
        <w:tc>
          <w:tcPr>
            <w:tcW w:w="1134" w:type="dxa"/>
            <w:tcBorders>
              <w:top w:val="single" w:sz="4" w:space="0" w:color="auto"/>
            </w:tcBorders>
          </w:tcPr>
          <w:p>
            <w:pPr>
              <w:pStyle w:val="yTable"/>
              <w:spacing w:before="0"/>
              <w:jc w:val="right"/>
              <w:rPr>
                <w:b/>
              </w:rPr>
            </w:pPr>
            <w:r>
              <w:rPr>
                <w:b/>
              </w:rPr>
              <w:t>10 Weeks</w:t>
            </w:r>
          </w:p>
        </w:tc>
      </w:tr>
      <w:tr>
        <w:trPr>
          <w:tblHeader/>
        </w:trPr>
        <w:tc>
          <w:tcPr>
            <w:tcW w:w="1418" w:type="dxa"/>
            <w:tcBorders>
              <w:bottom w:val="single" w:sz="4" w:space="0" w:color="auto"/>
            </w:tcBorders>
          </w:tcPr>
          <w:p>
            <w:pPr>
              <w:pStyle w:val="yTable"/>
              <w:rPr>
                <w:b/>
              </w:rPr>
            </w:pPr>
          </w:p>
        </w:tc>
        <w:tc>
          <w:tcPr>
            <w:tcW w:w="992" w:type="dxa"/>
            <w:gridSpan w:val="2"/>
            <w:tcBorders>
              <w:bottom w:val="single" w:sz="4" w:space="0" w:color="auto"/>
            </w:tcBorders>
          </w:tcPr>
          <w:p>
            <w:pPr>
              <w:pStyle w:val="yTable"/>
              <w:jc w:val="center"/>
              <w:rPr>
                <w:b/>
              </w:rPr>
            </w:pPr>
          </w:p>
        </w:tc>
        <w:tc>
          <w:tcPr>
            <w:tcW w:w="1134" w:type="dxa"/>
            <w:tcBorders>
              <w:bottom w:val="single" w:sz="4" w:space="0" w:color="auto"/>
            </w:tcBorders>
          </w:tcPr>
          <w:p>
            <w:pPr>
              <w:pStyle w:val="yTable"/>
              <w:rPr>
                <w:b/>
              </w:rPr>
            </w:pPr>
            <w:r>
              <w:rPr>
                <w:b/>
              </w:rPr>
              <w:t xml:space="preserve">           $</w:t>
            </w:r>
          </w:p>
        </w:tc>
        <w:tc>
          <w:tcPr>
            <w:tcW w:w="1134" w:type="dxa"/>
            <w:tcBorders>
              <w:bottom w:val="single" w:sz="4" w:space="0" w:color="auto"/>
            </w:tcBorders>
          </w:tcPr>
          <w:p>
            <w:pPr>
              <w:pStyle w:val="yTable"/>
              <w:rPr>
                <w:b/>
              </w:rPr>
            </w:pPr>
            <w:r>
              <w:rPr>
                <w:b/>
              </w:rPr>
              <w:t xml:space="preserve">           $</w:t>
            </w:r>
          </w:p>
        </w:tc>
        <w:tc>
          <w:tcPr>
            <w:tcW w:w="1276" w:type="dxa"/>
            <w:tcBorders>
              <w:bottom w:val="single" w:sz="4" w:space="0" w:color="auto"/>
            </w:tcBorders>
          </w:tcPr>
          <w:p>
            <w:pPr>
              <w:pStyle w:val="yTable"/>
              <w:rPr>
                <w:b/>
              </w:rPr>
            </w:pPr>
            <w:r>
              <w:rPr>
                <w:b/>
              </w:rPr>
              <w:t xml:space="preserve">              $</w:t>
            </w:r>
          </w:p>
        </w:tc>
        <w:tc>
          <w:tcPr>
            <w:tcW w:w="1134" w:type="dxa"/>
            <w:tcBorders>
              <w:bottom w:val="single" w:sz="4" w:space="0" w:color="auto"/>
            </w:tcBorders>
          </w:tcPr>
          <w:p>
            <w:pPr>
              <w:pStyle w:val="yTable"/>
              <w:rPr>
                <w:b/>
              </w:rPr>
            </w:pPr>
            <w:r>
              <w:rPr>
                <w:b/>
              </w:rPr>
              <w:t xml:space="preserve">           $</w:t>
            </w:r>
          </w:p>
        </w:tc>
      </w:tr>
      <w:tr>
        <w:tc>
          <w:tcPr>
            <w:tcW w:w="1418" w:type="dxa"/>
          </w:tcPr>
          <w:p>
            <w:pPr>
              <w:pStyle w:val="yTable"/>
            </w:pPr>
          </w:p>
        </w:tc>
        <w:tc>
          <w:tcPr>
            <w:tcW w:w="992" w:type="dxa"/>
            <w:gridSpan w:val="2"/>
          </w:tcPr>
          <w:p>
            <w:pPr>
              <w:pStyle w:val="yTable"/>
              <w:jc w:val="center"/>
            </w:pPr>
            <w:r>
              <w:t>2</w:t>
            </w:r>
          </w:p>
        </w:tc>
        <w:tc>
          <w:tcPr>
            <w:tcW w:w="1134" w:type="dxa"/>
          </w:tcPr>
          <w:p>
            <w:pPr>
              <w:pStyle w:val="yTable"/>
              <w:jc w:val="right"/>
            </w:pPr>
            <w:r>
              <w:t>0.10</w:t>
            </w:r>
          </w:p>
        </w:tc>
        <w:tc>
          <w:tcPr>
            <w:tcW w:w="1134" w:type="dxa"/>
          </w:tcPr>
          <w:p>
            <w:pPr>
              <w:pStyle w:val="yTable"/>
              <w:jc w:val="right"/>
            </w:pPr>
            <w:r>
              <w:t>0.20</w:t>
            </w:r>
          </w:p>
        </w:tc>
        <w:tc>
          <w:tcPr>
            <w:tcW w:w="1276" w:type="dxa"/>
          </w:tcPr>
          <w:p>
            <w:pPr>
              <w:pStyle w:val="yTable"/>
              <w:jc w:val="right"/>
            </w:pPr>
            <w:r>
              <w:t>0.50</w:t>
            </w:r>
          </w:p>
        </w:tc>
        <w:tc>
          <w:tcPr>
            <w:tcW w:w="1134" w:type="dxa"/>
          </w:tcPr>
          <w:p>
            <w:pPr>
              <w:pStyle w:val="yTable"/>
              <w:jc w:val="right"/>
            </w:pPr>
            <w:r>
              <w:t>1.00</w:t>
            </w:r>
          </w:p>
        </w:tc>
      </w:tr>
      <w:tr>
        <w:tc>
          <w:tcPr>
            <w:tcW w:w="1418" w:type="dxa"/>
          </w:tcPr>
          <w:p>
            <w:pPr>
              <w:pStyle w:val="yTable"/>
            </w:pPr>
          </w:p>
        </w:tc>
        <w:tc>
          <w:tcPr>
            <w:tcW w:w="992" w:type="dxa"/>
            <w:gridSpan w:val="2"/>
          </w:tcPr>
          <w:p>
            <w:pPr>
              <w:pStyle w:val="yTable"/>
              <w:jc w:val="center"/>
            </w:pPr>
            <w:r>
              <w:t>3</w:t>
            </w:r>
          </w:p>
        </w:tc>
        <w:tc>
          <w:tcPr>
            <w:tcW w:w="1134" w:type="dxa"/>
          </w:tcPr>
          <w:p>
            <w:pPr>
              <w:pStyle w:val="yTable"/>
              <w:jc w:val="right"/>
            </w:pPr>
            <w:r>
              <w:t>0.15</w:t>
            </w:r>
          </w:p>
        </w:tc>
        <w:tc>
          <w:tcPr>
            <w:tcW w:w="1134" w:type="dxa"/>
          </w:tcPr>
          <w:p>
            <w:pPr>
              <w:pStyle w:val="yTable"/>
              <w:jc w:val="right"/>
            </w:pPr>
            <w:r>
              <w:t>0.30</w:t>
            </w:r>
          </w:p>
        </w:tc>
        <w:tc>
          <w:tcPr>
            <w:tcW w:w="1276" w:type="dxa"/>
          </w:tcPr>
          <w:p>
            <w:pPr>
              <w:pStyle w:val="yTable"/>
              <w:jc w:val="right"/>
            </w:pPr>
            <w:r>
              <w:t>0.75</w:t>
            </w:r>
          </w:p>
        </w:tc>
        <w:tc>
          <w:tcPr>
            <w:tcW w:w="1134" w:type="dxa"/>
          </w:tcPr>
          <w:p>
            <w:pPr>
              <w:pStyle w:val="yTable"/>
              <w:jc w:val="right"/>
            </w:pPr>
            <w:r>
              <w:t>1.50</w:t>
            </w:r>
          </w:p>
        </w:tc>
      </w:tr>
      <w:tr>
        <w:tc>
          <w:tcPr>
            <w:tcW w:w="1418" w:type="dxa"/>
          </w:tcPr>
          <w:p>
            <w:pPr>
              <w:pStyle w:val="yTable"/>
            </w:pPr>
          </w:p>
        </w:tc>
        <w:tc>
          <w:tcPr>
            <w:tcW w:w="992" w:type="dxa"/>
            <w:gridSpan w:val="2"/>
          </w:tcPr>
          <w:p>
            <w:pPr>
              <w:pStyle w:val="yTable"/>
              <w:jc w:val="center"/>
            </w:pPr>
            <w:r>
              <w:t>4</w:t>
            </w:r>
          </w:p>
        </w:tc>
        <w:tc>
          <w:tcPr>
            <w:tcW w:w="1134" w:type="dxa"/>
          </w:tcPr>
          <w:p>
            <w:pPr>
              <w:pStyle w:val="yTable"/>
              <w:jc w:val="right"/>
            </w:pPr>
            <w:r>
              <w:t>0.20</w:t>
            </w:r>
          </w:p>
        </w:tc>
        <w:tc>
          <w:tcPr>
            <w:tcW w:w="1134" w:type="dxa"/>
          </w:tcPr>
          <w:p>
            <w:pPr>
              <w:pStyle w:val="yTable"/>
              <w:jc w:val="right"/>
            </w:pPr>
            <w:r>
              <w:t>0.40</w:t>
            </w:r>
          </w:p>
        </w:tc>
        <w:tc>
          <w:tcPr>
            <w:tcW w:w="1276" w:type="dxa"/>
          </w:tcPr>
          <w:p>
            <w:pPr>
              <w:pStyle w:val="yTable"/>
              <w:jc w:val="right"/>
            </w:pPr>
            <w:r>
              <w:t>1.00</w:t>
            </w:r>
          </w:p>
        </w:tc>
        <w:tc>
          <w:tcPr>
            <w:tcW w:w="1134" w:type="dxa"/>
          </w:tcPr>
          <w:p>
            <w:pPr>
              <w:pStyle w:val="yTable"/>
              <w:jc w:val="right"/>
            </w:pPr>
            <w:r>
              <w:t>2.00</w:t>
            </w:r>
          </w:p>
        </w:tc>
      </w:tr>
      <w:tr>
        <w:tc>
          <w:tcPr>
            <w:tcW w:w="1418" w:type="dxa"/>
          </w:tcPr>
          <w:p>
            <w:pPr>
              <w:pStyle w:val="yTable"/>
            </w:pPr>
          </w:p>
        </w:tc>
        <w:tc>
          <w:tcPr>
            <w:tcW w:w="992" w:type="dxa"/>
            <w:gridSpan w:val="2"/>
          </w:tcPr>
          <w:p>
            <w:pPr>
              <w:pStyle w:val="yTable"/>
              <w:jc w:val="center"/>
            </w:pPr>
            <w:r>
              <w:t>5</w:t>
            </w:r>
          </w:p>
        </w:tc>
        <w:tc>
          <w:tcPr>
            <w:tcW w:w="1134" w:type="dxa"/>
          </w:tcPr>
          <w:p>
            <w:pPr>
              <w:pStyle w:val="yTable"/>
              <w:jc w:val="right"/>
            </w:pPr>
            <w:r>
              <w:t>0.25</w:t>
            </w:r>
          </w:p>
        </w:tc>
        <w:tc>
          <w:tcPr>
            <w:tcW w:w="1134" w:type="dxa"/>
          </w:tcPr>
          <w:p>
            <w:pPr>
              <w:pStyle w:val="yTable"/>
              <w:jc w:val="right"/>
            </w:pPr>
            <w:r>
              <w:t>0.50</w:t>
            </w:r>
          </w:p>
        </w:tc>
        <w:tc>
          <w:tcPr>
            <w:tcW w:w="1276" w:type="dxa"/>
          </w:tcPr>
          <w:p>
            <w:pPr>
              <w:pStyle w:val="yTable"/>
              <w:jc w:val="right"/>
            </w:pPr>
            <w:r>
              <w:t>1.25</w:t>
            </w:r>
          </w:p>
        </w:tc>
        <w:tc>
          <w:tcPr>
            <w:tcW w:w="1134" w:type="dxa"/>
          </w:tcPr>
          <w:p>
            <w:pPr>
              <w:pStyle w:val="yTable"/>
              <w:jc w:val="right"/>
            </w:pPr>
            <w:r>
              <w:t>2.50</w:t>
            </w:r>
          </w:p>
        </w:tc>
      </w:tr>
      <w:tr>
        <w:tc>
          <w:tcPr>
            <w:tcW w:w="1418" w:type="dxa"/>
          </w:tcPr>
          <w:p>
            <w:pPr>
              <w:pStyle w:val="yTable"/>
            </w:pP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p>
        </w:tc>
        <w:tc>
          <w:tcPr>
            <w:tcW w:w="992" w:type="dxa"/>
            <w:gridSpan w:val="2"/>
          </w:tcPr>
          <w:p>
            <w:pPr>
              <w:pStyle w:val="yTable"/>
              <w:jc w:val="center"/>
            </w:pPr>
            <w:r>
              <w:t>12</w:t>
            </w:r>
          </w:p>
        </w:tc>
        <w:tc>
          <w:tcPr>
            <w:tcW w:w="1134" w:type="dxa"/>
          </w:tcPr>
          <w:p>
            <w:pPr>
              <w:pStyle w:val="yTable"/>
              <w:jc w:val="right"/>
            </w:pPr>
            <w:r>
              <w:t>0.60</w:t>
            </w:r>
          </w:p>
        </w:tc>
        <w:tc>
          <w:tcPr>
            <w:tcW w:w="1134" w:type="dxa"/>
          </w:tcPr>
          <w:p>
            <w:pPr>
              <w:pStyle w:val="yTable"/>
              <w:jc w:val="right"/>
            </w:pPr>
            <w:r>
              <w:t>1.20</w:t>
            </w:r>
          </w:p>
        </w:tc>
        <w:tc>
          <w:tcPr>
            <w:tcW w:w="1276" w:type="dxa"/>
          </w:tcPr>
          <w:p>
            <w:pPr>
              <w:pStyle w:val="yTable"/>
              <w:jc w:val="right"/>
            </w:pPr>
            <w:r>
              <w:t>3.00</w:t>
            </w:r>
          </w:p>
        </w:tc>
        <w:tc>
          <w:tcPr>
            <w:tcW w:w="1134" w:type="dxa"/>
          </w:tcPr>
          <w:p>
            <w:pPr>
              <w:pStyle w:val="yTable"/>
              <w:jc w:val="right"/>
            </w:pPr>
            <w:r>
              <w:t>6.00</w:t>
            </w:r>
          </w:p>
        </w:tc>
      </w:tr>
      <w:tr>
        <w:tc>
          <w:tcPr>
            <w:tcW w:w="1418" w:type="dxa"/>
          </w:tcPr>
          <w:p>
            <w:pPr>
              <w:pStyle w:val="yTable"/>
            </w:pPr>
          </w:p>
        </w:tc>
        <w:tc>
          <w:tcPr>
            <w:tcW w:w="992" w:type="dxa"/>
            <w:gridSpan w:val="2"/>
          </w:tcPr>
          <w:p>
            <w:pPr>
              <w:pStyle w:val="yTable"/>
              <w:jc w:val="center"/>
            </w:pPr>
            <w:r>
              <w:t>14</w:t>
            </w:r>
          </w:p>
        </w:tc>
        <w:tc>
          <w:tcPr>
            <w:tcW w:w="1134" w:type="dxa"/>
          </w:tcPr>
          <w:p>
            <w:pPr>
              <w:pStyle w:val="yTable"/>
              <w:jc w:val="right"/>
            </w:pPr>
            <w:r>
              <w:t>0.70</w:t>
            </w:r>
          </w:p>
        </w:tc>
        <w:tc>
          <w:tcPr>
            <w:tcW w:w="1134" w:type="dxa"/>
          </w:tcPr>
          <w:p>
            <w:pPr>
              <w:pStyle w:val="yTable"/>
              <w:jc w:val="right"/>
            </w:pPr>
            <w:r>
              <w:t>1.40</w:t>
            </w:r>
          </w:p>
        </w:tc>
        <w:tc>
          <w:tcPr>
            <w:tcW w:w="1276" w:type="dxa"/>
          </w:tcPr>
          <w:p>
            <w:pPr>
              <w:pStyle w:val="yTable"/>
              <w:jc w:val="right"/>
            </w:pPr>
            <w:r>
              <w:t>3.50</w:t>
            </w:r>
          </w:p>
        </w:tc>
        <w:tc>
          <w:tcPr>
            <w:tcW w:w="1134" w:type="dxa"/>
          </w:tcPr>
          <w:p>
            <w:pPr>
              <w:pStyle w:val="yTable"/>
              <w:jc w:val="right"/>
            </w:pPr>
            <w:r>
              <w:t>7.00</w:t>
            </w:r>
          </w:p>
        </w:tc>
      </w:tr>
      <w:tr>
        <w:tc>
          <w:tcPr>
            <w:tcW w:w="1418" w:type="dxa"/>
          </w:tcPr>
          <w:p>
            <w:pPr>
              <w:pStyle w:val="yTable"/>
            </w:pPr>
          </w:p>
        </w:tc>
        <w:tc>
          <w:tcPr>
            <w:tcW w:w="992" w:type="dxa"/>
            <w:gridSpan w:val="2"/>
          </w:tcPr>
          <w:p>
            <w:pPr>
              <w:pStyle w:val="yTable"/>
              <w:jc w:val="center"/>
            </w:pPr>
            <w:r>
              <w:t>18</w:t>
            </w:r>
          </w:p>
        </w:tc>
        <w:tc>
          <w:tcPr>
            <w:tcW w:w="1134" w:type="dxa"/>
          </w:tcPr>
          <w:p>
            <w:pPr>
              <w:pStyle w:val="yTable"/>
              <w:jc w:val="right"/>
            </w:pPr>
            <w:r>
              <w:t>0.90</w:t>
            </w:r>
          </w:p>
        </w:tc>
        <w:tc>
          <w:tcPr>
            <w:tcW w:w="1134" w:type="dxa"/>
          </w:tcPr>
          <w:p>
            <w:pPr>
              <w:pStyle w:val="yTable"/>
              <w:jc w:val="right"/>
            </w:pPr>
            <w:r>
              <w:t>1.80</w:t>
            </w:r>
          </w:p>
        </w:tc>
        <w:tc>
          <w:tcPr>
            <w:tcW w:w="1276" w:type="dxa"/>
          </w:tcPr>
          <w:p>
            <w:pPr>
              <w:pStyle w:val="yTable"/>
              <w:jc w:val="right"/>
            </w:pPr>
            <w:r>
              <w:t>4.50</w:t>
            </w:r>
          </w:p>
        </w:tc>
        <w:tc>
          <w:tcPr>
            <w:tcW w:w="1134" w:type="dxa"/>
          </w:tcPr>
          <w:p>
            <w:pPr>
              <w:pStyle w:val="yTable"/>
              <w:jc w:val="right"/>
            </w:pPr>
            <w:r>
              <w:t>9.00</w:t>
            </w:r>
          </w:p>
        </w:tc>
      </w:tr>
      <w:tr>
        <w:tc>
          <w:tcPr>
            <w:tcW w:w="1418" w:type="dxa"/>
          </w:tcPr>
          <w:p>
            <w:pPr>
              <w:pStyle w:val="yTable"/>
            </w:pPr>
          </w:p>
        </w:tc>
        <w:tc>
          <w:tcPr>
            <w:tcW w:w="992" w:type="dxa"/>
            <w:gridSpan w:val="2"/>
          </w:tcPr>
          <w:p>
            <w:pPr>
              <w:pStyle w:val="yTable"/>
              <w:jc w:val="center"/>
            </w:pPr>
            <w:r>
              <w:t>25</w:t>
            </w:r>
          </w:p>
        </w:tc>
        <w:tc>
          <w:tcPr>
            <w:tcW w:w="1134" w:type="dxa"/>
          </w:tcPr>
          <w:p>
            <w:pPr>
              <w:pStyle w:val="yTable"/>
              <w:jc w:val="right"/>
            </w:pPr>
            <w:r>
              <w:t>1.25</w:t>
            </w:r>
          </w:p>
        </w:tc>
        <w:tc>
          <w:tcPr>
            <w:tcW w:w="1134" w:type="dxa"/>
          </w:tcPr>
          <w:p>
            <w:pPr>
              <w:pStyle w:val="yTable"/>
              <w:jc w:val="right"/>
            </w:pPr>
            <w:r>
              <w:t>2.50</w:t>
            </w:r>
          </w:p>
        </w:tc>
        <w:tc>
          <w:tcPr>
            <w:tcW w:w="1276" w:type="dxa"/>
          </w:tcPr>
          <w:p>
            <w:pPr>
              <w:pStyle w:val="yTable"/>
              <w:jc w:val="right"/>
            </w:pPr>
            <w:r>
              <w:t>6.25</w:t>
            </w:r>
          </w:p>
        </w:tc>
        <w:tc>
          <w:tcPr>
            <w:tcW w:w="1134" w:type="dxa"/>
          </w:tcPr>
          <w:p>
            <w:pPr>
              <w:pStyle w:val="yTable"/>
              <w:jc w:val="right"/>
            </w:pPr>
            <w:r>
              <w:t>12.50</w:t>
            </w:r>
          </w:p>
        </w:tc>
      </w:tr>
      <w:tr>
        <w:tc>
          <w:tcPr>
            <w:tcW w:w="1418" w:type="dxa"/>
          </w:tcPr>
          <w:p>
            <w:pPr>
              <w:pStyle w:val="yTable"/>
            </w:pPr>
            <w:r>
              <w:t>System 6</w:t>
            </w: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r>
              <w:t>System 7</w:t>
            </w:r>
          </w:p>
        </w:tc>
        <w:tc>
          <w:tcPr>
            <w:tcW w:w="992" w:type="dxa"/>
            <w:gridSpan w:val="2"/>
          </w:tcPr>
          <w:p>
            <w:pPr>
              <w:pStyle w:val="yTable"/>
              <w:jc w:val="center"/>
            </w:pPr>
            <w:r>
              <w:t>21</w:t>
            </w:r>
          </w:p>
        </w:tc>
        <w:tc>
          <w:tcPr>
            <w:tcW w:w="1134" w:type="dxa"/>
          </w:tcPr>
          <w:p>
            <w:pPr>
              <w:pStyle w:val="yTable"/>
              <w:jc w:val="right"/>
            </w:pPr>
            <w:r>
              <w:t>1.05</w:t>
            </w:r>
          </w:p>
        </w:tc>
        <w:tc>
          <w:tcPr>
            <w:tcW w:w="1134" w:type="dxa"/>
          </w:tcPr>
          <w:p>
            <w:pPr>
              <w:pStyle w:val="yTable"/>
              <w:jc w:val="right"/>
            </w:pPr>
            <w:r>
              <w:t>2.10</w:t>
            </w:r>
          </w:p>
        </w:tc>
        <w:tc>
          <w:tcPr>
            <w:tcW w:w="1276" w:type="dxa"/>
          </w:tcPr>
          <w:p>
            <w:pPr>
              <w:pStyle w:val="yTable"/>
              <w:jc w:val="right"/>
            </w:pPr>
            <w:r>
              <w:t>5.25</w:t>
            </w:r>
          </w:p>
        </w:tc>
        <w:tc>
          <w:tcPr>
            <w:tcW w:w="1134" w:type="dxa"/>
          </w:tcPr>
          <w:p>
            <w:pPr>
              <w:pStyle w:val="yTable"/>
              <w:jc w:val="right"/>
            </w:pPr>
            <w:r>
              <w:t>10.50</w:t>
            </w:r>
          </w:p>
        </w:tc>
      </w:tr>
      <w:tr>
        <w:tc>
          <w:tcPr>
            <w:tcW w:w="1418" w:type="dxa"/>
          </w:tcPr>
          <w:p>
            <w:pPr>
              <w:pStyle w:val="yTable"/>
            </w:pPr>
            <w:r>
              <w:t>System 8</w:t>
            </w:r>
          </w:p>
        </w:tc>
        <w:tc>
          <w:tcPr>
            <w:tcW w:w="992" w:type="dxa"/>
            <w:gridSpan w:val="2"/>
          </w:tcPr>
          <w:p>
            <w:pPr>
              <w:pStyle w:val="yTable"/>
              <w:jc w:val="center"/>
            </w:pPr>
            <w:r>
              <w:t>56</w:t>
            </w:r>
          </w:p>
        </w:tc>
        <w:tc>
          <w:tcPr>
            <w:tcW w:w="1134" w:type="dxa"/>
          </w:tcPr>
          <w:p>
            <w:pPr>
              <w:pStyle w:val="yTable"/>
              <w:jc w:val="right"/>
            </w:pPr>
            <w:r>
              <w:t>2.80</w:t>
            </w:r>
          </w:p>
        </w:tc>
        <w:tc>
          <w:tcPr>
            <w:tcW w:w="1134" w:type="dxa"/>
          </w:tcPr>
          <w:p>
            <w:pPr>
              <w:pStyle w:val="yTable"/>
              <w:jc w:val="right"/>
            </w:pPr>
            <w:r>
              <w:t>5.60</w:t>
            </w:r>
          </w:p>
        </w:tc>
        <w:tc>
          <w:tcPr>
            <w:tcW w:w="1276" w:type="dxa"/>
          </w:tcPr>
          <w:p>
            <w:pPr>
              <w:pStyle w:val="yTable"/>
              <w:jc w:val="right"/>
            </w:pPr>
            <w:r>
              <w:t>14.00</w:t>
            </w:r>
          </w:p>
        </w:tc>
        <w:tc>
          <w:tcPr>
            <w:tcW w:w="1134" w:type="dxa"/>
          </w:tcPr>
          <w:p>
            <w:pPr>
              <w:pStyle w:val="yTable"/>
              <w:jc w:val="right"/>
            </w:pPr>
            <w:r>
              <w:t>28.00</w:t>
            </w:r>
          </w:p>
        </w:tc>
      </w:tr>
      <w:tr>
        <w:tc>
          <w:tcPr>
            <w:tcW w:w="1418" w:type="dxa"/>
          </w:tcPr>
          <w:p>
            <w:pPr>
              <w:pStyle w:val="yTable"/>
            </w:pPr>
            <w:r>
              <w:t>System 9</w:t>
            </w:r>
          </w:p>
        </w:tc>
        <w:tc>
          <w:tcPr>
            <w:tcW w:w="992" w:type="dxa"/>
            <w:gridSpan w:val="2"/>
          </w:tcPr>
          <w:p>
            <w:pPr>
              <w:pStyle w:val="yTable"/>
              <w:jc w:val="center"/>
            </w:pPr>
            <w:r>
              <w:t>126</w:t>
            </w:r>
          </w:p>
        </w:tc>
        <w:tc>
          <w:tcPr>
            <w:tcW w:w="1134" w:type="dxa"/>
          </w:tcPr>
          <w:p>
            <w:pPr>
              <w:pStyle w:val="yTable"/>
              <w:jc w:val="right"/>
            </w:pPr>
            <w:r>
              <w:t>5.70</w:t>
            </w:r>
          </w:p>
        </w:tc>
        <w:tc>
          <w:tcPr>
            <w:tcW w:w="1134" w:type="dxa"/>
          </w:tcPr>
          <w:p>
            <w:pPr>
              <w:pStyle w:val="yTable"/>
              <w:jc w:val="right"/>
            </w:pPr>
            <w:r>
              <w:t>11.40</w:t>
            </w:r>
          </w:p>
        </w:tc>
        <w:tc>
          <w:tcPr>
            <w:tcW w:w="1276" w:type="dxa"/>
          </w:tcPr>
          <w:p>
            <w:pPr>
              <w:pStyle w:val="yTable"/>
              <w:jc w:val="right"/>
            </w:pPr>
            <w:r>
              <w:t>28.50</w:t>
            </w:r>
          </w:p>
        </w:tc>
        <w:tc>
          <w:tcPr>
            <w:tcW w:w="1134" w:type="dxa"/>
          </w:tcPr>
          <w:p>
            <w:pPr>
              <w:pStyle w:val="yTable"/>
              <w:jc w:val="right"/>
            </w:pPr>
            <w:r>
              <w:t>57.00</w:t>
            </w:r>
          </w:p>
        </w:tc>
      </w:tr>
      <w:tr>
        <w:tc>
          <w:tcPr>
            <w:tcW w:w="1418" w:type="dxa"/>
          </w:tcPr>
          <w:p>
            <w:pPr>
              <w:pStyle w:val="yTable"/>
            </w:pPr>
            <w:r>
              <w:t>System 10</w:t>
            </w:r>
          </w:p>
        </w:tc>
        <w:tc>
          <w:tcPr>
            <w:tcW w:w="992" w:type="dxa"/>
            <w:gridSpan w:val="2"/>
          </w:tcPr>
          <w:p>
            <w:pPr>
              <w:pStyle w:val="yTable"/>
              <w:jc w:val="center"/>
            </w:pPr>
            <w:r>
              <w:t>252</w:t>
            </w:r>
          </w:p>
        </w:tc>
        <w:tc>
          <w:tcPr>
            <w:tcW w:w="1134" w:type="dxa"/>
          </w:tcPr>
          <w:p>
            <w:pPr>
              <w:pStyle w:val="yTable"/>
              <w:jc w:val="right"/>
            </w:pPr>
            <w:r>
              <w:t>11.40</w:t>
            </w:r>
          </w:p>
        </w:tc>
        <w:tc>
          <w:tcPr>
            <w:tcW w:w="1134" w:type="dxa"/>
          </w:tcPr>
          <w:p>
            <w:pPr>
              <w:pStyle w:val="yTable"/>
              <w:jc w:val="right"/>
            </w:pPr>
            <w:r>
              <w:t>22.80</w:t>
            </w:r>
          </w:p>
        </w:tc>
        <w:tc>
          <w:tcPr>
            <w:tcW w:w="1276" w:type="dxa"/>
          </w:tcPr>
          <w:p>
            <w:pPr>
              <w:pStyle w:val="yTable"/>
              <w:jc w:val="right"/>
            </w:pPr>
            <w:r>
              <w:t>57.00</w:t>
            </w:r>
          </w:p>
        </w:tc>
        <w:tc>
          <w:tcPr>
            <w:tcW w:w="1134" w:type="dxa"/>
          </w:tcPr>
          <w:p>
            <w:pPr>
              <w:pStyle w:val="yTable"/>
              <w:jc w:val="right"/>
            </w:pPr>
            <w:r>
              <w:t>114.00</w:t>
            </w:r>
          </w:p>
        </w:tc>
      </w:tr>
      <w:tr>
        <w:tc>
          <w:tcPr>
            <w:tcW w:w="1418" w:type="dxa"/>
          </w:tcPr>
          <w:p>
            <w:pPr>
              <w:pStyle w:val="yTable"/>
            </w:pPr>
            <w:r>
              <w:t>System 11</w:t>
            </w:r>
          </w:p>
        </w:tc>
        <w:tc>
          <w:tcPr>
            <w:tcW w:w="992" w:type="dxa"/>
            <w:gridSpan w:val="2"/>
          </w:tcPr>
          <w:p>
            <w:pPr>
              <w:pStyle w:val="yTable"/>
              <w:jc w:val="center"/>
            </w:pPr>
            <w:r>
              <w:t>462</w:t>
            </w:r>
          </w:p>
        </w:tc>
        <w:tc>
          <w:tcPr>
            <w:tcW w:w="1134" w:type="dxa"/>
          </w:tcPr>
          <w:p>
            <w:pPr>
              <w:pStyle w:val="yTable"/>
              <w:jc w:val="right"/>
            </w:pPr>
            <w:r>
              <w:t>22.90</w:t>
            </w:r>
          </w:p>
        </w:tc>
        <w:tc>
          <w:tcPr>
            <w:tcW w:w="1134" w:type="dxa"/>
          </w:tcPr>
          <w:p>
            <w:pPr>
              <w:pStyle w:val="yTable"/>
              <w:jc w:val="right"/>
            </w:pPr>
            <w:r>
              <w:t>45.80</w:t>
            </w:r>
          </w:p>
        </w:tc>
        <w:tc>
          <w:tcPr>
            <w:tcW w:w="1276" w:type="dxa"/>
          </w:tcPr>
          <w:p>
            <w:pPr>
              <w:pStyle w:val="yTable"/>
              <w:jc w:val="right"/>
            </w:pPr>
            <w:r>
              <w:t>114.50</w:t>
            </w:r>
          </w:p>
        </w:tc>
        <w:tc>
          <w:tcPr>
            <w:tcW w:w="1134" w:type="dxa"/>
          </w:tcPr>
          <w:p>
            <w:pPr>
              <w:pStyle w:val="yTable"/>
              <w:jc w:val="right"/>
            </w:pPr>
            <w:r>
              <w:t>229.00</w:t>
            </w:r>
          </w:p>
        </w:tc>
      </w:tr>
      <w:tr>
        <w:tc>
          <w:tcPr>
            <w:tcW w:w="1418" w:type="dxa"/>
          </w:tcPr>
          <w:p>
            <w:pPr>
              <w:pStyle w:val="yTable"/>
            </w:pPr>
            <w:r>
              <w:t>System 12</w:t>
            </w:r>
          </w:p>
        </w:tc>
        <w:tc>
          <w:tcPr>
            <w:tcW w:w="992" w:type="dxa"/>
            <w:gridSpan w:val="2"/>
          </w:tcPr>
          <w:p>
            <w:pPr>
              <w:pStyle w:val="yTable"/>
              <w:jc w:val="center"/>
            </w:pPr>
            <w:r>
              <w:t>792</w:t>
            </w:r>
          </w:p>
        </w:tc>
        <w:tc>
          <w:tcPr>
            <w:tcW w:w="1134" w:type="dxa"/>
          </w:tcPr>
          <w:p>
            <w:pPr>
              <w:pStyle w:val="yTable"/>
              <w:jc w:val="right"/>
            </w:pPr>
            <w:r>
              <w:t>39.40</w:t>
            </w:r>
          </w:p>
        </w:tc>
        <w:tc>
          <w:tcPr>
            <w:tcW w:w="1134" w:type="dxa"/>
          </w:tcPr>
          <w:p>
            <w:pPr>
              <w:pStyle w:val="yTable"/>
              <w:jc w:val="right"/>
            </w:pPr>
            <w:r>
              <w:t>78.80</w:t>
            </w:r>
          </w:p>
        </w:tc>
        <w:tc>
          <w:tcPr>
            <w:tcW w:w="1276" w:type="dxa"/>
          </w:tcPr>
          <w:p>
            <w:pPr>
              <w:pStyle w:val="yTable"/>
              <w:jc w:val="right"/>
            </w:pPr>
            <w:r>
              <w:t>197.00</w:t>
            </w:r>
          </w:p>
        </w:tc>
        <w:tc>
          <w:tcPr>
            <w:tcW w:w="1134" w:type="dxa"/>
          </w:tcPr>
          <w:p>
            <w:pPr>
              <w:pStyle w:val="yTable"/>
              <w:jc w:val="right"/>
            </w:pPr>
            <w:r>
              <w:t>394.00</w:t>
            </w:r>
          </w:p>
        </w:tc>
      </w:tr>
      <w:tr>
        <w:tc>
          <w:tcPr>
            <w:tcW w:w="1418" w:type="dxa"/>
          </w:tcPr>
          <w:p>
            <w:pPr>
              <w:pStyle w:val="yTable"/>
            </w:pPr>
            <w:r>
              <w:t>System 13</w:t>
            </w:r>
          </w:p>
        </w:tc>
        <w:tc>
          <w:tcPr>
            <w:tcW w:w="992" w:type="dxa"/>
            <w:gridSpan w:val="2"/>
          </w:tcPr>
          <w:p>
            <w:pPr>
              <w:pStyle w:val="yTable"/>
              <w:jc w:val="center"/>
            </w:pPr>
            <w:r>
              <w:t>1 287</w:t>
            </w:r>
          </w:p>
        </w:tc>
        <w:tc>
          <w:tcPr>
            <w:tcW w:w="1134" w:type="dxa"/>
          </w:tcPr>
          <w:p>
            <w:pPr>
              <w:pStyle w:val="yTable"/>
              <w:jc w:val="right"/>
            </w:pPr>
            <w:r>
              <w:t>62.15</w:t>
            </w:r>
          </w:p>
        </w:tc>
        <w:tc>
          <w:tcPr>
            <w:tcW w:w="1134" w:type="dxa"/>
          </w:tcPr>
          <w:p>
            <w:pPr>
              <w:pStyle w:val="yTable"/>
              <w:jc w:val="right"/>
            </w:pPr>
            <w:r>
              <w:t>124.30</w:t>
            </w:r>
          </w:p>
        </w:tc>
        <w:tc>
          <w:tcPr>
            <w:tcW w:w="1276" w:type="dxa"/>
          </w:tcPr>
          <w:p>
            <w:pPr>
              <w:pStyle w:val="yTable"/>
              <w:jc w:val="right"/>
            </w:pPr>
            <w:r>
              <w:t>310.75</w:t>
            </w:r>
          </w:p>
        </w:tc>
        <w:tc>
          <w:tcPr>
            <w:tcW w:w="1134" w:type="dxa"/>
          </w:tcPr>
          <w:p>
            <w:pPr>
              <w:pStyle w:val="yTable"/>
              <w:jc w:val="right"/>
            </w:pPr>
            <w:r>
              <w:t>621.50</w:t>
            </w:r>
          </w:p>
        </w:tc>
      </w:tr>
      <w:tr>
        <w:tc>
          <w:tcPr>
            <w:tcW w:w="1418" w:type="dxa"/>
          </w:tcPr>
          <w:p>
            <w:pPr>
              <w:pStyle w:val="yTable"/>
            </w:pPr>
            <w:r>
              <w:t>System 14</w:t>
            </w:r>
          </w:p>
        </w:tc>
        <w:tc>
          <w:tcPr>
            <w:tcW w:w="992" w:type="dxa"/>
            <w:gridSpan w:val="2"/>
          </w:tcPr>
          <w:p>
            <w:pPr>
              <w:pStyle w:val="yTable"/>
              <w:jc w:val="center"/>
            </w:pPr>
            <w:r>
              <w:t>2 002</w:t>
            </w:r>
          </w:p>
        </w:tc>
        <w:tc>
          <w:tcPr>
            <w:tcW w:w="1134" w:type="dxa"/>
          </w:tcPr>
          <w:p>
            <w:pPr>
              <w:pStyle w:val="yTable"/>
              <w:jc w:val="right"/>
            </w:pPr>
            <w:r>
              <w:t>98.90</w:t>
            </w:r>
          </w:p>
        </w:tc>
        <w:tc>
          <w:tcPr>
            <w:tcW w:w="1134" w:type="dxa"/>
          </w:tcPr>
          <w:p>
            <w:pPr>
              <w:pStyle w:val="yTable"/>
              <w:jc w:val="right"/>
            </w:pPr>
            <w:r>
              <w:t>197.80</w:t>
            </w:r>
          </w:p>
        </w:tc>
        <w:tc>
          <w:tcPr>
            <w:tcW w:w="1276" w:type="dxa"/>
          </w:tcPr>
          <w:p>
            <w:pPr>
              <w:pStyle w:val="yTable"/>
              <w:jc w:val="right"/>
            </w:pPr>
            <w:r>
              <w:t>494.50</w:t>
            </w:r>
          </w:p>
        </w:tc>
        <w:tc>
          <w:tcPr>
            <w:tcW w:w="1134" w:type="dxa"/>
          </w:tcPr>
          <w:p>
            <w:pPr>
              <w:pStyle w:val="yTable"/>
              <w:jc w:val="right"/>
            </w:pPr>
            <w:r>
              <w:t>989.00</w:t>
            </w:r>
          </w:p>
        </w:tc>
      </w:tr>
      <w:tr>
        <w:tc>
          <w:tcPr>
            <w:tcW w:w="1418" w:type="dxa"/>
          </w:tcPr>
          <w:p>
            <w:pPr>
              <w:pStyle w:val="yTable"/>
            </w:pPr>
            <w:r>
              <w:t>System 15</w:t>
            </w:r>
          </w:p>
        </w:tc>
        <w:tc>
          <w:tcPr>
            <w:tcW w:w="992" w:type="dxa"/>
            <w:gridSpan w:val="2"/>
          </w:tcPr>
          <w:p>
            <w:pPr>
              <w:pStyle w:val="yTable"/>
              <w:jc w:val="center"/>
            </w:pPr>
            <w:r>
              <w:t>3 003</w:t>
            </w:r>
          </w:p>
        </w:tc>
        <w:tc>
          <w:tcPr>
            <w:tcW w:w="1134" w:type="dxa"/>
          </w:tcPr>
          <w:p>
            <w:pPr>
              <w:pStyle w:val="yTable"/>
              <w:jc w:val="right"/>
            </w:pPr>
            <w:r>
              <w:t>148.35</w:t>
            </w:r>
          </w:p>
        </w:tc>
        <w:tc>
          <w:tcPr>
            <w:tcW w:w="1134" w:type="dxa"/>
          </w:tcPr>
          <w:p>
            <w:pPr>
              <w:pStyle w:val="yTable"/>
              <w:jc w:val="right"/>
            </w:pPr>
            <w:r>
              <w:t>296.70</w:t>
            </w:r>
          </w:p>
        </w:tc>
        <w:tc>
          <w:tcPr>
            <w:tcW w:w="1276" w:type="dxa"/>
          </w:tcPr>
          <w:p>
            <w:pPr>
              <w:pStyle w:val="yTable"/>
              <w:jc w:val="right"/>
            </w:pPr>
            <w:r>
              <w:t>741.75</w:t>
            </w:r>
          </w:p>
        </w:tc>
        <w:tc>
          <w:tcPr>
            <w:tcW w:w="1134" w:type="dxa"/>
          </w:tcPr>
          <w:p>
            <w:pPr>
              <w:pStyle w:val="yTable"/>
              <w:jc w:val="right"/>
            </w:pPr>
            <w:r>
              <w:t>1 483.50</w:t>
            </w:r>
          </w:p>
        </w:tc>
      </w:tr>
      <w:tr>
        <w:tc>
          <w:tcPr>
            <w:tcW w:w="1418" w:type="dxa"/>
          </w:tcPr>
          <w:p>
            <w:pPr>
              <w:pStyle w:val="yTable"/>
            </w:pPr>
            <w:r>
              <w:t>System 16</w:t>
            </w:r>
          </w:p>
        </w:tc>
        <w:tc>
          <w:tcPr>
            <w:tcW w:w="992" w:type="dxa"/>
            <w:gridSpan w:val="2"/>
          </w:tcPr>
          <w:p>
            <w:pPr>
              <w:pStyle w:val="yTable"/>
              <w:jc w:val="center"/>
            </w:pPr>
            <w:r>
              <w:t>4 368</w:t>
            </w:r>
          </w:p>
        </w:tc>
        <w:tc>
          <w:tcPr>
            <w:tcW w:w="1134" w:type="dxa"/>
          </w:tcPr>
          <w:p>
            <w:pPr>
              <w:pStyle w:val="yTable"/>
              <w:jc w:val="right"/>
            </w:pPr>
            <w:r>
              <w:t>217.60</w:t>
            </w:r>
          </w:p>
        </w:tc>
        <w:tc>
          <w:tcPr>
            <w:tcW w:w="1134" w:type="dxa"/>
          </w:tcPr>
          <w:p>
            <w:pPr>
              <w:pStyle w:val="yTable"/>
              <w:jc w:val="right"/>
            </w:pPr>
            <w:r>
              <w:t>435.20</w:t>
            </w:r>
          </w:p>
        </w:tc>
        <w:tc>
          <w:tcPr>
            <w:tcW w:w="1276" w:type="dxa"/>
          </w:tcPr>
          <w:p>
            <w:pPr>
              <w:pStyle w:val="yTable"/>
              <w:jc w:val="right"/>
            </w:pPr>
            <w:r>
              <w:t>1 088.00</w:t>
            </w:r>
          </w:p>
        </w:tc>
        <w:tc>
          <w:tcPr>
            <w:tcW w:w="1134" w:type="dxa"/>
          </w:tcPr>
          <w:p>
            <w:pPr>
              <w:pStyle w:val="yTable"/>
              <w:jc w:val="right"/>
            </w:pPr>
            <w:r>
              <w:t>2 176.00</w:t>
            </w:r>
          </w:p>
        </w:tc>
      </w:tr>
      <w:tr>
        <w:tc>
          <w:tcPr>
            <w:tcW w:w="1418" w:type="dxa"/>
          </w:tcPr>
          <w:p>
            <w:pPr>
              <w:pStyle w:val="yTable"/>
            </w:pPr>
            <w:r>
              <w:t>System 17</w:t>
            </w:r>
          </w:p>
        </w:tc>
        <w:tc>
          <w:tcPr>
            <w:tcW w:w="992" w:type="dxa"/>
            <w:gridSpan w:val="2"/>
          </w:tcPr>
          <w:p>
            <w:pPr>
              <w:pStyle w:val="yTable"/>
              <w:jc w:val="center"/>
            </w:pPr>
            <w:r>
              <w:t>6 188</w:t>
            </w:r>
          </w:p>
        </w:tc>
        <w:tc>
          <w:tcPr>
            <w:tcW w:w="1134" w:type="dxa"/>
          </w:tcPr>
          <w:p>
            <w:pPr>
              <w:pStyle w:val="yTable"/>
              <w:jc w:val="right"/>
            </w:pPr>
            <w:r>
              <w:t>306.60</w:t>
            </w:r>
          </w:p>
        </w:tc>
        <w:tc>
          <w:tcPr>
            <w:tcW w:w="1134" w:type="dxa"/>
          </w:tcPr>
          <w:p>
            <w:pPr>
              <w:pStyle w:val="yTable"/>
              <w:jc w:val="right"/>
            </w:pPr>
            <w:r>
              <w:t>613.20</w:t>
            </w:r>
          </w:p>
        </w:tc>
        <w:tc>
          <w:tcPr>
            <w:tcW w:w="1276" w:type="dxa"/>
          </w:tcPr>
          <w:p>
            <w:pPr>
              <w:pStyle w:val="yTable"/>
              <w:jc w:val="right"/>
            </w:pPr>
            <w:r>
              <w:t>1 533.00</w:t>
            </w:r>
          </w:p>
        </w:tc>
        <w:tc>
          <w:tcPr>
            <w:tcW w:w="1134" w:type="dxa"/>
          </w:tcPr>
          <w:p>
            <w:pPr>
              <w:pStyle w:val="yTable"/>
              <w:jc w:val="right"/>
            </w:pPr>
            <w:r>
              <w:t>3 066.00</w:t>
            </w:r>
          </w:p>
        </w:tc>
      </w:tr>
      <w:tr>
        <w:tc>
          <w:tcPr>
            <w:tcW w:w="1418" w:type="dxa"/>
          </w:tcPr>
          <w:p>
            <w:pPr>
              <w:pStyle w:val="yTable"/>
            </w:pPr>
            <w:r>
              <w:t>System 18</w:t>
            </w:r>
          </w:p>
        </w:tc>
        <w:tc>
          <w:tcPr>
            <w:tcW w:w="992" w:type="dxa"/>
            <w:gridSpan w:val="2"/>
          </w:tcPr>
          <w:p>
            <w:pPr>
              <w:pStyle w:val="yTable"/>
              <w:jc w:val="center"/>
            </w:pPr>
            <w:r>
              <w:t>8 568</w:t>
            </w:r>
          </w:p>
        </w:tc>
        <w:tc>
          <w:tcPr>
            <w:tcW w:w="1134" w:type="dxa"/>
          </w:tcPr>
          <w:p>
            <w:pPr>
              <w:pStyle w:val="yTable"/>
              <w:jc w:val="right"/>
            </w:pPr>
            <w:r>
              <w:t>422.60</w:t>
            </w:r>
          </w:p>
        </w:tc>
        <w:tc>
          <w:tcPr>
            <w:tcW w:w="1134" w:type="dxa"/>
          </w:tcPr>
          <w:p>
            <w:pPr>
              <w:pStyle w:val="yTable"/>
              <w:jc w:val="right"/>
            </w:pPr>
            <w:r>
              <w:t>845.20</w:t>
            </w:r>
          </w:p>
        </w:tc>
        <w:tc>
          <w:tcPr>
            <w:tcW w:w="1276" w:type="dxa"/>
          </w:tcPr>
          <w:p>
            <w:pPr>
              <w:pStyle w:val="yTable"/>
              <w:jc w:val="right"/>
            </w:pPr>
            <w:r>
              <w:t>2 113.00</w:t>
            </w:r>
          </w:p>
        </w:tc>
        <w:tc>
          <w:tcPr>
            <w:tcW w:w="1134" w:type="dxa"/>
          </w:tcPr>
          <w:p>
            <w:pPr>
              <w:pStyle w:val="yTable"/>
              <w:jc w:val="right"/>
            </w:pPr>
            <w:r>
              <w:t>4 226.00</w:t>
            </w:r>
          </w:p>
        </w:tc>
      </w:tr>
      <w:tr>
        <w:tc>
          <w:tcPr>
            <w:tcW w:w="1418" w:type="dxa"/>
          </w:tcPr>
          <w:p>
            <w:pPr>
              <w:pStyle w:val="yTable"/>
            </w:pPr>
            <w:r>
              <w:t>System 19</w:t>
            </w:r>
          </w:p>
        </w:tc>
        <w:tc>
          <w:tcPr>
            <w:tcW w:w="992" w:type="dxa"/>
            <w:gridSpan w:val="2"/>
          </w:tcPr>
          <w:p>
            <w:pPr>
              <w:pStyle w:val="yTable"/>
              <w:jc w:val="center"/>
            </w:pPr>
            <w:r>
              <w:t>11 628</w:t>
            </w:r>
          </w:p>
        </w:tc>
        <w:tc>
          <w:tcPr>
            <w:tcW w:w="1134" w:type="dxa"/>
          </w:tcPr>
          <w:p>
            <w:pPr>
              <w:pStyle w:val="yTable"/>
              <w:jc w:val="right"/>
            </w:pPr>
            <w:r>
              <w:t>574.60</w:t>
            </w:r>
          </w:p>
        </w:tc>
        <w:tc>
          <w:tcPr>
            <w:tcW w:w="1134" w:type="dxa"/>
          </w:tcPr>
          <w:p>
            <w:pPr>
              <w:pStyle w:val="yTable"/>
              <w:jc w:val="right"/>
            </w:pPr>
            <w:r>
              <w:t>1 149.20</w:t>
            </w:r>
          </w:p>
        </w:tc>
        <w:tc>
          <w:tcPr>
            <w:tcW w:w="1276" w:type="dxa"/>
          </w:tcPr>
          <w:p>
            <w:pPr>
              <w:pStyle w:val="yTable"/>
              <w:jc w:val="right"/>
            </w:pPr>
            <w:r>
              <w:t>2 873.00</w:t>
            </w:r>
          </w:p>
        </w:tc>
        <w:tc>
          <w:tcPr>
            <w:tcW w:w="1134" w:type="dxa"/>
          </w:tcPr>
          <w:p>
            <w:pPr>
              <w:pStyle w:val="yTable"/>
              <w:jc w:val="right"/>
            </w:pPr>
            <w:r>
              <w:t>5 746.00</w:t>
            </w:r>
          </w:p>
        </w:tc>
      </w:tr>
      <w:tr>
        <w:tc>
          <w:tcPr>
            <w:tcW w:w="1418" w:type="dxa"/>
          </w:tcPr>
          <w:p>
            <w:pPr>
              <w:pStyle w:val="yTable"/>
            </w:pPr>
            <w:r>
              <w:t>System 20</w:t>
            </w:r>
          </w:p>
        </w:tc>
        <w:tc>
          <w:tcPr>
            <w:tcW w:w="992" w:type="dxa"/>
            <w:gridSpan w:val="2"/>
          </w:tcPr>
          <w:p>
            <w:pPr>
              <w:pStyle w:val="yTable"/>
              <w:jc w:val="center"/>
            </w:pPr>
            <w:r>
              <w:t>15 504</w:t>
            </w:r>
          </w:p>
        </w:tc>
        <w:tc>
          <w:tcPr>
            <w:tcW w:w="1134" w:type="dxa"/>
          </w:tcPr>
          <w:p>
            <w:pPr>
              <w:pStyle w:val="yTable"/>
              <w:jc w:val="right"/>
            </w:pPr>
            <w:r>
              <w:t>767.80</w:t>
            </w:r>
          </w:p>
        </w:tc>
        <w:tc>
          <w:tcPr>
            <w:tcW w:w="1134" w:type="dxa"/>
          </w:tcPr>
          <w:p>
            <w:pPr>
              <w:pStyle w:val="yTable"/>
              <w:jc w:val="right"/>
            </w:pPr>
            <w:r>
              <w:t>1 535.60</w:t>
            </w:r>
          </w:p>
        </w:tc>
        <w:tc>
          <w:tcPr>
            <w:tcW w:w="1276" w:type="dxa"/>
          </w:tcPr>
          <w:p>
            <w:pPr>
              <w:pStyle w:val="yTable"/>
              <w:jc w:val="right"/>
            </w:pPr>
            <w:r>
              <w:t>3 839.00</w:t>
            </w:r>
          </w:p>
        </w:tc>
        <w:tc>
          <w:tcPr>
            <w:tcW w:w="1134" w:type="dxa"/>
          </w:tcPr>
          <w:p>
            <w:pPr>
              <w:pStyle w:val="yTable"/>
              <w:jc w:val="right"/>
            </w:pPr>
            <w:r>
              <w:t>7 678.00</w:t>
            </w:r>
          </w:p>
        </w:tc>
      </w:tr>
      <w:tr>
        <w:tc>
          <w:tcPr>
            <w:tcW w:w="1418" w:type="dxa"/>
          </w:tcPr>
          <w:p>
            <w:pPr>
              <w:pStyle w:val="yTable"/>
            </w:pPr>
            <w:r>
              <w:t>System 3</w:t>
            </w:r>
          </w:p>
        </w:tc>
        <w:tc>
          <w:tcPr>
            <w:tcW w:w="992" w:type="dxa"/>
            <w:gridSpan w:val="2"/>
          </w:tcPr>
          <w:p>
            <w:pPr>
              <w:pStyle w:val="yTable"/>
              <w:jc w:val="center"/>
            </w:pPr>
            <w:r>
              <w:t>861</w:t>
            </w:r>
          </w:p>
        </w:tc>
        <w:tc>
          <w:tcPr>
            <w:tcW w:w="1134" w:type="dxa"/>
          </w:tcPr>
          <w:p>
            <w:pPr>
              <w:pStyle w:val="yTable"/>
              <w:jc w:val="right"/>
            </w:pPr>
            <w:r>
              <w:t>42.45</w:t>
            </w:r>
          </w:p>
        </w:tc>
        <w:tc>
          <w:tcPr>
            <w:tcW w:w="1134" w:type="dxa"/>
          </w:tcPr>
          <w:p>
            <w:pPr>
              <w:pStyle w:val="yTable"/>
              <w:jc w:val="right"/>
            </w:pPr>
            <w:r>
              <w:t>84.90</w:t>
            </w:r>
          </w:p>
        </w:tc>
        <w:tc>
          <w:tcPr>
            <w:tcW w:w="1276" w:type="dxa"/>
          </w:tcPr>
          <w:p>
            <w:pPr>
              <w:pStyle w:val="yTable"/>
              <w:jc w:val="right"/>
            </w:pPr>
            <w:r>
              <w:t>212.25</w:t>
            </w:r>
          </w:p>
        </w:tc>
        <w:tc>
          <w:tcPr>
            <w:tcW w:w="1134" w:type="dxa"/>
          </w:tcPr>
          <w:p>
            <w:pPr>
              <w:pStyle w:val="yTable"/>
              <w:jc w:val="right"/>
            </w:pPr>
            <w:r>
              <w:t>424.50</w:t>
            </w:r>
          </w:p>
        </w:tc>
      </w:tr>
      <w:tr>
        <w:tc>
          <w:tcPr>
            <w:tcW w:w="1418" w:type="dxa"/>
          </w:tcPr>
          <w:p>
            <w:pPr>
              <w:pStyle w:val="yTable"/>
            </w:pPr>
            <w:r>
              <w:t>System 4</w:t>
            </w:r>
          </w:p>
        </w:tc>
        <w:tc>
          <w:tcPr>
            <w:tcW w:w="992" w:type="dxa"/>
            <w:gridSpan w:val="2"/>
          </w:tcPr>
          <w:p>
            <w:pPr>
              <w:pStyle w:val="yTable"/>
              <w:jc w:val="center"/>
            </w:pPr>
            <w:r>
              <w:t>41</w:t>
            </w:r>
          </w:p>
        </w:tc>
        <w:tc>
          <w:tcPr>
            <w:tcW w:w="1134" w:type="dxa"/>
          </w:tcPr>
          <w:p>
            <w:pPr>
              <w:pStyle w:val="yTable"/>
              <w:jc w:val="right"/>
            </w:pPr>
            <w:r>
              <w:t>2.05</w:t>
            </w:r>
          </w:p>
        </w:tc>
        <w:tc>
          <w:tcPr>
            <w:tcW w:w="1134" w:type="dxa"/>
          </w:tcPr>
          <w:p>
            <w:pPr>
              <w:pStyle w:val="yTable"/>
              <w:jc w:val="right"/>
            </w:pPr>
            <w:r>
              <w:t>4.10</w:t>
            </w:r>
          </w:p>
        </w:tc>
        <w:tc>
          <w:tcPr>
            <w:tcW w:w="1276" w:type="dxa"/>
          </w:tcPr>
          <w:p>
            <w:pPr>
              <w:pStyle w:val="yTable"/>
              <w:jc w:val="right"/>
            </w:pPr>
            <w:r>
              <w:t>10.25</w:t>
            </w:r>
          </w:p>
        </w:tc>
        <w:tc>
          <w:tcPr>
            <w:tcW w:w="1134" w:type="dxa"/>
          </w:tcPr>
          <w:p>
            <w:pPr>
              <w:pStyle w:val="yTable"/>
              <w:jc w:val="right"/>
            </w:pPr>
            <w:r>
              <w:t>20.50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iCs/>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1 910.25</w:t>
            </w:r>
          </w:p>
        </w:tc>
        <w:tc>
          <w:tcPr>
            <w:tcW w:w="1134" w:type="dxa"/>
          </w:tcPr>
          <w:p>
            <w:pPr>
              <w:pStyle w:val="yTable"/>
              <w:jc w:val="right"/>
            </w:pPr>
            <w:r>
              <w:t>3 820.50</w:t>
            </w:r>
          </w:p>
        </w:tc>
        <w:tc>
          <w:tcPr>
            <w:tcW w:w="1276" w:type="dxa"/>
          </w:tcPr>
          <w:p>
            <w:pPr>
              <w:pStyle w:val="yTable"/>
              <w:jc w:val="right"/>
              <w:rPr>
                <w:b/>
                <w:bCs/>
              </w:rPr>
            </w:pPr>
            <w:r>
              <w:rPr>
                <w:b/>
                <w:bCs/>
              </w:rPr>
              <w:t>N/A</w:t>
            </w:r>
          </w:p>
        </w:tc>
        <w:tc>
          <w:tcPr>
            <w:tcW w:w="1134" w:type="dxa"/>
          </w:tcPr>
          <w:p>
            <w:pPr>
              <w:pStyle w:val="yTable"/>
              <w:jc w:val="right"/>
              <w:rPr>
                <w:b/>
                <w:bCs/>
              </w:rPr>
            </w:pPr>
            <w:r>
              <w:rPr>
                <w:b/>
                <w:bCs/>
              </w:rPr>
              <w:t>N/A</w:t>
            </w:r>
          </w:p>
        </w:tc>
      </w:tr>
      <w:tr>
        <w:tc>
          <w:tcPr>
            <w:tcW w:w="1418" w:type="dxa"/>
          </w:tcPr>
          <w:p>
            <w:pPr>
              <w:pStyle w:val="yTable"/>
              <w:spacing w:before="0"/>
            </w:pPr>
            <w:r>
              <w:t>Powerpik 4</w:t>
            </w:r>
          </w:p>
        </w:tc>
        <w:tc>
          <w:tcPr>
            <w:tcW w:w="850" w:type="dxa"/>
          </w:tcPr>
          <w:p>
            <w:pPr>
              <w:pStyle w:val="yTable"/>
              <w:jc w:val="center"/>
            </w:pPr>
            <w:r>
              <w:t>1 845</w:t>
            </w:r>
          </w:p>
        </w:tc>
        <w:tc>
          <w:tcPr>
            <w:tcW w:w="1276" w:type="dxa"/>
            <w:gridSpan w:val="2"/>
          </w:tcPr>
          <w:p>
            <w:pPr>
              <w:pStyle w:val="yTable"/>
              <w:jc w:val="right"/>
            </w:pPr>
            <w:r>
              <w:t>92.25</w:t>
            </w:r>
          </w:p>
        </w:tc>
        <w:tc>
          <w:tcPr>
            <w:tcW w:w="1134" w:type="dxa"/>
          </w:tcPr>
          <w:p>
            <w:pPr>
              <w:pStyle w:val="yTable"/>
              <w:jc w:val="right"/>
            </w:pPr>
            <w:r>
              <w:t>184.50</w:t>
            </w:r>
          </w:p>
        </w:tc>
        <w:tc>
          <w:tcPr>
            <w:tcW w:w="1276" w:type="dxa"/>
          </w:tcPr>
          <w:p>
            <w:pPr>
              <w:pStyle w:val="yTable"/>
              <w:jc w:val="right"/>
            </w:pPr>
            <w:r>
              <w:t>461.25</w:t>
            </w:r>
          </w:p>
        </w:tc>
        <w:tc>
          <w:tcPr>
            <w:tcW w:w="1134" w:type="dxa"/>
          </w:tcPr>
          <w:p>
            <w:pPr>
              <w:pStyle w:val="yTable"/>
              <w:jc w:val="right"/>
            </w:pPr>
            <w:r>
              <w:t>922.50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2.25</w:t>
            </w:r>
          </w:p>
        </w:tc>
        <w:tc>
          <w:tcPr>
            <w:tcW w:w="1134" w:type="dxa"/>
          </w:tcPr>
          <w:p>
            <w:pPr>
              <w:pStyle w:val="yTable"/>
              <w:jc w:val="right"/>
            </w:pPr>
            <w:r>
              <w:t>4.50</w:t>
            </w:r>
          </w:p>
        </w:tc>
        <w:tc>
          <w:tcPr>
            <w:tcW w:w="1276" w:type="dxa"/>
          </w:tcPr>
          <w:p>
            <w:pPr>
              <w:pStyle w:val="yTable"/>
              <w:jc w:val="right"/>
            </w:pPr>
            <w:r>
              <w:t>11.25</w:t>
            </w:r>
          </w:p>
        </w:tc>
        <w:tc>
          <w:tcPr>
            <w:tcW w:w="1134" w:type="dxa"/>
          </w:tcPr>
          <w:p>
            <w:pPr>
              <w:pStyle w:val="yTable"/>
              <w:jc w:val="right"/>
            </w:pPr>
            <w:r>
              <w:t>22.50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13.50</w:t>
            </w:r>
          </w:p>
        </w:tc>
        <w:tc>
          <w:tcPr>
            <w:tcW w:w="1134" w:type="dxa"/>
          </w:tcPr>
          <w:p>
            <w:pPr>
              <w:pStyle w:val="yTable"/>
              <w:jc w:val="right"/>
            </w:pPr>
            <w:r>
              <w:t>27.00</w:t>
            </w:r>
          </w:p>
        </w:tc>
        <w:tc>
          <w:tcPr>
            <w:tcW w:w="1276" w:type="dxa"/>
          </w:tcPr>
          <w:p>
            <w:pPr>
              <w:pStyle w:val="yTable"/>
              <w:jc w:val="right"/>
            </w:pPr>
            <w:r>
              <w:t>67.50</w:t>
            </w:r>
          </w:p>
        </w:tc>
        <w:tc>
          <w:tcPr>
            <w:tcW w:w="1134" w:type="dxa"/>
          </w:tcPr>
          <w:p>
            <w:pPr>
              <w:pStyle w:val="yTable"/>
              <w:jc w:val="right"/>
            </w:pPr>
            <w:r>
              <w:t>135.00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47.25</w:t>
            </w:r>
          </w:p>
        </w:tc>
        <w:tc>
          <w:tcPr>
            <w:tcW w:w="1134" w:type="dxa"/>
          </w:tcPr>
          <w:p>
            <w:pPr>
              <w:pStyle w:val="yTable"/>
              <w:jc w:val="right"/>
            </w:pPr>
            <w:r>
              <w:t>94.50</w:t>
            </w:r>
          </w:p>
        </w:tc>
        <w:tc>
          <w:tcPr>
            <w:tcW w:w="1276" w:type="dxa"/>
          </w:tcPr>
          <w:p>
            <w:pPr>
              <w:pStyle w:val="yTable"/>
              <w:jc w:val="right"/>
            </w:pPr>
            <w:r>
              <w:t>236.25</w:t>
            </w:r>
          </w:p>
        </w:tc>
        <w:tc>
          <w:tcPr>
            <w:tcW w:w="1134" w:type="dxa"/>
          </w:tcPr>
          <w:p>
            <w:pPr>
              <w:pStyle w:val="yTable"/>
              <w:jc w:val="right"/>
            </w:pPr>
            <w:r>
              <w:t>472.50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126.00</w:t>
            </w:r>
          </w:p>
        </w:tc>
        <w:tc>
          <w:tcPr>
            <w:tcW w:w="1134" w:type="dxa"/>
          </w:tcPr>
          <w:p>
            <w:pPr>
              <w:pStyle w:val="yTable"/>
              <w:jc w:val="right"/>
            </w:pPr>
            <w:r>
              <w:t>252.00</w:t>
            </w:r>
          </w:p>
        </w:tc>
        <w:tc>
          <w:tcPr>
            <w:tcW w:w="1276" w:type="dxa"/>
          </w:tcPr>
          <w:p>
            <w:pPr>
              <w:pStyle w:val="yTable"/>
              <w:jc w:val="right"/>
            </w:pPr>
            <w:r>
              <w:t>630.00</w:t>
            </w:r>
          </w:p>
        </w:tc>
        <w:tc>
          <w:tcPr>
            <w:tcW w:w="1134" w:type="dxa"/>
          </w:tcPr>
          <w:p>
            <w:pPr>
              <w:pStyle w:val="yTable"/>
              <w:jc w:val="right"/>
            </w:pPr>
            <w:r>
              <w:t>1 260.00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256.50</w:t>
            </w:r>
          </w:p>
        </w:tc>
        <w:tc>
          <w:tcPr>
            <w:tcW w:w="1134" w:type="dxa"/>
          </w:tcPr>
          <w:p>
            <w:pPr>
              <w:pStyle w:val="yTable"/>
              <w:jc w:val="right"/>
            </w:pPr>
            <w:r>
              <w:t>513.00</w:t>
            </w:r>
          </w:p>
        </w:tc>
        <w:tc>
          <w:tcPr>
            <w:tcW w:w="1276" w:type="dxa"/>
          </w:tcPr>
          <w:p>
            <w:pPr>
              <w:pStyle w:val="yTable"/>
              <w:jc w:val="right"/>
            </w:pPr>
            <w:r>
              <w:t>1 282.50</w:t>
            </w:r>
          </w:p>
        </w:tc>
        <w:tc>
          <w:tcPr>
            <w:tcW w:w="1134" w:type="dxa"/>
          </w:tcPr>
          <w:p>
            <w:pPr>
              <w:pStyle w:val="yTable"/>
              <w:jc w:val="right"/>
            </w:pPr>
            <w:r>
              <w:t>2 565.00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513.00</w:t>
            </w:r>
          </w:p>
        </w:tc>
        <w:tc>
          <w:tcPr>
            <w:tcW w:w="1134" w:type="dxa"/>
          </w:tcPr>
          <w:p>
            <w:pPr>
              <w:pStyle w:val="yTable"/>
              <w:jc w:val="right"/>
            </w:pPr>
            <w:r>
              <w:t>1 026.00</w:t>
            </w:r>
          </w:p>
        </w:tc>
        <w:tc>
          <w:tcPr>
            <w:tcW w:w="1276" w:type="dxa"/>
          </w:tcPr>
          <w:p>
            <w:pPr>
              <w:pStyle w:val="yTable"/>
              <w:jc w:val="right"/>
            </w:pPr>
            <w:r>
              <w:t>2 565.00</w:t>
            </w:r>
          </w:p>
        </w:tc>
        <w:tc>
          <w:tcPr>
            <w:tcW w:w="1134" w:type="dxa"/>
          </w:tcPr>
          <w:p>
            <w:pPr>
              <w:pStyle w:val="yTable"/>
              <w:jc w:val="right"/>
            </w:pPr>
            <w:r>
              <w:t>5 130.00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1 030.50</w:t>
            </w:r>
          </w:p>
        </w:tc>
        <w:tc>
          <w:tcPr>
            <w:tcW w:w="1134" w:type="dxa"/>
          </w:tcPr>
          <w:p>
            <w:pPr>
              <w:pStyle w:val="yTable"/>
              <w:jc w:val="right"/>
            </w:pPr>
            <w:r>
              <w:t>2 061.00</w:t>
            </w:r>
          </w:p>
        </w:tc>
        <w:tc>
          <w:tcPr>
            <w:tcW w:w="1276" w:type="dxa"/>
          </w:tcPr>
          <w:p>
            <w:pPr>
              <w:pStyle w:val="yTable"/>
              <w:jc w:val="right"/>
            </w:pPr>
            <w:r>
              <w:t>5 152.50</w:t>
            </w:r>
          </w:p>
        </w:tc>
        <w:tc>
          <w:tcPr>
            <w:tcW w:w="1134" w:type="dxa"/>
          </w:tcPr>
          <w:p>
            <w:pPr>
              <w:pStyle w:val="yTable"/>
              <w:jc w:val="right"/>
              <w:rPr>
                <w:b/>
                <w:bCs/>
              </w:rPr>
            </w:pPr>
            <w:r>
              <w:rPr>
                <w:b/>
                <w:bCs/>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1 773.00</w:t>
            </w:r>
          </w:p>
        </w:tc>
        <w:tc>
          <w:tcPr>
            <w:tcW w:w="1134" w:type="dxa"/>
          </w:tcPr>
          <w:p>
            <w:pPr>
              <w:pStyle w:val="yTable"/>
              <w:jc w:val="right"/>
            </w:pPr>
            <w:r>
              <w:t>3 546.00</w:t>
            </w:r>
          </w:p>
        </w:tc>
        <w:tc>
          <w:tcPr>
            <w:tcW w:w="1276" w:type="dxa"/>
          </w:tcPr>
          <w:p>
            <w:pPr>
              <w:pStyle w:val="yTable"/>
              <w:jc w:val="right"/>
              <w:rPr>
                <w:b/>
                <w:bCs/>
              </w:rPr>
            </w:pPr>
            <w:r>
              <w:rPr>
                <w:b/>
                <w:bCs/>
              </w:rPr>
              <w:t>N/A</w:t>
            </w:r>
          </w:p>
        </w:tc>
        <w:tc>
          <w:tcPr>
            <w:tcW w:w="1134" w:type="dxa"/>
          </w:tcPr>
          <w:p>
            <w:pPr>
              <w:pStyle w:val="yTable"/>
              <w:jc w:val="right"/>
              <w:rPr>
                <w:b/>
                <w:bCs/>
              </w:rPr>
            </w:pPr>
            <w:r>
              <w:rPr>
                <w:b/>
                <w:bCs/>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2 796.75</w:t>
            </w:r>
          </w:p>
        </w:tc>
        <w:tc>
          <w:tcPr>
            <w:tcW w:w="1134" w:type="dxa"/>
          </w:tcPr>
          <w:p>
            <w:pPr>
              <w:pStyle w:val="yTable"/>
              <w:jc w:val="right"/>
            </w:pPr>
            <w:r>
              <w:t>5 593.50</w:t>
            </w:r>
          </w:p>
        </w:tc>
        <w:tc>
          <w:tcPr>
            <w:tcW w:w="1276" w:type="dxa"/>
          </w:tcPr>
          <w:p>
            <w:pPr>
              <w:pStyle w:val="yTable"/>
              <w:jc w:val="right"/>
              <w:rPr>
                <w:b/>
                <w:bCs/>
              </w:rPr>
            </w:pPr>
            <w:r>
              <w:rPr>
                <w:b/>
                <w:bCs/>
              </w:rPr>
              <w:t>N/A</w:t>
            </w:r>
          </w:p>
        </w:tc>
        <w:tc>
          <w:tcPr>
            <w:tcW w:w="1134" w:type="dxa"/>
          </w:tcPr>
          <w:p>
            <w:pPr>
              <w:pStyle w:val="yTable"/>
              <w:jc w:val="right"/>
              <w:rPr>
                <w:b/>
                <w:bCs/>
              </w:rPr>
            </w:pPr>
            <w:r>
              <w:rPr>
                <w:b/>
                <w:bCs/>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4 450.50</w:t>
            </w:r>
          </w:p>
        </w:tc>
        <w:tc>
          <w:tcPr>
            <w:tcW w:w="1134" w:type="dxa"/>
          </w:tcPr>
          <w:p>
            <w:pPr>
              <w:pStyle w:val="yTable"/>
              <w:jc w:val="right"/>
              <w:rPr>
                <w:b/>
                <w:bCs/>
              </w:rPr>
            </w:pPr>
            <w:r>
              <w:rPr>
                <w:b/>
                <w:bCs/>
              </w:rPr>
              <w:t>N/A</w:t>
            </w:r>
          </w:p>
        </w:tc>
        <w:tc>
          <w:tcPr>
            <w:tcW w:w="1276" w:type="dxa"/>
          </w:tcPr>
          <w:p>
            <w:pPr>
              <w:pStyle w:val="yTable"/>
              <w:jc w:val="right"/>
              <w:rPr>
                <w:b/>
                <w:bCs/>
              </w:rPr>
            </w:pPr>
            <w:r>
              <w:rPr>
                <w:b/>
                <w:bCs/>
              </w:rPr>
              <w:t>N/A</w:t>
            </w:r>
          </w:p>
        </w:tc>
        <w:tc>
          <w:tcPr>
            <w:tcW w:w="1134" w:type="dxa"/>
          </w:tcPr>
          <w:p>
            <w:pPr>
              <w:pStyle w:val="yTable"/>
              <w:jc w:val="right"/>
              <w:rPr>
                <w:b/>
                <w:bCs/>
              </w:rPr>
            </w:pPr>
            <w:r>
              <w:rPr>
                <w:b/>
                <w:bCs/>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6 675.75</w:t>
            </w:r>
          </w:p>
        </w:tc>
        <w:tc>
          <w:tcPr>
            <w:tcW w:w="1134" w:type="dxa"/>
            <w:tcBorders>
              <w:bottom w:val="single" w:sz="4" w:space="0" w:color="auto"/>
            </w:tcBorders>
          </w:tcPr>
          <w:p>
            <w:pPr>
              <w:pStyle w:val="yTable"/>
              <w:jc w:val="right"/>
              <w:rPr>
                <w:b/>
                <w:bCs/>
              </w:rPr>
            </w:pPr>
            <w:r>
              <w:rPr>
                <w:b/>
                <w:bCs/>
              </w:rPr>
              <w:t>N/A</w:t>
            </w:r>
          </w:p>
        </w:tc>
        <w:tc>
          <w:tcPr>
            <w:tcW w:w="1276" w:type="dxa"/>
            <w:tcBorders>
              <w:bottom w:val="single" w:sz="4" w:space="0" w:color="auto"/>
            </w:tcBorders>
          </w:tcPr>
          <w:p>
            <w:pPr>
              <w:pStyle w:val="yTable"/>
              <w:jc w:val="right"/>
              <w:rPr>
                <w:b/>
                <w:bCs/>
              </w:rPr>
            </w:pPr>
            <w:r>
              <w:rPr>
                <w:b/>
                <w:bCs/>
              </w:rPr>
              <w:t>N/A</w:t>
            </w:r>
          </w:p>
        </w:tc>
        <w:tc>
          <w:tcPr>
            <w:tcW w:w="1134" w:type="dxa"/>
            <w:tcBorders>
              <w:bottom w:val="single" w:sz="4" w:space="0" w:color="auto"/>
            </w:tcBorders>
          </w:tcPr>
          <w:p>
            <w:pPr>
              <w:pStyle w:val="yTable"/>
              <w:jc w:val="right"/>
              <w:rPr>
                <w:b/>
                <w:bCs/>
              </w:rPr>
            </w:pPr>
            <w:r>
              <w:rPr>
                <w:b/>
                <w:bCs/>
              </w:rPr>
              <w:t>N/A</w:t>
            </w:r>
          </w:p>
        </w:tc>
      </w:tr>
    </w:tbl>
    <w:p>
      <w:pPr>
        <w:pStyle w:val="yFootnotesection"/>
        <w:tabs>
          <w:tab w:val="clear" w:pos="893"/>
        </w:tabs>
        <w:ind w:left="0" w:firstLine="0"/>
      </w:pPr>
      <w:r>
        <w:t xml:space="preserve">[Schedule 2 amended in Gazette 29 Apr 1997 p. 2150; 9 Mar 2001 p. 1335; 16 Nov 2004 p. 5061-2.] </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161" w:name="_Toc88446306"/>
            <w:r>
              <w:rPr>
                <w:rStyle w:val="CharSchNo"/>
              </w:rPr>
              <w:t>Schedule 3</w:t>
            </w:r>
            <w:bookmarkEnd w:id="161"/>
          </w:p>
          <w:p>
            <w:pPr>
              <w:pStyle w:val="yShoulderClause"/>
              <w:keepNext/>
            </w:pPr>
            <w:r>
              <w:t>[Rule 21(2)]</w:t>
            </w:r>
          </w:p>
          <w:p>
            <w:pPr>
              <w:pStyle w:val="yMiscellaneousHeading"/>
              <w:spacing w:before="0"/>
              <w:rPr>
                <w:b/>
                <w:sz w:val="28"/>
              </w:rPr>
            </w:pPr>
            <w:r>
              <w:rPr>
                <w:b/>
                <w:sz w:val="28"/>
              </w:rPr>
              <w:t>Systems entry prize schedule</w:t>
            </w:r>
          </w:p>
          <w:p>
            <w:pPr>
              <w:pStyle w:val="yTable"/>
              <w:spacing w:before="160"/>
              <w:jc w:val="center"/>
              <w:rPr>
                <w:sz w:val="16"/>
              </w:rPr>
            </w:pPr>
            <w:r>
              <w:rPr>
                <w:b/>
                <w:sz w:val="28"/>
              </w:rPr>
              <w:t>Powerball</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75</w:t>
            </w:r>
            <w:r>
              <w:rPr>
                <w:sz w:val="16"/>
              </w:rPr>
              <w:br/>
              <w:t>-</w:t>
            </w:r>
            <w:r>
              <w:rPr>
                <w:sz w:val="16"/>
              </w:rPr>
              <w:br/>
              <w:t>1050</w:t>
            </w:r>
          </w:p>
        </w:tc>
        <w:tc>
          <w:tcPr>
            <w:tcW w:w="1417" w:type="dxa"/>
            <w:textDirection w:val="btLr"/>
          </w:tcPr>
          <w:p>
            <w:pPr>
              <w:pStyle w:val="yTable"/>
              <w:spacing w:before="0"/>
              <w:rPr>
                <w:sz w:val="16"/>
              </w:rPr>
            </w:pPr>
            <w:r>
              <w:rPr>
                <w:sz w:val="16"/>
              </w:rPr>
              <w:t>-</w:t>
            </w:r>
            <w:r>
              <w:rPr>
                <w:sz w:val="16"/>
              </w:rPr>
              <w:br/>
              <w:t>-</w:t>
            </w:r>
            <w:r>
              <w:rPr>
                <w:sz w:val="16"/>
              </w:rPr>
              <w:br/>
              <w:t>16</w:t>
            </w:r>
            <w:r>
              <w:rPr>
                <w:sz w:val="16"/>
              </w:rPr>
              <w:br/>
              <w:t>480</w:t>
            </w:r>
            <w:r>
              <w:rPr>
                <w:sz w:val="16"/>
              </w:rPr>
              <w:br/>
              <w:t>-</w:t>
            </w:r>
            <w:r>
              <w:rPr>
                <w:sz w:val="16"/>
              </w:rPr>
              <w:br/>
              <w:t>3360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70</w:t>
            </w:r>
            <w:r>
              <w:rPr>
                <w:sz w:val="16"/>
              </w:rPr>
              <w:br/>
              <w:t>-</w:t>
            </w:r>
            <w:r>
              <w:rPr>
                <w:sz w:val="16"/>
              </w:rPr>
              <w:br/>
              <w:t>910</w:t>
            </w:r>
          </w:p>
        </w:tc>
        <w:tc>
          <w:tcPr>
            <w:tcW w:w="1417" w:type="dxa"/>
            <w:textDirection w:val="btLr"/>
          </w:tcPr>
          <w:p>
            <w:pPr>
              <w:pStyle w:val="yTable"/>
              <w:spacing w:before="0"/>
              <w:rPr>
                <w:sz w:val="16"/>
              </w:rPr>
            </w:pPr>
            <w:r>
              <w:rPr>
                <w:sz w:val="16"/>
              </w:rPr>
              <w:t>-</w:t>
            </w:r>
            <w:r>
              <w:rPr>
                <w:sz w:val="16"/>
              </w:rPr>
              <w:br/>
              <w:t>-</w:t>
            </w:r>
            <w:r>
              <w:rPr>
                <w:sz w:val="16"/>
              </w:rPr>
              <w:br/>
              <w:t>15</w:t>
            </w:r>
            <w:r>
              <w:rPr>
                <w:sz w:val="16"/>
              </w:rPr>
              <w:br/>
              <w:t>420</w:t>
            </w:r>
            <w:r>
              <w:rPr>
                <w:sz w:val="16"/>
              </w:rPr>
              <w:br/>
              <w:t>-</w:t>
            </w:r>
            <w:r>
              <w:rPr>
                <w:sz w:val="16"/>
              </w:rPr>
              <w:br/>
              <w:t>2730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t>-</w:t>
            </w:r>
            <w:r>
              <w:rPr>
                <w:sz w:val="16"/>
              </w:rPr>
              <w:br/>
              <w:t>65</w:t>
            </w:r>
            <w:r>
              <w:rPr>
                <w:sz w:val="16"/>
              </w:rPr>
              <w:br/>
              <w:t>780</w:t>
            </w:r>
            <w:r>
              <w:rPr>
                <w:sz w:val="16"/>
              </w:rPr>
              <w:br/>
              <w:t>-</w:t>
            </w:r>
            <w:r>
              <w:rPr>
                <w:sz w:val="16"/>
              </w:rPr>
              <w:br/>
              <w:t>2860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65</w:t>
            </w:r>
            <w:r>
              <w:rPr>
                <w:sz w:val="16"/>
              </w:rPr>
              <w:br/>
              <w:t>-</w:t>
            </w:r>
            <w:r>
              <w:rPr>
                <w:sz w:val="16"/>
              </w:rPr>
              <w:br/>
              <w:t>780</w:t>
            </w:r>
          </w:p>
        </w:tc>
        <w:tc>
          <w:tcPr>
            <w:tcW w:w="1417" w:type="dxa"/>
            <w:textDirection w:val="btLr"/>
          </w:tcPr>
          <w:p>
            <w:pPr>
              <w:pStyle w:val="yTable"/>
              <w:spacing w:before="0"/>
              <w:rPr>
                <w:sz w:val="16"/>
              </w:rPr>
            </w:pPr>
            <w:r>
              <w:rPr>
                <w:sz w:val="16"/>
              </w:rPr>
              <w:t>-</w:t>
            </w:r>
            <w:r>
              <w:rPr>
                <w:sz w:val="16"/>
              </w:rPr>
              <w:br/>
              <w:t>-</w:t>
            </w:r>
            <w:r>
              <w:rPr>
                <w:sz w:val="16"/>
              </w:rPr>
              <w:br/>
              <w:t>14</w:t>
            </w:r>
            <w:r>
              <w:rPr>
                <w:sz w:val="16"/>
              </w:rPr>
              <w:br/>
              <w:t>364</w:t>
            </w:r>
            <w:r>
              <w:rPr>
                <w:sz w:val="16"/>
              </w:rPr>
              <w:br/>
              <w:t>-</w:t>
            </w:r>
            <w:r>
              <w:rPr>
                <w:sz w:val="16"/>
              </w:rPr>
              <w:br/>
              <w:t>2184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t>-</w:t>
            </w:r>
            <w:r>
              <w:rPr>
                <w:sz w:val="16"/>
              </w:rPr>
              <w:br/>
              <w:t>60</w:t>
            </w:r>
            <w:r>
              <w:rPr>
                <w:sz w:val="16"/>
              </w:rPr>
              <w:br/>
              <w:t>660</w:t>
            </w:r>
            <w:r>
              <w:rPr>
                <w:sz w:val="16"/>
              </w:rPr>
              <w:br/>
              <w:t>-</w:t>
            </w:r>
            <w:r>
              <w:rPr>
                <w:sz w:val="16"/>
              </w:rPr>
              <w:br/>
              <w:t>2200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60</w:t>
            </w:r>
            <w:r>
              <w:rPr>
                <w:sz w:val="16"/>
              </w:rPr>
              <w:br/>
              <w:t>-</w:t>
            </w:r>
            <w:r>
              <w:rPr>
                <w:sz w:val="16"/>
              </w:rPr>
              <w:br/>
              <w:t>660</w:t>
            </w:r>
          </w:p>
        </w:tc>
        <w:tc>
          <w:tcPr>
            <w:tcW w:w="1417" w:type="dxa"/>
            <w:textDirection w:val="btLr"/>
          </w:tcPr>
          <w:p>
            <w:pPr>
              <w:pStyle w:val="yTable"/>
              <w:spacing w:before="0"/>
              <w:rPr>
                <w:sz w:val="16"/>
              </w:rPr>
            </w:pPr>
            <w:r>
              <w:rPr>
                <w:sz w:val="16"/>
              </w:rPr>
              <w:t>-</w:t>
            </w:r>
            <w:r>
              <w:rPr>
                <w:sz w:val="16"/>
              </w:rPr>
              <w:br/>
              <w:t>-</w:t>
            </w:r>
            <w:r>
              <w:rPr>
                <w:sz w:val="16"/>
              </w:rPr>
              <w:br/>
              <w:t>13</w:t>
            </w:r>
            <w:r>
              <w:rPr>
                <w:sz w:val="16"/>
              </w:rPr>
              <w:br/>
              <w:t>312</w:t>
            </w:r>
            <w:r>
              <w:rPr>
                <w:sz w:val="16"/>
              </w:rPr>
              <w:br/>
              <w:t>-</w:t>
            </w:r>
            <w:r>
              <w:rPr>
                <w:sz w:val="16"/>
              </w:rPr>
              <w:br/>
              <w:t>1716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t>-</w:t>
            </w:r>
            <w:r>
              <w:rPr>
                <w:sz w:val="16"/>
              </w:rPr>
              <w:br/>
              <w:t>55</w:t>
            </w:r>
            <w:r>
              <w:rPr>
                <w:sz w:val="16"/>
              </w:rPr>
              <w:br/>
              <w:t>550</w:t>
            </w:r>
            <w:r>
              <w:rPr>
                <w:sz w:val="16"/>
              </w:rPr>
              <w:br/>
              <w:t>-</w:t>
            </w:r>
            <w:r>
              <w:rPr>
                <w:sz w:val="16"/>
              </w:rPr>
              <w:br/>
              <w:t>1650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55</w:t>
            </w:r>
            <w:r>
              <w:rPr>
                <w:sz w:val="16"/>
              </w:rPr>
              <w:br/>
              <w:t>-</w:t>
            </w:r>
            <w:r>
              <w:rPr>
                <w:sz w:val="16"/>
              </w:rPr>
              <w:br/>
              <w:t>550</w:t>
            </w:r>
          </w:p>
        </w:tc>
        <w:tc>
          <w:tcPr>
            <w:tcW w:w="1417" w:type="dxa"/>
            <w:textDirection w:val="btLr"/>
          </w:tcPr>
          <w:p>
            <w:pPr>
              <w:pStyle w:val="yTable"/>
              <w:spacing w:before="0"/>
              <w:rPr>
                <w:sz w:val="16"/>
              </w:rPr>
            </w:pPr>
            <w:r>
              <w:rPr>
                <w:sz w:val="16"/>
              </w:rPr>
              <w:t>-</w:t>
            </w:r>
            <w:r>
              <w:rPr>
                <w:sz w:val="16"/>
              </w:rPr>
              <w:br/>
              <w:t>-</w:t>
            </w:r>
            <w:r>
              <w:rPr>
                <w:sz w:val="16"/>
              </w:rPr>
              <w:br/>
              <w:t>12</w:t>
            </w:r>
            <w:r>
              <w:rPr>
                <w:sz w:val="16"/>
              </w:rPr>
              <w:br/>
              <w:t>264</w:t>
            </w:r>
            <w:r>
              <w:rPr>
                <w:sz w:val="16"/>
              </w:rPr>
              <w:br/>
              <w:t>-</w:t>
            </w:r>
            <w:r>
              <w:rPr>
                <w:sz w:val="16"/>
              </w:rPr>
              <w:br/>
              <w:t>1320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t>-</w:t>
            </w:r>
            <w:r>
              <w:rPr>
                <w:sz w:val="16"/>
              </w:rPr>
              <w:br/>
              <w:t>50</w:t>
            </w:r>
            <w:r>
              <w:rPr>
                <w:sz w:val="16"/>
              </w:rPr>
              <w:br/>
              <w:t>450</w:t>
            </w:r>
            <w:r>
              <w:rPr>
                <w:sz w:val="16"/>
              </w:rPr>
              <w:br/>
              <w:t>-</w:t>
            </w:r>
            <w:r>
              <w:rPr>
                <w:sz w:val="16"/>
              </w:rPr>
              <w:br/>
              <w:t>1200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50</w:t>
            </w:r>
            <w:r>
              <w:rPr>
                <w:sz w:val="16"/>
              </w:rPr>
              <w:br/>
              <w:t>-</w:t>
            </w:r>
            <w:r>
              <w:rPr>
                <w:sz w:val="16"/>
              </w:rPr>
              <w:br/>
              <w:t>450</w:t>
            </w:r>
          </w:p>
        </w:tc>
        <w:tc>
          <w:tcPr>
            <w:tcW w:w="1417" w:type="dxa"/>
            <w:textDirection w:val="btLr"/>
          </w:tcPr>
          <w:p>
            <w:pPr>
              <w:pStyle w:val="yTable"/>
              <w:spacing w:before="0"/>
              <w:rPr>
                <w:sz w:val="16"/>
              </w:rPr>
            </w:pPr>
            <w:r>
              <w:rPr>
                <w:sz w:val="16"/>
              </w:rPr>
              <w:t>-</w:t>
            </w:r>
            <w:r>
              <w:rPr>
                <w:sz w:val="16"/>
              </w:rPr>
              <w:br/>
              <w:t>-</w:t>
            </w:r>
            <w:r>
              <w:rPr>
                <w:sz w:val="16"/>
              </w:rPr>
              <w:br/>
              <w:t>11</w:t>
            </w:r>
            <w:r>
              <w:rPr>
                <w:sz w:val="16"/>
              </w:rPr>
              <w:br/>
              <w:t>220</w:t>
            </w:r>
            <w:r>
              <w:rPr>
                <w:sz w:val="16"/>
              </w:rPr>
              <w:br/>
              <w:t>-</w:t>
            </w:r>
            <w:r>
              <w:rPr>
                <w:sz w:val="16"/>
              </w:rPr>
              <w:br/>
              <w:t>990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t>-</w:t>
            </w:r>
            <w:r>
              <w:rPr>
                <w:sz w:val="16"/>
              </w:rPr>
              <w:br/>
              <w:t>45</w:t>
            </w:r>
            <w:r>
              <w:rPr>
                <w:sz w:val="16"/>
              </w:rPr>
              <w:br/>
              <w:t>360</w:t>
            </w:r>
            <w:r>
              <w:rPr>
                <w:sz w:val="16"/>
              </w:rPr>
              <w:br/>
              <w:t>-</w:t>
            </w:r>
            <w:r>
              <w:rPr>
                <w:sz w:val="16"/>
              </w:rPr>
              <w:br/>
              <w:t>840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45</w:t>
            </w:r>
            <w:r>
              <w:rPr>
                <w:sz w:val="16"/>
              </w:rPr>
              <w:br/>
              <w:t>-</w:t>
            </w:r>
            <w:r>
              <w:rPr>
                <w:sz w:val="16"/>
              </w:rPr>
              <w:br/>
              <w:t>360</w:t>
            </w:r>
          </w:p>
        </w:tc>
        <w:tc>
          <w:tcPr>
            <w:tcW w:w="1417" w:type="dxa"/>
            <w:textDirection w:val="btLr"/>
          </w:tcPr>
          <w:p>
            <w:pPr>
              <w:pStyle w:val="yTable"/>
              <w:spacing w:before="0"/>
              <w:rPr>
                <w:sz w:val="16"/>
              </w:rPr>
            </w:pPr>
            <w:r>
              <w:rPr>
                <w:sz w:val="16"/>
              </w:rPr>
              <w:t>-</w:t>
            </w:r>
            <w:r>
              <w:rPr>
                <w:sz w:val="16"/>
              </w:rPr>
              <w:br/>
              <w:t>-</w:t>
            </w:r>
            <w:r>
              <w:rPr>
                <w:sz w:val="16"/>
              </w:rPr>
              <w:br/>
              <w:t>10</w:t>
            </w:r>
            <w:r>
              <w:rPr>
                <w:sz w:val="16"/>
              </w:rPr>
              <w:br/>
              <w:t>180</w:t>
            </w:r>
            <w:r>
              <w:rPr>
                <w:sz w:val="16"/>
              </w:rPr>
              <w:br/>
              <w:t>-</w:t>
            </w:r>
            <w:r>
              <w:rPr>
                <w:sz w:val="16"/>
              </w:rPr>
              <w:br/>
              <w:t>720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280</w:t>
            </w:r>
            <w:r>
              <w:rPr>
                <w:sz w:val="16"/>
              </w:rPr>
              <w:br/>
              <w:t>-</w:t>
            </w:r>
            <w:r>
              <w:rPr>
                <w:sz w:val="16"/>
              </w:rPr>
              <w:br/>
              <w:t>560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280</w:t>
            </w:r>
          </w:p>
        </w:tc>
        <w:tc>
          <w:tcPr>
            <w:tcW w:w="1417" w:type="dxa"/>
            <w:textDirection w:val="btLr"/>
          </w:tcPr>
          <w:p>
            <w:pPr>
              <w:pStyle w:val="yTable"/>
              <w:spacing w:before="0"/>
              <w:rPr>
                <w:sz w:val="16"/>
              </w:rPr>
            </w:pPr>
            <w:r>
              <w:rPr>
                <w:sz w:val="16"/>
              </w:rPr>
              <w:t>-</w:t>
            </w:r>
            <w:r>
              <w:rPr>
                <w:sz w:val="16"/>
              </w:rPr>
              <w:br/>
              <w:t>-</w:t>
            </w:r>
            <w:r>
              <w:rPr>
                <w:sz w:val="16"/>
              </w:rPr>
              <w:br/>
              <w:t>9</w:t>
            </w:r>
            <w:r>
              <w:rPr>
                <w:sz w:val="16"/>
              </w:rPr>
              <w:br/>
              <w:t>144</w:t>
            </w:r>
            <w:r>
              <w:rPr>
                <w:sz w:val="16"/>
              </w:rPr>
              <w:br/>
              <w:t>-</w:t>
            </w:r>
            <w:r>
              <w:rPr>
                <w:sz w:val="16"/>
              </w:rPr>
              <w:br/>
              <w:t>504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t>-</w:t>
            </w:r>
            <w:r>
              <w:rPr>
                <w:sz w:val="16"/>
              </w:rPr>
              <w:br/>
              <w:t>35</w:t>
            </w:r>
            <w:r>
              <w:rPr>
                <w:sz w:val="16"/>
              </w:rPr>
              <w:br/>
              <w:t>210</w:t>
            </w:r>
            <w:r>
              <w:rPr>
                <w:sz w:val="16"/>
              </w:rPr>
              <w:br/>
              <w:t>-</w:t>
            </w:r>
            <w:r>
              <w:rPr>
                <w:sz w:val="16"/>
              </w:rPr>
              <w:br/>
              <w:t>350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35</w:t>
            </w:r>
            <w:r>
              <w:rPr>
                <w:sz w:val="16"/>
              </w:rPr>
              <w:br/>
              <w:t>-</w:t>
            </w:r>
            <w:r>
              <w:rPr>
                <w:sz w:val="16"/>
              </w:rPr>
              <w:br/>
              <w:t>210</w:t>
            </w:r>
          </w:p>
        </w:tc>
        <w:tc>
          <w:tcPr>
            <w:tcW w:w="1417" w:type="dxa"/>
            <w:textDirection w:val="btLr"/>
          </w:tcPr>
          <w:p>
            <w:pPr>
              <w:pStyle w:val="yTable"/>
              <w:spacing w:before="0"/>
              <w:rPr>
                <w:sz w:val="16"/>
              </w:rPr>
            </w:pPr>
            <w:r>
              <w:rPr>
                <w:sz w:val="16"/>
              </w:rPr>
              <w:t>-</w:t>
            </w:r>
            <w:r>
              <w:rPr>
                <w:sz w:val="16"/>
              </w:rPr>
              <w:br/>
              <w:t>-</w:t>
            </w:r>
            <w:r>
              <w:rPr>
                <w:sz w:val="16"/>
              </w:rPr>
              <w:br/>
              <w:t>8</w:t>
            </w:r>
            <w:r>
              <w:rPr>
                <w:sz w:val="16"/>
              </w:rPr>
              <w:br/>
              <w:t>112</w:t>
            </w:r>
            <w:r>
              <w:rPr>
                <w:sz w:val="16"/>
              </w:rPr>
              <w:br/>
              <w:t>-</w:t>
            </w:r>
            <w:r>
              <w:rPr>
                <w:sz w:val="16"/>
              </w:rPr>
              <w:br/>
              <w:t>336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t>-</w:t>
            </w:r>
            <w:r>
              <w:rPr>
                <w:sz w:val="16"/>
              </w:rPr>
              <w:br/>
              <w:t>30</w:t>
            </w:r>
            <w:r>
              <w:rPr>
                <w:sz w:val="16"/>
              </w:rPr>
              <w:br/>
              <w:t>150</w:t>
            </w:r>
            <w:r>
              <w:rPr>
                <w:sz w:val="16"/>
              </w:rPr>
              <w:br/>
              <w:t>-</w:t>
            </w:r>
            <w:r>
              <w:rPr>
                <w:sz w:val="16"/>
              </w:rPr>
              <w:br/>
              <w:t>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30</w:t>
            </w:r>
            <w:r>
              <w:rPr>
                <w:sz w:val="16"/>
              </w:rPr>
              <w:br/>
              <w:t>-</w:t>
            </w:r>
            <w:r>
              <w:rPr>
                <w:sz w:val="16"/>
              </w:rPr>
              <w:br/>
              <w:t>150</w:t>
            </w:r>
          </w:p>
        </w:tc>
        <w:tc>
          <w:tcPr>
            <w:tcW w:w="1417" w:type="dxa"/>
            <w:textDirection w:val="btLr"/>
          </w:tcPr>
          <w:p>
            <w:pPr>
              <w:pStyle w:val="yTable"/>
              <w:spacing w:before="0"/>
              <w:rPr>
                <w:sz w:val="16"/>
              </w:rPr>
            </w:pPr>
            <w:r>
              <w:rPr>
                <w:sz w:val="16"/>
              </w:rPr>
              <w:t>-</w:t>
            </w:r>
            <w:r>
              <w:rPr>
                <w:sz w:val="16"/>
              </w:rPr>
              <w:br/>
              <w:t>-</w:t>
            </w:r>
            <w:r>
              <w:rPr>
                <w:sz w:val="16"/>
              </w:rPr>
              <w:br/>
              <w:t>7</w:t>
            </w:r>
            <w:r>
              <w:rPr>
                <w:sz w:val="16"/>
              </w:rPr>
              <w:br/>
              <w:t>84</w:t>
            </w:r>
            <w:r>
              <w:rPr>
                <w:sz w:val="16"/>
              </w:rPr>
              <w:br/>
              <w:t>-</w:t>
            </w:r>
            <w:r>
              <w:rPr>
                <w:sz w:val="16"/>
              </w:rPr>
              <w:br/>
              <w:t>210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t>-</w:t>
            </w:r>
            <w:r>
              <w:rPr>
                <w:sz w:val="16"/>
              </w:rPr>
              <w:br/>
              <w:t>25</w:t>
            </w:r>
            <w:r>
              <w:rPr>
                <w:sz w:val="16"/>
              </w:rPr>
              <w:br/>
              <w:t>100</w:t>
            </w:r>
            <w:r>
              <w:rPr>
                <w:sz w:val="16"/>
              </w:rPr>
              <w:br/>
              <w:t>-</w:t>
            </w:r>
            <w:r>
              <w:rPr>
                <w:sz w:val="16"/>
              </w:rPr>
              <w:br/>
              <w:t>100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25</w:t>
            </w:r>
            <w:r>
              <w:rPr>
                <w:sz w:val="16"/>
              </w:rPr>
              <w:br/>
              <w:t>-</w:t>
            </w:r>
            <w:r>
              <w:rPr>
                <w:sz w:val="16"/>
              </w:rPr>
              <w:br/>
              <w:t>100</w:t>
            </w:r>
          </w:p>
        </w:tc>
        <w:tc>
          <w:tcPr>
            <w:tcW w:w="1417" w:type="dxa"/>
            <w:textDirection w:val="btLr"/>
          </w:tcPr>
          <w:p>
            <w:pPr>
              <w:pStyle w:val="yTable"/>
              <w:spacing w:before="0"/>
              <w:rPr>
                <w:sz w:val="16"/>
              </w:rPr>
            </w:pPr>
            <w:r>
              <w:rPr>
                <w:sz w:val="16"/>
              </w:rPr>
              <w:t>-</w:t>
            </w:r>
            <w:r>
              <w:rPr>
                <w:sz w:val="16"/>
              </w:rPr>
              <w:br/>
              <w:t>-</w:t>
            </w:r>
            <w:r>
              <w:rPr>
                <w:sz w:val="16"/>
              </w:rPr>
              <w:br/>
              <w:t>6</w:t>
            </w:r>
            <w:r>
              <w:rPr>
                <w:sz w:val="16"/>
              </w:rPr>
              <w:br/>
              <w:t>60</w:t>
            </w:r>
            <w:r>
              <w:rPr>
                <w:sz w:val="16"/>
              </w:rPr>
              <w:br/>
              <w:t>-</w:t>
            </w:r>
            <w:r>
              <w:rPr>
                <w:sz w:val="16"/>
              </w:rPr>
              <w:br/>
              <w:t>120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t>-</w:t>
            </w:r>
            <w:r>
              <w:rPr>
                <w:sz w:val="16"/>
              </w:rPr>
              <w:br/>
              <w:t>20</w:t>
            </w:r>
            <w:r>
              <w:rPr>
                <w:sz w:val="16"/>
              </w:rPr>
              <w:br/>
              <w:t>60</w:t>
            </w:r>
            <w:r>
              <w:rPr>
                <w:sz w:val="16"/>
              </w:rPr>
              <w:br/>
              <w:t>-</w:t>
            </w:r>
            <w:r>
              <w:rPr>
                <w:sz w:val="16"/>
              </w:rPr>
              <w:br/>
              <w:t>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20</w:t>
            </w:r>
            <w:r>
              <w:rPr>
                <w:sz w:val="16"/>
              </w:rPr>
              <w:br/>
              <w:t>-</w:t>
            </w:r>
            <w:r>
              <w:rPr>
                <w:sz w:val="16"/>
              </w:rPr>
              <w:br/>
              <w:t>60</w:t>
            </w:r>
          </w:p>
        </w:tc>
        <w:tc>
          <w:tcPr>
            <w:tcW w:w="1417" w:type="dxa"/>
            <w:textDirection w:val="btLr"/>
          </w:tcPr>
          <w:p>
            <w:pPr>
              <w:pStyle w:val="yTable"/>
              <w:spacing w:before="0"/>
              <w:rPr>
                <w:sz w:val="16"/>
              </w:rPr>
            </w:pPr>
            <w:r>
              <w:rPr>
                <w:sz w:val="16"/>
              </w:rPr>
              <w:t>-</w:t>
            </w:r>
            <w:r>
              <w:rPr>
                <w:sz w:val="16"/>
              </w:rPr>
              <w:br/>
              <w:t>-</w:t>
            </w:r>
            <w:r>
              <w:rPr>
                <w:sz w:val="16"/>
              </w:rPr>
              <w:br/>
              <w:t>5</w:t>
            </w:r>
            <w:r>
              <w:rPr>
                <w:sz w:val="16"/>
              </w:rPr>
              <w:br/>
              <w:t>40</w:t>
            </w:r>
            <w:r>
              <w:rPr>
                <w:sz w:val="16"/>
              </w:rPr>
              <w:br/>
              <w:t>-</w:t>
            </w:r>
            <w:r>
              <w:rPr>
                <w:sz w:val="16"/>
              </w:rPr>
              <w:br/>
              <w:t>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t>-</w:t>
            </w:r>
            <w:r>
              <w:rPr>
                <w:sz w:val="16"/>
              </w:rPr>
              <w:br/>
              <w:t>15</w:t>
            </w:r>
            <w:r>
              <w:rPr>
                <w:sz w:val="16"/>
              </w:rPr>
              <w:br/>
              <w:t>30</w:t>
            </w:r>
            <w:r>
              <w:rPr>
                <w:sz w:val="16"/>
              </w:rPr>
              <w:br/>
              <w:t>-</w:t>
            </w:r>
            <w:r>
              <w:rPr>
                <w:sz w:val="16"/>
              </w:rPr>
              <w:br/>
              <w:t>10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15</w:t>
            </w:r>
            <w:r>
              <w:rPr>
                <w:sz w:val="16"/>
              </w:rPr>
              <w:br/>
              <w:t>-</w:t>
            </w:r>
            <w:r>
              <w:rPr>
                <w:sz w:val="16"/>
              </w:rPr>
              <w:br/>
              <w:t>30</w:t>
            </w:r>
          </w:p>
        </w:tc>
        <w:tc>
          <w:tcPr>
            <w:tcW w:w="1417" w:type="dxa"/>
            <w:textDirection w:val="btLr"/>
          </w:tcPr>
          <w:p>
            <w:pPr>
              <w:pStyle w:val="yTable"/>
              <w:spacing w:before="0"/>
              <w:rPr>
                <w:sz w:val="16"/>
              </w:rPr>
            </w:pPr>
            <w:r>
              <w:rPr>
                <w:sz w:val="16"/>
              </w:rPr>
              <w:t>-</w:t>
            </w:r>
            <w:r>
              <w:rPr>
                <w:sz w:val="16"/>
              </w:rPr>
              <w:br/>
              <w:t>-</w:t>
            </w:r>
            <w:r>
              <w:rPr>
                <w:sz w:val="16"/>
              </w:rPr>
              <w:br/>
              <w:t>4</w:t>
            </w:r>
            <w:r>
              <w:rPr>
                <w:sz w:val="16"/>
              </w:rPr>
              <w:br/>
              <w:t>24</w:t>
            </w:r>
            <w:r>
              <w:rPr>
                <w:sz w:val="16"/>
              </w:rPr>
              <w:br/>
              <w:t>-</w:t>
            </w:r>
            <w:r>
              <w:rPr>
                <w:sz w:val="16"/>
              </w:rPr>
              <w:br/>
              <w:t>24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t>-</w:t>
            </w:r>
            <w:r>
              <w:rPr>
                <w:sz w:val="16"/>
              </w:rPr>
              <w:br/>
              <w:t>10</w:t>
            </w:r>
            <w:r>
              <w:rPr>
                <w:sz w:val="16"/>
              </w:rPr>
              <w:br/>
              <w:t>10</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10</w:t>
            </w:r>
            <w:r>
              <w:rPr>
                <w:sz w:val="16"/>
              </w:rPr>
              <w:br/>
              <w:t>-</w:t>
            </w:r>
            <w:r>
              <w:rPr>
                <w:sz w:val="16"/>
              </w:rPr>
              <w:br/>
              <w:t>10</w:t>
            </w:r>
            <w:r>
              <w:rPr>
                <w:sz w:val="16"/>
              </w:rPr>
              <w:br/>
              <w:t>10</w:t>
            </w:r>
          </w:p>
        </w:tc>
        <w:tc>
          <w:tcPr>
            <w:tcW w:w="1417" w:type="dxa"/>
            <w:textDirection w:val="btLr"/>
          </w:tcPr>
          <w:p>
            <w:pPr>
              <w:pStyle w:val="yTable"/>
              <w:spacing w:before="0"/>
              <w:rPr>
                <w:sz w:val="16"/>
              </w:rPr>
            </w:pPr>
            <w:r>
              <w:rPr>
                <w:sz w:val="16"/>
              </w:rPr>
              <w:t>-</w:t>
            </w:r>
            <w:r>
              <w:rPr>
                <w:sz w:val="16"/>
              </w:rPr>
              <w:br/>
              <w:t>-</w:t>
            </w:r>
            <w:r>
              <w:rPr>
                <w:sz w:val="16"/>
              </w:rPr>
              <w:br/>
              <w:t>3</w:t>
            </w:r>
            <w:r>
              <w:rPr>
                <w:sz w:val="16"/>
              </w:rPr>
              <w:br/>
              <w:t>12</w:t>
            </w:r>
            <w:r>
              <w:rPr>
                <w:sz w:val="16"/>
              </w:rPr>
              <w:br/>
              <w:t>-</w:t>
            </w:r>
            <w:r>
              <w:rPr>
                <w:sz w:val="16"/>
              </w:rPr>
              <w:br/>
              <w:t>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t>-</w:t>
            </w:r>
            <w:r>
              <w:rPr>
                <w:sz w:val="16"/>
              </w:rPr>
              <w:br/>
              <w:t>5</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2</w:t>
            </w:r>
            <w:r>
              <w:rPr>
                <w:sz w:val="16"/>
              </w:rPr>
              <w:br/>
              <w:t>4</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16</w:t>
            </w:r>
            <w:r>
              <w:rPr>
                <w:sz w:val="16"/>
              </w:rPr>
              <w:br/>
              <w:t>-</w:t>
            </w:r>
            <w:r>
              <w:rPr>
                <w:sz w:val="16"/>
              </w:rPr>
              <w:br/>
              <w:t>480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136</w:t>
            </w:r>
            <w:r>
              <w:rPr>
                <w:sz w:val="16"/>
              </w:rPr>
              <w:br/>
              <w:t>-</w:t>
            </w:r>
            <w:r>
              <w:rPr>
                <w:sz w:val="16"/>
              </w:rPr>
              <w:br/>
              <w:t>2040</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136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816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15</w:t>
            </w:r>
            <w:r>
              <w:rPr>
                <w:sz w:val="16"/>
              </w:rPr>
              <w:br/>
              <w:t>-</w:t>
            </w:r>
            <w:r>
              <w:rPr>
                <w:sz w:val="16"/>
              </w:rPr>
              <w:br/>
              <w:t>420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120</w:t>
            </w:r>
            <w:r>
              <w:rPr>
                <w:sz w:val="16"/>
              </w:rPr>
              <w:br/>
              <w:t>-</w:t>
            </w:r>
            <w:r>
              <w:rPr>
                <w:sz w:val="16"/>
              </w:rPr>
              <w:br/>
              <w:t>1680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120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680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14</w:t>
            </w:r>
            <w:r>
              <w:rPr>
                <w:sz w:val="16"/>
              </w:rPr>
              <w:br/>
              <w:t>-</w:t>
            </w:r>
            <w:r>
              <w:rPr>
                <w:sz w:val="16"/>
              </w:rPr>
              <w:br/>
              <w:t>364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105</w:t>
            </w:r>
            <w:r>
              <w:rPr>
                <w:sz w:val="16"/>
              </w:rPr>
              <w:br/>
              <w:t>-</w:t>
            </w:r>
            <w:r>
              <w:rPr>
                <w:sz w:val="16"/>
              </w:rPr>
              <w:br/>
              <w:t>1365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13</w:t>
            </w:r>
            <w:r>
              <w:rPr>
                <w:sz w:val="16"/>
              </w:rPr>
              <w:br/>
              <w:t>-</w:t>
            </w:r>
            <w:r>
              <w:rPr>
                <w:sz w:val="16"/>
              </w:rPr>
              <w:br/>
              <w:t>312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91</w:t>
            </w:r>
            <w:r>
              <w:rPr>
                <w:sz w:val="16"/>
              </w:rPr>
              <w:br/>
              <w:t>-</w:t>
            </w:r>
            <w:r>
              <w:rPr>
                <w:sz w:val="16"/>
              </w:rPr>
              <w:br/>
              <w:t>1092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91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455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12</w:t>
            </w:r>
            <w:r>
              <w:rPr>
                <w:sz w:val="16"/>
              </w:rPr>
              <w:br/>
              <w:t>-</w:t>
            </w:r>
            <w:r>
              <w:rPr>
                <w:sz w:val="16"/>
              </w:rPr>
              <w:br/>
              <w:t>264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78</w:t>
            </w:r>
            <w:r>
              <w:rPr>
                <w:sz w:val="16"/>
              </w:rPr>
              <w:br/>
              <w:t>-</w:t>
            </w:r>
            <w:r>
              <w:rPr>
                <w:sz w:val="16"/>
              </w:rPr>
              <w:br/>
              <w:t>858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78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364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11</w:t>
            </w:r>
            <w:r>
              <w:rPr>
                <w:sz w:val="16"/>
              </w:rPr>
              <w:br/>
              <w:t>-</w:t>
            </w:r>
            <w:r>
              <w:rPr>
                <w:sz w:val="16"/>
              </w:rPr>
              <w:br/>
              <w:t>220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66</w:t>
            </w:r>
            <w:r>
              <w:rPr>
                <w:sz w:val="16"/>
              </w:rPr>
              <w:br/>
              <w:t>-</w:t>
            </w:r>
            <w:r>
              <w:rPr>
                <w:sz w:val="16"/>
              </w:rPr>
              <w:br/>
              <w:t>660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286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10</w:t>
            </w:r>
            <w:r>
              <w:rPr>
                <w:sz w:val="16"/>
              </w:rPr>
              <w:br/>
              <w:t>-</w:t>
            </w:r>
            <w:r>
              <w:rPr>
                <w:sz w:val="16"/>
              </w:rPr>
              <w:br/>
              <w:t>180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55</w:t>
            </w:r>
            <w:r>
              <w:rPr>
                <w:sz w:val="16"/>
              </w:rPr>
              <w:br/>
              <w:t>-</w:t>
            </w:r>
            <w:r>
              <w:rPr>
                <w:sz w:val="16"/>
              </w:rPr>
              <w:br/>
              <w:t>495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55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9</w:t>
            </w:r>
            <w:r>
              <w:rPr>
                <w:sz w:val="16"/>
              </w:rPr>
              <w:br/>
              <w:t>-</w:t>
            </w:r>
            <w:r>
              <w:rPr>
                <w:sz w:val="16"/>
              </w:rPr>
              <w:br/>
              <w:t>144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45</w:t>
            </w:r>
            <w:r>
              <w:rPr>
                <w:sz w:val="16"/>
              </w:rPr>
              <w:br/>
              <w:t>-</w:t>
            </w:r>
            <w:r>
              <w:rPr>
                <w:sz w:val="16"/>
              </w:rPr>
              <w:br/>
              <w:t>360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45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165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8</w:t>
            </w:r>
            <w:r>
              <w:rPr>
                <w:sz w:val="16"/>
              </w:rPr>
              <w:br/>
              <w:t>-</w:t>
            </w:r>
            <w:r>
              <w:rPr>
                <w:sz w:val="16"/>
              </w:rPr>
              <w:br/>
              <w:t>112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36</w:t>
            </w:r>
            <w:r>
              <w:rPr>
                <w:sz w:val="16"/>
              </w:rPr>
              <w:br/>
              <w:t>-</w:t>
            </w:r>
            <w:r>
              <w:rPr>
                <w:sz w:val="16"/>
              </w:rPr>
              <w:br/>
              <w:t>252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7</w:t>
            </w:r>
            <w:r>
              <w:rPr>
                <w:sz w:val="16"/>
              </w:rPr>
              <w:br/>
              <w:t>-</w:t>
            </w:r>
            <w:r>
              <w:rPr>
                <w:sz w:val="16"/>
              </w:rPr>
              <w:br/>
              <w:t>84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28</w:t>
            </w:r>
            <w:r>
              <w:rPr>
                <w:sz w:val="16"/>
              </w:rPr>
              <w:br/>
              <w:t>-</w:t>
            </w:r>
            <w:r>
              <w:rPr>
                <w:sz w:val="16"/>
              </w:rPr>
              <w:br/>
              <w:t>168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6</w:t>
            </w:r>
            <w:r>
              <w:rPr>
                <w:sz w:val="16"/>
              </w:rPr>
              <w:br/>
              <w:t>-</w:t>
            </w:r>
            <w:r>
              <w:rPr>
                <w:sz w:val="16"/>
              </w:rPr>
              <w:br/>
              <w:t>60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21</w:t>
            </w:r>
            <w:r>
              <w:rPr>
                <w:sz w:val="16"/>
              </w:rPr>
              <w:br/>
              <w:t>-</w:t>
            </w:r>
            <w:r>
              <w:rPr>
                <w:sz w:val="16"/>
              </w:rPr>
              <w:br/>
              <w:t>105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5</w:t>
            </w:r>
            <w:r>
              <w:rPr>
                <w:sz w:val="16"/>
              </w:rPr>
              <w:br/>
              <w:t>-</w:t>
            </w:r>
            <w:r>
              <w:rPr>
                <w:sz w:val="16"/>
              </w:rPr>
              <w:br/>
              <w:t>40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15</w:t>
            </w:r>
            <w:r>
              <w:rPr>
                <w:sz w:val="16"/>
              </w:rPr>
              <w:br/>
              <w:t>-</w:t>
            </w:r>
            <w:r>
              <w:rPr>
                <w:sz w:val="16"/>
              </w:rPr>
              <w:br/>
              <w:t>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4</w:t>
            </w:r>
            <w:r>
              <w:rPr>
                <w:sz w:val="16"/>
              </w:rPr>
              <w:br/>
              <w:t>-</w:t>
            </w:r>
            <w:r>
              <w:rPr>
                <w:sz w:val="16"/>
              </w:rPr>
              <w:br/>
              <w:t>24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w:t>
            </w:r>
            <w:r>
              <w:rPr>
                <w:sz w:val="16"/>
              </w:rPr>
              <w:br/>
              <w:t>-</w:t>
            </w:r>
            <w:r>
              <w:rPr>
                <w:sz w:val="16"/>
              </w:rPr>
              <w:br/>
              <w:t>30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2</w:t>
            </w:r>
            <w:r>
              <w:rPr>
                <w:sz w:val="16"/>
              </w:rPr>
              <w:br/>
              <w:t>-</w:t>
            </w:r>
            <w:r>
              <w:rPr>
                <w:sz w:val="16"/>
              </w:rPr>
              <w:br/>
              <w:t>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w:t>
            </w:r>
            <w:r>
              <w:rPr>
                <w:sz w:val="16"/>
              </w:rPr>
              <w:br/>
              <w:t>-</w:t>
            </w:r>
            <w:r>
              <w:rPr>
                <w:sz w:val="16"/>
              </w:rPr>
              <w:br/>
              <w:t>3</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2</w:t>
            </w:r>
            <w:r>
              <w:rPr>
                <w:sz w:val="16"/>
              </w:rPr>
              <w:br/>
              <w:t>39</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2</w:t>
            </w:r>
            <w:r>
              <w:rPr>
                <w:sz w:val="16"/>
              </w:rPr>
              <w:br/>
              <w:t>-</w:t>
            </w:r>
            <w:r>
              <w:rPr>
                <w:sz w:val="16"/>
              </w:rPr>
              <w:br/>
              <w:t>39</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3</w:t>
            </w:r>
            <w:r>
              <w:rPr>
                <w:sz w:val="16"/>
              </w:rPr>
              <w:br/>
              <w:t>-</w:t>
            </w:r>
            <w:r>
              <w:rPr>
                <w:sz w:val="16"/>
              </w:rPr>
              <w:br/>
              <w:t>38</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1</w:t>
            </w:r>
            <w:r>
              <w:rPr>
                <w:sz w:val="16"/>
              </w:rPr>
              <w:br/>
              <w:t>-</w:t>
            </w:r>
            <w:r>
              <w:rPr>
                <w:sz w:val="16"/>
              </w:rPr>
              <w:br/>
              <w:t>80</w:t>
            </w:r>
            <w:r>
              <w:rPr>
                <w:sz w:val="16"/>
              </w:rPr>
              <w:br/>
              <w:t>780</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1</w:t>
            </w:r>
            <w:r>
              <w:rPr>
                <w:sz w:val="16"/>
              </w:rPr>
              <w:br/>
              <w:t>-</w:t>
            </w:r>
            <w:r>
              <w:rPr>
                <w:sz w:val="16"/>
              </w:rPr>
              <w:br/>
              <w:t>-</w:t>
            </w:r>
            <w:r>
              <w:rPr>
                <w:sz w:val="16"/>
              </w:rPr>
              <w:br/>
              <w:t>80</w:t>
            </w:r>
            <w:r>
              <w:rPr>
                <w:sz w:val="16"/>
              </w:rPr>
              <w:br/>
              <w:t>-</w:t>
            </w:r>
            <w:r>
              <w:rPr>
                <w:sz w:val="16"/>
              </w:rPr>
              <w:br/>
              <w:t>780</w:t>
            </w:r>
          </w:p>
        </w:tc>
        <w:tc>
          <w:tcPr>
            <w:tcW w:w="1417" w:type="dxa"/>
            <w:textDirection w:val="btLr"/>
          </w:tcPr>
          <w:p>
            <w:pPr>
              <w:pStyle w:val="yTable"/>
              <w:spacing w:before="0"/>
              <w:ind w:right="227"/>
              <w:rPr>
                <w:sz w:val="16"/>
              </w:rPr>
            </w:pPr>
            <w:r>
              <w:rPr>
                <w:sz w:val="16"/>
              </w:rPr>
              <w:t>-</w:t>
            </w:r>
            <w:r>
              <w:rPr>
                <w:sz w:val="16"/>
              </w:rPr>
              <w:br/>
              <w:t>-</w:t>
            </w:r>
            <w:r>
              <w:rPr>
                <w:sz w:val="16"/>
              </w:rPr>
              <w:br/>
              <w:t>3</w:t>
            </w:r>
            <w:r>
              <w:rPr>
                <w:sz w:val="16"/>
              </w:rPr>
              <w:br/>
              <w:t>117</w:t>
            </w:r>
            <w:r>
              <w:rPr>
                <w:sz w:val="16"/>
              </w:rPr>
              <w:br/>
              <w:t>-</w:t>
            </w:r>
            <w:r>
              <w:rPr>
                <w:sz w:val="16"/>
              </w:rPr>
              <w:br/>
              <w:t>741</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117</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pPr w:leftFromText="180" w:rightFromText="180" w:vertAnchor="text" w:tblpX="108" w:tblpY="1"/>
        <w:tblOverlap w:val="never"/>
        <w:tblW w:w="7093" w:type="dxa"/>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ind w:left="113" w:right="113"/>
              <w:jc w:val="right"/>
              <w:rPr>
                <w:sz w:val="20"/>
              </w:rPr>
            </w:pPr>
            <w:bookmarkStart w:id="162" w:name="_Toc5072473"/>
            <w:r>
              <w:rPr>
                <w:sz w:val="20"/>
              </w:rPr>
              <w:t>[Rule 21(2)]</w:t>
            </w:r>
          </w:p>
          <w:p>
            <w:pPr>
              <w:ind w:left="113" w:right="113"/>
              <w:jc w:val="center"/>
              <w:rPr>
                <w:b/>
                <w:bCs/>
                <w:sz w:val="22"/>
              </w:rPr>
            </w:pPr>
            <w:r>
              <w:rPr>
                <w:b/>
                <w:bCs/>
                <w:sz w:val="22"/>
              </w:rPr>
              <w:t xml:space="preserve">Powerball </w:t>
            </w:r>
            <w:r>
              <w:rPr>
                <w:b/>
                <w:bCs/>
                <w:sz w:val="22"/>
              </w:rPr>
              <w:noBreakHyphen/>
              <w:t xml:space="preserve"> Systems entry prize schedule</w:t>
            </w:r>
          </w:p>
          <w:p>
            <w:pPr>
              <w:ind w:left="113" w:right="113"/>
              <w:jc w:val="center"/>
              <w:rPr>
                <w:b/>
                <w:bCs/>
                <w:sz w:val="22"/>
              </w:rPr>
            </w:pPr>
            <w:r>
              <w:rPr>
                <w:b/>
                <w:bCs/>
                <w:sz w:val="22"/>
              </w:rPr>
              <w:t>Powerpik systems Entries</w:t>
            </w:r>
          </w:p>
          <w:p>
            <w:pPr>
              <w:ind w:left="113" w:right="113"/>
              <w:rPr>
                <w:b/>
                <w:bCs/>
                <w:sz w:val="22"/>
              </w:rPr>
            </w:pPr>
          </w:p>
        </w:tc>
        <w:tc>
          <w:tcPr>
            <w:tcW w:w="322" w:type="dxa"/>
            <w:vMerge w:val="restart"/>
            <w:textDirection w:val="btLr"/>
          </w:tcPr>
          <w:p>
            <w:pPr>
              <w:ind w:left="113" w:right="113"/>
              <w:jc w:val="center"/>
              <w:rPr>
                <w:sz w:val="10"/>
              </w:rPr>
            </w:pPr>
            <w:r>
              <w:rPr>
                <w:sz w:val="10"/>
              </w:rPr>
              <w:t>Systems Type</w:t>
            </w:r>
          </w:p>
        </w:tc>
        <w:tc>
          <w:tcPr>
            <w:tcW w:w="532" w:type="dxa"/>
            <w:textDirection w:val="btLr"/>
          </w:tcPr>
          <w:p>
            <w:pPr>
              <w:ind w:left="113" w:right="113"/>
              <w:rPr>
                <w:sz w:val="10"/>
              </w:rPr>
            </w:pPr>
            <w:r>
              <w:rPr>
                <w:sz w:val="10"/>
              </w:rPr>
              <w:t>System 15</w:t>
            </w:r>
          </w:p>
          <w:p>
            <w:pPr>
              <w:ind w:left="113" w:right="113"/>
              <w:rPr>
                <w:sz w:val="10"/>
              </w:rPr>
            </w:pPr>
            <w:r>
              <w:rPr>
                <w:sz w:val="10"/>
              </w:rPr>
              <w:t xml:space="preserve"> P/Pik</w:t>
            </w:r>
          </w:p>
        </w:tc>
        <w:tc>
          <w:tcPr>
            <w:tcW w:w="392" w:type="dxa"/>
            <w:vMerge w:val="restart"/>
            <w:textDirection w:val="btLr"/>
          </w:tcPr>
          <w:p>
            <w:pPr>
              <w:ind w:left="113" w:right="113"/>
              <w:jc w:val="center"/>
              <w:rPr>
                <w:sz w:val="10"/>
              </w:rPr>
            </w:pPr>
            <w:r>
              <w:rPr>
                <w:sz w:val="10"/>
              </w:rPr>
              <w:t>Number of Prizes</w:t>
            </w:r>
          </w:p>
        </w:tc>
        <w:tc>
          <w:tcPr>
            <w:tcW w:w="1008" w:type="dxa"/>
            <w:textDirection w:val="btLr"/>
          </w:tcPr>
          <w:p>
            <w:pPr>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ind w:left="113" w:right="113"/>
            </w:pPr>
          </w:p>
        </w:tc>
        <w:tc>
          <w:tcPr>
            <w:tcW w:w="322" w:type="dxa"/>
            <w:vMerge/>
            <w:textDirection w:val="btLr"/>
          </w:tcPr>
          <w:p>
            <w:pPr>
              <w:ind w:left="113" w:right="113"/>
              <w:rPr>
                <w:sz w:val="10"/>
              </w:rPr>
            </w:pPr>
          </w:p>
        </w:tc>
        <w:tc>
          <w:tcPr>
            <w:tcW w:w="532" w:type="dxa"/>
            <w:textDirection w:val="btLr"/>
          </w:tcPr>
          <w:p>
            <w:pPr>
              <w:ind w:left="113" w:right="113"/>
              <w:rPr>
                <w:sz w:val="10"/>
              </w:rPr>
            </w:pPr>
            <w:r>
              <w:rPr>
                <w:sz w:val="10"/>
              </w:rPr>
              <w:t>System 14</w:t>
            </w:r>
          </w:p>
          <w:p>
            <w:pPr>
              <w:ind w:left="113" w:right="113"/>
              <w:rPr>
                <w:sz w:val="10"/>
              </w:rPr>
            </w:pPr>
            <w:r>
              <w:rPr>
                <w:sz w:val="10"/>
              </w:rPr>
              <w:t xml:space="preserve"> P/Pik</w:t>
            </w:r>
          </w:p>
        </w:tc>
        <w:tc>
          <w:tcPr>
            <w:tcW w:w="392" w:type="dxa"/>
            <w:vMerge/>
            <w:textDirection w:val="btLr"/>
          </w:tcPr>
          <w:p>
            <w:pPr>
              <w:ind w:left="113" w:right="113"/>
              <w:rPr>
                <w:sz w:val="10"/>
              </w:rPr>
            </w:pPr>
          </w:p>
        </w:tc>
        <w:tc>
          <w:tcPr>
            <w:tcW w:w="1008" w:type="dxa"/>
            <w:textDirection w:val="btLr"/>
          </w:tcPr>
          <w:p>
            <w:pPr>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ind w:left="113" w:right="113"/>
            </w:pPr>
          </w:p>
        </w:tc>
        <w:tc>
          <w:tcPr>
            <w:tcW w:w="322" w:type="dxa"/>
            <w:vMerge/>
            <w:textDirection w:val="btLr"/>
          </w:tcPr>
          <w:p>
            <w:pPr>
              <w:ind w:left="113" w:right="113"/>
              <w:rPr>
                <w:sz w:val="10"/>
              </w:rPr>
            </w:pPr>
          </w:p>
        </w:tc>
        <w:tc>
          <w:tcPr>
            <w:tcW w:w="532" w:type="dxa"/>
            <w:textDirection w:val="btLr"/>
          </w:tcPr>
          <w:p>
            <w:pPr>
              <w:ind w:left="113" w:right="113"/>
              <w:rPr>
                <w:sz w:val="10"/>
              </w:rPr>
            </w:pPr>
            <w:r>
              <w:rPr>
                <w:sz w:val="10"/>
              </w:rPr>
              <w:t>System 13</w:t>
            </w:r>
          </w:p>
          <w:p>
            <w:pPr>
              <w:ind w:left="113" w:right="113"/>
              <w:rPr>
                <w:sz w:val="10"/>
              </w:rPr>
            </w:pPr>
            <w:r>
              <w:rPr>
                <w:sz w:val="10"/>
              </w:rPr>
              <w:t xml:space="preserve"> P/Pik</w:t>
            </w:r>
          </w:p>
        </w:tc>
        <w:tc>
          <w:tcPr>
            <w:tcW w:w="392" w:type="dxa"/>
            <w:vMerge/>
            <w:textDirection w:val="btLr"/>
          </w:tcPr>
          <w:p>
            <w:pPr>
              <w:ind w:left="113" w:right="113"/>
              <w:rPr>
                <w:sz w:val="10"/>
              </w:rPr>
            </w:pPr>
          </w:p>
        </w:tc>
        <w:tc>
          <w:tcPr>
            <w:tcW w:w="1008" w:type="dxa"/>
            <w:textDirection w:val="btLr"/>
          </w:tcPr>
          <w:p>
            <w:pPr>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ind w:left="113" w:right="113"/>
            </w:pPr>
          </w:p>
        </w:tc>
        <w:tc>
          <w:tcPr>
            <w:tcW w:w="322" w:type="dxa"/>
            <w:vMerge/>
            <w:textDirection w:val="btLr"/>
          </w:tcPr>
          <w:p>
            <w:pPr>
              <w:ind w:left="113" w:right="113"/>
              <w:rPr>
                <w:sz w:val="10"/>
              </w:rPr>
            </w:pPr>
          </w:p>
        </w:tc>
        <w:tc>
          <w:tcPr>
            <w:tcW w:w="532" w:type="dxa"/>
            <w:textDirection w:val="btLr"/>
          </w:tcPr>
          <w:p>
            <w:pPr>
              <w:ind w:left="113" w:right="113"/>
              <w:rPr>
                <w:sz w:val="10"/>
              </w:rPr>
            </w:pPr>
            <w:r>
              <w:rPr>
                <w:sz w:val="10"/>
              </w:rPr>
              <w:t>System 12</w:t>
            </w:r>
          </w:p>
          <w:p>
            <w:pPr>
              <w:ind w:left="113" w:right="113"/>
              <w:rPr>
                <w:sz w:val="10"/>
              </w:rPr>
            </w:pPr>
            <w:r>
              <w:rPr>
                <w:sz w:val="10"/>
              </w:rPr>
              <w:t xml:space="preserve"> P/Pik</w:t>
            </w:r>
          </w:p>
        </w:tc>
        <w:tc>
          <w:tcPr>
            <w:tcW w:w="392" w:type="dxa"/>
            <w:vMerge/>
            <w:textDirection w:val="btLr"/>
          </w:tcPr>
          <w:p>
            <w:pPr>
              <w:ind w:left="113" w:right="113"/>
              <w:rPr>
                <w:sz w:val="10"/>
              </w:rPr>
            </w:pPr>
          </w:p>
        </w:tc>
        <w:tc>
          <w:tcPr>
            <w:tcW w:w="1008" w:type="dxa"/>
            <w:textDirection w:val="btLr"/>
          </w:tcPr>
          <w:p>
            <w:pPr>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ind w:left="113" w:right="113"/>
            </w:pPr>
          </w:p>
        </w:tc>
        <w:tc>
          <w:tcPr>
            <w:tcW w:w="322" w:type="dxa"/>
            <w:vMerge/>
            <w:textDirection w:val="btLr"/>
          </w:tcPr>
          <w:p>
            <w:pPr>
              <w:ind w:left="113" w:right="113"/>
              <w:rPr>
                <w:sz w:val="10"/>
              </w:rPr>
            </w:pPr>
          </w:p>
        </w:tc>
        <w:tc>
          <w:tcPr>
            <w:tcW w:w="532" w:type="dxa"/>
            <w:textDirection w:val="btLr"/>
          </w:tcPr>
          <w:p>
            <w:pPr>
              <w:ind w:left="113" w:right="113"/>
              <w:rPr>
                <w:sz w:val="10"/>
              </w:rPr>
            </w:pPr>
            <w:r>
              <w:rPr>
                <w:sz w:val="10"/>
              </w:rPr>
              <w:t>System 11</w:t>
            </w:r>
          </w:p>
          <w:p>
            <w:pPr>
              <w:ind w:left="113" w:right="113"/>
              <w:rPr>
                <w:sz w:val="10"/>
              </w:rPr>
            </w:pPr>
            <w:r>
              <w:rPr>
                <w:sz w:val="10"/>
              </w:rPr>
              <w:t xml:space="preserve"> P/Pik</w:t>
            </w:r>
          </w:p>
        </w:tc>
        <w:tc>
          <w:tcPr>
            <w:tcW w:w="392" w:type="dxa"/>
            <w:vMerge/>
            <w:textDirection w:val="btLr"/>
          </w:tcPr>
          <w:p>
            <w:pPr>
              <w:ind w:left="113" w:right="113"/>
              <w:rPr>
                <w:sz w:val="10"/>
              </w:rPr>
            </w:pPr>
          </w:p>
        </w:tc>
        <w:tc>
          <w:tcPr>
            <w:tcW w:w="1008" w:type="dxa"/>
            <w:textDirection w:val="btLr"/>
          </w:tcPr>
          <w:p>
            <w:pPr>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ind w:left="113" w:right="113"/>
            </w:pPr>
          </w:p>
        </w:tc>
        <w:tc>
          <w:tcPr>
            <w:tcW w:w="322" w:type="dxa"/>
            <w:vMerge/>
            <w:textDirection w:val="btLr"/>
          </w:tcPr>
          <w:p>
            <w:pPr>
              <w:ind w:left="113" w:right="113"/>
              <w:rPr>
                <w:sz w:val="10"/>
              </w:rPr>
            </w:pPr>
          </w:p>
        </w:tc>
        <w:tc>
          <w:tcPr>
            <w:tcW w:w="532" w:type="dxa"/>
            <w:textDirection w:val="btLr"/>
          </w:tcPr>
          <w:p>
            <w:pPr>
              <w:ind w:left="113" w:right="113"/>
              <w:rPr>
                <w:sz w:val="10"/>
              </w:rPr>
            </w:pPr>
            <w:r>
              <w:rPr>
                <w:sz w:val="10"/>
              </w:rPr>
              <w:t>System 10</w:t>
            </w:r>
          </w:p>
          <w:p>
            <w:pPr>
              <w:ind w:left="113" w:right="113"/>
              <w:rPr>
                <w:sz w:val="10"/>
              </w:rPr>
            </w:pPr>
            <w:r>
              <w:rPr>
                <w:sz w:val="10"/>
              </w:rPr>
              <w:t xml:space="preserve"> P/Pik</w:t>
            </w:r>
          </w:p>
        </w:tc>
        <w:tc>
          <w:tcPr>
            <w:tcW w:w="392" w:type="dxa"/>
            <w:vMerge/>
            <w:textDirection w:val="btLr"/>
          </w:tcPr>
          <w:p>
            <w:pPr>
              <w:ind w:left="113" w:right="113"/>
              <w:rPr>
                <w:sz w:val="10"/>
              </w:rPr>
            </w:pPr>
          </w:p>
        </w:tc>
        <w:tc>
          <w:tcPr>
            <w:tcW w:w="1008" w:type="dxa"/>
            <w:textDirection w:val="btLr"/>
          </w:tcPr>
          <w:p>
            <w:pPr>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ind w:left="113" w:right="113"/>
            </w:pPr>
          </w:p>
        </w:tc>
        <w:tc>
          <w:tcPr>
            <w:tcW w:w="322" w:type="dxa"/>
            <w:vMerge/>
            <w:textDirection w:val="btLr"/>
          </w:tcPr>
          <w:p>
            <w:pPr>
              <w:ind w:left="113" w:right="113"/>
              <w:rPr>
                <w:sz w:val="10"/>
              </w:rPr>
            </w:pPr>
          </w:p>
        </w:tc>
        <w:tc>
          <w:tcPr>
            <w:tcW w:w="532" w:type="dxa"/>
            <w:textDirection w:val="btLr"/>
          </w:tcPr>
          <w:p>
            <w:pPr>
              <w:ind w:left="113" w:right="113"/>
              <w:rPr>
                <w:sz w:val="10"/>
              </w:rPr>
            </w:pPr>
            <w:r>
              <w:rPr>
                <w:sz w:val="10"/>
              </w:rPr>
              <w:t>System 9</w:t>
            </w:r>
          </w:p>
          <w:p>
            <w:pPr>
              <w:ind w:left="113" w:right="113"/>
              <w:rPr>
                <w:sz w:val="10"/>
              </w:rPr>
            </w:pPr>
            <w:r>
              <w:rPr>
                <w:sz w:val="10"/>
              </w:rPr>
              <w:t xml:space="preserve"> P/Pik</w:t>
            </w:r>
          </w:p>
        </w:tc>
        <w:tc>
          <w:tcPr>
            <w:tcW w:w="392" w:type="dxa"/>
            <w:vMerge/>
            <w:textDirection w:val="btLr"/>
          </w:tcPr>
          <w:p>
            <w:pPr>
              <w:ind w:left="113" w:right="113"/>
              <w:rPr>
                <w:sz w:val="10"/>
              </w:rPr>
            </w:pPr>
          </w:p>
        </w:tc>
        <w:tc>
          <w:tcPr>
            <w:tcW w:w="1008" w:type="dxa"/>
            <w:textDirection w:val="btLr"/>
          </w:tcPr>
          <w:p>
            <w:pPr>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ind w:left="113" w:right="113"/>
            </w:pPr>
          </w:p>
        </w:tc>
        <w:tc>
          <w:tcPr>
            <w:tcW w:w="322" w:type="dxa"/>
            <w:vMerge/>
            <w:textDirection w:val="btLr"/>
          </w:tcPr>
          <w:p>
            <w:pPr>
              <w:ind w:left="113" w:right="113"/>
              <w:rPr>
                <w:sz w:val="10"/>
              </w:rPr>
            </w:pPr>
          </w:p>
        </w:tc>
        <w:tc>
          <w:tcPr>
            <w:tcW w:w="532" w:type="dxa"/>
            <w:textDirection w:val="btLr"/>
          </w:tcPr>
          <w:p>
            <w:pPr>
              <w:ind w:left="113" w:right="113"/>
              <w:rPr>
                <w:sz w:val="10"/>
              </w:rPr>
            </w:pPr>
            <w:r>
              <w:rPr>
                <w:sz w:val="10"/>
              </w:rPr>
              <w:t>System 8</w:t>
            </w:r>
          </w:p>
          <w:p>
            <w:pPr>
              <w:ind w:left="113" w:right="113"/>
              <w:rPr>
                <w:sz w:val="10"/>
              </w:rPr>
            </w:pPr>
            <w:r>
              <w:rPr>
                <w:sz w:val="10"/>
              </w:rPr>
              <w:t xml:space="preserve"> P/Pik</w:t>
            </w:r>
          </w:p>
        </w:tc>
        <w:tc>
          <w:tcPr>
            <w:tcW w:w="392" w:type="dxa"/>
            <w:vMerge/>
            <w:textDirection w:val="btLr"/>
          </w:tcPr>
          <w:p>
            <w:pPr>
              <w:ind w:left="113" w:right="113"/>
              <w:rPr>
                <w:sz w:val="10"/>
              </w:rPr>
            </w:pPr>
          </w:p>
        </w:tc>
        <w:tc>
          <w:tcPr>
            <w:tcW w:w="1008" w:type="dxa"/>
            <w:textDirection w:val="btLr"/>
          </w:tcPr>
          <w:p>
            <w:pPr>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ind w:left="113" w:right="113"/>
            </w:pPr>
          </w:p>
        </w:tc>
        <w:tc>
          <w:tcPr>
            <w:tcW w:w="322" w:type="dxa"/>
            <w:vMerge/>
            <w:textDirection w:val="btLr"/>
          </w:tcPr>
          <w:p>
            <w:pPr>
              <w:ind w:left="113" w:right="113"/>
              <w:rPr>
                <w:sz w:val="10"/>
              </w:rPr>
            </w:pPr>
          </w:p>
        </w:tc>
        <w:tc>
          <w:tcPr>
            <w:tcW w:w="532" w:type="dxa"/>
            <w:textDirection w:val="btLr"/>
          </w:tcPr>
          <w:p>
            <w:pPr>
              <w:ind w:left="113" w:right="113"/>
              <w:rPr>
                <w:sz w:val="10"/>
              </w:rPr>
            </w:pPr>
            <w:r>
              <w:rPr>
                <w:sz w:val="10"/>
              </w:rPr>
              <w:t>System 7</w:t>
            </w:r>
          </w:p>
          <w:p>
            <w:pPr>
              <w:ind w:left="113" w:right="113"/>
              <w:rPr>
                <w:sz w:val="10"/>
              </w:rPr>
            </w:pPr>
            <w:r>
              <w:rPr>
                <w:sz w:val="10"/>
              </w:rPr>
              <w:t xml:space="preserve"> P/Pik</w:t>
            </w:r>
          </w:p>
        </w:tc>
        <w:tc>
          <w:tcPr>
            <w:tcW w:w="392" w:type="dxa"/>
            <w:vMerge/>
            <w:textDirection w:val="btLr"/>
          </w:tcPr>
          <w:p>
            <w:pPr>
              <w:ind w:left="113" w:right="113"/>
              <w:rPr>
                <w:sz w:val="10"/>
              </w:rPr>
            </w:pPr>
          </w:p>
        </w:tc>
        <w:tc>
          <w:tcPr>
            <w:tcW w:w="1008" w:type="dxa"/>
            <w:textDirection w:val="btLr"/>
          </w:tcPr>
          <w:p>
            <w:pPr>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ind w:left="113" w:right="113"/>
            </w:pPr>
          </w:p>
        </w:tc>
        <w:tc>
          <w:tcPr>
            <w:tcW w:w="322" w:type="dxa"/>
            <w:vMerge/>
            <w:textDirection w:val="btLr"/>
          </w:tcPr>
          <w:p>
            <w:pPr>
              <w:ind w:left="113" w:right="113"/>
              <w:rPr>
                <w:sz w:val="10"/>
              </w:rPr>
            </w:pPr>
          </w:p>
        </w:tc>
        <w:tc>
          <w:tcPr>
            <w:tcW w:w="532" w:type="dxa"/>
            <w:textDirection w:val="btLr"/>
          </w:tcPr>
          <w:p>
            <w:pPr>
              <w:ind w:left="113" w:right="113"/>
              <w:rPr>
                <w:sz w:val="10"/>
              </w:rPr>
            </w:pPr>
            <w:r>
              <w:rPr>
                <w:sz w:val="10"/>
              </w:rPr>
              <w:t>System 6</w:t>
            </w:r>
          </w:p>
          <w:p>
            <w:pPr>
              <w:ind w:left="113" w:right="113"/>
              <w:rPr>
                <w:sz w:val="10"/>
              </w:rPr>
            </w:pPr>
            <w:r>
              <w:rPr>
                <w:sz w:val="10"/>
              </w:rPr>
              <w:t xml:space="preserve"> P/Pik</w:t>
            </w:r>
          </w:p>
        </w:tc>
        <w:tc>
          <w:tcPr>
            <w:tcW w:w="392" w:type="dxa"/>
            <w:vMerge/>
            <w:textDirection w:val="btLr"/>
          </w:tcPr>
          <w:p>
            <w:pPr>
              <w:ind w:left="113" w:right="113"/>
              <w:rPr>
                <w:sz w:val="10"/>
              </w:rPr>
            </w:pPr>
          </w:p>
        </w:tc>
        <w:tc>
          <w:tcPr>
            <w:tcW w:w="1008" w:type="dxa"/>
            <w:textDirection w:val="btLr"/>
          </w:tcPr>
          <w:p>
            <w:pPr>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ind w:left="113" w:right="113"/>
            </w:pPr>
          </w:p>
        </w:tc>
        <w:tc>
          <w:tcPr>
            <w:tcW w:w="322" w:type="dxa"/>
            <w:vMerge/>
            <w:textDirection w:val="btLr"/>
          </w:tcPr>
          <w:p>
            <w:pPr>
              <w:ind w:left="113" w:right="113"/>
              <w:rPr>
                <w:sz w:val="10"/>
              </w:rPr>
            </w:pPr>
          </w:p>
        </w:tc>
        <w:tc>
          <w:tcPr>
            <w:tcW w:w="532" w:type="dxa"/>
            <w:textDirection w:val="btLr"/>
          </w:tcPr>
          <w:p>
            <w:pPr>
              <w:ind w:left="113" w:right="113"/>
              <w:rPr>
                <w:sz w:val="10"/>
              </w:rPr>
            </w:pPr>
            <w:r>
              <w:rPr>
                <w:sz w:val="10"/>
              </w:rPr>
              <w:t>System 5</w:t>
            </w:r>
          </w:p>
          <w:p>
            <w:pPr>
              <w:ind w:left="113" w:right="113"/>
              <w:rPr>
                <w:sz w:val="10"/>
              </w:rPr>
            </w:pPr>
            <w:r>
              <w:rPr>
                <w:sz w:val="10"/>
              </w:rPr>
              <w:t xml:space="preserve"> P/Pik</w:t>
            </w:r>
          </w:p>
        </w:tc>
        <w:tc>
          <w:tcPr>
            <w:tcW w:w="392" w:type="dxa"/>
            <w:vMerge/>
            <w:textDirection w:val="btLr"/>
          </w:tcPr>
          <w:p>
            <w:pPr>
              <w:ind w:left="113" w:right="113"/>
              <w:rPr>
                <w:sz w:val="10"/>
              </w:rPr>
            </w:pPr>
          </w:p>
        </w:tc>
        <w:tc>
          <w:tcPr>
            <w:tcW w:w="1008" w:type="dxa"/>
            <w:textDirection w:val="btLr"/>
          </w:tcPr>
          <w:p>
            <w:pPr>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ind w:left="113" w:right="113"/>
            </w:pPr>
          </w:p>
        </w:tc>
        <w:tc>
          <w:tcPr>
            <w:tcW w:w="322" w:type="dxa"/>
            <w:vMerge/>
            <w:textDirection w:val="btLr"/>
          </w:tcPr>
          <w:p>
            <w:pPr>
              <w:ind w:left="113" w:right="113"/>
              <w:rPr>
                <w:sz w:val="10"/>
              </w:rPr>
            </w:pPr>
          </w:p>
        </w:tc>
        <w:tc>
          <w:tcPr>
            <w:tcW w:w="532" w:type="dxa"/>
            <w:textDirection w:val="btLr"/>
          </w:tcPr>
          <w:p>
            <w:pPr>
              <w:ind w:left="113" w:right="113"/>
              <w:rPr>
                <w:sz w:val="10"/>
              </w:rPr>
            </w:pPr>
            <w:r>
              <w:rPr>
                <w:sz w:val="10"/>
              </w:rPr>
              <w:t>System 4</w:t>
            </w:r>
          </w:p>
          <w:p>
            <w:pPr>
              <w:ind w:left="113" w:right="113"/>
              <w:rPr>
                <w:sz w:val="10"/>
              </w:rPr>
            </w:pPr>
            <w:r>
              <w:rPr>
                <w:sz w:val="10"/>
              </w:rPr>
              <w:t xml:space="preserve"> P/Pik</w:t>
            </w:r>
          </w:p>
        </w:tc>
        <w:tc>
          <w:tcPr>
            <w:tcW w:w="392" w:type="dxa"/>
            <w:vMerge/>
            <w:textDirection w:val="btLr"/>
          </w:tcPr>
          <w:p>
            <w:pPr>
              <w:ind w:left="113" w:right="113"/>
              <w:rPr>
                <w:sz w:val="10"/>
              </w:rPr>
            </w:pPr>
          </w:p>
        </w:tc>
        <w:tc>
          <w:tcPr>
            <w:tcW w:w="1008"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ind w:left="113" w:right="113"/>
            </w:pPr>
          </w:p>
        </w:tc>
        <w:tc>
          <w:tcPr>
            <w:tcW w:w="322" w:type="dxa"/>
            <w:vMerge/>
            <w:textDirection w:val="btLr"/>
          </w:tcPr>
          <w:p>
            <w:pPr>
              <w:ind w:left="113" w:right="113"/>
              <w:rPr>
                <w:sz w:val="10"/>
              </w:rPr>
            </w:pPr>
          </w:p>
        </w:tc>
        <w:tc>
          <w:tcPr>
            <w:tcW w:w="532" w:type="dxa"/>
            <w:textDirection w:val="btLr"/>
          </w:tcPr>
          <w:p>
            <w:pPr>
              <w:ind w:left="113" w:right="113"/>
              <w:rPr>
                <w:sz w:val="10"/>
              </w:rPr>
            </w:pPr>
            <w:r>
              <w:rPr>
                <w:sz w:val="10"/>
              </w:rPr>
              <w:t>System 3</w:t>
            </w:r>
          </w:p>
          <w:p>
            <w:pPr>
              <w:ind w:left="113" w:right="113"/>
              <w:rPr>
                <w:sz w:val="10"/>
              </w:rPr>
            </w:pPr>
            <w:r>
              <w:rPr>
                <w:sz w:val="10"/>
              </w:rPr>
              <w:t xml:space="preserve"> P/Pik</w:t>
            </w:r>
          </w:p>
        </w:tc>
        <w:tc>
          <w:tcPr>
            <w:tcW w:w="392" w:type="dxa"/>
            <w:vMerge/>
            <w:textDirection w:val="btLr"/>
          </w:tcPr>
          <w:p>
            <w:pPr>
              <w:ind w:left="113" w:right="113"/>
              <w:rPr>
                <w:sz w:val="10"/>
              </w:rPr>
            </w:pPr>
          </w:p>
        </w:tc>
        <w:tc>
          <w:tcPr>
            <w:tcW w:w="1008"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ind w:left="113" w:right="113"/>
            </w:pPr>
          </w:p>
        </w:tc>
        <w:tc>
          <w:tcPr>
            <w:tcW w:w="854" w:type="dxa"/>
            <w:gridSpan w:val="2"/>
            <w:textDirection w:val="btLr"/>
          </w:tcPr>
          <w:p>
            <w:pPr>
              <w:ind w:left="113" w:right="113"/>
              <w:rPr>
                <w:sz w:val="10"/>
              </w:rPr>
            </w:pPr>
          </w:p>
        </w:tc>
        <w:tc>
          <w:tcPr>
            <w:tcW w:w="392" w:type="dxa"/>
            <w:textDirection w:val="btLr"/>
          </w:tcPr>
          <w:p>
            <w:pPr>
              <w:ind w:left="113" w:right="113"/>
              <w:rPr>
                <w:sz w:val="10"/>
              </w:rPr>
            </w:pPr>
            <w:r>
              <w:rPr>
                <w:sz w:val="10"/>
              </w:rPr>
              <w:t>Prize Divisions</w:t>
            </w:r>
          </w:p>
        </w:tc>
        <w:tc>
          <w:tcPr>
            <w:tcW w:w="1008" w:type="dxa"/>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ind w:left="113" w:right="113"/>
            </w:pPr>
          </w:p>
        </w:tc>
        <w:tc>
          <w:tcPr>
            <w:tcW w:w="854" w:type="dxa"/>
            <w:gridSpan w:val="2"/>
            <w:textDirection w:val="btLr"/>
          </w:tcPr>
          <w:p>
            <w:pPr>
              <w:ind w:left="113" w:right="113"/>
              <w:rPr>
                <w:sz w:val="10"/>
              </w:rPr>
            </w:pPr>
          </w:p>
        </w:tc>
        <w:tc>
          <w:tcPr>
            <w:tcW w:w="392" w:type="dxa"/>
            <w:textDirection w:val="btLr"/>
          </w:tcPr>
          <w:p>
            <w:pPr>
              <w:ind w:left="113" w:right="113"/>
              <w:jc w:val="center"/>
              <w:rPr>
                <w:sz w:val="10"/>
              </w:rPr>
            </w:pPr>
            <w:r>
              <w:rPr>
                <w:sz w:val="10"/>
              </w:rPr>
              <w:t>Winning Numbers</w:t>
            </w:r>
          </w:p>
        </w:tc>
        <w:tc>
          <w:tcPr>
            <w:tcW w:w="1008" w:type="dxa"/>
            <w:textDirection w:val="btLr"/>
          </w:tcPr>
          <w:p>
            <w:pPr>
              <w:ind w:left="113" w:right="113"/>
              <w:jc w:val="center"/>
              <w:rPr>
                <w:sz w:val="10"/>
              </w:rPr>
            </w:pPr>
            <w:r>
              <w:rPr>
                <w:sz w:val="10"/>
              </w:rPr>
              <w:t>5 winning numbers and the powerball number</w:t>
            </w:r>
          </w:p>
        </w:tc>
        <w:tc>
          <w:tcPr>
            <w:tcW w:w="966" w:type="dxa"/>
            <w:textDirection w:val="btLr"/>
          </w:tcPr>
          <w:p>
            <w:pPr>
              <w:ind w:left="113" w:right="113"/>
              <w:jc w:val="center"/>
              <w:rPr>
                <w:sz w:val="10"/>
              </w:rPr>
            </w:pPr>
            <w:r>
              <w:rPr>
                <w:sz w:val="10"/>
              </w:rPr>
              <w:t xml:space="preserve">5 winning numbers </w:t>
            </w:r>
            <w:r>
              <w:rPr>
                <w:b/>
                <w:bCs/>
                <w:sz w:val="10"/>
              </w:rPr>
              <w:t>but not</w:t>
            </w:r>
            <w:r>
              <w:rPr>
                <w:sz w:val="10"/>
              </w:rPr>
              <w:t xml:space="preserve"> the powerball number</w:t>
            </w:r>
          </w:p>
        </w:tc>
        <w:tc>
          <w:tcPr>
            <w:tcW w:w="1008" w:type="dxa"/>
            <w:textDirection w:val="btLr"/>
          </w:tcPr>
          <w:p>
            <w:pPr>
              <w:ind w:left="113" w:right="113"/>
              <w:jc w:val="center"/>
              <w:rPr>
                <w:sz w:val="10"/>
              </w:rPr>
            </w:pPr>
            <w:r>
              <w:rPr>
                <w:sz w:val="10"/>
              </w:rPr>
              <w:t>4 winning numbers and the powerball number</w:t>
            </w:r>
          </w:p>
        </w:tc>
        <w:tc>
          <w:tcPr>
            <w:tcW w:w="993" w:type="dxa"/>
            <w:textDirection w:val="btLr"/>
          </w:tcPr>
          <w:p>
            <w:pPr>
              <w:ind w:left="113" w:right="113"/>
              <w:jc w:val="center"/>
              <w:rPr>
                <w:sz w:val="10"/>
              </w:rPr>
            </w:pPr>
            <w:r>
              <w:rPr>
                <w:sz w:val="10"/>
              </w:rPr>
              <w:t xml:space="preserve">4 winning numbers </w:t>
            </w:r>
            <w:r>
              <w:rPr>
                <w:b/>
                <w:bCs/>
                <w:sz w:val="10"/>
              </w:rPr>
              <w:t>but not</w:t>
            </w:r>
            <w:r>
              <w:rPr>
                <w:sz w:val="10"/>
              </w:rPr>
              <w:t xml:space="preserve"> the powerball number</w:t>
            </w:r>
          </w:p>
        </w:tc>
        <w:tc>
          <w:tcPr>
            <w:tcW w:w="952" w:type="dxa"/>
            <w:textDirection w:val="btLr"/>
          </w:tcPr>
          <w:p>
            <w:pPr>
              <w:ind w:left="113" w:right="113"/>
              <w:jc w:val="center"/>
              <w:rPr>
                <w:sz w:val="10"/>
              </w:rPr>
            </w:pPr>
            <w:r>
              <w:rPr>
                <w:sz w:val="10"/>
              </w:rPr>
              <w:t>3 winning numbers and the powerball number</w:t>
            </w:r>
          </w:p>
        </w:tc>
      </w:tr>
    </w:tbl>
    <w:p>
      <w:pPr>
        <w:rPr>
          <w:sz w:val="16"/>
        </w:rPr>
      </w:pPr>
    </w:p>
    <w:p>
      <w:pPr>
        <w:rPr>
          <w:sz w:val="16"/>
        </w:rPr>
      </w:pPr>
    </w:p>
    <w:tbl>
      <w:tblPr>
        <w:tblW w:w="7027"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113"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 </w:t>
            </w:r>
            <w:r>
              <w:rPr>
                <w:b/>
                <w:bCs/>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bCs/>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bCs/>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tabs>
          <w:tab w:val="clear" w:pos="893"/>
        </w:tabs>
        <w:ind w:left="0" w:firstLine="0"/>
      </w:pPr>
      <w:r>
        <w:t>[Schedule 3 amended in Gazette 16 Nov 2004 p. 5062-4.]</w:t>
      </w:r>
    </w:p>
    <w:p>
      <w:pPr>
        <w:pStyle w:val="yScheduleHeading"/>
      </w:pPr>
      <w:bookmarkStart w:id="163" w:name="_Toc88446307"/>
      <w:r>
        <w:rPr>
          <w:rStyle w:val="CharSchNo"/>
        </w:rPr>
        <w:t>Schedule 4</w:t>
      </w:r>
      <w:bookmarkEnd w:id="162"/>
      <w:bookmarkEnd w:id="163"/>
      <w:r>
        <w:rPr>
          <w:rStyle w:val="CharSchNo"/>
        </w:rPr>
        <w:t xml:space="preserve"> </w:t>
      </w:r>
    </w:p>
    <w:p>
      <w:pPr>
        <w:pStyle w:val="yMiscellaneousBody"/>
        <w:jc w:val="center"/>
        <w:rPr>
          <w:b/>
          <w:snapToGrid w:val="0"/>
          <w:sz w:val="28"/>
        </w:rPr>
      </w:pPr>
      <w:r>
        <w:rPr>
          <w:b/>
          <w:snapToGrid w:val="0"/>
          <w:sz w:val="28"/>
        </w:rPr>
        <w:t>Summary of parameters within which powerball is conducted</w:t>
      </w:r>
    </w:p>
    <w:tbl>
      <w:tblPr>
        <w:tblW w:w="0" w:type="auto"/>
        <w:tblInd w:w="8" w:type="dxa"/>
        <w:tblLayout w:type="fixed"/>
        <w:tblCellMar>
          <w:left w:w="0" w:type="dxa"/>
          <w:right w:w="0" w:type="dxa"/>
        </w:tblCellMar>
        <w:tblLook w:val="0000" w:firstRow="0" w:lastRow="0" w:firstColumn="0" w:lastColumn="0" w:noHBand="0" w:noVBand="0"/>
      </w:tblPr>
      <w:tblGrid>
        <w:gridCol w:w="4253"/>
        <w:gridCol w:w="2833"/>
      </w:tblGrid>
      <w:tr>
        <w:tc>
          <w:tcPr>
            <w:tcW w:w="4253" w:type="dxa"/>
          </w:tcPr>
          <w:p>
            <w:pPr>
              <w:pStyle w:val="yTable"/>
            </w:pPr>
            <w:r>
              <w:t>Unit cost (for a powerball draw up to and including draw 454)</w:t>
            </w:r>
          </w:p>
        </w:tc>
        <w:tc>
          <w:tcPr>
            <w:tcW w:w="2833" w:type="dxa"/>
          </w:tcPr>
          <w:p>
            <w:pPr>
              <w:pStyle w:val="yTable"/>
              <w:tabs>
                <w:tab w:val="right" w:pos="2835"/>
              </w:tabs>
              <w:jc w:val="right"/>
            </w:pPr>
            <w:r>
              <w:t>$0.50 (+ agent’s component)</w:t>
            </w:r>
          </w:p>
        </w:tc>
      </w:tr>
      <w:tr>
        <w:tc>
          <w:tcPr>
            <w:tcW w:w="4253" w:type="dxa"/>
          </w:tcPr>
          <w:p>
            <w:pPr>
              <w:pStyle w:val="yTable"/>
            </w:pPr>
            <w:r>
              <w:t>Unit cost (for a powerball draw after draw 454)</w:t>
            </w:r>
          </w:p>
        </w:tc>
        <w:tc>
          <w:tcPr>
            <w:tcW w:w="2833" w:type="dxa"/>
          </w:tcPr>
          <w:p>
            <w:pPr>
              <w:pStyle w:val="yTable"/>
              <w:tabs>
                <w:tab w:val="right" w:pos="2835"/>
              </w:tabs>
              <w:jc w:val="right"/>
            </w:pPr>
            <w:r>
              <w:t>$0.55 (+ agent’s component)</w:t>
            </w:r>
          </w:p>
        </w:tc>
      </w:tr>
      <w:tr>
        <w:tc>
          <w:tcPr>
            <w:tcW w:w="4253" w:type="dxa"/>
          </w:tcPr>
          <w:p>
            <w:pPr>
              <w:pStyle w:val="yTable"/>
            </w:pPr>
            <w:r>
              <w:t>Prize fund — % of subscriptions</w:t>
            </w:r>
          </w:p>
        </w:tc>
        <w:tc>
          <w:tcPr>
            <w:tcW w:w="2833" w:type="dxa"/>
          </w:tcPr>
          <w:p>
            <w:pPr>
              <w:pStyle w:val="yTable"/>
              <w:tabs>
                <w:tab w:val="right" w:pos="2835"/>
              </w:tabs>
            </w:pPr>
            <w:r>
              <w:tab/>
              <w:t>60.0%</w:t>
            </w:r>
          </w:p>
        </w:tc>
      </w:tr>
      <w:tr>
        <w:tc>
          <w:tcPr>
            <w:tcW w:w="4253" w:type="dxa"/>
          </w:tcPr>
          <w:p>
            <w:pPr>
              <w:pStyle w:val="yTable"/>
              <w:spacing w:before="0"/>
            </w:pPr>
            <w:r>
              <w:t>Prize pool — % of subscriptions</w:t>
            </w:r>
          </w:p>
        </w:tc>
        <w:tc>
          <w:tcPr>
            <w:tcW w:w="2833" w:type="dxa"/>
          </w:tcPr>
          <w:p>
            <w:pPr>
              <w:pStyle w:val="yTable"/>
              <w:tabs>
                <w:tab w:val="right" w:pos="2835"/>
              </w:tabs>
              <w:spacing w:before="0"/>
            </w:pPr>
            <w:r>
              <w:tab/>
              <w:t>57.5%</w:t>
            </w:r>
          </w:p>
        </w:tc>
      </w:tr>
      <w:tr>
        <w:tc>
          <w:tcPr>
            <w:tcW w:w="4253" w:type="dxa"/>
          </w:tcPr>
          <w:p>
            <w:pPr>
              <w:pStyle w:val="yTable"/>
              <w:spacing w:before="0"/>
            </w:pPr>
            <w:r>
              <w:t>Prize reserve fund — % of subscriptions</w:t>
            </w:r>
          </w:p>
        </w:tc>
        <w:tc>
          <w:tcPr>
            <w:tcW w:w="2833" w:type="dxa"/>
          </w:tcPr>
          <w:p>
            <w:pPr>
              <w:pStyle w:val="yTable"/>
              <w:tabs>
                <w:tab w:val="right" w:pos="2835"/>
              </w:tabs>
              <w:spacing w:before="0"/>
            </w:pPr>
            <w:r>
              <w:tab/>
              <w:t>2.5%</w:t>
            </w:r>
          </w:p>
        </w:tc>
      </w:tr>
      <w:tr>
        <w:tc>
          <w:tcPr>
            <w:tcW w:w="4253" w:type="dxa"/>
          </w:tcPr>
          <w:p>
            <w:pPr>
              <w:pStyle w:val="yTable"/>
            </w:pPr>
            <w:r>
              <w:t>Number of divisions</w:t>
            </w:r>
          </w:p>
        </w:tc>
        <w:tc>
          <w:tcPr>
            <w:tcW w:w="2833" w:type="dxa"/>
          </w:tcPr>
          <w:p>
            <w:pPr>
              <w:pStyle w:val="yTable"/>
              <w:tabs>
                <w:tab w:val="right" w:pos="2835"/>
              </w:tabs>
            </w:pPr>
            <w:r>
              <w:tab/>
              <w:t>7</w:t>
            </w:r>
          </w:p>
        </w:tc>
      </w:tr>
      <w:tr>
        <w:tc>
          <w:tcPr>
            <w:tcW w:w="4253" w:type="dxa"/>
          </w:tcPr>
          <w:p>
            <w:pPr>
              <w:pStyle w:val="yTable"/>
            </w:pPr>
            <w:r>
              <w:t>Prize pool – division 1</w:t>
            </w:r>
          </w:p>
        </w:tc>
        <w:tc>
          <w:tcPr>
            <w:tcW w:w="2833" w:type="dxa"/>
          </w:tcPr>
          <w:p>
            <w:pPr>
              <w:pStyle w:val="yTable"/>
              <w:tabs>
                <w:tab w:val="right" w:pos="2835"/>
              </w:tabs>
            </w:pPr>
            <w:r>
              <w:tab/>
              <w:t>37.5%</w:t>
            </w:r>
          </w:p>
        </w:tc>
      </w:tr>
      <w:tr>
        <w:tc>
          <w:tcPr>
            <w:tcW w:w="4253" w:type="dxa"/>
          </w:tcPr>
          <w:p>
            <w:pPr>
              <w:pStyle w:val="yTable"/>
              <w:spacing w:before="0"/>
            </w:pPr>
            <w:r>
              <w:t>Prize pool – division 2</w:t>
            </w:r>
          </w:p>
        </w:tc>
        <w:tc>
          <w:tcPr>
            <w:tcW w:w="2833" w:type="dxa"/>
          </w:tcPr>
          <w:p>
            <w:pPr>
              <w:pStyle w:val="yTable"/>
              <w:tabs>
                <w:tab w:val="right" w:pos="2835"/>
              </w:tabs>
              <w:spacing w:before="0"/>
            </w:pPr>
            <w:r>
              <w:tab/>
              <w:t>14.0%</w:t>
            </w:r>
          </w:p>
        </w:tc>
      </w:tr>
      <w:tr>
        <w:tc>
          <w:tcPr>
            <w:tcW w:w="4253" w:type="dxa"/>
          </w:tcPr>
          <w:p>
            <w:pPr>
              <w:pStyle w:val="yTable"/>
              <w:spacing w:before="0"/>
            </w:pPr>
            <w:r>
              <w:t>Prize pool – division 3</w:t>
            </w:r>
          </w:p>
        </w:tc>
        <w:tc>
          <w:tcPr>
            <w:tcW w:w="2833" w:type="dxa"/>
          </w:tcPr>
          <w:p>
            <w:pPr>
              <w:pStyle w:val="yTable"/>
              <w:tabs>
                <w:tab w:val="right" w:pos="2835"/>
              </w:tabs>
              <w:spacing w:before="0"/>
            </w:pPr>
            <w:r>
              <w:tab/>
              <w:t>6.4%</w:t>
            </w:r>
          </w:p>
        </w:tc>
      </w:tr>
      <w:tr>
        <w:tc>
          <w:tcPr>
            <w:tcW w:w="4253" w:type="dxa"/>
          </w:tcPr>
          <w:p>
            <w:pPr>
              <w:pStyle w:val="yTable"/>
              <w:spacing w:before="0"/>
            </w:pPr>
            <w:r>
              <w:t>Prize pool – division 4</w:t>
            </w:r>
          </w:p>
        </w:tc>
        <w:tc>
          <w:tcPr>
            <w:tcW w:w="2833" w:type="dxa"/>
          </w:tcPr>
          <w:p>
            <w:pPr>
              <w:pStyle w:val="yTable"/>
              <w:tabs>
                <w:tab w:val="right" w:pos="2835"/>
              </w:tabs>
              <w:spacing w:before="0"/>
            </w:pPr>
            <w:r>
              <w:tab/>
              <w:t>5.0%</w:t>
            </w:r>
          </w:p>
        </w:tc>
      </w:tr>
      <w:tr>
        <w:tc>
          <w:tcPr>
            <w:tcW w:w="4253" w:type="dxa"/>
          </w:tcPr>
          <w:p>
            <w:pPr>
              <w:pStyle w:val="yTable"/>
              <w:spacing w:before="0"/>
            </w:pPr>
            <w:r>
              <w:t>Prize pool – division 5</w:t>
            </w:r>
          </w:p>
        </w:tc>
        <w:tc>
          <w:tcPr>
            <w:tcW w:w="2833" w:type="dxa"/>
          </w:tcPr>
          <w:p>
            <w:pPr>
              <w:pStyle w:val="yTable"/>
              <w:tabs>
                <w:tab w:val="right" w:pos="2835"/>
              </w:tabs>
              <w:spacing w:before="0"/>
            </w:pPr>
            <w:r>
              <w:tab/>
              <w:t>2.8%</w:t>
            </w:r>
          </w:p>
        </w:tc>
      </w:tr>
      <w:tr>
        <w:tc>
          <w:tcPr>
            <w:tcW w:w="4253" w:type="dxa"/>
          </w:tcPr>
          <w:p>
            <w:pPr>
              <w:pStyle w:val="yTable"/>
              <w:spacing w:before="0"/>
            </w:pPr>
            <w:r>
              <w:t>Prize pool – division 6</w:t>
            </w:r>
          </w:p>
        </w:tc>
        <w:tc>
          <w:tcPr>
            <w:tcW w:w="2833" w:type="dxa"/>
          </w:tcPr>
          <w:p>
            <w:pPr>
              <w:pStyle w:val="yTable"/>
              <w:tabs>
                <w:tab w:val="right" w:pos="2835"/>
              </w:tabs>
              <w:spacing w:before="0"/>
            </w:pPr>
            <w:r>
              <w:tab/>
              <w:t>12.5%</w:t>
            </w:r>
          </w:p>
        </w:tc>
      </w:tr>
      <w:tr>
        <w:tc>
          <w:tcPr>
            <w:tcW w:w="4253" w:type="dxa"/>
          </w:tcPr>
          <w:p>
            <w:pPr>
              <w:pStyle w:val="yTable"/>
              <w:spacing w:before="0"/>
            </w:pPr>
            <w:r>
              <w:t>Prize pool – division 7</w:t>
            </w:r>
          </w:p>
        </w:tc>
        <w:tc>
          <w:tcPr>
            <w:tcW w:w="2833" w:type="dxa"/>
          </w:tcPr>
          <w:p>
            <w:pPr>
              <w:pStyle w:val="yTable"/>
              <w:tabs>
                <w:tab w:val="right" w:pos="2835"/>
              </w:tabs>
              <w:spacing w:before="0"/>
            </w:pPr>
            <w:r>
              <w:tab/>
              <w:t>21.8%</w:t>
            </w:r>
          </w:p>
        </w:tc>
      </w:tr>
      <w:tr>
        <w:tc>
          <w:tcPr>
            <w:tcW w:w="4253" w:type="dxa"/>
          </w:tcPr>
          <w:p>
            <w:pPr>
              <w:pStyle w:val="yTable"/>
            </w:pPr>
            <w:r>
              <w:t>Winning numbers drawn — barrel A</w:t>
            </w:r>
          </w:p>
        </w:tc>
        <w:tc>
          <w:tcPr>
            <w:tcW w:w="2833" w:type="dxa"/>
          </w:tcPr>
          <w:p>
            <w:pPr>
              <w:pStyle w:val="yTable"/>
              <w:tabs>
                <w:tab w:val="right" w:pos="2835"/>
              </w:tabs>
            </w:pPr>
            <w:r>
              <w:tab/>
              <w:t>5</w:t>
            </w:r>
          </w:p>
        </w:tc>
      </w:tr>
      <w:tr>
        <w:tc>
          <w:tcPr>
            <w:tcW w:w="4253" w:type="dxa"/>
          </w:tcPr>
          <w:p>
            <w:pPr>
              <w:pStyle w:val="yTable"/>
              <w:spacing w:before="0"/>
            </w:pPr>
            <w:r>
              <w:t>Powerball numbers drawn </w:t>
            </w:r>
          </w:p>
        </w:tc>
        <w:tc>
          <w:tcPr>
            <w:tcW w:w="2833" w:type="dxa"/>
          </w:tcPr>
          <w:p>
            <w:pPr>
              <w:pStyle w:val="yTable"/>
              <w:tabs>
                <w:tab w:val="right" w:pos="2835"/>
              </w:tabs>
              <w:spacing w:before="0"/>
            </w:pPr>
            <w:r>
              <w:tab/>
              <w:t>1</w:t>
            </w:r>
          </w:p>
        </w:tc>
      </w:tr>
      <w:tr>
        <w:tc>
          <w:tcPr>
            <w:tcW w:w="4253" w:type="dxa"/>
          </w:tcPr>
          <w:p>
            <w:pPr>
              <w:pStyle w:val="yTable"/>
            </w:pPr>
            <w:r>
              <w:t>Forecast range — barrel A</w:t>
            </w:r>
          </w:p>
        </w:tc>
        <w:tc>
          <w:tcPr>
            <w:tcW w:w="2833" w:type="dxa"/>
          </w:tcPr>
          <w:p>
            <w:pPr>
              <w:pStyle w:val="yTable"/>
              <w:tabs>
                <w:tab w:val="right" w:pos="2835"/>
              </w:tabs>
            </w:pPr>
            <w:r>
              <w:tab/>
              <w:t>1 to 45 inclusive</w:t>
            </w:r>
          </w:p>
        </w:tc>
      </w:tr>
      <w:tr>
        <w:tc>
          <w:tcPr>
            <w:tcW w:w="4253" w:type="dxa"/>
          </w:tcPr>
          <w:p>
            <w:pPr>
              <w:pStyle w:val="yTable"/>
              <w:spacing w:before="0"/>
            </w:pPr>
            <w:r>
              <w:t>Forecast range — powerball barrel</w:t>
            </w:r>
          </w:p>
        </w:tc>
        <w:tc>
          <w:tcPr>
            <w:tcW w:w="2833" w:type="dxa"/>
          </w:tcPr>
          <w:p>
            <w:pPr>
              <w:pStyle w:val="yTable"/>
              <w:tabs>
                <w:tab w:val="right" w:pos="2835"/>
              </w:tabs>
              <w:spacing w:before="0"/>
            </w:pPr>
            <w:r>
              <w:tab/>
              <w:t>1 to 45 inclusive</w:t>
            </w:r>
          </w:p>
        </w:tc>
      </w:tr>
      <w:tr>
        <w:tc>
          <w:tcPr>
            <w:tcW w:w="4253" w:type="dxa"/>
          </w:tcPr>
          <w:p>
            <w:pPr>
              <w:pStyle w:val="yTable"/>
            </w:pPr>
            <w:r>
              <w:t>Odds of winning — </w:t>
            </w:r>
          </w:p>
          <w:p>
            <w:pPr>
              <w:pStyle w:val="yTable"/>
              <w:spacing w:before="0"/>
            </w:pPr>
            <w:r>
              <w:t xml:space="preserve">   Division 1</w:t>
            </w:r>
          </w:p>
          <w:p>
            <w:pPr>
              <w:pStyle w:val="yTable"/>
              <w:spacing w:before="0"/>
            </w:pPr>
            <w:r>
              <w:t xml:space="preserve">   Division 2</w:t>
            </w:r>
          </w:p>
          <w:p>
            <w:pPr>
              <w:pStyle w:val="yTable"/>
              <w:spacing w:before="0"/>
            </w:pPr>
            <w:r>
              <w:t xml:space="preserve">   Division 3</w:t>
            </w:r>
          </w:p>
          <w:p>
            <w:pPr>
              <w:pStyle w:val="yTable"/>
              <w:spacing w:before="0"/>
            </w:pPr>
            <w:r>
              <w:t xml:space="preserve">   Division 4</w:t>
            </w:r>
          </w:p>
          <w:p>
            <w:pPr>
              <w:pStyle w:val="yTable"/>
              <w:spacing w:before="0"/>
            </w:pPr>
            <w:r>
              <w:t xml:space="preserve">   Division 5</w:t>
            </w:r>
          </w:p>
          <w:p>
            <w:pPr>
              <w:pStyle w:val="yTable"/>
              <w:spacing w:before="0"/>
            </w:pPr>
            <w:r>
              <w:t xml:space="preserve">   Division 6</w:t>
            </w:r>
          </w:p>
          <w:p>
            <w:pPr>
              <w:pStyle w:val="yTable"/>
              <w:spacing w:before="0"/>
            </w:pPr>
            <w:r>
              <w:t xml:space="preserve">   Division 7</w:t>
            </w:r>
          </w:p>
        </w:tc>
        <w:tc>
          <w:tcPr>
            <w:tcW w:w="2833" w:type="dxa"/>
          </w:tcPr>
          <w:p>
            <w:pPr>
              <w:pStyle w:val="yTable"/>
              <w:tabs>
                <w:tab w:val="right" w:pos="2835"/>
              </w:tabs>
            </w:pPr>
          </w:p>
          <w:p>
            <w:pPr>
              <w:pStyle w:val="yTable"/>
              <w:tabs>
                <w:tab w:val="right" w:pos="2835"/>
              </w:tabs>
              <w:spacing w:before="0"/>
            </w:pPr>
            <w:r>
              <w:tab/>
              <w:t>1 in 54 979 155</w:t>
            </w:r>
          </w:p>
          <w:p>
            <w:pPr>
              <w:pStyle w:val="yTable"/>
              <w:tabs>
                <w:tab w:val="right" w:pos="2835"/>
              </w:tabs>
              <w:spacing w:before="0"/>
            </w:pPr>
            <w:r>
              <w:tab/>
              <w:t>1 in 1 249 526</w:t>
            </w:r>
          </w:p>
          <w:p>
            <w:pPr>
              <w:pStyle w:val="yTable"/>
              <w:tabs>
                <w:tab w:val="right" w:pos="2835"/>
              </w:tabs>
              <w:spacing w:before="0"/>
            </w:pPr>
            <w:r>
              <w:tab/>
              <w:t>1 in 274 896</w:t>
            </w:r>
          </w:p>
          <w:p>
            <w:pPr>
              <w:pStyle w:val="yTable"/>
              <w:tabs>
                <w:tab w:val="right" w:pos="2835"/>
              </w:tabs>
              <w:spacing w:before="0"/>
            </w:pPr>
            <w:r>
              <w:tab/>
              <w:t>1 in 7 049</w:t>
            </w:r>
          </w:p>
          <w:p>
            <w:pPr>
              <w:pStyle w:val="yTable"/>
              <w:tabs>
                <w:tab w:val="right" w:pos="2835"/>
              </w:tabs>
              <w:spacing w:before="0"/>
            </w:pPr>
            <w:r>
              <w:tab/>
              <w:t>1 in 6 248</w:t>
            </w:r>
          </w:p>
          <w:p>
            <w:pPr>
              <w:pStyle w:val="yTable"/>
              <w:tabs>
                <w:tab w:val="right" w:pos="2835"/>
              </w:tabs>
              <w:spacing w:before="0"/>
            </w:pPr>
            <w:r>
              <w:tab/>
              <w:t>1 in 556</w:t>
            </w:r>
          </w:p>
          <w:p>
            <w:pPr>
              <w:pStyle w:val="yTable"/>
              <w:tabs>
                <w:tab w:val="right" w:pos="2835"/>
              </w:tabs>
              <w:spacing w:before="0"/>
            </w:pPr>
            <w:r>
              <w:tab/>
              <w:t>1 in 160</w:t>
            </w:r>
          </w:p>
        </w:tc>
      </w:tr>
      <w:tr>
        <w:tc>
          <w:tcPr>
            <w:tcW w:w="4253" w:type="dxa"/>
          </w:tcPr>
          <w:p>
            <w:pPr>
              <w:pStyle w:val="yTable"/>
            </w:pPr>
            <w:r>
              <w:t>Systems range</w:t>
            </w:r>
          </w:p>
        </w:tc>
        <w:tc>
          <w:tcPr>
            <w:tcW w:w="2833" w:type="dxa"/>
          </w:tcPr>
          <w:p>
            <w:pPr>
              <w:pStyle w:val="yTable"/>
              <w:tabs>
                <w:tab w:val="right" w:pos="2835"/>
              </w:tabs>
            </w:pPr>
            <w:r>
              <w:tab/>
              <w:t>3</w:t>
            </w:r>
            <w:r>
              <w:noBreakHyphen/>
              <w:t>4/6</w:t>
            </w:r>
            <w:r>
              <w:noBreakHyphen/>
              <w:t>20 inclusive</w:t>
            </w:r>
          </w:p>
        </w:tc>
      </w:tr>
      <w:tr>
        <w:tc>
          <w:tcPr>
            <w:tcW w:w="4253" w:type="dxa"/>
          </w:tcPr>
          <w:p>
            <w:pPr>
              <w:pStyle w:val="yTable"/>
            </w:pPr>
            <w:r>
              <w:t>Powerpik (simple)</w:t>
            </w:r>
          </w:p>
        </w:tc>
        <w:tc>
          <w:tcPr>
            <w:tcW w:w="2833" w:type="dxa"/>
          </w:tcPr>
          <w:p>
            <w:pPr>
              <w:pStyle w:val="yTable"/>
              <w:tabs>
                <w:tab w:val="right" w:pos="2835"/>
              </w:tabs>
              <w:jc w:val="right"/>
            </w:pPr>
            <w:r>
              <w:t>5</w:t>
            </w:r>
          </w:p>
        </w:tc>
      </w:tr>
      <w:tr>
        <w:tc>
          <w:tcPr>
            <w:tcW w:w="4253" w:type="dxa"/>
          </w:tcPr>
          <w:p>
            <w:pPr>
              <w:pStyle w:val="yTable"/>
            </w:pPr>
            <w:r>
              <w:t>Powerpik systems range</w:t>
            </w:r>
          </w:p>
        </w:tc>
        <w:tc>
          <w:tcPr>
            <w:tcW w:w="2833" w:type="dxa"/>
          </w:tcPr>
          <w:p>
            <w:pPr>
              <w:pStyle w:val="yTable"/>
              <w:tabs>
                <w:tab w:val="right" w:pos="2835"/>
              </w:tabs>
              <w:jc w:val="right"/>
            </w:pPr>
            <w:r>
              <w:t>3</w:t>
            </w:r>
            <w:r>
              <w:noBreakHyphen/>
              <w:t>4/6</w:t>
            </w:r>
            <w:r>
              <w:noBreakHyphen/>
              <w:t>15 inclusive</w:t>
            </w:r>
          </w:p>
        </w:tc>
      </w:tr>
      <w:tr>
        <w:tc>
          <w:tcPr>
            <w:tcW w:w="4253" w:type="dxa"/>
          </w:tcPr>
          <w:p>
            <w:pPr>
              <w:pStyle w:val="yTable"/>
            </w:pPr>
            <w:r>
              <w:t xml:space="preserve">Multiweek options </w:t>
            </w:r>
          </w:p>
        </w:tc>
        <w:tc>
          <w:tcPr>
            <w:tcW w:w="2833" w:type="dxa"/>
          </w:tcPr>
          <w:p>
            <w:pPr>
              <w:pStyle w:val="yTable"/>
              <w:tabs>
                <w:tab w:val="right" w:pos="2835"/>
              </w:tabs>
            </w:pPr>
            <w:r>
              <w:tab/>
              <w:t>2, 5 or 10 weeks</w:t>
            </w:r>
          </w:p>
        </w:tc>
      </w:tr>
      <w:tr>
        <w:tc>
          <w:tcPr>
            <w:tcW w:w="4253" w:type="dxa"/>
          </w:tcPr>
          <w:p>
            <w:pPr>
              <w:pStyle w:val="yTable"/>
              <w:spacing w:before="0"/>
            </w:pPr>
            <w:r>
              <w:t>Advance sales (maximum)</w:t>
            </w:r>
          </w:p>
        </w:tc>
        <w:tc>
          <w:tcPr>
            <w:tcW w:w="2833" w:type="dxa"/>
          </w:tcPr>
          <w:p>
            <w:pPr>
              <w:pStyle w:val="yTable"/>
              <w:tabs>
                <w:tab w:val="right" w:pos="2835"/>
              </w:tabs>
              <w:spacing w:before="0"/>
            </w:pPr>
            <w:r>
              <w:tab/>
              <w:t>10 weeks</w:t>
            </w:r>
          </w:p>
        </w:tc>
      </w:tr>
      <w:tr>
        <w:tc>
          <w:tcPr>
            <w:tcW w:w="4253" w:type="dxa"/>
          </w:tcPr>
          <w:p>
            <w:pPr>
              <w:pStyle w:val="yTable"/>
            </w:pPr>
            <w:r>
              <w:t>Games per entry coupon (minimum)</w:t>
            </w:r>
          </w:p>
        </w:tc>
        <w:tc>
          <w:tcPr>
            <w:tcW w:w="2833" w:type="dxa"/>
          </w:tcPr>
          <w:p>
            <w:pPr>
              <w:pStyle w:val="yTable"/>
              <w:tabs>
                <w:tab w:val="right" w:pos="2835"/>
              </w:tabs>
            </w:pPr>
            <w:r>
              <w:tab/>
              <w:t>2</w:t>
            </w:r>
          </w:p>
        </w:tc>
      </w:tr>
      <w:tr>
        <w:tc>
          <w:tcPr>
            <w:tcW w:w="4253" w:type="dxa"/>
          </w:tcPr>
          <w:p>
            <w:pPr>
              <w:pStyle w:val="yTable"/>
              <w:spacing w:before="0"/>
            </w:pPr>
            <w:r>
              <w:t>Systems entries per entry coupon (minimum)</w:t>
            </w:r>
          </w:p>
        </w:tc>
        <w:tc>
          <w:tcPr>
            <w:tcW w:w="2833" w:type="dxa"/>
          </w:tcPr>
          <w:p>
            <w:pPr>
              <w:pStyle w:val="yTable"/>
              <w:tabs>
                <w:tab w:val="right" w:pos="2835"/>
              </w:tabs>
              <w:spacing w:before="0"/>
            </w:pPr>
            <w:r>
              <w:tab/>
              <w:t>1</w:t>
            </w:r>
          </w:p>
        </w:tc>
      </w:tr>
      <w:tr>
        <w:tc>
          <w:tcPr>
            <w:tcW w:w="4253" w:type="dxa"/>
          </w:tcPr>
          <w:p>
            <w:pPr>
              <w:pStyle w:val="yTable"/>
              <w:spacing w:before="0"/>
            </w:pPr>
            <w:r>
              <w:t>Games per entry coupon (maximum)</w:t>
            </w:r>
          </w:p>
        </w:tc>
        <w:tc>
          <w:tcPr>
            <w:tcW w:w="2833" w:type="dxa"/>
          </w:tcPr>
          <w:p>
            <w:pPr>
              <w:pStyle w:val="yTable"/>
              <w:tabs>
                <w:tab w:val="right" w:pos="2835"/>
              </w:tabs>
              <w:spacing w:before="0"/>
            </w:pPr>
            <w:r>
              <w:tab/>
              <w:t>6</w:t>
            </w:r>
          </w:p>
        </w:tc>
      </w:tr>
      <w:tr>
        <w:tc>
          <w:tcPr>
            <w:tcW w:w="4253" w:type="dxa"/>
          </w:tcPr>
          <w:p>
            <w:pPr>
              <w:pStyle w:val="Indenta"/>
              <w:spacing w:before="0"/>
              <w:ind w:left="0" w:firstLine="0"/>
              <w:rPr>
                <w:sz w:val="22"/>
              </w:rPr>
            </w:pPr>
            <w:r>
              <w:rPr>
                <w:sz w:val="22"/>
              </w:rPr>
              <w:t>Systems entries per coupon (maximum)</w:t>
            </w:r>
          </w:p>
          <w:p>
            <w:pPr>
              <w:pStyle w:val="yTable"/>
              <w:spacing w:before="0"/>
            </w:pPr>
            <w:r>
              <w:t>(</w:t>
            </w:r>
            <w:r>
              <w:rPr>
                <w:i/>
              </w:rPr>
              <w:t>subject to maximum aggregate entry cost</w:t>
            </w:r>
            <w:r>
              <w:t>)</w:t>
            </w:r>
          </w:p>
        </w:tc>
        <w:tc>
          <w:tcPr>
            <w:tcW w:w="2833" w:type="dxa"/>
          </w:tcPr>
          <w:p>
            <w:pPr>
              <w:pStyle w:val="yTable"/>
              <w:tabs>
                <w:tab w:val="right" w:pos="2835"/>
              </w:tabs>
              <w:spacing w:before="0"/>
            </w:pPr>
            <w:r>
              <w:tab/>
              <w:t>6</w:t>
            </w:r>
          </w:p>
        </w:tc>
      </w:tr>
      <w:tr>
        <w:tc>
          <w:tcPr>
            <w:tcW w:w="4253" w:type="dxa"/>
          </w:tcPr>
          <w:p>
            <w:pPr>
              <w:pStyle w:val="yTable"/>
            </w:pPr>
            <w:r>
              <w:t>Games per oral request</w:t>
            </w:r>
          </w:p>
        </w:tc>
        <w:tc>
          <w:tcPr>
            <w:tcW w:w="2833" w:type="dxa"/>
          </w:tcPr>
          <w:p>
            <w:pPr>
              <w:pStyle w:val="yTable"/>
              <w:tabs>
                <w:tab w:val="right" w:pos="2835"/>
              </w:tabs>
            </w:pPr>
            <w:r>
              <w:tab/>
              <w:t>12, 14, 18 or 25</w:t>
            </w:r>
          </w:p>
        </w:tc>
      </w:tr>
      <w:tr>
        <w:tc>
          <w:tcPr>
            <w:tcW w:w="4253" w:type="dxa"/>
          </w:tcPr>
          <w:p>
            <w:pPr>
              <w:pStyle w:val="yTable"/>
              <w:spacing w:before="0"/>
            </w:pPr>
            <w:r>
              <w:t>Systems entries per oral request</w:t>
            </w:r>
          </w:p>
        </w:tc>
        <w:tc>
          <w:tcPr>
            <w:tcW w:w="2833" w:type="dxa"/>
          </w:tcPr>
          <w:p>
            <w:pPr>
              <w:pStyle w:val="yTable"/>
              <w:tabs>
                <w:tab w:val="right" w:pos="2835"/>
              </w:tabs>
              <w:spacing w:before="0"/>
            </w:pPr>
            <w:r>
              <w:tab/>
              <w:t>1</w:t>
            </w:r>
          </w:p>
        </w:tc>
      </w:tr>
      <w:tr>
        <w:tc>
          <w:tcPr>
            <w:tcW w:w="4253" w:type="dxa"/>
          </w:tcPr>
          <w:p>
            <w:pPr>
              <w:pStyle w:val="yTable"/>
              <w:spacing w:before="0"/>
            </w:pPr>
            <w:r>
              <w:t>Powerpik entries per oral request</w:t>
            </w:r>
          </w:p>
        </w:tc>
        <w:tc>
          <w:tcPr>
            <w:tcW w:w="2833" w:type="dxa"/>
          </w:tcPr>
          <w:p>
            <w:pPr>
              <w:pStyle w:val="yTable"/>
              <w:tabs>
                <w:tab w:val="right" w:pos="2835"/>
              </w:tabs>
              <w:spacing w:before="0"/>
              <w:jc w:val="right"/>
            </w:pPr>
            <w:r>
              <w:t>1</w:t>
            </w:r>
          </w:p>
        </w:tc>
      </w:tr>
      <w:tr>
        <w:tc>
          <w:tcPr>
            <w:tcW w:w="4253" w:type="dxa"/>
          </w:tcPr>
          <w:p>
            <w:pPr>
              <w:pStyle w:val="yTable"/>
            </w:pPr>
            <w:r>
              <w:t>Prize payout period</w:t>
            </w:r>
          </w:p>
        </w:tc>
        <w:tc>
          <w:tcPr>
            <w:tcW w:w="2833" w:type="dxa"/>
          </w:tcPr>
          <w:p>
            <w:pPr>
              <w:pStyle w:val="yTable"/>
              <w:tabs>
                <w:tab w:val="right" w:pos="2835"/>
              </w:tabs>
            </w:pPr>
            <w:r>
              <w:tab/>
              <w:t>12 months</w:t>
            </w:r>
          </w:p>
        </w:tc>
      </w:tr>
      <w:tr>
        <w:tc>
          <w:tcPr>
            <w:tcW w:w="4253" w:type="dxa"/>
          </w:tcPr>
          <w:p>
            <w:pPr>
              <w:pStyle w:val="yTable"/>
            </w:pPr>
            <w:r>
              <w:t>Maximum Aggregate Entry Cost</w:t>
            </w:r>
          </w:p>
        </w:tc>
        <w:tc>
          <w:tcPr>
            <w:tcW w:w="2833" w:type="dxa"/>
          </w:tcPr>
          <w:p>
            <w:pPr>
              <w:pStyle w:val="yTable"/>
              <w:tabs>
                <w:tab w:val="right" w:pos="2835"/>
              </w:tabs>
            </w:pPr>
            <w:r>
              <w:tab/>
              <w:t>$99,999.00</w:t>
            </w:r>
          </w:p>
        </w:tc>
      </w:tr>
    </w:tbl>
    <w:p>
      <w:pPr>
        <w:pStyle w:val="yFootnotesection"/>
        <w:tabs>
          <w:tab w:val="clear" w:pos="893"/>
        </w:tabs>
        <w:ind w:left="0" w:firstLine="0"/>
      </w:pPr>
      <w:r>
        <w:t>[Schedule 4 amended in Gazette 29 Apr 1997 p. 2150; 9 Mar 2001 p. 1335</w:t>
      </w:r>
      <w:r>
        <w:noBreakHyphen/>
        <w:t xml:space="preserve">6; 16 Nov 2004 p. 5065.] </w:t>
      </w:r>
    </w:p>
    <w:p>
      <w:pPr>
        <w:spacing w:before="60"/>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64" w:name="_Toc88368703"/>
      <w:bookmarkStart w:id="165" w:name="_Toc88383335"/>
      <w:bookmarkStart w:id="166" w:name="_Toc88446308"/>
      <w:r>
        <w:t>Notes</w:t>
      </w:r>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7" w:name="_Toc5072474"/>
      <w:bookmarkStart w:id="168" w:name="_Toc88446309"/>
      <w:r>
        <w:rPr>
          <w:snapToGrid w:val="0"/>
        </w:rPr>
        <w:t>Compilation table</w:t>
      </w:r>
      <w:bookmarkEnd w:id="167"/>
      <w:bookmarkEnd w:id="168"/>
    </w:p>
    <w:tbl>
      <w:tblPr>
        <w:tblW w:w="7088" w:type="dxa"/>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 xml:space="preserve">  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 xml:space="preserve">  Commencement</w:t>
            </w:r>
          </w:p>
        </w:tc>
      </w:tr>
      <w:tr>
        <w:trPr>
          <w:cantSplit/>
        </w:trPr>
        <w:tc>
          <w:tcPr>
            <w:tcW w:w="3119" w:type="dxa"/>
          </w:tcPr>
          <w:p>
            <w:pPr>
              <w:pStyle w:val="nTable"/>
              <w:spacing w:before="120"/>
              <w:ind w:left="98" w:right="113"/>
              <w:rPr>
                <w:sz w:val="19"/>
                <w:vertAlign w:val="superscript"/>
              </w:rPr>
            </w:pPr>
            <w:r>
              <w:rPr>
                <w:i/>
                <w:sz w:val="19"/>
              </w:rPr>
              <w:t>Lotteries Commission (Powerball Lotto) Rules 1996 </w:t>
            </w:r>
            <w:r>
              <w:rPr>
                <w:iCs/>
                <w:sz w:val="19"/>
                <w:vertAlign w:val="superscript"/>
              </w:rPr>
              <w:t>2</w:t>
            </w:r>
          </w:p>
        </w:tc>
        <w:tc>
          <w:tcPr>
            <w:tcW w:w="1276" w:type="dxa"/>
          </w:tcPr>
          <w:p>
            <w:pPr>
              <w:pStyle w:val="nTable"/>
              <w:spacing w:before="120"/>
              <w:rPr>
                <w:sz w:val="19"/>
              </w:rPr>
            </w:pPr>
            <w:r>
              <w:rPr>
                <w:sz w:val="19"/>
              </w:rPr>
              <w:t>29 Apr 1996 p. 1821</w:t>
            </w:r>
            <w:r>
              <w:rPr>
                <w:sz w:val="19"/>
              </w:rPr>
              <w:noBreakHyphen/>
              <w:t>48</w:t>
            </w:r>
          </w:p>
        </w:tc>
        <w:tc>
          <w:tcPr>
            <w:tcW w:w="2693" w:type="dxa"/>
          </w:tcPr>
          <w:p>
            <w:pPr>
              <w:pStyle w:val="nTable"/>
              <w:spacing w:before="120"/>
              <w:ind w:left="92"/>
              <w:rPr>
                <w:sz w:val="19"/>
              </w:rPr>
            </w:pPr>
            <w:r>
              <w:rPr>
                <w:sz w:val="19"/>
              </w:rPr>
              <w:t>17 May 1996 (see r. 2)</w:t>
            </w:r>
          </w:p>
        </w:tc>
      </w:tr>
      <w:tr>
        <w:trPr>
          <w:cantSplit/>
        </w:trPr>
        <w:tc>
          <w:tcPr>
            <w:tcW w:w="3119" w:type="dxa"/>
          </w:tcPr>
          <w:p>
            <w:pPr>
              <w:pStyle w:val="nTable"/>
              <w:spacing w:before="120"/>
              <w:ind w:left="98" w:right="113"/>
              <w:rPr>
                <w:sz w:val="19"/>
              </w:rPr>
            </w:pPr>
            <w:r>
              <w:rPr>
                <w:i/>
                <w:sz w:val="19"/>
              </w:rPr>
              <w:t>Lotteries Commission (Super 66) Rules 1996</w:t>
            </w:r>
            <w:r>
              <w:rPr>
                <w:sz w:val="19"/>
              </w:rPr>
              <w:t xml:space="preserve"> r. 28</w:t>
            </w:r>
          </w:p>
        </w:tc>
        <w:tc>
          <w:tcPr>
            <w:tcW w:w="1276" w:type="dxa"/>
          </w:tcPr>
          <w:p>
            <w:pPr>
              <w:pStyle w:val="nTable"/>
              <w:spacing w:before="120"/>
              <w:rPr>
                <w:sz w:val="19"/>
              </w:rPr>
            </w:pPr>
            <w:r>
              <w:rPr>
                <w:sz w:val="19"/>
              </w:rPr>
              <w:t>15 Nov 1996 p. 6509</w:t>
            </w:r>
            <w:r>
              <w:rPr>
                <w:sz w:val="19"/>
              </w:rPr>
              <w:noBreakHyphen/>
              <w:t>28</w:t>
            </w:r>
          </w:p>
        </w:tc>
        <w:tc>
          <w:tcPr>
            <w:tcW w:w="2693" w:type="dxa"/>
          </w:tcPr>
          <w:p>
            <w:pPr>
              <w:pStyle w:val="nTable"/>
              <w:spacing w:before="120"/>
              <w:ind w:left="92"/>
              <w:rPr>
                <w:sz w:val="19"/>
              </w:rPr>
            </w:pPr>
            <w:r>
              <w:rPr>
                <w:sz w:val="19"/>
              </w:rPr>
              <w:t>18 Nov 1996 (see r. 2)</w:t>
            </w:r>
          </w:p>
        </w:tc>
      </w:tr>
      <w:tr>
        <w:trPr>
          <w:cantSplit/>
        </w:trPr>
        <w:tc>
          <w:tcPr>
            <w:tcW w:w="3119" w:type="dxa"/>
          </w:tcPr>
          <w:p>
            <w:pPr>
              <w:pStyle w:val="nTable"/>
              <w:spacing w:before="120"/>
              <w:ind w:left="98" w:right="113"/>
              <w:rPr>
                <w:sz w:val="19"/>
              </w:rPr>
            </w:pPr>
            <w:r>
              <w:rPr>
                <w:i/>
                <w:sz w:val="19"/>
              </w:rPr>
              <w:t>Lotteries Commission (Powerball Lotto) Amendment Rules 1997</w:t>
            </w:r>
          </w:p>
        </w:tc>
        <w:tc>
          <w:tcPr>
            <w:tcW w:w="1276" w:type="dxa"/>
          </w:tcPr>
          <w:p>
            <w:pPr>
              <w:pStyle w:val="nTable"/>
              <w:spacing w:before="120"/>
              <w:rPr>
                <w:sz w:val="19"/>
              </w:rPr>
            </w:pPr>
            <w:r>
              <w:rPr>
                <w:sz w:val="19"/>
              </w:rPr>
              <w:t>29 Apr 1997 p. 2149</w:t>
            </w:r>
            <w:r>
              <w:rPr>
                <w:sz w:val="19"/>
              </w:rPr>
              <w:noBreakHyphen/>
              <w:t>50</w:t>
            </w:r>
          </w:p>
        </w:tc>
        <w:tc>
          <w:tcPr>
            <w:tcW w:w="2693" w:type="dxa"/>
          </w:tcPr>
          <w:p>
            <w:pPr>
              <w:pStyle w:val="nTable"/>
              <w:spacing w:before="120"/>
              <w:ind w:left="92"/>
              <w:rPr>
                <w:sz w:val="19"/>
              </w:rPr>
            </w:pPr>
            <w:r>
              <w:rPr>
                <w:sz w:val="19"/>
              </w:rPr>
              <w:t>5 May 1997 (see r. 2)</w:t>
            </w:r>
          </w:p>
        </w:tc>
      </w:tr>
      <w:tr>
        <w:trPr>
          <w:cantSplit/>
        </w:trPr>
        <w:tc>
          <w:tcPr>
            <w:tcW w:w="3119" w:type="dxa"/>
          </w:tcPr>
          <w:p>
            <w:pPr>
              <w:pStyle w:val="nTable"/>
              <w:spacing w:before="120" w:after="60"/>
              <w:ind w:left="98" w:right="113"/>
              <w:rPr>
                <w:sz w:val="19"/>
              </w:rPr>
            </w:pPr>
            <w:r>
              <w:rPr>
                <w:i/>
                <w:sz w:val="19"/>
              </w:rPr>
              <w:t>Lotteries Commission (Lotto and Soccer Pools) Amendment Rules 1997</w:t>
            </w:r>
          </w:p>
        </w:tc>
        <w:tc>
          <w:tcPr>
            <w:tcW w:w="1276" w:type="dxa"/>
          </w:tcPr>
          <w:p>
            <w:pPr>
              <w:pStyle w:val="nTable"/>
              <w:spacing w:before="120"/>
              <w:rPr>
                <w:sz w:val="19"/>
              </w:rPr>
            </w:pPr>
            <w:r>
              <w:rPr>
                <w:sz w:val="19"/>
              </w:rPr>
              <w:t>31 Oct 1997 p. 6017</w:t>
            </w:r>
          </w:p>
        </w:tc>
        <w:tc>
          <w:tcPr>
            <w:tcW w:w="2693" w:type="dxa"/>
          </w:tcPr>
          <w:p>
            <w:pPr>
              <w:pStyle w:val="nTable"/>
              <w:spacing w:before="120"/>
              <w:ind w:left="92"/>
              <w:rPr>
                <w:sz w:val="19"/>
              </w:rPr>
            </w:pPr>
            <w:r>
              <w:rPr>
                <w:sz w:val="19"/>
              </w:rPr>
              <w:t>3 Nov 1997 (see r. 2)</w:t>
            </w:r>
          </w:p>
        </w:tc>
      </w:tr>
      <w:tr>
        <w:trPr>
          <w:cantSplit/>
        </w:trPr>
        <w:tc>
          <w:tcPr>
            <w:tcW w:w="3119" w:type="dxa"/>
          </w:tcPr>
          <w:p>
            <w:pPr>
              <w:pStyle w:val="nTable"/>
              <w:spacing w:before="120" w:after="60"/>
              <w:ind w:left="98" w:right="113"/>
              <w:rPr>
                <w:i/>
                <w:sz w:val="19"/>
              </w:rPr>
            </w:pPr>
            <w:r>
              <w:rPr>
                <w:i/>
                <w:sz w:val="19"/>
              </w:rPr>
              <w:t>Lotteries Commission (Powerball Lotto) Amendment Rules 2001</w:t>
            </w:r>
          </w:p>
        </w:tc>
        <w:tc>
          <w:tcPr>
            <w:tcW w:w="1276" w:type="dxa"/>
          </w:tcPr>
          <w:p>
            <w:pPr>
              <w:pStyle w:val="nTable"/>
              <w:spacing w:before="120"/>
              <w:rPr>
                <w:sz w:val="19"/>
              </w:rPr>
            </w:pPr>
            <w:r>
              <w:rPr>
                <w:sz w:val="19"/>
              </w:rPr>
              <w:t>9 Mar 2001 p. 1332</w:t>
            </w:r>
            <w:r>
              <w:rPr>
                <w:sz w:val="19"/>
              </w:rPr>
              <w:noBreakHyphen/>
              <w:t>6</w:t>
            </w:r>
          </w:p>
        </w:tc>
        <w:tc>
          <w:tcPr>
            <w:tcW w:w="2693" w:type="dxa"/>
          </w:tcPr>
          <w:p>
            <w:pPr>
              <w:pStyle w:val="nTable"/>
              <w:spacing w:before="120"/>
              <w:ind w:left="92"/>
              <w:rPr>
                <w:sz w:val="19"/>
              </w:rPr>
            </w:pPr>
            <w:r>
              <w:rPr>
                <w:sz w:val="19"/>
              </w:rPr>
              <w:t>11 Mar 2001 (see r. 2)</w:t>
            </w:r>
          </w:p>
        </w:tc>
      </w:tr>
      <w:tr>
        <w:trPr>
          <w:cantSplit/>
        </w:trPr>
        <w:tc>
          <w:tcPr>
            <w:tcW w:w="3119" w:type="dxa"/>
          </w:tcPr>
          <w:p>
            <w:pPr>
              <w:pStyle w:val="nTable"/>
              <w:spacing w:before="120" w:after="60"/>
              <w:ind w:left="98" w:right="113"/>
              <w:rPr>
                <w:i/>
                <w:sz w:val="19"/>
              </w:rPr>
            </w:pPr>
            <w:r>
              <w:rPr>
                <w:i/>
                <w:sz w:val="19"/>
              </w:rPr>
              <w:t>Lotteries Commission (Powerball Lotto) Amendment Rules 2002</w:t>
            </w:r>
          </w:p>
        </w:tc>
        <w:tc>
          <w:tcPr>
            <w:tcW w:w="1276" w:type="dxa"/>
          </w:tcPr>
          <w:p>
            <w:pPr>
              <w:pStyle w:val="nTable"/>
              <w:spacing w:before="120"/>
              <w:rPr>
                <w:sz w:val="19"/>
              </w:rPr>
            </w:pPr>
            <w:r>
              <w:rPr>
                <w:sz w:val="19"/>
              </w:rPr>
              <w:t>28 Mar 2002 p. 1764</w:t>
            </w:r>
          </w:p>
        </w:tc>
        <w:tc>
          <w:tcPr>
            <w:tcW w:w="2693" w:type="dxa"/>
          </w:tcPr>
          <w:p>
            <w:pPr>
              <w:pStyle w:val="nTable"/>
              <w:spacing w:before="120"/>
              <w:ind w:left="92"/>
              <w:rPr>
                <w:sz w:val="19"/>
              </w:rPr>
            </w:pPr>
            <w:r>
              <w:rPr>
                <w:sz w:val="19"/>
              </w:rPr>
              <w:t>2 Apr 2002 (see r. 2)</w:t>
            </w:r>
          </w:p>
        </w:tc>
      </w:tr>
      <w:tr>
        <w:trPr>
          <w:cantSplit/>
        </w:trPr>
        <w:tc>
          <w:tcPr>
            <w:tcW w:w="7088" w:type="dxa"/>
            <w:gridSpan w:val="3"/>
          </w:tcPr>
          <w:p>
            <w:pPr>
              <w:pStyle w:val="nTable"/>
              <w:spacing w:before="120"/>
              <w:ind w:left="98"/>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120"/>
              <w:ind w:left="98" w:right="113"/>
              <w:rPr>
                <w:i/>
                <w:sz w:val="19"/>
              </w:rPr>
            </w:pPr>
            <w:r>
              <w:rPr>
                <w:i/>
                <w:sz w:val="19"/>
              </w:rPr>
              <w:t>Lotteries Commission (Powerball Lotto) Amendment Rules 2003</w:t>
            </w:r>
          </w:p>
        </w:tc>
        <w:tc>
          <w:tcPr>
            <w:tcW w:w="1276" w:type="dxa"/>
          </w:tcPr>
          <w:p>
            <w:pPr>
              <w:pStyle w:val="nTable"/>
              <w:spacing w:before="120"/>
              <w:rPr>
                <w:sz w:val="19"/>
              </w:rPr>
            </w:pPr>
            <w:r>
              <w:rPr>
                <w:sz w:val="19"/>
              </w:rPr>
              <w:t>8 Aug 2003 p. 3579-80</w:t>
            </w:r>
          </w:p>
        </w:tc>
        <w:tc>
          <w:tcPr>
            <w:tcW w:w="2693" w:type="dxa"/>
          </w:tcPr>
          <w:p>
            <w:pPr>
              <w:pStyle w:val="nTable"/>
              <w:spacing w:before="120"/>
              <w:ind w:left="92"/>
              <w:rPr>
                <w:sz w:val="19"/>
              </w:rPr>
            </w:pPr>
            <w:r>
              <w:rPr>
                <w:sz w:val="19"/>
              </w:rPr>
              <w:t>10 Aug 2003 (see r. 2)</w:t>
            </w:r>
          </w:p>
        </w:tc>
      </w:tr>
      <w:tr>
        <w:trPr>
          <w:cantSplit/>
        </w:trPr>
        <w:tc>
          <w:tcPr>
            <w:tcW w:w="3119" w:type="dxa"/>
            <w:tcBorders>
              <w:bottom w:val="single" w:sz="4" w:space="0" w:color="auto"/>
            </w:tcBorders>
          </w:tcPr>
          <w:p>
            <w:pPr>
              <w:pStyle w:val="nTable"/>
              <w:spacing w:before="120"/>
              <w:ind w:left="98" w:right="113"/>
              <w:rPr>
                <w:i/>
                <w:sz w:val="19"/>
              </w:rPr>
            </w:pPr>
            <w:r>
              <w:rPr>
                <w:i/>
                <w:sz w:val="19"/>
              </w:rPr>
              <w:t>Lotteries Commission (Powerball Lotto) Amendment Rules 2004</w:t>
            </w:r>
          </w:p>
        </w:tc>
        <w:tc>
          <w:tcPr>
            <w:tcW w:w="1276" w:type="dxa"/>
            <w:tcBorders>
              <w:bottom w:val="single" w:sz="4" w:space="0" w:color="auto"/>
            </w:tcBorders>
          </w:tcPr>
          <w:p>
            <w:pPr>
              <w:pStyle w:val="nTable"/>
              <w:spacing w:before="120"/>
              <w:rPr>
                <w:sz w:val="19"/>
              </w:rPr>
            </w:pPr>
            <w:r>
              <w:rPr>
                <w:sz w:val="19"/>
              </w:rPr>
              <w:t>16 Nov 2004 p. 5054-66</w:t>
            </w:r>
          </w:p>
        </w:tc>
        <w:tc>
          <w:tcPr>
            <w:tcW w:w="2693" w:type="dxa"/>
            <w:tcBorders>
              <w:bottom w:val="single" w:sz="4" w:space="0" w:color="auto"/>
            </w:tcBorders>
          </w:tcPr>
          <w:p>
            <w:pPr>
              <w:pStyle w:val="nTable"/>
              <w:spacing w:before="120"/>
              <w:ind w:left="92"/>
              <w:rPr>
                <w:sz w:val="19"/>
              </w:rPr>
            </w:pPr>
            <w:r>
              <w:rPr>
                <w:sz w:val="19"/>
              </w:rPr>
              <w:t>16 Nov 2004</w:t>
            </w:r>
          </w:p>
        </w:tc>
      </w:tr>
    </w:tbl>
    <w:p>
      <w:pPr>
        <w:pStyle w:val="nSubsection"/>
      </w:pPr>
      <w:r>
        <w:rPr>
          <w:vertAlign w:val="superscript"/>
        </w:rPr>
        <w:t>2</w:t>
      </w:r>
      <w:r>
        <w:rPr>
          <w:vertAlign w:val="superscript"/>
        </w:rPr>
        <w:tab/>
      </w:r>
      <w:r>
        <w:t xml:space="preserve">Now known as the </w:t>
      </w:r>
      <w:r>
        <w:rPr>
          <w:i/>
          <w:iCs/>
        </w:rPr>
        <w:t>Lotteries Commission (Powerball) Rules 1996;</w:t>
      </w:r>
      <w:r>
        <w:t xml:space="preserve"> citation changed (see note under r. 1).</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Lotteries Commission (Powerball) Rules 1996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Lotteries Commission (Powerball) Rules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Lotteries Commission (Powerball) Rules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C2B4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3E71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0833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DC622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1069E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2CC95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D92B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7447F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0EB0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67E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78AE3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D52B9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124"/>
    <w:docVar w:name="WAFER_20151208100124" w:val="RemoveTrackChanges"/>
    <w:docVar w:name="WAFER_20151208100124_GUID" w:val="78327ea3-56f5-4466-a3e5-aa249a6666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11364</Words>
  <Characters>42616</Characters>
  <Application>Microsoft Office Word</Application>
  <DocSecurity>0</DocSecurity>
  <Lines>5327</Lines>
  <Paragraphs>2453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1996 - 01-b0-04</dc:title>
  <dc:subject/>
  <dc:creator/>
  <cp:keywords/>
  <dc:description/>
  <cp:lastModifiedBy>svcMRProcess</cp:lastModifiedBy>
  <cp:revision>4</cp:revision>
  <cp:lastPrinted>2002-05-31T02:09:00Z</cp:lastPrinted>
  <dcterms:created xsi:type="dcterms:W3CDTF">2015-12-10T06:43:00Z</dcterms:created>
  <dcterms:modified xsi:type="dcterms:W3CDTF">2015-12-10T06:44:00Z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20041116</vt:lpwstr>
  </property>
  <property fmtid="{D5CDD505-2E9C-101B-9397-08002B2CF9AE}" pid="4" name="DocumentType">
    <vt:lpwstr>Reg</vt:lpwstr>
  </property>
  <property fmtid="{D5CDD505-2E9C-101B-9397-08002B2CF9AE}" pid="5" name="OwlsUID">
    <vt:i4>4606</vt:i4>
  </property>
  <property fmtid="{D5CDD505-2E9C-101B-9397-08002B2CF9AE}" pid="6" name="Formerly">
    <vt:lpwstr>Lotteries Commission (Powerball Lotto) Rules 1996</vt:lpwstr>
  </property>
  <property fmtid="{D5CDD505-2E9C-101B-9397-08002B2CF9AE}" pid="7" name="AsAtDate">
    <vt:lpwstr>16 Nov 2004</vt:lpwstr>
  </property>
  <property fmtid="{D5CDD505-2E9C-101B-9397-08002B2CF9AE}" pid="8" name="Suffix">
    <vt:lpwstr>01-b0-04</vt:lpwstr>
  </property>
</Properties>
</file>